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A69F41">
      <w:pPr>
        <w:spacing w:line="360" w:lineRule="auto"/>
        <w:rPr>
          <w:rFonts w:ascii="宋体" w:hAnsi="宋体" w:cs="宋体"/>
          <w:b/>
          <w:sz w:val="52"/>
          <w:szCs w:val="52"/>
          <w:highlight w:val="none"/>
        </w:rPr>
      </w:pPr>
    </w:p>
    <w:p w14:paraId="1F38792D">
      <w:pPr>
        <w:spacing w:line="360" w:lineRule="auto"/>
        <w:jc w:val="center"/>
        <w:rPr>
          <w:rFonts w:ascii="宋体" w:hAnsi="宋体" w:cs="宋体"/>
          <w:bCs/>
          <w:spacing w:val="20"/>
          <w:sz w:val="72"/>
          <w:szCs w:val="72"/>
          <w:highlight w:val="none"/>
        </w:rPr>
      </w:pPr>
      <w:r>
        <w:rPr>
          <w:rFonts w:hint="eastAsia" w:ascii="宋体" w:hAnsi="宋体" w:cs="宋体"/>
          <w:bCs/>
          <w:spacing w:val="20"/>
          <w:sz w:val="72"/>
          <w:szCs w:val="72"/>
          <w:highlight w:val="none"/>
        </w:rPr>
        <w:t xml:space="preserve">无锡市惠山区政府采购 </w:t>
      </w:r>
    </w:p>
    <w:p w14:paraId="548D70DD">
      <w:pPr>
        <w:spacing w:line="360" w:lineRule="auto"/>
        <w:rPr>
          <w:rFonts w:ascii="宋体" w:hAnsi="宋体" w:cs="宋体"/>
          <w:bCs/>
          <w:sz w:val="30"/>
          <w:highlight w:val="none"/>
        </w:rPr>
      </w:pPr>
    </w:p>
    <w:p w14:paraId="512FACFE">
      <w:pPr>
        <w:spacing w:line="360" w:lineRule="auto"/>
        <w:rPr>
          <w:rFonts w:ascii="宋体" w:hAnsi="宋体" w:cs="宋体"/>
          <w:bCs/>
          <w:sz w:val="30"/>
          <w:highlight w:val="none"/>
        </w:rPr>
      </w:pPr>
    </w:p>
    <w:p w14:paraId="2D0C7CE4">
      <w:pPr>
        <w:spacing w:line="360" w:lineRule="auto"/>
        <w:jc w:val="center"/>
        <w:rPr>
          <w:rFonts w:ascii="宋体" w:hAnsi="宋体" w:cs="宋体"/>
          <w:b/>
          <w:spacing w:val="20"/>
          <w:sz w:val="72"/>
          <w:szCs w:val="72"/>
          <w:highlight w:val="none"/>
        </w:rPr>
      </w:pPr>
      <w:r>
        <w:rPr>
          <w:rFonts w:hint="eastAsia" w:ascii="宋体" w:hAnsi="宋体" w:cs="宋体"/>
          <w:b/>
          <w:spacing w:val="20"/>
          <w:sz w:val="72"/>
          <w:szCs w:val="72"/>
          <w:highlight w:val="none"/>
        </w:rPr>
        <w:t>公   开</w:t>
      </w:r>
    </w:p>
    <w:p w14:paraId="532010E4">
      <w:pPr>
        <w:spacing w:line="360" w:lineRule="auto"/>
        <w:jc w:val="center"/>
        <w:rPr>
          <w:rFonts w:ascii="宋体" w:hAnsi="宋体" w:cs="宋体"/>
          <w:b/>
          <w:spacing w:val="20"/>
          <w:sz w:val="72"/>
          <w:szCs w:val="72"/>
          <w:highlight w:val="none"/>
        </w:rPr>
      </w:pPr>
      <w:r>
        <w:rPr>
          <w:rFonts w:hint="eastAsia" w:ascii="宋体" w:hAnsi="宋体" w:cs="宋体"/>
          <w:b/>
          <w:spacing w:val="20"/>
          <w:sz w:val="72"/>
          <w:szCs w:val="72"/>
          <w:highlight w:val="none"/>
        </w:rPr>
        <mc:AlternateContent>
          <mc:Choice Requires="wps">
            <w:drawing>
              <wp:anchor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wps:wsp>
                  </a:graphicData>
                </a:graphic>
              </wp:anchor>
            </w:drawing>
          </mc:Choice>
          <mc:Fallback>
            <w:pict>
              <v:line id="_x0000_s1026" o:spid="_x0000_s1026" o:spt="20" style="position:absolute;left:0pt;margin-left:-8.95pt;margin-top:15.6pt;height:0pt;width:0.05pt;z-index:251659264;mso-width-relative:page;mso-height-relative:page;" fillcolor="#FFFFFF" filled="t" stroked="t" coordsize="21600,21600" o:allowincell="f" o:gfxdata="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K02t9NUAAAAJAQAADwAAAAAAAAABACAAAAAiAAAAZHJzL2Rvd25yZXYueG1sUEsBAhQA&#10;FAAAAAgAh07iQKb5Azu8AQAAigMAAA4AAAAAAAAAAQAgAAAAJAEAAGRycy9lMm9Eb2MueG1sUEsF&#10;BgAAAAAGAAYAWQEAAFIFAAAAAA==&#10;">
                <v:fill on="t" focussize="0,0"/>
                <v:stroke color="#000000" joinstyle="round"/>
                <v:imagedata o:title=""/>
                <o:lock v:ext="edit" aspectratio="f"/>
              </v:line>
            </w:pict>
          </mc:Fallback>
        </mc:AlternateContent>
      </w:r>
      <w:r>
        <w:rPr>
          <w:rFonts w:hint="eastAsia" w:ascii="宋体" w:hAnsi="宋体" w:cs="宋体"/>
          <w:b/>
          <w:spacing w:val="20"/>
          <w:sz w:val="72"/>
          <w:szCs w:val="72"/>
          <w:highlight w:val="none"/>
        </w:rPr>
        <w:t>招  标  文 件</w:t>
      </w:r>
    </w:p>
    <w:p w14:paraId="1034E168">
      <w:pPr>
        <w:tabs>
          <w:tab w:val="left" w:pos="9921"/>
        </w:tabs>
        <w:spacing w:line="360" w:lineRule="auto"/>
        <w:jc w:val="center"/>
        <w:rPr>
          <w:rFonts w:ascii="宋体" w:hAnsi="宋体" w:cs="宋体"/>
          <w:bCs/>
          <w:sz w:val="30"/>
          <w:highlight w:val="none"/>
        </w:rPr>
      </w:pPr>
      <w:r>
        <w:rPr>
          <w:rFonts w:hint="eastAsia" w:ascii="宋体" w:hAnsi="宋体" w:cs="宋体"/>
          <w:bCs/>
          <w:sz w:val="30"/>
          <w:highlight w:val="none"/>
        </w:rPr>
        <w:t>（全流程电子化）</w:t>
      </w:r>
    </w:p>
    <w:p w14:paraId="57B81FCE">
      <w:pPr>
        <w:spacing w:line="360" w:lineRule="auto"/>
        <w:jc w:val="center"/>
        <w:rPr>
          <w:rFonts w:ascii="宋体" w:hAnsi="宋体" w:cs="宋体"/>
          <w:bCs/>
          <w:sz w:val="24"/>
          <w:highlight w:val="none"/>
        </w:rPr>
      </w:pPr>
    </w:p>
    <w:p w14:paraId="4DA9178C">
      <w:pPr>
        <w:spacing w:line="360" w:lineRule="auto"/>
        <w:jc w:val="center"/>
        <w:rPr>
          <w:rFonts w:ascii="宋体" w:hAnsi="宋体" w:cs="宋体"/>
          <w:b/>
          <w:sz w:val="24"/>
          <w:highlight w:val="none"/>
        </w:rPr>
      </w:pPr>
    </w:p>
    <w:p w14:paraId="6AF93D68">
      <w:pPr>
        <w:spacing w:line="360" w:lineRule="auto"/>
        <w:rPr>
          <w:rFonts w:ascii="宋体" w:hAnsi="宋体" w:cs="宋体"/>
          <w:b/>
          <w:sz w:val="24"/>
          <w:highlight w:val="none"/>
        </w:rPr>
      </w:pPr>
    </w:p>
    <w:p w14:paraId="76B5C008">
      <w:pPr>
        <w:spacing w:line="360" w:lineRule="auto"/>
        <w:rPr>
          <w:rFonts w:ascii="宋体" w:hAnsi="宋体" w:cs="宋体"/>
          <w:b/>
          <w:sz w:val="24"/>
          <w:highlight w:val="none"/>
        </w:rPr>
      </w:pPr>
    </w:p>
    <w:p w14:paraId="67D6D4D7">
      <w:pPr>
        <w:spacing w:line="360" w:lineRule="auto"/>
        <w:rPr>
          <w:rFonts w:ascii="宋体" w:hAnsi="宋体" w:cs="宋体"/>
          <w:b/>
          <w:sz w:val="24"/>
          <w:highlight w:val="none"/>
        </w:rPr>
      </w:pPr>
    </w:p>
    <w:p w14:paraId="2004CD94">
      <w:pPr>
        <w:spacing w:line="360" w:lineRule="auto"/>
        <w:rPr>
          <w:rFonts w:ascii="宋体" w:hAnsi="宋体" w:cs="宋体"/>
          <w:b/>
          <w:sz w:val="24"/>
          <w:highlight w:val="none"/>
        </w:rPr>
      </w:pPr>
    </w:p>
    <w:p w14:paraId="6CA7BB9C">
      <w:pPr>
        <w:spacing w:line="360" w:lineRule="auto"/>
        <w:rPr>
          <w:rFonts w:ascii="宋体" w:hAnsi="宋体" w:cs="宋体"/>
          <w:b/>
          <w:sz w:val="24"/>
          <w:highlight w:val="none"/>
        </w:rPr>
      </w:pPr>
    </w:p>
    <w:p w14:paraId="3594D97C">
      <w:pPr>
        <w:spacing w:before="95" w:after="95" w:line="360" w:lineRule="auto"/>
        <w:rPr>
          <w:rFonts w:hint="eastAsia" w:ascii="宋体" w:hAnsi="宋体" w:eastAsia="宋体" w:cs="宋体"/>
          <w:sz w:val="30"/>
          <w:szCs w:val="30"/>
          <w:highlight w:val="none"/>
          <w:shd w:val="clear" w:color="auto" w:fill="FFFFFF"/>
          <w:lang w:eastAsia="zh-CN"/>
        </w:rPr>
      </w:pPr>
      <w:r>
        <w:rPr>
          <w:rFonts w:hint="eastAsia" w:ascii="宋体" w:hAnsi="宋体" w:cs="宋体"/>
          <w:bCs/>
          <w:sz w:val="30"/>
          <w:szCs w:val="30"/>
          <w:highlight w:val="none"/>
        </w:rPr>
        <w:t>项目编号：</w:t>
      </w:r>
      <w:r>
        <w:rPr>
          <w:rFonts w:hint="eastAsia" w:ascii="宋体" w:hAnsi="宋体" w:cs="宋体"/>
          <w:bCs/>
          <w:i w:val="0"/>
          <w:iCs w:val="0"/>
          <w:caps w:val="0"/>
          <w:spacing w:val="0"/>
          <w:sz w:val="30"/>
          <w:szCs w:val="30"/>
          <w:highlight w:val="none"/>
          <w:u w:val="none"/>
          <w:lang w:eastAsia="zh-CN"/>
        </w:rPr>
        <w:t>JSZC-320206-YTQY-G2026-0004</w:t>
      </w:r>
    </w:p>
    <w:p w14:paraId="2A683726">
      <w:pPr>
        <w:spacing w:before="95" w:after="95" w:line="360" w:lineRule="auto"/>
        <w:rPr>
          <w:rFonts w:hint="eastAsia" w:ascii="宋体" w:hAnsi="宋体" w:eastAsia="宋体" w:cs="宋体"/>
          <w:bCs/>
          <w:sz w:val="30"/>
          <w:szCs w:val="30"/>
          <w:highlight w:val="none"/>
          <w:lang w:eastAsia="zh-CN"/>
        </w:rPr>
      </w:pPr>
      <w:r>
        <w:rPr>
          <w:rFonts w:hint="eastAsia" w:ascii="宋体" w:hAnsi="宋体" w:cs="宋体"/>
          <w:bCs/>
          <w:sz w:val="30"/>
          <w:szCs w:val="30"/>
          <w:highlight w:val="none"/>
        </w:rPr>
        <w:t>采购项目名称：</w:t>
      </w:r>
      <w:r>
        <w:rPr>
          <w:rFonts w:hint="eastAsia" w:ascii="宋体" w:hAnsi="宋体" w:cs="宋体"/>
          <w:sz w:val="30"/>
          <w:szCs w:val="30"/>
          <w:highlight w:val="none"/>
          <w:lang w:eastAsia="zh-CN"/>
        </w:rPr>
        <w:t>堰桥街道市政绿化养护服务项目（堰桥段）</w:t>
      </w:r>
    </w:p>
    <w:p w14:paraId="7B18831E">
      <w:pPr>
        <w:spacing w:before="95" w:after="95" w:line="360" w:lineRule="auto"/>
        <w:rPr>
          <w:rFonts w:hint="eastAsia" w:ascii="宋体" w:hAnsi="宋体" w:eastAsia="宋体" w:cs="宋体"/>
          <w:bCs/>
          <w:sz w:val="30"/>
          <w:szCs w:val="30"/>
          <w:highlight w:val="none"/>
          <w:lang w:eastAsia="zh-CN"/>
        </w:rPr>
      </w:pPr>
      <w:r>
        <w:rPr>
          <w:rFonts w:hint="eastAsia" w:ascii="宋体" w:hAnsi="宋体" w:cs="宋体"/>
          <w:bCs/>
          <w:sz w:val="30"/>
          <w:szCs w:val="30"/>
          <w:highlight w:val="none"/>
        </w:rPr>
        <w:t>采购人：</w:t>
      </w:r>
      <w:r>
        <w:rPr>
          <w:rFonts w:hint="eastAsia" w:ascii="宋体" w:hAnsi="宋体" w:cs="宋体"/>
          <w:bCs/>
          <w:color w:val="000000"/>
          <w:sz w:val="32"/>
          <w:szCs w:val="32"/>
          <w:highlight w:val="none"/>
          <w:lang w:eastAsia="zh-CN"/>
        </w:rPr>
        <w:t>无锡市惠山区堰桥街道办事处</w:t>
      </w:r>
    </w:p>
    <w:p w14:paraId="766B1FB0">
      <w:pPr>
        <w:spacing w:line="360" w:lineRule="auto"/>
        <w:rPr>
          <w:rFonts w:ascii="宋体" w:hAnsi="宋体" w:cs="宋体"/>
          <w:b/>
          <w:sz w:val="24"/>
          <w:highlight w:val="none"/>
        </w:rPr>
      </w:pPr>
      <w:r>
        <w:rPr>
          <w:rFonts w:hint="eastAsia" w:ascii="宋体" w:hAnsi="宋体" w:cs="宋体"/>
          <w:bCs/>
          <w:sz w:val="30"/>
          <w:szCs w:val="30"/>
          <w:highlight w:val="none"/>
        </w:rPr>
        <w:t>采购代理机构：</w:t>
      </w:r>
      <w:r>
        <w:rPr>
          <w:rFonts w:hint="eastAsia" w:ascii="宋体" w:hAnsi="宋体" w:cs="宋体"/>
          <w:bCs/>
          <w:color w:val="000000"/>
          <w:sz w:val="32"/>
          <w:szCs w:val="32"/>
          <w:highlight w:val="none"/>
        </w:rPr>
        <w:t xml:space="preserve"> 亚太勤业工程咨询有限公司</w:t>
      </w:r>
    </w:p>
    <w:p w14:paraId="01D7EB3E">
      <w:pPr>
        <w:spacing w:line="360" w:lineRule="auto"/>
        <w:jc w:val="center"/>
        <w:rPr>
          <w:rFonts w:ascii="宋体" w:hAnsi="宋体" w:cs="宋体"/>
          <w:bCs/>
          <w:color w:val="000000"/>
          <w:sz w:val="44"/>
          <w:szCs w:val="44"/>
          <w:highlight w:val="none"/>
        </w:rPr>
      </w:pPr>
      <w:r>
        <w:rPr>
          <w:rFonts w:hint="eastAsia" w:ascii="宋体" w:hAnsi="宋体" w:cs="宋体"/>
          <w:bCs/>
          <w:color w:val="000000"/>
          <w:sz w:val="44"/>
          <w:szCs w:val="44"/>
          <w:highlight w:val="none"/>
          <w:lang w:eastAsia="zh-CN"/>
        </w:rPr>
        <w:t>二〇二</w:t>
      </w:r>
      <w:r>
        <w:rPr>
          <w:rFonts w:hint="eastAsia" w:ascii="宋体" w:hAnsi="宋体" w:cs="宋体"/>
          <w:bCs/>
          <w:color w:val="000000"/>
          <w:sz w:val="44"/>
          <w:szCs w:val="44"/>
          <w:highlight w:val="none"/>
          <w:lang w:val="en-US" w:eastAsia="zh-CN"/>
        </w:rPr>
        <w:t>六</w:t>
      </w:r>
      <w:r>
        <w:rPr>
          <w:rFonts w:hint="eastAsia" w:ascii="宋体" w:hAnsi="宋体" w:cs="宋体"/>
          <w:bCs/>
          <w:color w:val="000000"/>
          <w:sz w:val="44"/>
          <w:szCs w:val="44"/>
          <w:highlight w:val="none"/>
        </w:rPr>
        <w:t>年</w:t>
      </w:r>
      <w:r>
        <w:rPr>
          <w:rFonts w:hint="eastAsia" w:ascii="宋体" w:hAnsi="宋体" w:cs="宋体"/>
          <w:bCs/>
          <w:color w:val="000000"/>
          <w:sz w:val="44"/>
          <w:szCs w:val="44"/>
          <w:highlight w:val="none"/>
          <w:lang w:val="en-US" w:eastAsia="zh-CN"/>
        </w:rPr>
        <w:t>四</w:t>
      </w:r>
      <w:r>
        <w:rPr>
          <w:rFonts w:hint="eastAsia" w:ascii="宋体" w:hAnsi="宋体" w:cs="宋体"/>
          <w:bCs/>
          <w:color w:val="000000"/>
          <w:sz w:val="44"/>
          <w:szCs w:val="44"/>
          <w:highlight w:val="none"/>
        </w:rPr>
        <w:t>月</w:t>
      </w:r>
    </w:p>
    <w:p w14:paraId="7F7535AC">
      <w:pPr>
        <w:jc w:val="center"/>
        <w:rPr>
          <w:rFonts w:ascii="宋体" w:hAnsi="宋体"/>
          <w:sz w:val="44"/>
          <w:szCs w:val="44"/>
          <w:highlight w:val="none"/>
        </w:rPr>
      </w:pPr>
      <w:r>
        <w:rPr>
          <w:rFonts w:ascii="宋体" w:hAnsi="宋体"/>
          <w:sz w:val="44"/>
          <w:szCs w:val="44"/>
          <w:highlight w:val="none"/>
        </w:rPr>
        <w:t>目录</w:t>
      </w:r>
    </w:p>
    <w:p w14:paraId="4E98F721">
      <w:pPr>
        <w:jc w:val="center"/>
        <w:rPr>
          <w:rFonts w:ascii="宋体" w:hAnsi="宋体"/>
          <w:sz w:val="44"/>
          <w:szCs w:val="44"/>
          <w:highlight w:val="none"/>
        </w:rPr>
      </w:pPr>
    </w:p>
    <w:p w14:paraId="573930D3">
      <w:pPr>
        <w:pStyle w:val="29"/>
        <w:tabs>
          <w:tab w:val="right" w:leader="dot" w:pos="9740"/>
        </w:tabs>
        <w:spacing w:line="720" w:lineRule="auto"/>
        <w:rPr>
          <w:rFonts w:hint="eastAsia" w:ascii="宋体" w:hAnsi="宋体" w:cs="宋体"/>
          <w:sz w:val="32"/>
          <w:szCs w:val="32"/>
          <w:highlight w:val="none"/>
        </w:rPr>
      </w:pPr>
      <w:r>
        <w:rPr>
          <w:rFonts w:hint="eastAsia" w:ascii="宋体" w:hAnsi="宋体" w:cs="宋体"/>
          <w:bCs/>
          <w:sz w:val="32"/>
          <w:szCs w:val="32"/>
          <w:highlight w:val="none"/>
        </w:rPr>
        <w:fldChar w:fldCharType="begin"/>
      </w:r>
      <w:r>
        <w:rPr>
          <w:rFonts w:hint="eastAsia" w:ascii="宋体" w:hAnsi="宋体" w:cs="宋体"/>
          <w:bCs/>
          <w:sz w:val="32"/>
          <w:szCs w:val="32"/>
          <w:highlight w:val="none"/>
        </w:rPr>
        <w:instrText xml:space="preserve">TOC \o "1-1" \h \u </w:instrText>
      </w:r>
      <w:r>
        <w:rPr>
          <w:rFonts w:hint="eastAsia" w:ascii="宋体" w:hAnsi="宋体" w:cs="宋体"/>
          <w:bCs/>
          <w:sz w:val="32"/>
          <w:szCs w:val="32"/>
          <w:highlight w:val="none"/>
        </w:rPr>
        <w:fldChar w:fldCharType="separate"/>
      </w:r>
      <w:r>
        <w:rPr>
          <w:rFonts w:hint="eastAsia" w:ascii="宋体" w:hAnsi="宋体" w:cs="宋体"/>
          <w:bCs/>
          <w:sz w:val="32"/>
          <w:szCs w:val="32"/>
          <w:highlight w:val="none"/>
        </w:rPr>
        <w:fldChar w:fldCharType="begin"/>
      </w:r>
      <w:r>
        <w:rPr>
          <w:rFonts w:hint="eastAsia" w:ascii="宋体" w:hAnsi="宋体" w:cs="宋体"/>
          <w:bCs/>
          <w:sz w:val="32"/>
          <w:szCs w:val="32"/>
          <w:highlight w:val="none"/>
        </w:rPr>
        <w:instrText xml:space="preserve"> HYPERLINK \l _Toc30632 </w:instrText>
      </w:r>
      <w:r>
        <w:rPr>
          <w:rFonts w:hint="eastAsia" w:ascii="宋体" w:hAnsi="宋体" w:cs="宋体"/>
          <w:bCs/>
          <w:sz w:val="32"/>
          <w:szCs w:val="32"/>
          <w:highlight w:val="none"/>
        </w:rPr>
        <w:fldChar w:fldCharType="separate"/>
      </w:r>
      <w:r>
        <w:rPr>
          <w:rFonts w:hint="eastAsia" w:ascii="宋体" w:hAnsi="宋体" w:cs="宋体"/>
          <w:sz w:val="32"/>
          <w:szCs w:val="32"/>
          <w:highlight w:val="none"/>
        </w:rPr>
        <w:t>第一部分 投标邀请</w:t>
      </w:r>
      <w:r>
        <w:rPr>
          <w:rFonts w:hint="eastAsia" w:ascii="宋体" w:hAnsi="宋体" w:cs="宋体"/>
          <w:sz w:val="32"/>
          <w:szCs w:val="32"/>
          <w:highlight w:val="none"/>
        </w:rPr>
        <w:tab/>
      </w:r>
      <w:r>
        <w:rPr>
          <w:rFonts w:hint="eastAsia" w:ascii="宋体" w:hAnsi="宋体" w:cs="宋体"/>
          <w:sz w:val="32"/>
          <w:szCs w:val="32"/>
          <w:highlight w:val="none"/>
        </w:rPr>
        <w:fldChar w:fldCharType="begin"/>
      </w:r>
      <w:r>
        <w:rPr>
          <w:rFonts w:hint="eastAsia" w:ascii="宋体" w:hAnsi="宋体" w:cs="宋体"/>
          <w:sz w:val="32"/>
          <w:szCs w:val="32"/>
          <w:highlight w:val="none"/>
        </w:rPr>
        <w:instrText xml:space="preserve"> PAGEREF _Toc30632 \h </w:instrText>
      </w:r>
      <w:r>
        <w:rPr>
          <w:rFonts w:hint="eastAsia" w:ascii="宋体" w:hAnsi="宋体" w:cs="宋体"/>
          <w:sz w:val="32"/>
          <w:szCs w:val="32"/>
          <w:highlight w:val="none"/>
        </w:rPr>
        <w:fldChar w:fldCharType="separate"/>
      </w:r>
      <w:r>
        <w:rPr>
          <w:rFonts w:hint="eastAsia" w:ascii="宋体" w:hAnsi="宋体" w:cs="宋体"/>
          <w:sz w:val="32"/>
          <w:szCs w:val="32"/>
          <w:highlight w:val="none"/>
        </w:rPr>
        <w:t>3</w:t>
      </w:r>
      <w:r>
        <w:rPr>
          <w:rFonts w:hint="eastAsia" w:ascii="宋体" w:hAnsi="宋体" w:cs="宋体"/>
          <w:sz w:val="32"/>
          <w:szCs w:val="32"/>
          <w:highlight w:val="none"/>
        </w:rPr>
        <w:fldChar w:fldCharType="end"/>
      </w:r>
      <w:r>
        <w:rPr>
          <w:rFonts w:hint="eastAsia" w:ascii="宋体" w:hAnsi="宋体" w:cs="宋体"/>
          <w:bCs/>
          <w:sz w:val="32"/>
          <w:szCs w:val="32"/>
          <w:highlight w:val="none"/>
        </w:rPr>
        <w:fldChar w:fldCharType="end"/>
      </w:r>
    </w:p>
    <w:p w14:paraId="68C5EF57">
      <w:pPr>
        <w:pStyle w:val="29"/>
        <w:tabs>
          <w:tab w:val="right" w:leader="dot" w:pos="9740"/>
        </w:tabs>
        <w:spacing w:line="720" w:lineRule="auto"/>
        <w:rPr>
          <w:rFonts w:hint="eastAsia" w:ascii="宋体" w:hAnsi="宋体" w:cs="宋体"/>
          <w:sz w:val="32"/>
          <w:szCs w:val="32"/>
          <w:highlight w:val="none"/>
        </w:rPr>
      </w:pPr>
      <w:r>
        <w:rPr>
          <w:rFonts w:hint="eastAsia" w:ascii="宋体" w:hAnsi="宋体" w:cs="宋体"/>
          <w:bCs/>
          <w:sz w:val="32"/>
          <w:szCs w:val="32"/>
          <w:highlight w:val="none"/>
        </w:rPr>
        <w:fldChar w:fldCharType="begin"/>
      </w:r>
      <w:r>
        <w:rPr>
          <w:rFonts w:hint="eastAsia" w:ascii="宋体" w:hAnsi="宋体" w:cs="宋体"/>
          <w:bCs/>
          <w:sz w:val="32"/>
          <w:szCs w:val="32"/>
          <w:highlight w:val="none"/>
        </w:rPr>
        <w:instrText xml:space="preserve"> HYPERLINK \l _Toc31769 </w:instrText>
      </w:r>
      <w:r>
        <w:rPr>
          <w:rFonts w:hint="eastAsia" w:ascii="宋体" w:hAnsi="宋体" w:cs="宋体"/>
          <w:bCs/>
          <w:sz w:val="32"/>
          <w:szCs w:val="32"/>
          <w:highlight w:val="none"/>
        </w:rPr>
        <w:fldChar w:fldCharType="separate"/>
      </w:r>
      <w:r>
        <w:rPr>
          <w:rFonts w:hint="eastAsia" w:ascii="宋体" w:hAnsi="宋体" w:cs="宋体"/>
          <w:sz w:val="32"/>
          <w:szCs w:val="32"/>
          <w:highlight w:val="none"/>
        </w:rPr>
        <w:t>第二部分 供应商须知</w:t>
      </w:r>
      <w:r>
        <w:rPr>
          <w:rFonts w:hint="eastAsia" w:ascii="宋体" w:hAnsi="宋体" w:cs="宋体"/>
          <w:sz w:val="32"/>
          <w:szCs w:val="32"/>
          <w:highlight w:val="none"/>
        </w:rPr>
        <w:tab/>
      </w:r>
      <w:r>
        <w:rPr>
          <w:rFonts w:hint="eastAsia" w:ascii="宋体" w:hAnsi="宋体" w:cs="宋体"/>
          <w:sz w:val="32"/>
          <w:szCs w:val="32"/>
          <w:highlight w:val="none"/>
        </w:rPr>
        <w:fldChar w:fldCharType="begin"/>
      </w:r>
      <w:r>
        <w:rPr>
          <w:rFonts w:hint="eastAsia" w:ascii="宋体" w:hAnsi="宋体" w:cs="宋体"/>
          <w:sz w:val="32"/>
          <w:szCs w:val="32"/>
          <w:highlight w:val="none"/>
        </w:rPr>
        <w:instrText xml:space="preserve"> PAGEREF _Toc31769 \h </w:instrText>
      </w:r>
      <w:r>
        <w:rPr>
          <w:rFonts w:hint="eastAsia" w:ascii="宋体" w:hAnsi="宋体" w:cs="宋体"/>
          <w:sz w:val="32"/>
          <w:szCs w:val="32"/>
          <w:highlight w:val="none"/>
        </w:rPr>
        <w:fldChar w:fldCharType="separate"/>
      </w:r>
      <w:r>
        <w:rPr>
          <w:rFonts w:hint="eastAsia" w:ascii="宋体" w:hAnsi="宋体" w:cs="宋体"/>
          <w:sz w:val="32"/>
          <w:szCs w:val="32"/>
          <w:highlight w:val="none"/>
        </w:rPr>
        <w:t>9</w:t>
      </w:r>
      <w:r>
        <w:rPr>
          <w:rFonts w:hint="eastAsia" w:ascii="宋体" w:hAnsi="宋体" w:cs="宋体"/>
          <w:sz w:val="32"/>
          <w:szCs w:val="32"/>
          <w:highlight w:val="none"/>
        </w:rPr>
        <w:fldChar w:fldCharType="end"/>
      </w:r>
      <w:r>
        <w:rPr>
          <w:rFonts w:hint="eastAsia" w:ascii="宋体" w:hAnsi="宋体" w:cs="宋体"/>
          <w:bCs/>
          <w:sz w:val="32"/>
          <w:szCs w:val="32"/>
          <w:highlight w:val="none"/>
        </w:rPr>
        <w:fldChar w:fldCharType="end"/>
      </w:r>
    </w:p>
    <w:p w14:paraId="4945BCA1">
      <w:pPr>
        <w:pStyle w:val="29"/>
        <w:tabs>
          <w:tab w:val="right" w:leader="dot" w:pos="9740"/>
        </w:tabs>
        <w:spacing w:line="720" w:lineRule="auto"/>
        <w:rPr>
          <w:rFonts w:hint="eastAsia" w:ascii="宋体" w:hAnsi="宋体" w:cs="宋体"/>
          <w:sz w:val="32"/>
          <w:szCs w:val="32"/>
          <w:highlight w:val="none"/>
        </w:rPr>
      </w:pPr>
      <w:r>
        <w:rPr>
          <w:rFonts w:hint="eastAsia" w:ascii="宋体" w:hAnsi="宋体" w:cs="宋体"/>
          <w:bCs/>
          <w:sz w:val="32"/>
          <w:szCs w:val="32"/>
          <w:highlight w:val="none"/>
        </w:rPr>
        <w:fldChar w:fldCharType="begin"/>
      </w:r>
      <w:r>
        <w:rPr>
          <w:rFonts w:hint="eastAsia" w:ascii="宋体" w:hAnsi="宋体" w:cs="宋体"/>
          <w:bCs/>
          <w:sz w:val="32"/>
          <w:szCs w:val="32"/>
          <w:highlight w:val="none"/>
        </w:rPr>
        <w:instrText xml:space="preserve"> HYPERLINK \l _Toc30059 </w:instrText>
      </w:r>
      <w:r>
        <w:rPr>
          <w:rFonts w:hint="eastAsia" w:ascii="宋体" w:hAnsi="宋体" w:cs="宋体"/>
          <w:bCs/>
          <w:sz w:val="32"/>
          <w:szCs w:val="32"/>
          <w:highlight w:val="none"/>
        </w:rPr>
        <w:fldChar w:fldCharType="separate"/>
      </w:r>
      <w:r>
        <w:rPr>
          <w:rFonts w:hint="eastAsia" w:ascii="宋体" w:hAnsi="宋体" w:cs="宋体"/>
          <w:sz w:val="32"/>
          <w:szCs w:val="32"/>
          <w:highlight w:val="none"/>
        </w:rPr>
        <w:t>第三部分 采购需求</w:t>
      </w:r>
      <w:r>
        <w:rPr>
          <w:rFonts w:hint="eastAsia" w:ascii="宋体" w:hAnsi="宋体" w:cs="宋体"/>
          <w:sz w:val="32"/>
          <w:szCs w:val="32"/>
          <w:highlight w:val="none"/>
        </w:rPr>
        <w:tab/>
      </w:r>
      <w:r>
        <w:rPr>
          <w:rFonts w:hint="eastAsia" w:ascii="宋体" w:hAnsi="宋体" w:cs="宋体"/>
          <w:sz w:val="32"/>
          <w:szCs w:val="32"/>
          <w:highlight w:val="none"/>
        </w:rPr>
        <w:fldChar w:fldCharType="begin"/>
      </w:r>
      <w:r>
        <w:rPr>
          <w:rFonts w:hint="eastAsia" w:ascii="宋体" w:hAnsi="宋体" w:cs="宋体"/>
          <w:sz w:val="32"/>
          <w:szCs w:val="32"/>
          <w:highlight w:val="none"/>
        </w:rPr>
        <w:instrText xml:space="preserve"> PAGEREF _Toc30059 \h </w:instrText>
      </w:r>
      <w:r>
        <w:rPr>
          <w:rFonts w:hint="eastAsia" w:ascii="宋体" w:hAnsi="宋体" w:cs="宋体"/>
          <w:sz w:val="32"/>
          <w:szCs w:val="32"/>
          <w:highlight w:val="none"/>
        </w:rPr>
        <w:fldChar w:fldCharType="separate"/>
      </w:r>
      <w:r>
        <w:rPr>
          <w:rFonts w:hint="eastAsia" w:ascii="宋体" w:hAnsi="宋体" w:cs="宋体"/>
          <w:sz w:val="32"/>
          <w:szCs w:val="32"/>
          <w:highlight w:val="none"/>
        </w:rPr>
        <w:t>35</w:t>
      </w:r>
      <w:r>
        <w:rPr>
          <w:rFonts w:hint="eastAsia" w:ascii="宋体" w:hAnsi="宋体" w:cs="宋体"/>
          <w:sz w:val="32"/>
          <w:szCs w:val="32"/>
          <w:highlight w:val="none"/>
        </w:rPr>
        <w:fldChar w:fldCharType="end"/>
      </w:r>
      <w:r>
        <w:rPr>
          <w:rFonts w:hint="eastAsia" w:ascii="宋体" w:hAnsi="宋体" w:cs="宋体"/>
          <w:bCs/>
          <w:sz w:val="32"/>
          <w:szCs w:val="32"/>
          <w:highlight w:val="none"/>
        </w:rPr>
        <w:fldChar w:fldCharType="end"/>
      </w:r>
    </w:p>
    <w:p w14:paraId="2357485E">
      <w:pPr>
        <w:pStyle w:val="29"/>
        <w:tabs>
          <w:tab w:val="right" w:leader="dot" w:pos="9740"/>
        </w:tabs>
        <w:spacing w:line="720" w:lineRule="auto"/>
        <w:rPr>
          <w:rFonts w:hint="eastAsia" w:ascii="宋体" w:hAnsi="宋体" w:cs="宋体"/>
          <w:sz w:val="32"/>
          <w:szCs w:val="32"/>
          <w:highlight w:val="none"/>
        </w:rPr>
      </w:pPr>
      <w:r>
        <w:rPr>
          <w:rFonts w:hint="eastAsia" w:ascii="宋体" w:hAnsi="宋体" w:cs="宋体"/>
          <w:bCs/>
          <w:sz w:val="32"/>
          <w:szCs w:val="32"/>
          <w:highlight w:val="none"/>
        </w:rPr>
        <w:fldChar w:fldCharType="begin"/>
      </w:r>
      <w:r>
        <w:rPr>
          <w:rFonts w:hint="eastAsia" w:ascii="宋体" w:hAnsi="宋体" w:cs="宋体"/>
          <w:bCs/>
          <w:sz w:val="32"/>
          <w:szCs w:val="32"/>
          <w:highlight w:val="none"/>
        </w:rPr>
        <w:instrText xml:space="preserve"> HYPERLINK \l _Toc4145 </w:instrText>
      </w:r>
      <w:r>
        <w:rPr>
          <w:rFonts w:hint="eastAsia" w:ascii="宋体" w:hAnsi="宋体" w:cs="宋体"/>
          <w:bCs/>
          <w:sz w:val="32"/>
          <w:szCs w:val="32"/>
          <w:highlight w:val="none"/>
        </w:rPr>
        <w:fldChar w:fldCharType="separate"/>
      </w:r>
      <w:r>
        <w:rPr>
          <w:rFonts w:hint="eastAsia" w:ascii="宋体" w:hAnsi="宋体" w:cs="宋体"/>
          <w:sz w:val="32"/>
          <w:szCs w:val="32"/>
          <w:highlight w:val="none"/>
        </w:rPr>
        <w:t>第四部分 合同（格式文本）</w:t>
      </w:r>
      <w:r>
        <w:rPr>
          <w:rFonts w:hint="eastAsia" w:ascii="宋体" w:hAnsi="宋体" w:cs="宋体"/>
          <w:sz w:val="32"/>
          <w:szCs w:val="32"/>
          <w:highlight w:val="none"/>
        </w:rPr>
        <w:tab/>
      </w:r>
      <w:r>
        <w:rPr>
          <w:rFonts w:hint="eastAsia" w:ascii="宋体" w:hAnsi="宋体" w:cs="宋体"/>
          <w:sz w:val="32"/>
          <w:szCs w:val="32"/>
          <w:highlight w:val="none"/>
        </w:rPr>
        <w:fldChar w:fldCharType="begin"/>
      </w:r>
      <w:r>
        <w:rPr>
          <w:rFonts w:hint="eastAsia" w:ascii="宋体" w:hAnsi="宋体" w:cs="宋体"/>
          <w:sz w:val="32"/>
          <w:szCs w:val="32"/>
          <w:highlight w:val="none"/>
        </w:rPr>
        <w:instrText xml:space="preserve"> PAGEREF _Toc4145 \h </w:instrText>
      </w:r>
      <w:r>
        <w:rPr>
          <w:rFonts w:hint="eastAsia" w:ascii="宋体" w:hAnsi="宋体" w:cs="宋体"/>
          <w:sz w:val="32"/>
          <w:szCs w:val="32"/>
          <w:highlight w:val="none"/>
        </w:rPr>
        <w:fldChar w:fldCharType="separate"/>
      </w:r>
      <w:r>
        <w:rPr>
          <w:rFonts w:hint="eastAsia" w:ascii="宋体" w:hAnsi="宋体" w:cs="宋体"/>
          <w:sz w:val="32"/>
          <w:szCs w:val="32"/>
          <w:highlight w:val="none"/>
        </w:rPr>
        <w:t>46</w:t>
      </w:r>
      <w:r>
        <w:rPr>
          <w:rFonts w:hint="eastAsia" w:ascii="宋体" w:hAnsi="宋体" w:cs="宋体"/>
          <w:sz w:val="32"/>
          <w:szCs w:val="32"/>
          <w:highlight w:val="none"/>
        </w:rPr>
        <w:fldChar w:fldCharType="end"/>
      </w:r>
      <w:r>
        <w:rPr>
          <w:rFonts w:hint="eastAsia" w:ascii="宋体" w:hAnsi="宋体" w:cs="宋体"/>
          <w:bCs/>
          <w:sz w:val="32"/>
          <w:szCs w:val="32"/>
          <w:highlight w:val="none"/>
        </w:rPr>
        <w:fldChar w:fldCharType="end"/>
      </w:r>
    </w:p>
    <w:p w14:paraId="0B43F029">
      <w:pPr>
        <w:pStyle w:val="29"/>
        <w:tabs>
          <w:tab w:val="right" w:leader="dot" w:pos="9740"/>
        </w:tabs>
        <w:spacing w:line="720" w:lineRule="auto"/>
        <w:rPr>
          <w:rFonts w:hint="eastAsia" w:ascii="宋体" w:hAnsi="宋体" w:cs="宋体"/>
          <w:sz w:val="32"/>
          <w:szCs w:val="32"/>
          <w:highlight w:val="none"/>
        </w:rPr>
      </w:pPr>
      <w:r>
        <w:rPr>
          <w:rFonts w:hint="eastAsia" w:ascii="宋体" w:hAnsi="宋体" w:cs="宋体"/>
          <w:bCs/>
          <w:sz w:val="32"/>
          <w:szCs w:val="32"/>
          <w:highlight w:val="none"/>
        </w:rPr>
        <w:fldChar w:fldCharType="begin"/>
      </w:r>
      <w:r>
        <w:rPr>
          <w:rFonts w:hint="eastAsia" w:ascii="宋体" w:hAnsi="宋体" w:cs="宋体"/>
          <w:bCs/>
          <w:sz w:val="32"/>
          <w:szCs w:val="32"/>
          <w:highlight w:val="none"/>
        </w:rPr>
        <w:instrText xml:space="preserve"> HYPERLINK \l _Toc7068 </w:instrText>
      </w:r>
      <w:r>
        <w:rPr>
          <w:rFonts w:hint="eastAsia" w:ascii="宋体" w:hAnsi="宋体" w:cs="宋体"/>
          <w:bCs/>
          <w:sz w:val="32"/>
          <w:szCs w:val="32"/>
          <w:highlight w:val="none"/>
        </w:rPr>
        <w:fldChar w:fldCharType="separate"/>
      </w:r>
      <w:r>
        <w:rPr>
          <w:rFonts w:hint="eastAsia" w:ascii="宋体" w:hAnsi="宋体" w:cs="宋体"/>
          <w:sz w:val="32"/>
          <w:szCs w:val="32"/>
          <w:highlight w:val="none"/>
        </w:rPr>
        <w:t>第五部分 附件（投标文件格式）</w:t>
      </w:r>
      <w:r>
        <w:rPr>
          <w:rFonts w:hint="eastAsia" w:ascii="宋体" w:hAnsi="宋体" w:cs="宋体"/>
          <w:sz w:val="32"/>
          <w:szCs w:val="32"/>
          <w:highlight w:val="none"/>
        </w:rPr>
        <w:tab/>
      </w:r>
      <w:r>
        <w:rPr>
          <w:rFonts w:hint="eastAsia" w:ascii="宋体" w:hAnsi="宋体" w:cs="宋体"/>
          <w:sz w:val="32"/>
          <w:szCs w:val="32"/>
          <w:highlight w:val="none"/>
        </w:rPr>
        <w:fldChar w:fldCharType="begin"/>
      </w:r>
      <w:r>
        <w:rPr>
          <w:rFonts w:hint="eastAsia" w:ascii="宋体" w:hAnsi="宋体" w:cs="宋体"/>
          <w:sz w:val="32"/>
          <w:szCs w:val="32"/>
          <w:highlight w:val="none"/>
        </w:rPr>
        <w:instrText xml:space="preserve"> PAGEREF _Toc7068 \h </w:instrText>
      </w:r>
      <w:r>
        <w:rPr>
          <w:rFonts w:hint="eastAsia" w:ascii="宋体" w:hAnsi="宋体" w:cs="宋体"/>
          <w:sz w:val="32"/>
          <w:szCs w:val="32"/>
          <w:highlight w:val="none"/>
        </w:rPr>
        <w:fldChar w:fldCharType="separate"/>
      </w:r>
      <w:r>
        <w:rPr>
          <w:rFonts w:hint="eastAsia" w:ascii="宋体" w:hAnsi="宋体" w:cs="宋体"/>
          <w:sz w:val="32"/>
          <w:szCs w:val="32"/>
          <w:highlight w:val="none"/>
        </w:rPr>
        <w:t>57</w:t>
      </w:r>
      <w:r>
        <w:rPr>
          <w:rFonts w:hint="eastAsia" w:ascii="宋体" w:hAnsi="宋体" w:cs="宋体"/>
          <w:sz w:val="32"/>
          <w:szCs w:val="32"/>
          <w:highlight w:val="none"/>
        </w:rPr>
        <w:fldChar w:fldCharType="end"/>
      </w:r>
      <w:r>
        <w:rPr>
          <w:rFonts w:hint="eastAsia" w:ascii="宋体" w:hAnsi="宋体" w:cs="宋体"/>
          <w:bCs/>
          <w:sz w:val="32"/>
          <w:szCs w:val="32"/>
          <w:highlight w:val="none"/>
        </w:rPr>
        <w:fldChar w:fldCharType="end"/>
      </w:r>
    </w:p>
    <w:p w14:paraId="3F7DF758">
      <w:pPr>
        <w:tabs>
          <w:tab w:val="left" w:pos="8000"/>
        </w:tabs>
        <w:spacing w:line="720" w:lineRule="auto"/>
        <w:rPr>
          <w:rFonts w:ascii="宋体" w:hAnsi="宋体" w:cs="宋体"/>
          <w:bCs/>
          <w:szCs w:val="30"/>
          <w:highlight w:val="none"/>
        </w:rPr>
      </w:pPr>
      <w:r>
        <w:rPr>
          <w:rFonts w:hint="eastAsia" w:ascii="宋体" w:hAnsi="宋体" w:cs="宋体"/>
          <w:bCs/>
          <w:sz w:val="32"/>
          <w:szCs w:val="32"/>
          <w:highlight w:val="none"/>
        </w:rPr>
        <w:fldChar w:fldCharType="end"/>
      </w:r>
    </w:p>
    <w:p w14:paraId="5E86C0E9">
      <w:pPr>
        <w:tabs>
          <w:tab w:val="left" w:pos="8000"/>
        </w:tabs>
        <w:spacing w:line="600" w:lineRule="auto"/>
        <w:rPr>
          <w:rFonts w:ascii="宋体" w:hAnsi="宋体" w:cs="宋体"/>
          <w:bCs/>
          <w:szCs w:val="30"/>
          <w:highlight w:val="none"/>
        </w:rPr>
      </w:pPr>
    </w:p>
    <w:p w14:paraId="72A39198">
      <w:pPr>
        <w:widowControl/>
        <w:spacing w:line="360" w:lineRule="auto"/>
        <w:rPr>
          <w:rFonts w:ascii="宋体" w:hAnsi="宋体" w:cs="宋体"/>
          <w:b/>
          <w:sz w:val="30"/>
          <w:szCs w:val="30"/>
          <w:highlight w:val="none"/>
        </w:rPr>
      </w:pPr>
    </w:p>
    <w:p w14:paraId="08156417">
      <w:pPr>
        <w:widowControl/>
        <w:spacing w:line="360" w:lineRule="auto"/>
        <w:rPr>
          <w:rFonts w:ascii="宋体" w:hAnsi="宋体" w:cs="宋体"/>
          <w:b/>
          <w:sz w:val="30"/>
          <w:szCs w:val="30"/>
          <w:highlight w:val="none"/>
        </w:rPr>
      </w:pPr>
    </w:p>
    <w:p w14:paraId="37AD812D">
      <w:pPr>
        <w:widowControl/>
        <w:spacing w:line="360" w:lineRule="auto"/>
        <w:rPr>
          <w:rFonts w:ascii="宋体" w:hAnsi="宋体" w:cs="宋体"/>
          <w:b/>
          <w:sz w:val="24"/>
          <w:highlight w:val="none"/>
        </w:rPr>
      </w:pPr>
    </w:p>
    <w:p w14:paraId="16416561">
      <w:pPr>
        <w:widowControl/>
        <w:spacing w:line="360" w:lineRule="auto"/>
        <w:rPr>
          <w:rFonts w:ascii="宋体" w:hAnsi="宋体" w:cs="宋体"/>
          <w:b/>
          <w:sz w:val="24"/>
          <w:highlight w:val="none"/>
        </w:rPr>
      </w:pPr>
    </w:p>
    <w:p w14:paraId="65DAFF65">
      <w:pPr>
        <w:widowControl/>
        <w:spacing w:line="360" w:lineRule="auto"/>
        <w:rPr>
          <w:rFonts w:ascii="宋体" w:hAnsi="宋体" w:cs="宋体"/>
          <w:b/>
          <w:sz w:val="24"/>
          <w:highlight w:val="none"/>
        </w:rPr>
      </w:pPr>
    </w:p>
    <w:p w14:paraId="1D84B8A2">
      <w:pPr>
        <w:widowControl/>
        <w:spacing w:before="470" w:line="360" w:lineRule="auto"/>
        <w:rPr>
          <w:rFonts w:ascii="宋体" w:hAnsi="宋体" w:cs="宋体"/>
          <w:b/>
          <w:sz w:val="24"/>
          <w:highlight w:val="none"/>
        </w:rPr>
      </w:pPr>
    </w:p>
    <w:p w14:paraId="07ABEAC2">
      <w:pPr>
        <w:rPr>
          <w:rFonts w:ascii="宋体" w:hAnsi="宋体" w:cs="宋体"/>
          <w:b/>
          <w:sz w:val="24"/>
          <w:highlight w:val="none"/>
        </w:rPr>
      </w:pPr>
      <w:r>
        <w:rPr>
          <w:rFonts w:hint="eastAsia" w:ascii="宋体" w:hAnsi="宋体" w:cs="宋体"/>
          <w:b/>
          <w:sz w:val="24"/>
          <w:highlight w:val="none"/>
        </w:rPr>
        <w:br w:type="page" w:clear="all"/>
      </w:r>
    </w:p>
    <w:p w14:paraId="6959C806">
      <w:pPr>
        <w:widowControl/>
        <w:spacing w:line="360" w:lineRule="auto"/>
        <w:jc w:val="center"/>
        <w:outlineLvl w:val="0"/>
        <w:rPr>
          <w:rFonts w:ascii="宋体" w:hAnsi="宋体" w:cs="宋体"/>
          <w:b/>
          <w:sz w:val="44"/>
          <w:szCs w:val="44"/>
          <w:highlight w:val="none"/>
        </w:rPr>
      </w:pPr>
      <w:bookmarkStart w:id="0" w:name="_Toc30632"/>
      <w:bookmarkStart w:id="1" w:name="_Toc6803"/>
      <w:r>
        <w:rPr>
          <w:rFonts w:hint="eastAsia" w:ascii="宋体" w:hAnsi="宋体" w:cs="宋体"/>
          <w:b/>
          <w:sz w:val="44"/>
          <w:szCs w:val="44"/>
          <w:highlight w:val="none"/>
        </w:rPr>
        <w:t>第一部分 投标邀请</w:t>
      </w:r>
      <w:bookmarkEnd w:id="0"/>
      <w:bookmarkEnd w:id="1"/>
    </w:p>
    <w:p w14:paraId="345B8D2F">
      <w:pPr>
        <w:widowControl/>
        <w:spacing w:line="360" w:lineRule="auto"/>
        <w:ind w:firstLine="480"/>
        <w:rPr>
          <w:rFonts w:ascii="宋体" w:hAnsi="宋体" w:cs="宋体"/>
          <w:sz w:val="24"/>
          <w:highlight w:val="none"/>
        </w:rPr>
      </w:pPr>
      <w:r>
        <w:rPr>
          <w:rFonts w:hint="eastAsia" w:ascii="宋体" w:hAnsi="宋体" w:cs="宋体"/>
          <w:sz w:val="24"/>
          <w:highlight w:val="none"/>
        </w:rPr>
        <w:t>亚太勤业工程咨询有限公司受</w:t>
      </w:r>
      <w:r>
        <w:rPr>
          <w:rFonts w:hint="eastAsia" w:ascii="宋体" w:hAnsi="宋体" w:cs="宋体"/>
          <w:sz w:val="24"/>
          <w:highlight w:val="none"/>
          <w:lang w:eastAsia="zh-CN"/>
        </w:rPr>
        <w:t>无锡市惠山区堰桥街道办事处</w:t>
      </w:r>
      <w:r>
        <w:rPr>
          <w:rFonts w:hint="eastAsia" w:ascii="宋体" w:hAnsi="宋体" w:cs="宋体"/>
          <w:sz w:val="24"/>
          <w:highlight w:val="none"/>
        </w:rPr>
        <w:t>的委托，对</w:t>
      </w:r>
      <w:r>
        <w:rPr>
          <w:rFonts w:hint="eastAsia" w:ascii="宋体" w:hAnsi="宋体" w:cs="宋体"/>
          <w:sz w:val="24"/>
          <w:highlight w:val="none"/>
          <w:lang w:eastAsia="zh-CN"/>
        </w:rPr>
        <w:t>堰桥街道市政绿化养护服务项目（堰桥段）</w:t>
      </w:r>
      <w:r>
        <w:rPr>
          <w:rFonts w:hint="eastAsia" w:ascii="宋体" w:hAnsi="宋体" w:cs="宋体"/>
          <w:sz w:val="24"/>
          <w:highlight w:val="none"/>
        </w:rPr>
        <w:t>进行公开招标采购，欢迎你单位参加投标</w:t>
      </w:r>
      <w:r>
        <w:rPr>
          <w:rFonts w:hint="eastAsia" w:ascii="宋体" w:hAnsi="宋体" w:cs="宋体"/>
          <w:sz w:val="24"/>
          <w:highlight w:val="none"/>
          <w:lang w:eastAsia="zh-CN"/>
        </w:rPr>
        <w:t>，</w:t>
      </w:r>
      <w:r>
        <w:rPr>
          <w:rFonts w:hint="eastAsia" w:ascii="宋体" w:hAnsi="宋体" w:cs="宋体"/>
          <w:sz w:val="24"/>
          <w:highlight w:val="none"/>
        </w:rPr>
        <w:t>并提请注意下列附表中的相关事项：</w:t>
      </w:r>
    </w:p>
    <w:tbl>
      <w:tblPr>
        <w:tblStyle w:val="42"/>
        <w:tblW w:w="9900" w:type="dxa"/>
        <w:tblInd w:w="-2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6"/>
        <w:gridCol w:w="9084"/>
      </w:tblGrid>
      <w:tr w14:paraId="213490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16" w:type="dxa"/>
            <w:vAlign w:val="center"/>
          </w:tcPr>
          <w:p w14:paraId="37441958">
            <w:pPr>
              <w:widowControl/>
              <w:spacing w:line="360" w:lineRule="auto"/>
              <w:jc w:val="center"/>
              <w:rPr>
                <w:rFonts w:ascii="宋体" w:hAnsi="宋体" w:cs="宋体"/>
                <w:sz w:val="24"/>
                <w:highlight w:val="none"/>
              </w:rPr>
            </w:pPr>
            <w:r>
              <w:rPr>
                <w:rFonts w:hint="eastAsia" w:ascii="宋体" w:hAnsi="宋体" w:cs="宋体"/>
                <w:sz w:val="24"/>
                <w:highlight w:val="none"/>
              </w:rPr>
              <w:t>序号</w:t>
            </w:r>
          </w:p>
        </w:tc>
        <w:tc>
          <w:tcPr>
            <w:tcW w:w="9084" w:type="dxa"/>
            <w:vAlign w:val="center"/>
          </w:tcPr>
          <w:p w14:paraId="4A8D1391">
            <w:pPr>
              <w:widowControl/>
              <w:spacing w:line="360" w:lineRule="auto"/>
              <w:jc w:val="center"/>
              <w:rPr>
                <w:rFonts w:ascii="宋体" w:hAnsi="宋体" w:cs="宋体"/>
                <w:sz w:val="24"/>
                <w:highlight w:val="none"/>
              </w:rPr>
            </w:pPr>
            <w:r>
              <w:rPr>
                <w:rFonts w:hint="eastAsia" w:ascii="宋体" w:hAnsi="宋体" w:cs="宋体"/>
                <w:sz w:val="24"/>
                <w:highlight w:val="none"/>
              </w:rPr>
              <w:t>内容</w:t>
            </w:r>
          </w:p>
        </w:tc>
      </w:tr>
      <w:tr w14:paraId="7093D5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vAlign w:val="center"/>
          </w:tcPr>
          <w:p w14:paraId="788F84CC">
            <w:pPr>
              <w:widowControl/>
              <w:spacing w:line="360" w:lineRule="auto"/>
              <w:jc w:val="center"/>
              <w:rPr>
                <w:rFonts w:ascii="宋体" w:hAnsi="宋体" w:cs="宋体"/>
                <w:sz w:val="24"/>
                <w:highlight w:val="none"/>
              </w:rPr>
            </w:pPr>
            <w:r>
              <w:rPr>
                <w:rFonts w:hint="eastAsia" w:ascii="宋体" w:hAnsi="宋体" w:cs="宋体"/>
                <w:sz w:val="24"/>
                <w:highlight w:val="none"/>
              </w:rPr>
              <w:t>1</w:t>
            </w:r>
          </w:p>
        </w:tc>
        <w:tc>
          <w:tcPr>
            <w:tcW w:w="9084" w:type="dxa"/>
            <w:vAlign w:val="center"/>
          </w:tcPr>
          <w:p w14:paraId="34E68F3B">
            <w:pPr>
              <w:widowControl/>
              <w:numPr>
                <w:ilvl w:val="0"/>
                <w:numId w:val="8"/>
              </w:numPr>
              <w:spacing w:line="360" w:lineRule="auto"/>
              <w:rPr>
                <w:rFonts w:ascii="宋体" w:hAnsi="宋体" w:cs="宋体"/>
                <w:sz w:val="24"/>
                <w:highlight w:val="none"/>
              </w:rPr>
            </w:pPr>
            <w:r>
              <w:rPr>
                <w:rFonts w:hint="eastAsia" w:ascii="宋体" w:hAnsi="宋体" w:cs="宋体"/>
                <w:b/>
                <w:bCs/>
                <w:sz w:val="24"/>
                <w:highlight w:val="none"/>
              </w:rPr>
              <w:t>项目名称：</w:t>
            </w:r>
            <w:r>
              <w:rPr>
                <w:rFonts w:hint="eastAsia" w:ascii="宋体" w:hAnsi="宋体" w:cs="宋体"/>
                <w:sz w:val="24"/>
                <w:highlight w:val="none"/>
                <w:lang w:eastAsia="zh-CN"/>
              </w:rPr>
              <w:t>堰桥街道市政绿化养护服务项目（堰桥段）</w:t>
            </w:r>
          </w:p>
          <w:p w14:paraId="0C118D7F">
            <w:pPr>
              <w:widowControl/>
              <w:numPr>
                <w:ilvl w:val="0"/>
                <w:numId w:val="8"/>
              </w:numPr>
              <w:spacing w:line="360" w:lineRule="auto"/>
              <w:rPr>
                <w:rFonts w:ascii="宋体" w:hAnsi="宋体" w:cs="宋体"/>
                <w:sz w:val="24"/>
                <w:highlight w:val="none"/>
              </w:rPr>
            </w:pPr>
            <w:r>
              <w:rPr>
                <w:rFonts w:hint="eastAsia" w:ascii="宋体" w:hAnsi="宋体" w:cs="宋体"/>
                <w:b/>
                <w:bCs/>
                <w:sz w:val="24"/>
                <w:highlight w:val="none"/>
              </w:rPr>
              <w:t>项目编号：</w:t>
            </w:r>
            <w:r>
              <w:rPr>
                <w:rFonts w:hint="eastAsia" w:ascii="宋体" w:hAnsi="宋体" w:cs="宋体"/>
                <w:sz w:val="24"/>
                <w:highlight w:val="none"/>
                <w:u w:val="none"/>
              </w:rPr>
              <w:t>JSZC-320206-YTQY-G2026-0004</w:t>
            </w:r>
          </w:p>
          <w:p w14:paraId="186E0A6B">
            <w:pPr>
              <w:widowControl/>
              <w:numPr>
                <w:ilvl w:val="0"/>
                <w:numId w:val="8"/>
              </w:numPr>
              <w:spacing w:line="360" w:lineRule="auto"/>
              <w:rPr>
                <w:rFonts w:ascii="宋体" w:hAnsi="宋体" w:cs="宋体"/>
                <w:sz w:val="24"/>
                <w:highlight w:val="none"/>
              </w:rPr>
            </w:pPr>
            <w:r>
              <w:rPr>
                <w:rFonts w:hint="eastAsia" w:ascii="宋体" w:hAnsi="宋体" w:cs="宋体"/>
                <w:b/>
                <w:bCs/>
                <w:sz w:val="24"/>
                <w:highlight w:val="none"/>
              </w:rPr>
              <w:t>采购方式：</w:t>
            </w:r>
            <w:r>
              <w:rPr>
                <w:rFonts w:hint="eastAsia" w:ascii="宋体" w:hAnsi="宋体" w:cs="宋体"/>
                <w:sz w:val="24"/>
                <w:highlight w:val="none"/>
              </w:rPr>
              <w:t>公开招标</w:t>
            </w:r>
          </w:p>
          <w:p w14:paraId="50927713">
            <w:pPr>
              <w:numPr>
                <w:ilvl w:val="0"/>
                <w:numId w:val="8"/>
              </w:numPr>
              <w:spacing w:line="360" w:lineRule="auto"/>
              <w:rPr>
                <w:highlight w:val="none"/>
              </w:rPr>
            </w:pPr>
            <w:r>
              <w:rPr>
                <w:rFonts w:hint="eastAsia" w:ascii="宋体" w:hAnsi="宋体"/>
                <w:b/>
                <w:bCs/>
                <w:sz w:val="24"/>
                <w:highlight w:val="none"/>
              </w:rPr>
              <w:t>本项目是否专门面向中小微企业（含监狱企业、残疾人福利性单位）采购：是</w:t>
            </w:r>
          </w:p>
          <w:p w14:paraId="1DEEE354">
            <w:pPr>
              <w:numPr>
                <w:ilvl w:val="0"/>
                <w:numId w:val="8"/>
              </w:numPr>
              <w:spacing w:line="360" w:lineRule="auto"/>
              <w:rPr>
                <w:highlight w:val="none"/>
              </w:rPr>
            </w:pPr>
            <w:r>
              <w:rPr>
                <w:rFonts w:hint="eastAsia" w:ascii="宋体" w:hAnsi="宋体"/>
                <w:b/>
                <w:bCs/>
                <w:sz w:val="24"/>
                <w:highlight w:val="none"/>
              </w:rPr>
              <w:t>本项目采购的标的对应的中小企业划分标准所属行业为：其他未列明行业。</w:t>
            </w:r>
            <w:r>
              <w:rPr>
                <w:rFonts w:hint="eastAsia" w:ascii="宋体" w:hAnsi="宋体"/>
                <w:sz w:val="24"/>
                <w:highlight w:val="none"/>
              </w:rPr>
              <w:t>根据《中小企业划型标准规定》工信部联企业〔2011〕300号，其他未列明行业：从业人员300人以下的为中小微型企业。其中，从业人员100人及以上的为中型企业；从业人员10人及以上的为小型企业；从业人员10人以下的为微型企业。</w:t>
            </w:r>
          </w:p>
        </w:tc>
      </w:tr>
      <w:tr w14:paraId="48D158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16" w:type="dxa"/>
            <w:vAlign w:val="center"/>
          </w:tcPr>
          <w:p w14:paraId="7278FE40">
            <w:pPr>
              <w:widowControl/>
              <w:spacing w:line="360" w:lineRule="auto"/>
              <w:jc w:val="center"/>
              <w:rPr>
                <w:rFonts w:ascii="宋体" w:hAnsi="宋体" w:cs="宋体"/>
                <w:sz w:val="24"/>
                <w:highlight w:val="none"/>
              </w:rPr>
            </w:pPr>
            <w:r>
              <w:rPr>
                <w:rFonts w:hint="eastAsia" w:ascii="宋体" w:hAnsi="宋体" w:cs="宋体"/>
                <w:sz w:val="24"/>
                <w:highlight w:val="none"/>
              </w:rPr>
              <w:t>2</w:t>
            </w:r>
          </w:p>
        </w:tc>
        <w:tc>
          <w:tcPr>
            <w:tcW w:w="9084" w:type="dxa"/>
            <w:vAlign w:val="center"/>
          </w:tcPr>
          <w:p w14:paraId="26BEC447">
            <w:pPr>
              <w:spacing w:line="360" w:lineRule="auto"/>
              <w:rPr>
                <w:rFonts w:ascii="宋体" w:hAnsi="宋体" w:cs="宋体"/>
                <w:b/>
                <w:color w:val="000000"/>
                <w:sz w:val="24"/>
                <w:highlight w:val="none"/>
              </w:rPr>
            </w:pPr>
            <w:r>
              <w:rPr>
                <w:rFonts w:hint="eastAsia" w:ascii="宋体" w:hAnsi="宋体" w:cs="宋体"/>
                <w:b/>
                <w:color w:val="000000"/>
                <w:sz w:val="24"/>
                <w:highlight w:val="none"/>
              </w:rPr>
              <w:t>采购项目概况、要求：</w:t>
            </w:r>
          </w:p>
          <w:p w14:paraId="7F7CA856">
            <w:pPr>
              <w:widowControl/>
              <w:numPr>
                <w:ilvl w:val="0"/>
                <w:numId w:val="9"/>
              </w:numPr>
              <w:spacing w:line="360" w:lineRule="auto"/>
              <w:rPr>
                <w:rFonts w:ascii="宋体" w:hAnsi="宋体" w:cs="宋体"/>
                <w:sz w:val="24"/>
                <w:highlight w:val="none"/>
              </w:rPr>
            </w:pPr>
            <w:r>
              <w:rPr>
                <w:rFonts w:hint="eastAsia" w:ascii="宋体" w:hAnsi="宋体" w:cs="宋体"/>
                <w:sz w:val="24"/>
                <w:highlight w:val="none"/>
              </w:rPr>
              <w:t>本项目为堰桥街道市政绿化养护服务项目（</w:t>
            </w:r>
            <w:r>
              <w:rPr>
                <w:rFonts w:hint="eastAsia" w:ascii="宋体" w:hAnsi="宋体" w:cs="宋体"/>
                <w:sz w:val="24"/>
                <w:highlight w:val="none"/>
                <w:lang w:eastAsia="zh-CN"/>
              </w:rPr>
              <w:t>堰桥段</w:t>
            </w:r>
            <w:r>
              <w:rPr>
                <w:rFonts w:hint="eastAsia" w:ascii="宋体" w:hAnsi="宋体" w:cs="宋体"/>
                <w:sz w:val="24"/>
                <w:highlight w:val="none"/>
              </w:rPr>
              <w:t>），绿化养护总面积约为624731.75㎡，主要为清单范围内的绿化、林带、草花</w:t>
            </w:r>
            <w:r>
              <w:rPr>
                <w:rFonts w:hint="eastAsia" w:ascii="宋体" w:hAnsi="宋体" w:cs="宋体"/>
                <w:sz w:val="24"/>
                <w:highlight w:val="none"/>
                <w:lang w:eastAsia="zh-CN"/>
              </w:rPr>
              <w:t>、</w:t>
            </w:r>
            <w:r>
              <w:rPr>
                <w:rFonts w:hint="eastAsia" w:ascii="宋体" w:hAnsi="宋体" w:cs="宋体"/>
                <w:sz w:val="24"/>
                <w:highlight w:val="none"/>
                <w:lang w:val="en-US" w:eastAsia="zh-CN"/>
              </w:rPr>
              <w:t>行道树</w:t>
            </w:r>
            <w:r>
              <w:rPr>
                <w:rFonts w:hint="eastAsia" w:ascii="宋体" w:hAnsi="宋体" w:cs="宋体"/>
                <w:sz w:val="24"/>
                <w:highlight w:val="none"/>
              </w:rPr>
              <w:t>等的养护。具体内容及要求详见采购文件“</w:t>
            </w:r>
            <w:r>
              <w:rPr>
                <w:rFonts w:hint="eastAsia" w:ascii="宋体" w:hAnsi="宋体" w:cs="宋体"/>
                <w:sz w:val="24"/>
                <w:highlight w:val="none"/>
                <w:lang w:eastAsia="zh-CN"/>
              </w:rPr>
              <w:t>第</w:t>
            </w:r>
            <w:r>
              <w:rPr>
                <w:rFonts w:hint="eastAsia" w:ascii="宋体" w:hAnsi="宋体" w:cs="宋体"/>
                <w:sz w:val="24"/>
                <w:highlight w:val="none"/>
                <w:lang w:val="en-US" w:eastAsia="zh-CN"/>
              </w:rPr>
              <w:t xml:space="preserve">三部分 </w:t>
            </w:r>
            <w:r>
              <w:rPr>
                <w:rFonts w:hint="eastAsia" w:ascii="宋体" w:hAnsi="宋体" w:cs="宋体"/>
                <w:sz w:val="24"/>
                <w:highlight w:val="none"/>
              </w:rPr>
              <w:t>采购需求”。</w:t>
            </w:r>
          </w:p>
          <w:p w14:paraId="6C52F58F">
            <w:pPr>
              <w:numPr>
                <w:ilvl w:val="0"/>
                <w:numId w:val="9"/>
              </w:numPr>
              <w:spacing w:line="360" w:lineRule="auto"/>
              <w:rPr>
                <w:rFonts w:ascii="宋体" w:hAnsi="宋体" w:cs="宋体"/>
                <w:bCs/>
                <w:sz w:val="24"/>
                <w:highlight w:val="none"/>
              </w:rPr>
            </w:pPr>
            <w:r>
              <w:rPr>
                <w:rFonts w:hint="eastAsia" w:ascii="宋体" w:hAnsi="宋体" w:cs="宋体"/>
                <w:bCs/>
                <w:color w:val="000000"/>
                <w:sz w:val="24"/>
                <w:highlight w:val="none"/>
              </w:rPr>
              <w:t>本项目采购预算价：</w:t>
            </w:r>
            <w:r>
              <w:rPr>
                <w:rFonts w:hint="eastAsia" w:ascii="宋体" w:hAnsi="宋体" w:cs="宋体"/>
                <w:bCs/>
                <w:color w:val="000000"/>
                <w:sz w:val="24"/>
                <w:highlight w:val="none"/>
                <w:lang w:val="en-US" w:eastAsia="zh-CN"/>
              </w:rPr>
              <w:t>1246600</w:t>
            </w:r>
            <w:r>
              <w:rPr>
                <w:rFonts w:hint="eastAsia" w:ascii="宋体" w:hAnsi="宋体" w:cs="宋体"/>
                <w:bCs/>
                <w:sz w:val="24"/>
                <w:highlight w:val="none"/>
              </w:rPr>
              <w:t>元。</w:t>
            </w:r>
          </w:p>
          <w:p w14:paraId="45A354C7">
            <w:pPr>
              <w:numPr>
                <w:ilvl w:val="0"/>
                <w:numId w:val="9"/>
              </w:numPr>
              <w:spacing w:line="360" w:lineRule="auto"/>
              <w:rPr>
                <w:highlight w:val="none"/>
              </w:rPr>
            </w:pPr>
            <w:r>
              <w:rPr>
                <w:rFonts w:hint="eastAsia" w:ascii="宋体" w:hAnsi="宋体" w:cs="宋体"/>
                <w:bCs/>
                <w:sz w:val="24"/>
                <w:highlight w:val="none"/>
              </w:rPr>
              <w:t>本项目最高限价：</w:t>
            </w:r>
            <w:r>
              <w:rPr>
                <w:rFonts w:hint="eastAsia" w:ascii="宋体" w:hAnsi="宋体"/>
                <w:color w:val="000000"/>
                <w:sz w:val="24"/>
                <w:highlight w:val="none"/>
              </w:rPr>
              <w:t>1244960.71</w:t>
            </w:r>
            <w:r>
              <w:rPr>
                <w:rFonts w:hint="eastAsia" w:ascii="宋体" w:hAnsi="宋体" w:cs="宋体"/>
                <w:bCs/>
                <w:color w:val="000000"/>
                <w:sz w:val="24"/>
                <w:highlight w:val="none"/>
              </w:rPr>
              <w:t>元。</w:t>
            </w:r>
          </w:p>
          <w:p w14:paraId="3C80E3DA">
            <w:pPr>
              <w:numPr>
                <w:ilvl w:val="0"/>
                <w:numId w:val="9"/>
              </w:numPr>
              <w:spacing w:line="360" w:lineRule="auto"/>
              <w:rPr>
                <w:rFonts w:ascii="宋体" w:hAnsi="宋体" w:cs="宋体"/>
                <w:sz w:val="24"/>
                <w:highlight w:val="none"/>
              </w:rPr>
            </w:pPr>
            <w:bookmarkStart w:id="2" w:name="_Hlk54768372"/>
            <w:bookmarkStart w:id="3" w:name="_Hlk67916433"/>
            <w:bookmarkStart w:id="4" w:name="_Hlk64821267"/>
            <w:r>
              <w:rPr>
                <w:rFonts w:hint="eastAsia" w:ascii="宋体" w:hAnsi="宋体" w:cs="宋体"/>
                <w:sz w:val="24"/>
                <w:highlight w:val="none"/>
              </w:rPr>
              <w:t>服务期：</w:t>
            </w:r>
            <w:bookmarkEnd w:id="2"/>
            <w:bookmarkEnd w:id="3"/>
            <w:bookmarkEnd w:id="4"/>
            <w:r>
              <w:rPr>
                <w:rFonts w:hint="eastAsia" w:ascii="宋体" w:hAnsi="宋体" w:cs="宋体"/>
                <w:sz w:val="24"/>
                <w:highlight w:val="none"/>
                <w:lang w:val="en-US" w:eastAsia="zh-CN"/>
              </w:rPr>
              <w:t>合同签订之日至2026年12月31日。</w:t>
            </w:r>
          </w:p>
          <w:p w14:paraId="37B201E1">
            <w:pPr>
              <w:numPr>
                <w:ilvl w:val="0"/>
                <w:numId w:val="9"/>
              </w:numPr>
              <w:spacing w:line="360" w:lineRule="auto"/>
              <w:rPr>
                <w:rFonts w:hint="default" w:ascii="宋体" w:hAnsi="宋体" w:cs="宋体"/>
                <w:sz w:val="24"/>
                <w:highlight w:val="none"/>
                <w:lang w:val="en-US"/>
              </w:rPr>
            </w:pPr>
            <w:r>
              <w:rPr>
                <w:rFonts w:hint="eastAsia" w:ascii="宋体" w:hAnsi="宋体" w:cs="宋体"/>
                <w:sz w:val="24"/>
                <w:highlight w:val="none"/>
                <w:lang w:val="en-US" w:eastAsia="zh-CN"/>
              </w:rPr>
              <w:t>质量要求</w:t>
            </w:r>
            <w:r>
              <w:rPr>
                <w:rFonts w:hint="eastAsia" w:ascii="宋体" w:hAnsi="宋体" w:cs="宋体"/>
                <w:sz w:val="24"/>
                <w:highlight w:val="none"/>
              </w:rPr>
              <w:t>：</w:t>
            </w:r>
            <w:r>
              <w:rPr>
                <w:rFonts w:hint="eastAsia" w:ascii="宋体" w:hAnsi="宋体" w:cs="宋体"/>
                <w:sz w:val="24"/>
                <w:highlight w:val="none"/>
                <w:lang w:eastAsia="zh-CN"/>
              </w:rPr>
              <w:t>符合《惠山区绿地养护等级作业标准》，并满足采购人要求。</w:t>
            </w:r>
          </w:p>
          <w:p w14:paraId="42FEECDB">
            <w:pPr>
              <w:numPr>
                <w:ilvl w:val="0"/>
                <w:numId w:val="9"/>
              </w:numPr>
              <w:spacing w:line="360" w:lineRule="auto"/>
              <w:rPr>
                <w:rFonts w:ascii="宋体" w:hAnsi="宋体" w:cs="宋体"/>
                <w:bCs/>
                <w:color w:val="000000"/>
                <w:sz w:val="24"/>
                <w:highlight w:val="none"/>
              </w:rPr>
            </w:pPr>
            <w:r>
              <w:rPr>
                <w:rFonts w:hint="eastAsia" w:ascii="宋体" w:hAnsi="宋体" w:cs="宋体"/>
                <w:bCs/>
                <w:color w:val="000000"/>
                <w:sz w:val="24"/>
                <w:highlight w:val="none"/>
              </w:rPr>
              <w:t>本项目（是/否）接受联合体投标：否。</w:t>
            </w:r>
          </w:p>
        </w:tc>
      </w:tr>
      <w:tr w14:paraId="674EBA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vAlign w:val="center"/>
          </w:tcPr>
          <w:p w14:paraId="22399F98">
            <w:pPr>
              <w:widowControl/>
              <w:spacing w:line="360" w:lineRule="auto"/>
              <w:jc w:val="center"/>
              <w:rPr>
                <w:rFonts w:hint="eastAsia" w:ascii="宋体" w:hAnsi="宋体" w:eastAsia="宋体" w:cs="宋体"/>
                <w:sz w:val="24"/>
                <w:highlight w:val="none"/>
                <w:lang w:eastAsia="zh-CN"/>
              </w:rPr>
            </w:pPr>
            <w:r>
              <w:rPr>
                <w:rFonts w:hint="eastAsia" w:ascii="宋体" w:hAnsi="宋体" w:cs="宋体"/>
                <w:sz w:val="24"/>
                <w:highlight w:val="none"/>
                <w:lang w:val="en-US" w:eastAsia="zh-CN"/>
              </w:rPr>
              <w:t>3</w:t>
            </w:r>
          </w:p>
        </w:tc>
        <w:tc>
          <w:tcPr>
            <w:tcW w:w="9084" w:type="dxa"/>
            <w:vAlign w:val="center"/>
          </w:tcPr>
          <w:p w14:paraId="17AC4FD4">
            <w:pPr>
              <w:pStyle w:val="38"/>
              <w:tabs>
                <w:tab w:val="left" w:pos="0"/>
              </w:tabs>
              <w:spacing w:before="0" w:beforeAutospacing="0" w:after="0" w:afterAutospacing="0" w:line="360" w:lineRule="auto"/>
              <w:ind w:firstLine="0"/>
              <w:jc w:val="both"/>
              <w:rPr>
                <w:rFonts w:cs="宋体"/>
                <w:b/>
                <w:bCs/>
                <w:highlight w:val="none"/>
              </w:rPr>
            </w:pPr>
            <w:r>
              <w:rPr>
                <w:rFonts w:hint="eastAsia" w:cs="宋体"/>
                <w:b/>
                <w:bCs/>
                <w:highlight w:val="none"/>
              </w:rPr>
              <w:t>投标供应商资格要求：</w:t>
            </w:r>
          </w:p>
          <w:p w14:paraId="487F480A">
            <w:pPr>
              <w:widowControl/>
              <w:numPr>
                <w:ilvl w:val="0"/>
                <w:numId w:val="10"/>
              </w:num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满足《中华人民共和国政府采购法》第二十二条规定，并依照《中华人民共和国政府采购法实施条例》第十七条规定提供下列材料：</w:t>
            </w:r>
          </w:p>
          <w:p w14:paraId="55FB812C">
            <w:pPr>
              <w:numPr>
                <w:ilvl w:val="0"/>
                <w:numId w:val="11"/>
              </w:numPr>
              <w:spacing w:line="360" w:lineRule="auto"/>
              <w:jc w:val="left"/>
              <w:rPr>
                <w:rFonts w:ascii="宋体" w:hAnsi="宋体" w:cs="宋体"/>
                <w:color w:val="000000"/>
                <w:sz w:val="24"/>
                <w:highlight w:val="none"/>
              </w:rPr>
            </w:pPr>
            <w:r>
              <w:rPr>
                <w:rFonts w:hint="eastAsia" w:ascii="宋体" w:hAnsi="宋体" w:cs="宋体"/>
                <w:color w:val="000000"/>
                <w:sz w:val="24"/>
                <w:highlight w:val="none"/>
              </w:rPr>
              <w:t>具有独立承担民事责任的能力；[提供营业执照副本或事业单位法人证书或民办非企业单位登记证书或社会团体法人登记证书或基金会法人登记证书或其他组织的营业执照等证明文件]</w:t>
            </w:r>
          </w:p>
          <w:p w14:paraId="2C975126">
            <w:pPr>
              <w:numPr>
                <w:ilvl w:val="0"/>
                <w:numId w:val="11"/>
              </w:numPr>
              <w:spacing w:line="360" w:lineRule="auto"/>
              <w:jc w:val="left"/>
              <w:rPr>
                <w:rFonts w:ascii="宋体" w:hAnsi="宋体" w:cs="宋体"/>
                <w:color w:val="000000"/>
                <w:sz w:val="24"/>
                <w:highlight w:val="none"/>
              </w:rPr>
            </w:pPr>
            <w:r>
              <w:rPr>
                <w:rFonts w:hint="eastAsia" w:ascii="宋体" w:hAnsi="宋体" w:cs="宋体"/>
                <w:color w:val="000000"/>
                <w:sz w:val="24"/>
                <w:highlight w:val="none"/>
              </w:rPr>
              <w:t>具有良好的商业信誉和健全的财务会计制度；[提供近三个月中任意一个月份（</w:t>
            </w:r>
            <w:r>
              <w:rPr>
                <w:rFonts w:hint="eastAsia" w:ascii="宋体" w:hAnsi="宋体" w:cs="宋体"/>
                <w:color w:val="000000"/>
                <w:sz w:val="24"/>
                <w:highlight w:val="none"/>
                <w:lang w:eastAsia="zh-CN"/>
              </w:rPr>
              <w:t>202</w:t>
            </w:r>
            <w:r>
              <w:rPr>
                <w:rFonts w:hint="eastAsia" w:ascii="宋体" w:hAnsi="宋体" w:cs="宋体"/>
                <w:color w:val="000000"/>
                <w:sz w:val="24"/>
                <w:highlight w:val="none"/>
                <w:lang w:val="en-US" w:eastAsia="zh-CN"/>
              </w:rPr>
              <w:t>6</w:t>
            </w:r>
            <w:r>
              <w:rPr>
                <w:rFonts w:hint="eastAsia" w:ascii="宋体" w:hAnsi="宋体" w:cs="宋体"/>
                <w:color w:val="000000"/>
                <w:sz w:val="24"/>
                <w:highlight w:val="none"/>
                <w:lang w:eastAsia="zh-CN"/>
              </w:rPr>
              <w:t>年</w:t>
            </w:r>
            <w:r>
              <w:rPr>
                <w:rFonts w:hint="eastAsia" w:ascii="宋体" w:hAnsi="宋体" w:cs="宋体"/>
                <w:color w:val="000000"/>
                <w:sz w:val="24"/>
                <w:highlight w:val="none"/>
                <w:lang w:val="en-US" w:eastAsia="zh-CN"/>
              </w:rPr>
              <w:t>1</w:t>
            </w:r>
            <w:r>
              <w:rPr>
                <w:rFonts w:hint="eastAsia" w:ascii="宋体" w:hAnsi="宋体" w:cs="宋体"/>
                <w:color w:val="000000"/>
                <w:sz w:val="24"/>
                <w:highlight w:val="none"/>
                <w:lang w:eastAsia="zh-CN"/>
              </w:rPr>
              <w:t>月/</w:t>
            </w:r>
            <w:r>
              <w:rPr>
                <w:rFonts w:hint="eastAsia" w:ascii="宋体" w:hAnsi="宋体" w:cs="宋体"/>
                <w:color w:val="000000"/>
                <w:sz w:val="24"/>
                <w:highlight w:val="none"/>
                <w:lang w:val="en-US" w:eastAsia="zh-CN"/>
              </w:rPr>
              <w:t>2</w:t>
            </w:r>
            <w:r>
              <w:rPr>
                <w:rFonts w:hint="eastAsia" w:ascii="宋体" w:hAnsi="宋体" w:cs="宋体"/>
                <w:color w:val="000000"/>
                <w:sz w:val="24"/>
                <w:highlight w:val="none"/>
                <w:lang w:eastAsia="zh-CN"/>
              </w:rPr>
              <w:t>月/</w:t>
            </w:r>
            <w:r>
              <w:rPr>
                <w:rFonts w:hint="eastAsia" w:ascii="宋体" w:hAnsi="宋体" w:cs="宋体"/>
                <w:color w:val="000000"/>
                <w:sz w:val="24"/>
                <w:highlight w:val="none"/>
                <w:lang w:val="en-US" w:eastAsia="zh-CN"/>
              </w:rPr>
              <w:t>3</w:t>
            </w:r>
            <w:r>
              <w:rPr>
                <w:rFonts w:hint="eastAsia" w:ascii="宋体" w:hAnsi="宋体" w:cs="宋体"/>
                <w:color w:val="000000"/>
                <w:sz w:val="24"/>
                <w:highlight w:val="none"/>
                <w:lang w:eastAsia="zh-CN"/>
              </w:rPr>
              <w:t>月</w:t>
            </w:r>
            <w:r>
              <w:rPr>
                <w:rFonts w:hint="eastAsia" w:ascii="宋体" w:hAnsi="宋体" w:cs="宋体"/>
                <w:color w:val="000000"/>
                <w:sz w:val="24"/>
                <w:highlight w:val="none"/>
              </w:rPr>
              <w:t>）的财务状况报告（资产负债表和利润表）或由会计师事务所出具的2024年度的审计报告</w:t>
            </w:r>
            <w:r>
              <w:rPr>
                <w:rFonts w:hint="eastAsia" w:ascii="宋体" w:hAnsi="宋体" w:cs="宋体"/>
                <w:color w:val="000000"/>
                <w:sz w:val="24"/>
                <w:highlight w:val="none"/>
                <w:lang w:val="en-US" w:eastAsia="zh-CN"/>
              </w:rPr>
              <w:t>原件</w:t>
            </w:r>
            <w:r>
              <w:rPr>
                <w:rFonts w:hint="eastAsia" w:ascii="宋体" w:hAnsi="宋体" w:cs="宋体"/>
                <w:color w:val="000000"/>
                <w:sz w:val="24"/>
                <w:highlight w:val="none"/>
              </w:rPr>
              <w:t>扫描件</w:t>
            </w:r>
            <w:r>
              <w:rPr>
                <w:rFonts w:hint="eastAsia" w:ascii="宋体" w:hAnsi="宋体" w:cs="宋体"/>
                <w:color w:val="000000"/>
                <w:sz w:val="24"/>
                <w:highlight w:val="none"/>
                <w:lang w:val="en-US" w:eastAsia="zh-CN"/>
              </w:rPr>
              <w:t>并</w:t>
            </w:r>
            <w:r>
              <w:rPr>
                <w:rFonts w:hint="eastAsia" w:ascii="宋体" w:hAnsi="宋体" w:cs="宋体"/>
                <w:color w:val="000000"/>
                <w:sz w:val="24"/>
                <w:highlight w:val="none"/>
                <w:lang w:eastAsia="zh-CN"/>
              </w:rPr>
              <w:t>加盖</w:t>
            </w:r>
            <w:r>
              <w:rPr>
                <w:rFonts w:hint="eastAsia" w:ascii="宋体" w:hAnsi="宋体" w:cs="宋体"/>
                <w:color w:val="000000"/>
                <w:sz w:val="24"/>
                <w:highlight w:val="none"/>
              </w:rPr>
              <w:t>公章</w:t>
            </w:r>
            <w:r>
              <w:rPr>
                <w:rFonts w:hint="eastAsia" w:ascii="宋体" w:hAnsi="宋体" w:cs="宋体"/>
                <w:bCs/>
                <w:color w:val="auto"/>
                <w:sz w:val="24"/>
                <w:szCs w:val="24"/>
                <w:highlight w:val="none"/>
              </w:rPr>
              <w:t>或签电子公章</w:t>
            </w:r>
            <w:r>
              <w:rPr>
                <w:rFonts w:hint="eastAsia" w:ascii="宋体" w:hAnsi="宋体" w:cs="宋体"/>
                <w:color w:val="000000"/>
                <w:sz w:val="24"/>
                <w:highlight w:val="none"/>
              </w:rPr>
              <w:t>]</w:t>
            </w:r>
          </w:p>
          <w:p w14:paraId="4410E251">
            <w:pPr>
              <w:numPr>
                <w:ilvl w:val="0"/>
                <w:numId w:val="11"/>
              </w:numPr>
              <w:spacing w:line="360" w:lineRule="auto"/>
              <w:jc w:val="left"/>
              <w:rPr>
                <w:rFonts w:ascii="宋体" w:hAnsi="宋体" w:cs="宋体"/>
                <w:color w:val="000000"/>
                <w:sz w:val="24"/>
                <w:highlight w:val="none"/>
              </w:rPr>
            </w:pPr>
            <w:r>
              <w:rPr>
                <w:rFonts w:hint="eastAsia" w:ascii="宋体" w:hAnsi="宋体" w:cs="宋体"/>
                <w:color w:val="000000"/>
                <w:sz w:val="24"/>
                <w:highlight w:val="none"/>
              </w:rPr>
              <w:t>具有依法缴纳税收和社会保障资金的良好记录；[提供近三个月中任意一个月份（</w:t>
            </w:r>
            <w:r>
              <w:rPr>
                <w:rFonts w:hint="eastAsia" w:ascii="宋体" w:hAnsi="宋体" w:cs="宋体"/>
                <w:color w:val="000000"/>
                <w:sz w:val="24"/>
                <w:highlight w:val="none"/>
                <w:lang w:eastAsia="zh-CN"/>
              </w:rPr>
              <w:t>202</w:t>
            </w:r>
            <w:r>
              <w:rPr>
                <w:rFonts w:hint="eastAsia" w:ascii="宋体" w:hAnsi="宋体" w:cs="宋体"/>
                <w:color w:val="000000"/>
                <w:sz w:val="24"/>
                <w:highlight w:val="none"/>
                <w:lang w:val="en-US" w:eastAsia="zh-CN"/>
              </w:rPr>
              <w:t>6</w:t>
            </w:r>
            <w:r>
              <w:rPr>
                <w:rFonts w:hint="eastAsia" w:ascii="宋体" w:hAnsi="宋体" w:cs="宋体"/>
                <w:color w:val="000000"/>
                <w:sz w:val="24"/>
                <w:highlight w:val="none"/>
                <w:lang w:eastAsia="zh-CN"/>
              </w:rPr>
              <w:t>年</w:t>
            </w:r>
            <w:r>
              <w:rPr>
                <w:rFonts w:hint="eastAsia" w:ascii="宋体" w:hAnsi="宋体" w:cs="宋体"/>
                <w:color w:val="000000"/>
                <w:sz w:val="24"/>
                <w:highlight w:val="none"/>
                <w:lang w:val="en-US" w:eastAsia="zh-CN"/>
              </w:rPr>
              <w:t>1</w:t>
            </w:r>
            <w:r>
              <w:rPr>
                <w:rFonts w:hint="eastAsia" w:ascii="宋体" w:hAnsi="宋体" w:cs="宋体"/>
                <w:color w:val="000000"/>
                <w:sz w:val="24"/>
                <w:highlight w:val="none"/>
                <w:lang w:eastAsia="zh-CN"/>
              </w:rPr>
              <w:t>月/</w:t>
            </w:r>
            <w:r>
              <w:rPr>
                <w:rFonts w:hint="eastAsia" w:ascii="宋体" w:hAnsi="宋体" w:cs="宋体"/>
                <w:color w:val="000000"/>
                <w:sz w:val="24"/>
                <w:highlight w:val="none"/>
                <w:lang w:val="en-US" w:eastAsia="zh-CN"/>
              </w:rPr>
              <w:t>2</w:t>
            </w:r>
            <w:r>
              <w:rPr>
                <w:rFonts w:hint="eastAsia" w:ascii="宋体" w:hAnsi="宋体" w:cs="宋体"/>
                <w:color w:val="000000"/>
                <w:sz w:val="24"/>
                <w:highlight w:val="none"/>
                <w:lang w:eastAsia="zh-CN"/>
              </w:rPr>
              <w:t>月/</w:t>
            </w:r>
            <w:r>
              <w:rPr>
                <w:rFonts w:hint="eastAsia" w:ascii="宋体" w:hAnsi="宋体" w:cs="宋体"/>
                <w:color w:val="000000"/>
                <w:sz w:val="24"/>
                <w:highlight w:val="none"/>
                <w:lang w:val="en-US" w:eastAsia="zh-CN"/>
              </w:rPr>
              <w:t>3</w:t>
            </w:r>
            <w:r>
              <w:rPr>
                <w:rFonts w:hint="eastAsia" w:ascii="宋体" w:hAnsi="宋体" w:cs="宋体"/>
                <w:color w:val="000000"/>
                <w:sz w:val="24"/>
                <w:highlight w:val="none"/>
                <w:lang w:eastAsia="zh-CN"/>
              </w:rPr>
              <w:t>月</w:t>
            </w:r>
            <w:r>
              <w:rPr>
                <w:rFonts w:hint="eastAsia" w:ascii="宋体" w:hAnsi="宋体" w:cs="宋体"/>
                <w:color w:val="000000"/>
                <w:sz w:val="24"/>
                <w:highlight w:val="none"/>
              </w:rPr>
              <w:t>）的依法缴纳税收的相关材料（提供相关主管部门证明或银行代扣证明，或者提供依法免税的主管部门出具的相应证明材料）扫描件并加盖公章或签电子公章]</w:t>
            </w:r>
          </w:p>
          <w:p w14:paraId="56C70A27">
            <w:pPr>
              <w:numPr>
                <w:ilvl w:val="0"/>
                <w:numId w:val="11"/>
              </w:numPr>
              <w:spacing w:line="360" w:lineRule="auto"/>
              <w:jc w:val="left"/>
              <w:rPr>
                <w:rFonts w:ascii="宋体" w:hAnsi="宋体" w:cs="宋体"/>
                <w:color w:val="000000"/>
                <w:sz w:val="24"/>
                <w:highlight w:val="none"/>
              </w:rPr>
            </w:pPr>
            <w:r>
              <w:rPr>
                <w:rFonts w:hint="eastAsia" w:ascii="宋体" w:hAnsi="宋体" w:cs="宋体"/>
                <w:color w:val="000000"/>
                <w:sz w:val="24"/>
                <w:highlight w:val="none"/>
              </w:rPr>
              <w:t>具有履行合同所必需的设备和专业技术能力；[根据项目需求</w:t>
            </w:r>
            <w:r>
              <w:rPr>
                <w:rFonts w:hint="eastAsia" w:ascii="宋体" w:hAnsi="宋体" w:cs="宋体"/>
                <w:color w:val="000000"/>
                <w:sz w:val="24"/>
                <w:highlight w:val="none"/>
                <w:lang w:eastAsia="zh-CN"/>
              </w:rPr>
              <w:t>，提供</w:t>
            </w:r>
            <w:r>
              <w:rPr>
                <w:rFonts w:hint="eastAsia" w:ascii="宋体" w:hAnsi="宋体" w:cs="宋体"/>
                <w:color w:val="000000"/>
                <w:sz w:val="24"/>
                <w:highlight w:val="none"/>
              </w:rPr>
              <w:t>履行合同所必需的设备和专业技术能力的承诺</w:t>
            </w:r>
            <w:r>
              <w:rPr>
                <w:rFonts w:hint="eastAsia" w:ascii="宋体" w:hAnsi="宋体" w:cs="宋体"/>
                <w:color w:val="000000"/>
                <w:sz w:val="24"/>
                <w:highlight w:val="none"/>
                <w:lang w:eastAsia="zh-CN"/>
              </w:rPr>
              <w:t>]</w:t>
            </w:r>
          </w:p>
          <w:p w14:paraId="2CDD5402">
            <w:pPr>
              <w:numPr>
                <w:ilvl w:val="0"/>
                <w:numId w:val="11"/>
              </w:numPr>
              <w:spacing w:line="360" w:lineRule="auto"/>
              <w:jc w:val="left"/>
              <w:rPr>
                <w:rFonts w:ascii="宋体" w:hAnsi="宋体" w:cs="宋体"/>
                <w:color w:val="000000"/>
                <w:sz w:val="24"/>
                <w:highlight w:val="none"/>
              </w:rPr>
            </w:pPr>
            <w:r>
              <w:rPr>
                <w:rFonts w:hint="eastAsia" w:ascii="宋体" w:hAnsi="宋体" w:cs="宋体"/>
                <w:color w:val="000000"/>
                <w:sz w:val="24"/>
                <w:highlight w:val="none"/>
              </w:rPr>
              <w:t>参加政府采购活动前三年内，在经营活动中没有重大违法记录；[</w:t>
            </w:r>
            <w:r>
              <w:rPr>
                <w:rFonts w:hint="eastAsia" w:ascii="宋体" w:hAnsi="宋体" w:cs="宋体"/>
                <w:bCs/>
                <w:sz w:val="24"/>
                <w:highlight w:val="none"/>
              </w:rPr>
              <w:t>提供参加本次政府采购活动前3年内在经营活动中没有重大违法记录的承诺</w:t>
            </w:r>
            <w:r>
              <w:rPr>
                <w:rFonts w:hint="eastAsia" w:ascii="宋体" w:hAnsi="宋体" w:cs="宋体"/>
                <w:bCs/>
                <w:sz w:val="24"/>
                <w:highlight w:val="none"/>
                <w:lang w:eastAsia="zh-CN"/>
              </w:rPr>
              <w:t>]</w:t>
            </w:r>
          </w:p>
          <w:p w14:paraId="41ECA266">
            <w:pPr>
              <w:numPr>
                <w:ilvl w:val="0"/>
                <w:numId w:val="11"/>
              </w:numPr>
              <w:spacing w:line="360" w:lineRule="auto"/>
              <w:jc w:val="left"/>
              <w:rPr>
                <w:rFonts w:ascii="宋体" w:hAnsi="宋体" w:cs="宋体"/>
                <w:color w:val="000000"/>
                <w:sz w:val="24"/>
                <w:highlight w:val="none"/>
              </w:rPr>
            </w:pPr>
            <w:r>
              <w:rPr>
                <w:rFonts w:hint="eastAsia" w:ascii="宋体" w:hAnsi="宋体" w:cs="宋体"/>
                <w:color w:val="000000"/>
                <w:sz w:val="24"/>
                <w:highlight w:val="none"/>
              </w:rPr>
              <w:t xml:space="preserve">法律、行政法规规定的其他条件。 </w:t>
            </w:r>
          </w:p>
          <w:p w14:paraId="2E1EFC72">
            <w:pPr>
              <w:widowControl/>
              <w:numPr>
                <w:ilvl w:val="0"/>
                <w:numId w:val="10"/>
              </w:num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落实政府采购政策需满足的资格要求：</w:t>
            </w:r>
          </w:p>
          <w:p w14:paraId="51A7E3A4">
            <w:pPr>
              <w:widowControl/>
              <w:numPr>
                <w:ilvl w:val="-1"/>
                <w:numId w:val="0"/>
              </w:numPr>
              <w:spacing w:line="360" w:lineRule="auto"/>
              <w:ind w:left="0" w:firstLine="480" w:firstLineChars="200"/>
              <w:rPr>
                <w:rFonts w:ascii="宋体" w:hAnsi="宋体" w:cs="宋体"/>
                <w:b/>
                <w:bCs/>
                <w:color w:val="000000"/>
                <w:sz w:val="24"/>
                <w:highlight w:val="none"/>
              </w:rPr>
            </w:pPr>
            <w:r>
              <w:rPr>
                <w:rFonts w:hint="eastAsia" w:ascii="宋体" w:hAnsi="宋体" w:cs="宋体"/>
                <w:color w:val="000000"/>
                <w:sz w:val="24"/>
                <w:highlight w:val="none"/>
              </w:rPr>
              <w:t>投标供应商应为中型企业/小型企业/微型企业/监狱企业/残疾人福利企业</w:t>
            </w:r>
            <w:r>
              <w:rPr>
                <w:rFonts w:hint="eastAsia" w:ascii="宋体" w:hAnsi="宋体" w:cs="宋体"/>
                <w:color w:val="000000"/>
                <w:sz w:val="24"/>
                <w:highlight w:val="none"/>
                <w:lang w:eastAsia="zh-CN"/>
              </w:rPr>
              <w:t>；</w:t>
            </w:r>
            <w:r>
              <w:rPr>
                <w:rFonts w:hint="eastAsia" w:ascii="宋体" w:hAnsi="宋体" w:cs="宋体"/>
                <w:color w:val="000000"/>
                <w:sz w:val="24"/>
                <w:highlight w:val="none"/>
              </w:rPr>
              <w:t>[投标供应商如为中小微企业的，提供《中小企业声明函》；投标供应商如为监狱和戒毒企业的，按照财政部</w:t>
            </w:r>
            <w:r>
              <w:rPr>
                <w:rFonts w:hint="eastAsia" w:ascii="宋体" w:hAnsi="宋体" w:cs="宋体"/>
                <w:color w:val="000000"/>
                <w:sz w:val="24"/>
                <w:highlight w:val="none"/>
                <w:lang w:eastAsia="zh-CN"/>
              </w:rPr>
              <w:t>、司法部</w:t>
            </w:r>
            <w:r>
              <w:rPr>
                <w:rFonts w:hint="eastAsia" w:ascii="宋体" w:hAnsi="宋体" w:cs="宋体"/>
                <w:color w:val="000000"/>
                <w:sz w:val="24"/>
                <w:highlight w:val="none"/>
              </w:rPr>
              <w:t>《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p>
          <w:p w14:paraId="7F12B254">
            <w:pPr>
              <w:widowControl/>
              <w:numPr>
                <w:ilvl w:val="0"/>
                <w:numId w:val="10"/>
              </w:num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特定资格要求：</w:t>
            </w:r>
          </w:p>
          <w:p w14:paraId="13402640">
            <w:pPr>
              <w:widowControl/>
              <w:numPr>
                <w:ilvl w:val="0"/>
                <w:numId w:val="12"/>
              </w:numPr>
              <w:spacing w:line="360" w:lineRule="auto"/>
              <w:rPr>
                <w:highlight w:val="none"/>
              </w:rPr>
            </w:pPr>
            <w:r>
              <w:rPr>
                <w:rFonts w:hint="eastAsia" w:ascii="宋体" w:hAnsi="宋体" w:cs="宋体"/>
                <w:color w:val="000000"/>
                <w:sz w:val="24"/>
                <w:highlight w:val="none"/>
              </w:rPr>
              <w:t>投标供应商拟派项目负责人须具备园林绿化专业</w:t>
            </w:r>
            <w:r>
              <w:rPr>
                <w:rFonts w:hint="eastAsia" w:ascii="宋体" w:hAnsi="宋体" w:cs="宋体"/>
                <w:color w:val="000000"/>
                <w:sz w:val="24"/>
                <w:highlight w:val="none"/>
                <w:lang w:val="en-US" w:eastAsia="zh-CN"/>
              </w:rPr>
              <w:t>中级及以上</w:t>
            </w:r>
            <w:r>
              <w:rPr>
                <w:rFonts w:hint="eastAsia" w:ascii="宋体" w:hAnsi="宋体" w:cs="宋体"/>
                <w:color w:val="000000"/>
                <w:sz w:val="24"/>
                <w:highlight w:val="none"/>
              </w:rPr>
              <w:t>职称；[提供职称证书原件扫描件并加盖公章或签电子公章。若职称证书不显示专业，则以毕业证书或学位证书或专业技术资格评审申报表上所注专业为准，只需提供一种辅助证明材料以证明其专业。职称专业包括：园林绿化工程规划、设计、施工及养护管理相关的专业，包括园林（含园林规划设计、园林植物、风景园林、园林绿化等）、园艺、城市规划、景观、植物（含植保、森保等）、风景旅游、环境艺术等专业]</w:t>
            </w:r>
          </w:p>
          <w:p w14:paraId="1EBEBC64">
            <w:pPr>
              <w:widowControl/>
              <w:numPr>
                <w:ilvl w:val="0"/>
                <w:numId w:val="12"/>
              </w:numPr>
              <w:spacing w:line="360" w:lineRule="auto"/>
              <w:rPr>
                <w:rFonts w:ascii="宋体" w:hAnsi="宋体" w:cs="宋体"/>
                <w:color w:val="000000"/>
                <w:sz w:val="24"/>
                <w:highlight w:val="none"/>
              </w:rPr>
            </w:pPr>
            <w:r>
              <w:rPr>
                <w:rFonts w:hint="eastAsia" w:ascii="宋体" w:hAnsi="宋体" w:cs="宋体"/>
                <w:color w:val="000000"/>
                <w:sz w:val="24"/>
                <w:highlight w:val="none"/>
              </w:rPr>
              <w:t>投标供应商授权代理人、项目负责人必须为投标供应商企业在职员工；[需提供由法定的社保收缴部门出具的近三个月中任意一个月份（</w:t>
            </w:r>
            <w:r>
              <w:rPr>
                <w:rFonts w:hint="eastAsia" w:ascii="宋体" w:hAnsi="宋体" w:cs="宋体"/>
                <w:color w:val="000000"/>
                <w:sz w:val="24"/>
                <w:highlight w:val="none"/>
                <w:lang w:eastAsia="zh-CN"/>
              </w:rPr>
              <w:t>202</w:t>
            </w:r>
            <w:r>
              <w:rPr>
                <w:rFonts w:hint="eastAsia" w:ascii="宋体" w:hAnsi="宋体" w:cs="宋体"/>
                <w:color w:val="000000"/>
                <w:sz w:val="24"/>
                <w:highlight w:val="none"/>
                <w:lang w:val="en-US" w:eastAsia="zh-CN"/>
              </w:rPr>
              <w:t>6</w:t>
            </w:r>
            <w:r>
              <w:rPr>
                <w:rFonts w:hint="eastAsia" w:ascii="宋体" w:hAnsi="宋体" w:cs="宋体"/>
                <w:color w:val="000000"/>
                <w:sz w:val="24"/>
                <w:highlight w:val="none"/>
                <w:lang w:eastAsia="zh-CN"/>
              </w:rPr>
              <w:t>年</w:t>
            </w:r>
            <w:r>
              <w:rPr>
                <w:rFonts w:hint="eastAsia" w:ascii="宋体" w:hAnsi="宋体" w:cs="宋体"/>
                <w:color w:val="000000"/>
                <w:sz w:val="24"/>
                <w:highlight w:val="none"/>
                <w:lang w:val="en-US" w:eastAsia="zh-CN"/>
              </w:rPr>
              <w:t>1</w:t>
            </w:r>
            <w:r>
              <w:rPr>
                <w:rFonts w:hint="eastAsia" w:ascii="宋体" w:hAnsi="宋体" w:cs="宋体"/>
                <w:color w:val="000000"/>
                <w:sz w:val="24"/>
                <w:highlight w:val="none"/>
                <w:lang w:eastAsia="zh-CN"/>
              </w:rPr>
              <w:t>月/</w:t>
            </w:r>
            <w:r>
              <w:rPr>
                <w:rFonts w:hint="eastAsia" w:ascii="宋体" w:hAnsi="宋体" w:cs="宋体"/>
                <w:color w:val="000000"/>
                <w:sz w:val="24"/>
                <w:highlight w:val="none"/>
                <w:lang w:val="en-US" w:eastAsia="zh-CN"/>
              </w:rPr>
              <w:t>2</w:t>
            </w:r>
            <w:r>
              <w:rPr>
                <w:rFonts w:hint="eastAsia" w:ascii="宋体" w:hAnsi="宋体" w:cs="宋体"/>
                <w:color w:val="000000"/>
                <w:sz w:val="24"/>
                <w:highlight w:val="none"/>
                <w:lang w:eastAsia="zh-CN"/>
              </w:rPr>
              <w:t>月/</w:t>
            </w:r>
            <w:r>
              <w:rPr>
                <w:rFonts w:hint="eastAsia" w:ascii="宋体" w:hAnsi="宋体" w:cs="宋体"/>
                <w:color w:val="000000"/>
                <w:sz w:val="24"/>
                <w:highlight w:val="none"/>
                <w:lang w:val="en-US" w:eastAsia="zh-CN"/>
              </w:rPr>
              <w:t>3</w:t>
            </w:r>
            <w:r>
              <w:rPr>
                <w:rFonts w:hint="eastAsia" w:ascii="宋体" w:hAnsi="宋体" w:cs="宋体"/>
                <w:color w:val="000000"/>
                <w:sz w:val="24"/>
                <w:highlight w:val="none"/>
                <w:lang w:eastAsia="zh-CN"/>
              </w:rPr>
              <w:t>月</w:t>
            </w:r>
            <w:r>
              <w:rPr>
                <w:rFonts w:hint="eastAsia" w:ascii="宋体" w:hAnsi="宋体" w:cs="宋体"/>
                <w:color w:val="000000"/>
                <w:sz w:val="24"/>
                <w:highlight w:val="none"/>
              </w:rPr>
              <w:t xml:space="preserve">）的投标供应商依法为其缴纳社会保险证明（由相关主管部门出具，如因投标供应商新成立确实无法提供的，可以不提供；法定代表人亲自参加投标或担任本项目的项目负责人的除外；社保缴费证明必须提交带有社保部门红章的扫描件或含有县（区）级及以上社保部门电子加盖公章或签电子公章或带二维码验证的扫描件）] </w:t>
            </w:r>
          </w:p>
          <w:p w14:paraId="164DF956">
            <w:pPr>
              <w:widowControl/>
              <w:numPr>
                <w:ilvl w:val="0"/>
                <w:numId w:val="12"/>
              </w:numPr>
              <w:spacing w:line="360" w:lineRule="auto"/>
              <w:rPr>
                <w:rFonts w:ascii="宋体" w:hAnsi="宋体" w:cs="宋体"/>
                <w:color w:val="000000"/>
                <w:sz w:val="24"/>
                <w:highlight w:val="none"/>
              </w:rPr>
            </w:pPr>
            <w:r>
              <w:rPr>
                <w:rFonts w:hint="eastAsia" w:ascii="宋体" w:hAnsi="宋体" w:cs="宋体"/>
                <w:color w:val="000000"/>
                <w:sz w:val="24"/>
                <w:highlight w:val="none"/>
              </w:rPr>
              <w:t>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提供相关承诺函]</w:t>
            </w:r>
          </w:p>
          <w:p w14:paraId="486303C6">
            <w:pPr>
              <w:widowControl/>
              <w:numPr>
                <w:ilvl w:val="0"/>
                <w:numId w:val="12"/>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 </w:t>
            </w:r>
          </w:p>
          <w:p w14:paraId="1994B13A">
            <w:pPr>
              <w:widowControl/>
              <w:spacing w:line="360" w:lineRule="auto"/>
              <w:jc w:val="left"/>
              <w:rPr>
                <w:rFonts w:ascii="宋体" w:hAnsi="宋体" w:cs="宋体"/>
                <w:color w:val="000000"/>
                <w:sz w:val="24"/>
                <w:highlight w:val="none"/>
              </w:rPr>
            </w:pPr>
            <w:r>
              <w:rPr>
                <w:rFonts w:hint="eastAsia" w:ascii="宋体" w:hAnsi="宋体" w:cs="宋体"/>
                <w:b/>
                <w:bCs/>
                <w:color w:val="000000"/>
                <w:sz w:val="24"/>
                <w:highlight w:val="none"/>
              </w:rPr>
              <w:t>注：</w:t>
            </w:r>
            <w:r>
              <w:rPr>
                <w:rFonts w:hint="eastAsia" w:ascii="宋体" w:hAnsi="宋体" w:cs="宋体"/>
                <w:color w:val="000000"/>
                <w:sz w:val="24"/>
                <w:highlight w:val="none"/>
              </w:rPr>
              <w:t>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785FBFEE">
            <w:pPr>
              <w:widowControl/>
              <w:numPr>
                <w:ilvl w:val="0"/>
                <w:numId w:val="13"/>
              </w:numPr>
              <w:spacing w:line="360" w:lineRule="auto"/>
              <w:jc w:val="left"/>
              <w:rPr>
                <w:rFonts w:ascii="宋体" w:hAnsi="宋体" w:cs="宋体"/>
                <w:color w:val="000000"/>
                <w:sz w:val="24"/>
                <w:highlight w:val="none"/>
              </w:rPr>
            </w:pPr>
            <w:r>
              <w:rPr>
                <w:rFonts w:hint="eastAsia" w:ascii="宋体" w:hAnsi="宋体" w:cs="宋体"/>
                <w:color w:val="000000"/>
                <w:sz w:val="24"/>
                <w:highlight w:val="none"/>
              </w:rPr>
              <w:t>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0C5300B4">
            <w:pPr>
              <w:widowControl/>
              <w:numPr>
                <w:ilvl w:val="0"/>
                <w:numId w:val="10"/>
              </w:numPr>
              <w:spacing w:line="360" w:lineRule="auto"/>
              <w:rPr>
                <w:rFonts w:ascii="宋体" w:hAnsi="宋体" w:cs="宋体"/>
                <w:color w:val="000000"/>
                <w:sz w:val="24"/>
                <w:highlight w:val="none"/>
              </w:rPr>
            </w:pPr>
            <w:r>
              <w:rPr>
                <w:rFonts w:hint="eastAsia" w:ascii="宋体" w:hAnsi="宋体" w:cs="宋体"/>
                <w:b/>
                <w:bCs/>
                <w:color w:val="000000"/>
                <w:sz w:val="24"/>
                <w:highlight w:val="none"/>
              </w:rPr>
              <w:t>本项目</w:t>
            </w:r>
            <w:r>
              <w:rPr>
                <w:rFonts w:hint="eastAsia" w:ascii="宋体" w:hAnsi="宋体" w:cs="宋体"/>
                <w:b/>
                <w:bCs/>
                <w:color w:val="000000"/>
                <w:sz w:val="24"/>
                <w:highlight w:val="none"/>
                <w:u w:val="single"/>
              </w:rPr>
              <w:t>不接受</w:t>
            </w:r>
            <w:r>
              <w:rPr>
                <w:rFonts w:hint="eastAsia" w:ascii="宋体" w:hAnsi="宋体" w:cs="宋体"/>
                <w:b/>
                <w:bCs/>
                <w:color w:val="000000"/>
                <w:sz w:val="24"/>
                <w:highlight w:val="none"/>
              </w:rPr>
              <w:t>联合体投标。</w:t>
            </w:r>
          </w:p>
        </w:tc>
      </w:tr>
      <w:tr w14:paraId="498966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7" w:hRule="atLeast"/>
        </w:trPr>
        <w:tc>
          <w:tcPr>
            <w:tcW w:w="816" w:type="dxa"/>
            <w:vAlign w:val="center"/>
          </w:tcPr>
          <w:p w14:paraId="5266FA02">
            <w:pPr>
              <w:spacing w:line="360" w:lineRule="auto"/>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4</w:t>
            </w:r>
          </w:p>
        </w:tc>
        <w:tc>
          <w:tcPr>
            <w:tcW w:w="9084" w:type="dxa"/>
            <w:vAlign w:val="center"/>
          </w:tcPr>
          <w:p w14:paraId="5391F09F">
            <w:pPr>
              <w:spacing w:line="360" w:lineRule="auto"/>
              <w:jc w:val="left"/>
              <w:rPr>
                <w:rFonts w:ascii="宋体" w:hAnsi="宋体" w:cs="宋体"/>
                <w:b/>
                <w:bCs/>
                <w:color w:val="000000"/>
                <w:sz w:val="24"/>
                <w:highlight w:val="none"/>
              </w:rPr>
            </w:pPr>
            <w:r>
              <w:rPr>
                <w:rFonts w:hint="eastAsia" w:ascii="宋体" w:hAnsi="宋体" w:cs="宋体"/>
                <w:b/>
                <w:bCs/>
                <w:color w:val="000000"/>
                <w:sz w:val="24"/>
                <w:highlight w:val="none"/>
              </w:rPr>
              <w:t>招标文件获取信息：</w:t>
            </w:r>
          </w:p>
          <w:p w14:paraId="20C8F20F">
            <w:pPr>
              <w:spacing w:line="360" w:lineRule="auto"/>
              <w:jc w:val="left"/>
              <w:rPr>
                <w:rFonts w:ascii="宋体" w:hAnsi="宋体" w:cs="宋体"/>
                <w:color w:val="000000"/>
                <w:sz w:val="24"/>
                <w:highlight w:val="none"/>
              </w:rPr>
            </w:pPr>
            <w:r>
              <w:rPr>
                <w:rFonts w:hint="eastAsia" w:ascii="宋体" w:hAnsi="宋体" w:cs="宋体"/>
                <w:color w:val="000000"/>
                <w:sz w:val="24"/>
                <w:highlight w:val="none"/>
              </w:rPr>
              <w:t>1.招标文件获取时间：自本公告发布之日起五个工作日内。五个工作日后仍可下载招标文件，但不作为供应商权益受到损害的证明材料和依据。</w:t>
            </w:r>
          </w:p>
          <w:p w14:paraId="57FAEB4F">
            <w:pPr>
              <w:spacing w:line="360" w:lineRule="auto"/>
              <w:jc w:val="left"/>
              <w:rPr>
                <w:rFonts w:ascii="宋体" w:hAnsi="宋体" w:cs="宋体"/>
                <w:color w:val="000000"/>
                <w:sz w:val="24"/>
                <w:highlight w:val="none"/>
              </w:rPr>
            </w:pPr>
            <w:r>
              <w:rPr>
                <w:rFonts w:hint="eastAsia" w:ascii="宋体" w:hAnsi="宋体" w:cs="宋体"/>
                <w:color w:val="000000"/>
                <w:sz w:val="24"/>
                <w:highlight w:val="none"/>
              </w:rPr>
              <w:t>2.获取招标文件的方式和地点：供应商登录苏采云http://jszfcg.jsczt.cn/，招标文件（后缀名为“.kedt”）、供应商操作手册及政府采购客户端工具也可通过“苏采云”系统－－已报名项目－－报名详情页面内相应链接进行下载。</w:t>
            </w:r>
          </w:p>
          <w:p w14:paraId="502228F0">
            <w:pPr>
              <w:spacing w:line="360" w:lineRule="auto"/>
              <w:jc w:val="left"/>
              <w:rPr>
                <w:rFonts w:ascii="宋体" w:hAnsi="宋体" w:cs="宋体"/>
                <w:color w:val="000000"/>
                <w:sz w:val="24"/>
                <w:highlight w:val="none"/>
              </w:rPr>
            </w:pPr>
            <w:r>
              <w:rPr>
                <w:rFonts w:hint="eastAsia" w:ascii="宋体" w:hAnsi="宋体" w:cs="宋体"/>
                <w:color w:val="000000"/>
                <w:sz w:val="24"/>
                <w:highlight w:val="none"/>
              </w:rPr>
              <w:t>供应商应承担其编制投标文件以及递交投标文件所涉及的一切费用。无论投标结果如何，采购人对上述费用不负任何责任。</w:t>
            </w:r>
          </w:p>
        </w:tc>
      </w:tr>
      <w:tr w14:paraId="344906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vAlign w:val="center"/>
          </w:tcPr>
          <w:p w14:paraId="373FDB29">
            <w:pPr>
              <w:widowControl/>
              <w:spacing w:line="360" w:lineRule="auto"/>
              <w:jc w:val="center"/>
              <w:rPr>
                <w:rFonts w:hint="eastAsia" w:ascii="宋体" w:hAnsi="宋体" w:eastAsia="宋体" w:cs="宋体"/>
                <w:sz w:val="24"/>
                <w:highlight w:val="none"/>
                <w:lang w:eastAsia="zh-CN"/>
              </w:rPr>
            </w:pPr>
            <w:r>
              <w:rPr>
                <w:rFonts w:hint="eastAsia" w:ascii="宋体" w:hAnsi="宋体" w:cs="宋体"/>
                <w:sz w:val="24"/>
                <w:highlight w:val="none"/>
                <w:lang w:val="en-US" w:eastAsia="zh-CN"/>
              </w:rPr>
              <w:t>5</w:t>
            </w:r>
          </w:p>
        </w:tc>
        <w:tc>
          <w:tcPr>
            <w:tcW w:w="9084" w:type="dxa"/>
            <w:vAlign w:val="center"/>
          </w:tcPr>
          <w:p w14:paraId="27C78E09">
            <w:pPr>
              <w:widowControl/>
              <w:spacing w:line="360" w:lineRule="auto"/>
              <w:rPr>
                <w:rFonts w:ascii="宋体" w:hAnsi="宋体" w:cs="宋体"/>
                <w:b/>
                <w:bCs/>
                <w:sz w:val="24"/>
                <w:highlight w:val="none"/>
              </w:rPr>
            </w:pPr>
            <w:r>
              <w:rPr>
                <w:rFonts w:hint="eastAsia" w:ascii="宋体" w:hAnsi="宋体" w:cs="宋体"/>
                <w:b/>
                <w:bCs/>
                <w:sz w:val="24"/>
                <w:highlight w:val="none"/>
              </w:rPr>
              <w:t>现场踏勘、提疑（答疑）、澄清、修改：</w:t>
            </w:r>
          </w:p>
          <w:p w14:paraId="2DA0B674">
            <w:pPr>
              <w:widowControl/>
              <w:spacing w:line="360" w:lineRule="auto"/>
              <w:rPr>
                <w:rFonts w:ascii="宋体" w:hAnsi="宋体" w:cs="宋体"/>
                <w:color w:val="000000"/>
                <w:sz w:val="24"/>
                <w:highlight w:val="none"/>
              </w:rPr>
            </w:pPr>
            <w:r>
              <w:rPr>
                <w:rFonts w:hint="eastAsia" w:ascii="宋体" w:hAnsi="宋体" w:cs="宋体"/>
                <w:sz w:val="24"/>
                <w:highlight w:val="none"/>
              </w:rPr>
              <w:t>投标供应商要求澄清招标文件的截止时间</w:t>
            </w:r>
            <w:r>
              <w:rPr>
                <w:rFonts w:hint="eastAsia" w:ascii="宋体" w:hAnsi="宋体" w:cs="宋体"/>
                <w:color w:val="000000"/>
                <w:sz w:val="24"/>
                <w:highlight w:val="none"/>
              </w:rPr>
              <w:t>：</w:t>
            </w:r>
            <w:r>
              <w:rPr>
                <w:rFonts w:hint="eastAsia" w:ascii="宋体" w:hAnsi="宋体" w:cs="宋体"/>
                <w:color w:val="auto"/>
                <w:sz w:val="24"/>
                <w:highlight w:val="none"/>
              </w:rPr>
              <w:t>投标截止时间十五日前</w:t>
            </w:r>
            <w:r>
              <w:rPr>
                <w:rFonts w:hint="eastAsia" w:ascii="宋体" w:hAnsi="宋体" w:cs="宋体"/>
                <w:color w:val="000000"/>
                <w:sz w:val="24"/>
                <w:highlight w:val="none"/>
              </w:rPr>
              <w:t>，以书面（含电子邮件）形式发送给采购代理机构。</w:t>
            </w:r>
          </w:p>
          <w:p w14:paraId="0984490D">
            <w:pPr>
              <w:widowControl/>
              <w:spacing w:line="360" w:lineRule="auto"/>
              <w:rPr>
                <w:rFonts w:ascii="宋体" w:hAnsi="宋体" w:cs="宋体"/>
                <w:color w:val="000000"/>
                <w:sz w:val="24"/>
                <w:highlight w:val="none"/>
              </w:rPr>
            </w:pPr>
            <w:r>
              <w:rPr>
                <w:rFonts w:hint="eastAsia" w:ascii="宋体" w:hAnsi="宋体" w:cs="宋体"/>
                <w:sz w:val="24"/>
                <w:highlight w:val="none"/>
              </w:rPr>
              <w:t>采购人对招标文件答疑、澄清、修改的时间：采购人或者采购代理机构在投标截止时间十五日前以书面（含电子邮件）形式发送给提疑供应商。如涉及澄清或者修改，在原招标公告媒体上发布。</w:t>
            </w:r>
          </w:p>
          <w:p w14:paraId="32F32116">
            <w:pPr>
              <w:widowControl/>
              <w:spacing w:line="360" w:lineRule="auto"/>
              <w:rPr>
                <w:rFonts w:ascii="宋体" w:hAnsi="宋体" w:cs="宋体"/>
                <w:highlight w:val="none"/>
              </w:rPr>
            </w:pPr>
            <w:r>
              <w:rPr>
                <w:rFonts w:hint="eastAsia" w:ascii="宋体" w:hAnsi="宋体" w:cs="宋体"/>
                <w:color w:val="000000"/>
                <w:sz w:val="24"/>
                <w:highlight w:val="none"/>
              </w:rPr>
              <w:t>现场踏勘：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tc>
      </w:tr>
      <w:tr w14:paraId="584A85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vAlign w:val="center"/>
          </w:tcPr>
          <w:p w14:paraId="709147AD">
            <w:pPr>
              <w:widowControl/>
              <w:spacing w:line="360" w:lineRule="auto"/>
              <w:jc w:val="center"/>
              <w:rPr>
                <w:rFonts w:hint="eastAsia" w:ascii="宋体" w:hAnsi="宋体" w:eastAsia="宋体" w:cs="宋体"/>
                <w:sz w:val="24"/>
                <w:highlight w:val="none"/>
                <w:lang w:eastAsia="zh-CN"/>
              </w:rPr>
            </w:pPr>
            <w:r>
              <w:rPr>
                <w:rFonts w:hint="eastAsia" w:ascii="宋体" w:hAnsi="宋体" w:cs="宋体"/>
                <w:sz w:val="24"/>
                <w:highlight w:val="none"/>
                <w:lang w:val="en-US" w:eastAsia="zh-CN"/>
              </w:rPr>
              <w:t>6</w:t>
            </w:r>
          </w:p>
        </w:tc>
        <w:tc>
          <w:tcPr>
            <w:tcW w:w="9084" w:type="dxa"/>
            <w:vAlign w:val="center"/>
          </w:tcPr>
          <w:p w14:paraId="1077A03A">
            <w:pPr>
              <w:widowControl/>
              <w:spacing w:line="360" w:lineRule="auto"/>
              <w:jc w:val="left"/>
              <w:rPr>
                <w:rFonts w:ascii="宋体" w:hAnsi="宋体" w:cs="宋体"/>
                <w:sz w:val="24"/>
                <w:highlight w:val="none"/>
              </w:rPr>
            </w:pPr>
            <w:r>
              <w:rPr>
                <w:rFonts w:hint="eastAsia" w:ascii="宋体" w:hAnsi="宋体" w:cs="宋体"/>
                <w:sz w:val="24"/>
                <w:highlight w:val="none"/>
              </w:rPr>
              <w:t>本项目不收取投标保证金</w:t>
            </w:r>
          </w:p>
        </w:tc>
      </w:tr>
      <w:tr w14:paraId="44BF95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vAlign w:val="center"/>
          </w:tcPr>
          <w:p w14:paraId="3DF3FEB9">
            <w:pPr>
              <w:widowControl/>
              <w:spacing w:line="360" w:lineRule="auto"/>
              <w:jc w:val="center"/>
              <w:rPr>
                <w:rFonts w:hint="eastAsia" w:ascii="宋体" w:hAnsi="宋体" w:eastAsia="宋体" w:cs="宋体"/>
                <w:sz w:val="24"/>
                <w:highlight w:val="none"/>
                <w:lang w:eastAsia="zh-CN"/>
              </w:rPr>
            </w:pPr>
            <w:r>
              <w:rPr>
                <w:rFonts w:hint="eastAsia" w:ascii="宋体" w:hAnsi="宋体" w:cs="宋体"/>
                <w:sz w:val="24"/>
                <w:highlight w:val="none"/>
                <w:lang w:val="en-US" w:eastAsia="zh-CN"/>
              </w:rPr>
              <w:t>7</w:t>
            </w:r>
          </w:p>
        </w:tc>
        <w:tc>
          <w:tcPr>
            <w:tcW w:w="9084" w:type="dxa"/>
            <w:vAlign w:val="center"/>
          </w:tcPr>
          <w:p w14:paraId="547FC544">
            <w:pPr>
              <w:widowControl/>
              <w:spacing w:line="360" w:lineRule="auto"/>
              <w:rPr>
                <w:rFonts w:ascii="宋体" w:hAnsi="宋体" w:cs="宋体"/>
                <w:sz w:val="24"/>
                <w:highlight w:val="none"/>
              </w:rPr>
            </w:pPr>
            <w:r>
              <w:rPr>
                <w:rFonts w:hint="eastAsia" w:ascii="宋体" w:hAnsi="宋体" w:cs="宋体"/>
                <w:b/>
                <w:bCs/>
                <w:sz w:val="24"/>
                <w:highlight w:val="none"/>
              </w:rPr>
              <w:t>投标有效期：</w:t>
            </w:r>
            <w:r>
              <w:rPr>
                <w:rFonts w:hint="eastAsia" w:ascii="宋体" w:hAnsi="宋体" w:cs="宋体"/>
                <w:sz w:val="24"/>
                <w:highlight w:val="none"/>
              </w:rPr>
              <w:t>投标截止之日起90天</w:t>
            </w:r>
          </w:p>
        </w:tc>
      </w:tr>
      <w:tr w14:paraId="3130B9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vAlign w:val="center"/>
          </w:tcPr>
          <w:p w14:paraId="04CAA02A">
            <w:pPr>
              <w:widowControl/>
              <w:spacing w:line="360" w:lineRule="auto"/>
              <w:jc w:val="center"/>
              <w:rPr>
                <w:rFonts w:hint="eastAsia" w:ascii="宋体" w:hAnsi="宋体" w:eastAsia="宋体" w:cs="宋体"/>
                <w:sz w:val="24"/>
                <w:highlight w:val="none"/>
                <w:lang w:eastAsia="zh-CN"/>
              </w:rPr>
            </w:pPr>
            <w:r>
              <w:rPr>
                <w:rFonts w:hint="eastAsia" w:ascii="宋体" w:hAnsi="宋体" w:cs="宋体"/>
                <w:sz w:val="24"/>
                <w:highlight w:val="none"/>
                <w:lang w:val="en-US" w:eastAsia="zh-CN"/>
              </w:rPr>
              <w:t>8</w:t>
            </w:r>
          </w:p>
        </w:tc>
        <w:tc>
          <w:tcPr>
            <w:tcW w:w="9084" w:type="dxa"/>
            <w:vAlign w:val="center"/>
          </w:tcPr>
          <w:p w14:paraId="6C6F234D">
            <w:pPr>
              <w:widowControl/>
              <w:spacing w:line="360" w:lineRule="auto"/>
              <w:rPr>
                <w:rFonts w:ascii="宋体" w:hAnsi="宋体" w:cs="宋体"/>
                <w:b/>
                <w:bCs/>
                <w:color w:val="000000"/>
                <w:sz w:val="24"/>
                <w:highlight w:val="none"/>
              </w:rPr>
            </w:pPr>
            <w:r>
              <w:rPr>
                <w:rFonts w:hint="eastAsia" w:ascii="宋体" w:hAnsi="宋体" w:cs="宋体"/>
                <w:b/>
                <w:bCs/>
                <w:color w:val="000000"/>
                <w:sz w:val="24"/>
                <w:highlight w:val="none"/>
              </w:rPr>
              <w:t>投标文件接收信息：</w:t>
            </w:r>
          </w:p>
          <w:p w14:paraId="7EAA3C14">
            <w:pPr>
              <w:widowControl/>
              <w:spacing w:line="360" w:lineRule="auto"/>
              <w:rPr>
                <w:rFonts w:ascii="宋体" w:hAnsi="宋体" w:cs="宋体"/>
                <w:color w:val="000000"/>
                <w:sz w:val="24"/>
                <w:highlight w:val="none"/>
              </w:rPr>
            </w:pPr>
            <w:r>
              <w:rPr>
                <w:rFonts w:hint="eastAsia" w:ascii="宋体" w:hAnsi="宋体" w:cs="宋体"/>
                <w:color w:val="000000"/>
                <w:sz w:val="24"/>
                <w:highlight w:val="none"/>
                <w:lang w:eastAsia="zh-CN"/>
              </w:rPr>
              <w:t>1.</w:t>
            </w:r>
            <w:r>
              <w:rPr>
                <w:rFonts w:hint="eastAsia" w:ascii="宋体" w:hAnsi="宋体" w:cs="宋体"/>
                <w:color w:val="000000"/>
                <w:sz w:val="24"/>
                <w:highlight w:val="none"/>
              </w:rPr>
              <w:t>网上投标截止时间：</w:t>
            </w:r>
            <w:r>
              <w:rPr>
                <w:rFonts w:hint="eastAsia" w:ascii="宋体" w:hAnsi="宋体" w:cs="宋体"/>
                <w:color w:val="0000FF"/>
                <w:sz w:val="24"/>
                <w:highlight w:val="none"/>
              </w:rPr>
              <w:t>202</w:t>
            </w:r>
            <w:r>
              <w:rPr>
                <w:rFonts w:hint="eastAsia" w:ascii="宋体" w:hAnsi="宋体" w:cs="宋体"/>
                <w:color w:val="0000FF"/>
                <w:sz w:val="24"/>
                <w:highlight w:val="none"/>
                <w:lang w:val="en-US" w:eastAsia="zh-CN"/>
              </w:rPr>
              <w:t>6</w:t>
            </w:r>
            <w:r>
              <w:rPr>
                <w:rFonts w:hint="eastAsia" w:ascii="宋体" w:hAnsi="宋体" w:cs="宋体"/>
                <w:color w:val="0000FF"/>
                <w:sz w:val="24"/>
                <w:highlight w:val="none"/>
              </w:rPr>
              <w:t>年</w:t>
            </w:r>
            <w:r>
              <w:rPr>
                <w:rFonts w:hint="eastAsia" w:ascii="宋体" w:hAnsi="宋体" w:cs="宋体"/>
                <w:color w:val="0000FF"/>
                <w:sz w:val="24"/>
                <w:highlight w:val="none"/>
                <w:lang w:val="en-US" w:eastAsia="zh-CN"/>
              </w:rPr>
              <w:t>05</w:t>
            </w:r>
            <w:r>
              <w:rPr>
                <w:rFonts w:hint="eastAsia" w:ascii="宋体" w:hAnsi="宋体" w:cs="宋体"/>
                <w:color w:val="0000FF"/>
                <w:sz w:val="24"/>
                <w:highlight w:val="none"/>
              </w:rPr>
              <w:t>月</w:t>
            </w:r>
            <w:r>
              <w:rPr>
                <w:rFonts w:hint="eastAsia" w:ascii="宋体" w:hAnsi="宋体" w:cs="宋体"/>
                <w:color w:val="0000FF"/>
                <w:sz w:val="24"/>
                <w:highlight w:val="none"/>
                <w:lang w:val="en-US" w:eastAsia="zh-CN"/>
              </w:rPr>
              <w:t>09</w:t>
            </w:r>
            <w:r>
              <w:rPr>
                <w:rFonts w:hint="eastAsia" w:ascii="宋体" w:hAnsi="宋体" w:cs="宋体"/>
                <w:color w:val="0000FF"/>
                <w:sz w:val="24"/>
                <w:highlight w:val="none"/>
              </w:rPr>
              <w:t>日</w:t>
            </w:r>
            <w:r>
              <w:rPr>
                <w:rFonts w:hint="eastAsia" w:ascii="宋体" w:hAnsi="宋体" w:cs="宋体"/>
                <w:color w:val="0000FF"/>
                <w:sz w:val="24"/>
                <w:highlight w:val="none"/>
                <w:lang w:val="en-US" w:eastAsia="zh-CN"/>
              </w:rPr>
              <w:t>09</w:t>
            </w:r>
            <w:r>
              <w:rPr>
                <w:rFonts w:hint="eastAsia" w:ascii="宋体" w:hAnsi="宋体" w:cs="宋体"/>
                <w:color w:val="0000FF"/>
                <w:sz w:val="24"/>
                <w:highlight w:val="none"/>
              </w:rPr>
              <w:t>:</w:t>
            </w:r>
            <w:r>
              <w:rPr>
                <w:rFonts w:hint="eastAsia" w:ascii="宋体" w:hAnsi="宋体" w:cs="宋体"/>
                <w:color w:val="0000FF"/>
                <w:sz w:val="24"/>
                <w:highlight w:val="none"/>
                <w:lang w:val="en-US" w:eastAsia="zh-CN"/>
              </w:rPr>
              <w:t>45</w:t>
            </w:r>
            <w:r>
              <w:rPr>
                <w:rFonts w:hint="eastAsia" w:ascii="宋体" w:hAnsi="宋体" w:cs="宋体"/>
                <w:color w:val="000000"/>
                <w:sz w:val="24"/>
                <w:highlight w:val="none"/>
              </w:rPr>
              <w:t>，投标截止时间后的投标文件恕不接受。</w:t>
            </w:r>
          </w:p>
          <w:p w14:paraId="63CFB5E3">
            <w:pPr>
              <w:widowControl/>
              <w:spacing w:line="360" w:lineRule="auto"/>
              <w:rPr>
                <w:rFonts w:ascii="宋体" w:hAnsi="宋体" w:cs="宋体"/>
                <w:color w:val="000000"/>
                <w:sz w:val="24"/>
                <w:highlight w:val="none"/>
              </w:rPr>
            </w:pPr>
            <w:r>
              <w:rPr>
                <w:rFonts w:hint="eastAsia" w:ascii="宋体" w:hAnsi="宋体" w:cs="宋体"/>
                <w:color w:val="000000"/>
                <w:sz w:val="24"/>
                <w:highlight w:val="none"/>
                <w:lang w:eastAsia="zh-CN"/>
              </w:rPr>
              <w:t>2.</w:t>
            </w:r>
            <w:r>
              <w:rPr>
                <w:rFonts w:hint="eastAsia" w:ascii="宋体" w:hAnsi="宋体" w:cs="宋体"/>
                <w:sz w:val="24"/>
                <w:highlight w:val="none"/>
              </w:rPr>
              <w:t>网上投标解密时间</w:t>
            </w:r>
            <w:r>
              <w:rPr>
                <w:rFonts w:hint="eastAsia" w:ascii="宋体" w:hAnsi="宋体" w:cs="宋体"/>
                <w:color w:val="000000"/>
                <w:sz w:val="24"/>
                <w:highlight w:val="none"/>
              </w:rPr>
              <w:t>：</w:t>
            </w:r>
            <w:r>
              <w:rPr>
                <w:rFonts w:hint="eastAsia" w:ascii="宋体" w:hAnsi="宋体" w:cs="宋体"/>
                <w:color w:val="0000FF"/>
                <w:sz w:val="24"/>
                <w:highlight w:val="none"/>
              </w:rPr>
              <w:t>202</w:t>
            </w:r>
            <w:r>
              <w:rPr>
                <w:rFonts w:hint="eastAsia" w:ascii="宋体" w:hAnsi="宋体" w:cs="宋体"/>
                <w:color w:val="0000FF"/>
                <w:sz w:val="24"/>
                <w:highlight w:val="none"/>
                <w:lang w:val="en-US" w:eastAsia="zh-CN"/>
              </w:rPr>
              <w:t>6</w:t>
            </w:r>
            <w:r>
              <w:rPr>
                <w:rFonts w:hint="eastAsia" w:ascii="宋体" w:hAnsi="宋体" w:cs="宋体"/>
                <w:color w:val="0000FF"/>
                <w:sz w:val="24"/>
                <w:highlight w:val="none"/>
              </w:rPr>
              <w:t>年</w:t>
            </w:r>
            <w:r>
              <w:rPr>
                <w:rFonts w:hint="eastAsia" w:ascii="宋体" w:hAnsi="宋体" w:cs="宋体"/>
                <w:color w:val="0000FF"/>
                <w:sz w:val="24"/>
                <w:highlight w:val="none"/>
                <w:lang w:val="en-US" w:eastAsia="zh-CN"/>
              </w:rPr>
              <w:t>05</w:t>
            </w:r>
            <w:r>
              <w:rPr>
                <w:rFonts w:hint="eastAsia" w:ascii="宋体" w:hAnsi="宋体" w:cs="宋体"/>
                <w:color w:val="0000FF"/>
                <w:sz w:val="24"/>
                <w:highlight w:val="none"/>
              </w:rPr>
              <w:t>月</w:t>
            </w:r>
            <w:r>
              <w:rPr>
                <w:rFonts w:hint="eastAsia" w:ascii="宋体" w:hAnsi="宋体" w:cs="宋体"/>
                <w:color w:val="0000FF"/>
                <w:sz w:val="24"/>
                <w:highlight w:val="none"/>
                <w:lang w:val="en-US" w:eastAsia="zh-CN"/>
              </w:rPr>
              <w:t>09</w:t>
            </w:r>
            <w:r>
              <w:rPr>
                <w:rFonts w:hint="eastAsia" w:ascii="宋体" w:hAnsi="宋体" w:cs="宋体"/>
                <w:color w:val="0000FF"/>
                <w:sz w:val="24"/>
                <w:highlight w:val="none"/>
              </w:rPr>
              <w:t>日</w:t>
            </w:r>
            <w:r>
              <w:rPr>
                <w:rFonts w:hint="eastAsia" w:ascii="宋体" w:hAnsi="宋体" w:cs="宋体"/>
                <w:color w:val="0000FF"/>
                <w:sz w:val="24"/>
                <w:highlight w:val="none"/>
                <w:lang w:val="en-US" w:eastAsia="zh-CN"/>
              </w:rPr>
              <w:t>09</w:t>
            </w:r>
            <w:r>
              <w:rPr>
                <w:rFonts w:hint="eastAsia" w:ascii="宋体" w:hAnsi="宋体" w:cs="宋体"/>
                <w:color w:val="0000FF"/>
                <w:sz w:val="24"/>
                <w:highlight w:val="none"/>
              </w:rPr>
              <w:t>:</w:t>
            </w:r>
            <w:r>
              <w:rPr>
                <w:rFonts w:hint="eastAsia" w:ascii="宋体" w:hAnsi="宋体" w:cs="宋体"/>
                <w:color w:val="0000FF"/>
                <w:sz w:val="24"/>
                <w:highlight w:val="none"/>
                <w:lang w:val="en-US" w:eastAsia="zh-CN"/>
              </w:rPr>
              <w:t>45</w:t>
            </w:r>
            <w:r>
              <w:rPr>
                <w:rFonts w:hint="eastAsia" w:ascii="宋体" w:hAnsi="宋体" w:cs="宋体"/>
                <w:sz w:val="24"/>
                <w:highlight w:val="none"/>
              </w:rPr>
              <w:t>，</w:t>
            </w:r>
            <w:r>
              <w:rPr>
                <w:rFonts w:hint="eastAsia" w:ascii="宋体" w:hAnsi="宋体" w:cs="宋体"/>
                <w:b/>
                <w:sz w:val="24"/>
                <w:highlight w:val="none"/>
              </w:rPr>
              <w:t>解密时限：开启解密后30分钟。</w:t>
            </w:r>
          </w:p>
          <w:p w14:paraId="3281B196">
            <w:pPr>
              <w:widowControl/>
              <w:spacing w:line="360" w:lineRule="auto"/>
              <w:rPr>
                <w:rFonts w:ascii="宋体" w:hAnsi="宋体" w:cs="宋体"/>
                <w:color w:val="000000"/>
                <w:sz w:val="24"/>
                <w:highlight w:val="none"/>
              </w:rPr>
            </w:pPr>
            <w:r>
              <w:rPr>
                <w:rFonts w:hint="eastAsia" w:ascii="宋体" w:hAnsi="宋体" w:cs="宋体"/>
                <w:color w:val="000000"/>
                <w:sz w:val="24"/>
                <w:highlight w:val="none"/>
                <w:lang w:eastAsia="zh-CN"/>
              </w:rPr>
              <w:t>3.</w:t>
            </w:r>
            <w:r>
              <w:rPr>
                <w:rFonts w:hint="eastAsia" w:ascii="宋体" w:hAnsi="宋体" w:cs="宋体"/>
                <w:sz w:val="24"/>
                <w:highlight w:val="none"/>
              </w:rPr>
              <w:t>投标文件提交地点</w:t>
            </w:r>
            <w:r>
              <w:rPr>
                <w:rFonts w:hint="eastAsia" w:ascii="宋体" w:hAnsi="宋体" w:cs="宋体"/>
                <w:color w:val="000000"/>
                <w:sz w:val="24"/>
                <w:highlight w:val="none"/>
              </w:rPr>
              <w:t>：</w:t>
            </w:r>
            <w:r>
              <w:rPr>
                <w:rFonts w:hint="eastAsia" w:ascii="宋体" w:hAnsi="宋体" w:cs="宋体"/>
                <w:color w:val="000000"/>
                <w:sz w:val="24"/>
                <w:highlight w:val="none"/>
                <w:shd w:val="clear" w:color="auto" w:fill="FFFFFF"/>
              </w:rPr>
              <w:t>江苏省政府采购（苏采云）平台投标，线上不见面开标。</w:t>
            </w:r>
          </w:p>
          <w:p w14:paraId="3486A574">
            <w:pPr>
              <w:widowControl/>
              <w:spacing w:line="360" w:lineRule="auto"/>
              <w:rPr>
                <w:rFonts w:ascii="宋体" w:hAnsi="宋体" w:cs="宋体"/>
                <w:b/>
                <w:color w:val="000000"/>
                <w:sz w:val="24"/>
                <w:highlight w:val="none"/>
              </w:rPr>
            </w:pPr>
            <w:r>
              <w:rPr>
                <w:rFonts w:hint="eastAsia" w:ascii="宋体" w:hAnsi="宋体" w:cs="宋体"/>
                <w:b/>
                <w:color w:val="000000"/>
                <w:sz w:val="24"/>
                <w:highlight w:val="none"/>
              </w:rPr>
              <w:t>特别提醒：</w:t>
            </w:r>
          </w:p>
          <w:p w14:paraId="59769A1E">
            <w:pPr>
              <w:widowControl/>
              <w:spacing w:line="360" w:lineRule="auto"/>
              <w:rPr>
                <w:rFonts w:hint="eastAsia" w:ascii="宋体" w:hAnsi="宋体" w:cs="宋体"/>
                <w:b/>
                <w:bCs/>
                <w:sz w:val="24"/>
                <w:highlight w:val="none"/>
              </w:rPr>
            </w:pPr>
            <w:r>
              <w:rPr>
                <w:rFonts w:hint="eastAsia" w:ascii="宋体" w:hAnsi="宋体" w:cs="宋体"/>
                <w:b/>
                <w:color w:val="000000"/>
                <w:sz w:val="24"/>
                <w:highlight w:val="none"/>
              </w:rPr>
              <w:t>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w:t>
            </w:r>
            <w:r>
              <w:rPr>
                <w:rFonts w:hint="eastAsia" w:ascii="宋体" w:hAnsi="宋体" w:cs="宋体"/>
                <w:b/>
                <w:bCs/>
                <w:sz w:val="24"/>
                <w:highlight w:val="none"/>
              </w:rPr>
              <w:t>具体操作流程详见《“苏采云”系统供应商操作手册》。</w:t>
            </w:r>
          </w:p>
        </w:tc>
      </w:tr>
      <w:tr w14:paraId="1CA2CB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vAlign w:val="center"/>
          </w:tcPr>
          <w:p w14:paraId="354D056A">
            <w:pPr>
              <w:widowControl/>
              <w:spacing w:line="360" w:lineRule="auto"/>
              <w:jc w:val="center"/>
              <w:rPr>
                <w:rFonts w:hint="eastAsia" w:ascii="宋体" w:hAnsi="宋体" w:eastAsia="宋体" w:cs="宋体"/>
                <w:sz w:val="24"/>
                <w:highlight w:val="none"/>
                <w:lang w:eastAsia="zh-CN"/>
              </w:rPr>
            </w:pPr>
            <w:r>
              <w:rPr>
                <w:rFonts w:hint="eastAsia" w:ascii="宋体" w:hAnsi="宋体" w:cs="宋体"/>
                <w:sz w:val="24"/>
                <w:highlight w:val="none"/>
                <w:lang w:val="en-US" w:eastAsia="zh-CN"/>
              </w:rPr>
              <w:t>9</w:t>
            </w:r>
          </w:p>
        </w:tc>
        <w:tc>
          <w:tcPr>
            <w:tcW w:w="9084" w:type="dxa"/>
            <w:vAlign w:val="center"/>
          </w:tcPr>
          <w:p w14:paraId="66D57D63">
            <w:pPr>
              <w:widowControl/>
              <w:spacing w:line="360" w:lineRule="auto"/>
              <w:rPr>
                <w:rFonts w:ascii="宋体" w:hAnsi="宋体" w:cs="宋体"/>
                <w:b/>
                <w:bCs/>
                <w:color w:val="000000"/>
                <w:sz w:val="24"/>
                <w:highlight w:val="none"/>
              </w:rPr>
            </w:pPr>
            <w:r>
              <w:rPr>
                <w:rFonts w:hint="eastAsia" w:ascii="宋体" w:hAnsi="宋体" w:cs="宋体"/>
                <w:b/>
                <w:bCs/>
                <w:color w:val="000000"/>
                <w:sz w:val="24"/>
                <w:highlight w:val="none"/>
              </w:rPr>
              <w:t>评审有关信息：</w:t>
            </w:r>
          </w:p>
          <w:p w14:paraId="27381C8D">
            <w:pPr>
              <w:widowControl/>
              <w:spacing w:line="360" w:lineRule="auto"/>
              <w:rPr>
                <w:rFonts w:ascii="宋体" w:hAnsi="宋体" w:cs="宋体"/>
                <w:color w:val="000000"/>
                <w:sz w:val="24"/>
                <w:highlight w:val="none"/>
              </w:rPr>
            </w:pPr>
            <w:r>
              <w:rPr>
                <w:rFonts w:hint="eastAsia" w:ascii="宋体" w:hAnsi="宋体" w:cs="宋体"/>
                <w:color w:val="000000"/>
                <w:sz w:val="24"/>
                <w:highlight w:val="none"/>
              </w:rPr>
              <w:t>评审时间：</w:t>
            </w:r>
            <w:r>
              <w:rPr>
                <w:rFonts w:hint="eastAsia" w:ascii="宋体" w:hAnsi="宋体" w:cs="宋体"/>
                <w:color w:val="0000FF"/>
                <w:sz w:val="24"/>
                <w:highlight w:val="none"/>
              </w:rPr>
              <w:t>202</w:t>
            </w:r>
            <w:r>
              <w:rPr>
                <w:rFonts w:hint="eastAsia" w:ascii="宋体" w:hAnsi="宋体" w:cs="宋体"/>
                <w:color w:val="0000FF"/>
                <w:sz w:val="24"/>
                <w:highlight w:val="none"/>
                <w:lang w:val="en-US" w:eastAsia="zh-CN"/>
              </w:rPr>
              <w:t>6</w:t>
            </w:r>
            <w:r>
              <w:rPr>
                <w:rFonts w:hint="eastAsia" w:ascii="宋体" w:hAnsi="宋体" w:cs="宋体"/>
                <w:color w:val="0000FF"/>
                <w:sz w:val="24"/>
                <w:highlight w:val="none"/>
              </w:rPr>
              <w:t>年</w:t>
            </w:r>
            <w:r>
              <w:rPr>
                <w:rFonts w:hint="eastAsia" w:ascii="宋体" w:hAnsi="宋体" w:cs="宋体"/>
                <w:color w:val="0000FF"/>
                <w:sz w:val="24"/>
                <w:highlight w:val="none"/>
                <w:lang w:val="en-US" w:eastAsia="zh-CN"/>
              </w:rPr>
              <w:t>05</w:t>
            </w:r>
            <w:r>
              <w:rPr>
                <w:rFonts w:hint="eastAsia" w:ascii="宋体" w:hAnsi="宋体" w:cs="宋体"/>
                <w:color w:val="0000FF"/>
                <w:sz w:val="24"/>
                <w:highlight w:val="none"/>
              </w:rPr>
              <w:t>月</w:t>
            </w:r>
            <w:r>
              <w:rPr>
                <w:rFonts w:hint="eastAsia" w:ascii="宋体" w:hAnsi="宋体" w:cs="宋体"/>
                <w:color w:val="0000FF"/>
                <w:sz w:val="24"/>
                <w:highlight w:val="none"/>
                <w:lang w:val="en-US" w:eastAsia="zh-CN"/>
              </w:rPr>
              <w:t>09</w:t>
            </w:r>
            <w:r>
              <w:rPr>
                <w:rFonts w:hint="eastAsia" w:ascii="宋体" w:hAnsi="宋体" w:cs="宋体"/>
                <w:color w:val="0000FF"/>
                <w:sz w:val="24"/>
                <w:highlight w:val="none"/>
              </w:rPr>
              <w:t>日</w:t>
            </w:r>
          </w:p>
          <w:p w14:paraId="2EAC220B">
            <w:pPr>
              <w:widowControl/>
              <w:spacing w:line="360" w:lineRule="auto"/>
              <w:rPr>
                <w:rFonts w:ascii="宋体" w:hAnsi="宋体" w:cs="宋体"/>
                <w:sz w:val="24"/>
                <w:highlight w:val="none"/>
              </w:rPr>
            </w:pPr>
            <w:r>
              <w:rPr>
                <w:rFonts w:hint="eastAsia" w:ascii="宋体" w:hAnsi="宋体" w:cs="宋体"/>
                <w:color w:val="000000"/>
                <w:sz w:val="24"/>
                <w:highlight w:val="none"/>
              </w:rPr>
              <w:t>评审地点：</w:t>
            </w:r>
            <w:r>
              <w:rPr>
                <w:rFonts w:hint="eastAsia" w:ascii="宋体" w:hAnsi="宋体" w:cs="宋体"/>
                <w:sz w:val="24"/>
                <w:highlight w:val="none"/>
              </w:rPr>
              <w:t>无锡市惠山区政和大道209号住建局大楼4楼评标室</w:t>
            </w:r>
          </w:p>
        </w:tc>
      </w:tr>
      <w:tr w14:paraId="6F418E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42" w:hRule="atLeast"/>
        </w:trPr>
        <w:tc>
          <w:tcPr>
            <w:tcW w:w="816" w:type="dxa"/>
            <w:vAlign w:val="center"/>
          </w:tcPr>
          <w:p w14:paraId="2C5851C3">
            <w:pPr>
              <w:widowControl/>
              <w:spacing w:line="360" w:lineRule="auto"/>
              <w:jc w:val="center"/>
              <w:rPr>
                <w:rFonts w:hint="eastAsia" w:ascii="宋体" w:hAnsi="宋体" w:eastAsia="宋体" w:cs="宋体"/>
                <w:sz w:val="24"/>
                <w:highlight w:val="none"/>
                <w:lang w:eastAsia="zh-CN"/>
              </w:rPr>
            </w:pPr>
            <w:r>
              <w:rPr>
                <w:rFonts w:hint="eastAsia" w:ascii="宋体" w:hAnsi="宋体" w:cs="宋体"/>
                <w:sz w:val="24"/>
                <w:highlight w:val="none"/>
              </w:rPr>
              <w:t>1</w:t>
            </w:r>
            <w:r>
              <w:rPr>
                <w:rFonts w:hint="eastAsia" w:ascii="宋体" w:hAnsi="宋体" w:cs="宋体"/>
                <w:sz w:val="24"/>
                <w:highlight w:val="none"/>
                <w:lang w:val="en-US" w:eastAsia="zh-CN"/>
              </w:rPr>
              <w:t>0</w:t>
            </w:r>
          </w:p>
        </w:tc>
        <w:tc>
          <w:tcPr>
            <w:tcW w:w="9084" w:type="dxa"/>
            <w:vAlign w:val="center"/>
          </w:tcPr>
          <w:p w14:paraId="53458154">
            <w:pPr>
              <w:widowControl/>
              <w:spacing w:line="360" w:lineRule="auto"/>
              <w:rPr>
                <w:rFonts w:ascii="宋体" w:hAnsi="宋体" w:cs="宋体"/>
                <w:b/>
                <w:bCs/>
                <w:color w:val="000000"/>
                <w:sz w:val="24"/>
                <w:highlight w:val="none"/>
              </w:rPr>
            </w:pPr>
            <w:r>
              <w:rPr>
                <w:rFonts w:hint="eastAsia" w:ascii="宋体" w:hAnsi="宋体" w:cs="宋体"/>
                <w:b/>
                <w:bCs/>
                <w:color w:val="000000"/>
                <w:sz w:val="24"/>
                <w:highlight w:val="none"/>
              </w:rPr>
              <w:t>确定中标有关信息：</w:t>
            </w:r>
          </w:p>
          <w:p w14:paraId="2C7F450A">
            <w:pPr>
              <w:widowControl/>
              <w:spacing w:line="360" w:lineRule="auto"/>
              <w:rPr>
                <w:rFonts w:ascii="宋体" w:hAnsi="宋体" w:cs="宋体"/>
                <w:b/>
                <w:color w:val="000000"/>
                <w:sz w:val="24"/>
                <w:highlight w:val="none"/>
                <w:u w:val="single"/>
              </w:rPr>
            </w:pPr>
            <w:r>
              <w:rPr>
                <w:rFonts w:hint="eastAsia" w:ascii="宋体" w:hAnsi="宋体" w:cs="宋体"/>
                <w:color w:val="000000"/>
                <w:sz w:val="24"/>
                <w:highlight w:val="none"/>
              </w:rPr>
              <w:t>确定中标单位时间：</w:t>
            </w:r>
            <w:r>
              <w:rPr>
                <w:rFonts w:hint="eastAsia" w:ascii="宋体" w:hAnsi="宋体" w:cs="宋体"/>
                <w:color w:val="0000FF"/>
                <w:sz w:val="24"/>
                <w:highlight w:val="none"/>
              </w:rPr>
              <w:t>202</w:t>
            </w:r>
            <w:r>
              <w:rPr>
                <w:rFonts w:hint="eastAsia" w:ascii="宋体" w:hAnsi="宋体" w:cs="宋体"/>
                <w:color w:val="0000FF"/>
                <w:sz w:val="24"/>
                <w:highlight w:val="none"/>
                <w:lang w:val="en-US" w:eastAsia="zh-CN"/>
              </w:rPr>
              <w:t>6</w:t>
            </w:r>
            <w:r>
              <w:rPr>
                <w:rFonts w:hint="eastAsia" w:ascii="宋体" w:hAnsi="宋体" w:cs="宋体"/>
                <w:color w:val="0000FF"/>
                <w:sz w:val="24"/>
                <w:highlight w:val="none"/>
              </w:rPr>
              <w:t>年</w:t>
            </w:r>
            <w:r>
              <w:rPr>
                <w:rFonts w:hint="eastAsia" w:ascii="宋体" w:hAnsi="宋体" w:cs="宋体"/>
                <w:color w:val="0000FF"/>
                <w:sz w:val="24"/>
                <w:highlight w:val="none"/>
                <w:lang w:val="en-US" w:eastAsia="zh-CN"/>
              </w:rPr>
              <w:t>05</w:t>
            </w:r>
            <w:r>
              <w:rPr>
                <w:rFonts w:hint="eastAsia" w:ascii="宋体" w:hAnsi="宋体" w:cs="宋体"/>
                <w:color w:val="0000FF"/>
                <w:sz w:val="24"/>
                <w:highlight w:val="none"/>
              </w:rPr>
              <w:t>月</w:t>
            </w:r>
            <w:r>
              <w:rPr>
                <w:rFonts w:hint="eastAsia" w:ascii="宋体" w:hAnsi="宋体" w:cs="宋体"/>
                <w:color w:val="0000FF"/>
                <w:sz w:val="24"/>
                <w:highlight w:val="none"/>
                <w:lang w:val="en-US" w:eastAsia="zh-CN"/>
              </w:rPr>
              <w:t>09</w:t>
            </w:r>
            <w:r>
              <w:rPr>
                <w:rFonts w:hint="eastAsia" w:ascii="宋体" w:hAnsi="宋体" w:cs="宋体"/>
                <w:color w:val="0000FF"/>
                <w:sz w:val="24"/>
                <w:highlight w:val="none"/>
              </w:rPr>
              <w:t>日</w:t>
            </w:r>
          </w:p>
          <w:p w14:paraId="29885C16">
            <w:pPr>
              <w:widowControl/>
              <w:spacing w:line="360" w:lineRule="auto"/>
              <w:rPr>
                <w:rFonts w:ascii="宋体" w:hAnsi="宋体" w:cs="宋体"/>
                <w:sz w:val="24"/>
                <w:highlight w:val="none"/>
              </w:rPr>
            </w:pPr>
            <w:r>
              <w:rPr>
                <w:rFonts w:hint="eastAsia" w:ascii="宋体" w:hAnsi="宋体" w:cs="宋体"/>
                <w:color w:val="000000"/>
                <w:sz w:val="24"/>
                <w:highlight w:val="none"/>
              </w:rPr>
              <w:t>确定中标单位地点：</w:t>
            </w:r>
            <w:r>
              <w:rPr>
                <w:rFonts w:hint="eastAsia" w:ascii="宋体" w:hAnsi="宋体" w:cs="宋体"/>
                <w:sz w:val="24"/>
                <w:highlight w:val="none"/>
              </w:rPr>
              <w:t>无锡市惠山区政和大道209号住建局大楼4楼评标室</w:t>
            </w:r>
            <w:r>
              <w:rPr>
                <w:rFonts w:hint="eastAsia" w:ascii="宋体" w:hAnsi="宋体" w:cs="宋体"/>
                <w:color w:val="000000"/>
                <w:sz w:val="24"/>
                <w:highlight w:val="none"/>
              </w:rPr>
              <w:t xml:space="preserve"> </w:t>
            </w:r>
          </w:p>
        </w:tc>
      </w:tr>
      <w:tr w14:paraId="5476BC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vAlign w:val="center"/>
          </w:tcPr>
          <w:p w14:paraId="41030FDF">
            <w:pPr>
              <w:widowControl/>
              <w:spacing w:line="360" w:lineRule="auto"/>
              <w:jc w:val="center"/>
              <w:rPr>
                <w:rFonts w:hint="eastAsia" w:ascii="宋体" w:hAnsi="宋体" w:eastAsia="宋体" w:cs="宋体"/>
                <w:sz w:val="24"/>
                <w:highlight w:val="none"/>
                <w:lang w:eastAsia="zh-CN"/>
              </w:rPr>
            </w:pPr>
            <w:r>
              <w:rPr>
                <w:rFonts w:hint="eastAsia" w:ascii="宋体" w:hAnsi="宋体" w:cs="宋体"/>
                <w:sz w:val="24"/>
                <w:highlight w:val="none"/>
              </w:rPr>
              <w:t>1</w:t>
            </w:r>
            <w:r>
              <w:rPr>
                <w:rFonts w:hint="eastAsia" w:ascii="宋体" w:hAnsi="宋体" w:cs="宋体"/>
                <w:sz w:val="24"/>
                <w:highlight w:val="none"/>
                <w:lang w:val="en-US" w:eastAsia="zh-CN"/>
              </w:rPr>
              <w:t>1</w:t>
            </w:r>
          </w:p>
        </w:tc>
        <w:tc>
          <w:tcPr>
            <w:tcW w:w="9084" w:type="dxa"/>
            <w:vAlign w:val="center"/>
          </w:tcPr>
          <w:p w14:paraId="2D84B11C">
            <w:pPr>
              <w:spacing w:line="360" w:lineRule="auto"/>
              <w:rPr>
                <w:rFonts w:ascii="宋体" w:hAnsi="宋体"/>
                <w:sz w:val="24"/>
                <w:highlight w:val="none"/>
              </w:rPr>
            </w:pPr>
            <w:r>
              <w:rPr>
                <w:rFonts w:hint="eastAsia" w:ascii="宋体" w:hAnsi="宋体" w:cs="宋体"/>
                <w:b/>
                <w:bCs/>
                <w:sz w:val="24"/>
                <w:highlight w:val="none"/>
              </w:rPr>
              <w:t>投标文件制作要求：</w:t>
            </w:r>
          </w:p>
          <w:p w14:paraId="568B4381">
            <w:pPr>
              <w:spacing w:line="360" w:lineRule="auto"/>
              <w:rPr>
                <w:rFonts w:ascii="宋体" w:hAnsi="宋体"/>
                <w:sz w:val="24"/>
                <w:highlight w:val="none"/>
              </w:rPr>
            </w:pPr>
            <w:r>
              <w:rPr>
                <w:rFonts w:hint="eastAsia" w:ascii="宋体" w:hAnsi="宋体"/>
                <w:sz w:val="24"/>
                <w:highlight w:val="none"/>
              </w:rPr>
              <w:t>1.因本项目作为采用线上电子开评标</w:t>
            </w:r>
            <w:r>
              <w:rPr>
                <w:rFonts w:hint="eastAsia" w:ascii="宋体" w:hAnsi="宋体"/>
                <w:b/>
                <w:bCs/>
                <w:sz w:val="24"/>
                <w:highlight w:val="none"/>
              </w:rPr>
              <w:t>（网上不见面开标）</w:t>
            </w:r>
            <w:r>
              <w:rPr>
                <w:rFonts w:hint="eastAsia" w:ascii="宋体" w:hAnsi="宋体"/>
                <w:sz w:val="24"/>
                <w:highlight w:val="none"/>
              </w:rPr>
              <w:t>，供应商在苏采云系统规定的时间内对投标文件进行解密。</w:t>
            </w:r>
          </w:p>
          <w:p w14:paraId="37A99EE1">
            <w:pPr>
              <w:spacing w:line="360" w:lineRule="auto"/>
              <w:rPr>
                <w:rFonts w:ascii="宋体" w:hAnsi="宋体"/>
                <w:b/>
                <w:bCs/>
                <w:sz w:val="24"/>
                <w:highlight w:val="none"/>
              </w:rPr>
            </w:pPr>
            <w:r>
              <w:rPr>
                <w:rFonts w:ascii="宋体" w:hAnsi="宋体"/>
                <w:b/>
                <w:bCs/>
                <w:sz w:val="24"/>
                <w:highlight w:val="none"/>
              </w:rPr>
              <w:t>2</w:t>
            </w:r>
            <w:r>
              <w:rPr>
                <w:rFonts w:hint="eastAsia" w:ascii="宋体" w:hAnsi="宋体"/>
                <w:b/>
                <w:bCs/>
                <w:sz w:val="24"/>
                <w:highlight w:val="none"/>
              </w:rPr>
              <w:t>.中标供应商在收到中标通知书后与采购人签订合同前，必须提供与系统中电子投标文件一致的纸质投标文件一式三份。</w:t>
            </w:r>
          </w:p>
          <w:p w14:paraId="0140F09D">
            <w:pPr>
              <w:spacing w:line="360" w:lineRule="auto"/>
              <w:rPr>
                <w:rFonts w:ascii="宋体" w:hAnsi="宋体" w:cs="宋体"/>
                <w:b/>
                <w:bCs/>
                <w:sz w:val="24"/>
                <w:highlight w:val="none"/>
              </w:rPr>
            </w:pPr>
            <w:r>
              <w:rPr>
                <w:rFonts w:ascii="宋体" w:hAnsi="宋体" w:cs="宋体"/>
                <w:b/>
                <w:bCs/>
                <w:sz w:val="24"/>
                <w:highlight w:val="none"/>
              </w:rPr>
              <w:t>3</w:t>
            </w:r>
            <w:r>
              <w:rPr>
                <w:rFonts w:hint="eastAsia" w:ascii="宋体" w:hAnsi="宋体" w:cs="宋体"/>
                <w:b/>
                <w:bCs/>
                <w:sz w:val="24"/>
                <w:highlight w:val="none"/>
              </w:rPr>
              <w:t>.供应商请仔细阅读供应商注册流程和公开招标文件中关于电子开评标等相关事项，如有问题可发送邮件或移动电话咨询。</w:t>
            </w:r>
          </w:p>
          <w:p w14:paraId="335B6677">
            <w:pPr>
              <w:widowControl/>
              <w:spacing w:line="360" w:lineRule="auto"/>
              <w:rPr>
                <w:rFonts w:ascii="宋体" w:hAnsi="宋体" w:cs="宋体"/>
                <w:sz w:val="24"/>
                <w:highlight w:val="none"/>
              </w:rPr>
            </w:pPr>
            <w:r>
              <w:rPr>
                <w:rFonts w:ascii="宋体" w:hAnsi="宋体" w:cs="宋体"/>
                <w:b/>
                <w:bCs/>
                <w:sz w:val="24"/>
                <w:highlight w:val="none"/>
              </w:rPr>
              <w:t>4.</w:t>
            </w:r>
            <w:r>
              <w:rPr>
                <w:rFonts w:hint="eastAsia" w:ascii="宋体" w:hAnsi="宋体" w:cs="宋体"/>
                <w:b/>
                <w:bCs/>
                <w:sz w:val="24"/>
                <w:highlight w:val="none"/>
              </w:rPr>
              <w:t>本次采购采用“苏采云”系统进行采购活动，招标文件发布、报价、评审和中标结果发布全程电子化。</w:t>
            </w:r>
          </w:p>
        </w:tc>
      </w:tr>
      <w:tr w14:paraId="0A69F0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816" w:type="dxa"/>
            <w:vAlign w:val="center"/>
          </w:tcPr>
          <w:p w14:paraId="6A209A22">
            <w:pPr>
              <w:widowControl/>
              <w:spacing w:line="360" w:lineRule="auto"/>
              <w:jc w:val="center"/>
              <w:rPr>
                <w:rFonts w:hint="eastAsia" w:ascii="宋体" w:hAnsi="宋体" w:eastAsia="宋体" w:cs="宋体"/>
                <w:sz w:val="24"/>
                <w:highlight w:val="none"/>
                <w:lang w:eastAsia="zh-CN"/>
              </w:rPr>
            </w:pPr>
            <w:r>
              <w:rPr>
                <w:rFonts w:hint="eastAsia" w:ascii="宋体" w:hAnsi="宋体" w:cs="宋体"/>
                <w:sz w:val="24"/>
                <w:highlight w:val="none"/>
              </w:rPr>
              <w:t>1</w:t>
            </w:r>
            <w:r>
              <w:rPr>
                <w:rFonts w:hint="eastAsia" w:ascii="宋体" w:hAnsi="宋体" w:cs="宋体"/>
                <w:sz w:val="24"/>
                <w:highlight w:val="none"/>
                <w:lang w:val="en-US" w:eastAsia="zh-CN"/>
              </w:rPr>
              <w:t>2</w:t>
            </w:r>
          </w:p>
        </w:tc>
        <w:tc>
          <w:tcPr>
            <w:tcW w:w="9084" w:type="dxa"/>
            <w:vAlign w:val="center"/>
          </w:tcPr>
          <w:p w14:paraId="7FC5F964">
            <w:pPr>
              <w:widowControl/>
              <w:spacing w:line="360" w:lineRule="auto"/>
              <w:rPr>
                <w:rFonts w:ascii="宋体" w:hAnsi="宋体" w:cs="宋体"/>
                <w:b/>
                <w:bCs/>
                <w:sz w:val="24"/>
                <w:highlight w:val="none"/>
              </w:rPr>
            </w:pPr>
            <w:r>
              <w:rPr>
                <w:rFonts w:hint="eastAsia" w:ascii="宋体" w:hAnsi="宋体" w:cs="宋体"/>
                <w:b/>
                <w:bCs/>
                <w:sz w:val="24"/>
                <w:highlight w:val="none"/>
              </w:rPr>
              <w:t>有关本次采购活动程序方面的问题，可来人、来函或电话联系。</w:t>
            </w:r>
          </w:p>
          <w:p w14:paraId="68FD78DF">
            <w:pPr>
              <w:widowControl/>
              <w:spacing w:line="360" w:lineRule="auto"/>
              <w:jc w:val="left"/>
              <w:rPr>
                <w:rFonts w:hint="eastAsia" w:ascii="宋体" w:hAnsi="宋体" w:eastAsia="宋体" w:cs="宋体"/>
                <w:sz w:val="24"/>
                <w:highlight w:val="none"/>
                <w:lang w:eastAsia="zh-CN"/>
              </w:rPr>
            </w:pPr>
            <w:r>
              <w:rPr>
                <w:rFonts w:hint="eastAsia" w:ascii="宋体" w:hAnsi="宋体" w:cs="宋体"/>
                <w:sz w:val="24"/>
                <w:highlight w:val="none"/>
              </w:rPr>
              <w:t>采购人：</w:t>
            </w:r>
            <w:r>
              <w:rPr>
                <w:rFonts w:hint="eastAsia" w:ascii="宋体" w:hAnsi="宋体" w:cs="宋体"/>
                <w:sz w:val="24"/>
                <w:highlight w:val="none"/>
                <w:lang w:eastAsia="zh-CN"/>
              </w:rPr>
              <w:t>无锡市惠山区堰桥街道办事处</w:t>
            </w:r>
          </w:p>
          <w:p w14:paraId="5F12F37A">
            <w:pPr>
              <w:widowControl/>
              <w:spacing w:line="360" w:lineRule="auto"/>
              <w:jc w:val="left"/>
              <w:rPr>
                <w:rFonts w:ascii="宋体" w:hAnsi="宋体" w:cs="宋体"/>
                <w:sz w:val="24"/>
                <w:highlight w:val="none"/>
              </w:rPr>
            </w:pPr>
            <w:r>
              <w:rPr>
                <w:rFonts w:hint="eastAsia" w:ascii="宋体" w:hAnsi="宋体" w:cs="宋体"/>
                <w:sz w:val="24"/>
                <w:highlight w:val="none"/>
              </w:rPr>
              <w:t>采购人统一社会信用代码：11320206014035423H</w:t>
            </w:r>
          </w:p>
          <w:p w14:paraId="751381CF">
            <w:pPr>
              <w:widowControl/>
              <w:spacing w:line="360" w:lineRule="auto"/>
              <w:jc w:val="left"/>
              <w:rPr>
                <w:rFonts w:ascii="宋体" w:hAnsi="宋体" w:cs="宋体"/>
                <w:color w:val="000000"/>
                <w:sz w:val="24"/>
                <w:highlight w:val="none"/>
              </w:rPr>
            </w:pPr>
            <w:r>
              <w:rPr>
                <w:rFonts w:hint="eastAsia" w:ascii="宋体" w:hAnsi="宋体" w:cs="宋体"/>
                <w:sz w:val="24"/>
                <w:highlight w:val="none"/>
              </w:rPr>
              <w:t>联系地址：</w:t>
            </w:r>
            <w:r>
              <w:rPr>
                <w:rFonts w:hint="eastAsia" w:ascii="宋体" w:hAnsi="宋体" w:cs="宋体"/>
                <w:color w:val="000000"/>
                <w:sz w:val="24"/>
                <w:highlight w:val="none"/>
              </w:rPr>
              <w:t>无锡市惠山区</w:t>
            </w:r>
            <w:r>
              <w:rPr>
                <w:rFonts w:hint="eastAsia" w:ascii="宋体" w:hAnsi="宋体" w:cs="宋体"/>
                <w:color w:val="000000"/>
                <w:sz w:val="24"/>
                <w:highlight w:val="none"/>
                <w:lang w:val="en-US" w:eastAsia="zh-CN"/>
              </w:rPr>
              <w:t>堰桥街道</w:t>
            </w:r>
            <w:r>
              <w:rPr>
                <w:rFonts w:hint="eastAsia" w:ascii="宋体" w:hAnsi="宋体" w:cs="宋体"/>
                <w:color w:val="000000"/>
                <w:sz w:val="24"/>
                <w:highlight w:val="none"/>
              </w:rPr>
              <w:t>堰玉路4号</w:t>
            </w:r>
          </w:p>
          <w:p w14:paraId="0867D106">
            <w:pPr>
              <w:widowControl/>
              <w:spacing w:line="360" w:lineRule="auto"/>
              <w:jc w:val="left"/>
              <w:rPr>
                <w:rFonts w:hint="eastAsia" w:ascii="宋体" w:hAnsi="宋体" w:eastAsia="宋体" w:cs="宋体"/>
                <w:sz w:val="24"/>
                <w:highlight w:val="none"/>
                <w:lang w:eastAsia="zh-CN"/>
              </w:rPr>
            </w:pPr>
            <w:r>
              <w:rPr>
                <w:rFonts w:hint="eastAsia" w:ascii="宋体" w:hAnsi="宋体" w:cs="宋体"/>
                <w:sz w:val="24"/>
                <w:highlight w:val="none"/>
              </w:rPr>
              <w:t>联系人：</w:t>
            </w:r>
            <w:r>
              <w:rPr>
                <w:rFonts w:hint="eastAsia" w:ascii="宋体" w:hAnsi="宋体" w:cs="宋体"/>
                <w:sz w:val="24"/>
                <w:highlight w:val="none"/>
                <w:lang w:val="en-US" w:eastAsia="zh-CN"/>
              </w:rPr>
              <w:t xml:space="preserve"> </w:t>
            </w:r>
            <w:r>
              <w:rPr>
                <w:rFonts w:hint="eastAsia" w:ascii="宋体" w:hAnsi="宋体" w:cs="宋体"/>
                <w:sz w:val="24"/>
                <w:highlight w:val="none"/>
              </w:rPr>
              <w:t>周工</w:t>
            </w:r>
          </w:p>
          <w:p w14:paraId="11CA792C">
            <w:pPr>
              <w:widowControl/>
              <w:spacing w:line="360" w:lineRule="auto"/>
              <w:jc w:val="left"/>
              <w:rPr>
                <w:rFonts w:hint="eastAsia" w:ascii="宋体" w:hAnsi="宋体" w:eastAsia="宋体" w:cs="宋体"/>
                <w:color w:val="000000"/>
                <w:sz w:val="24"/>
                <w:highlight w:val="none"/>
                <w:lang w:eastAsia="zh-CN"/>
              </w:rPr>
            </w:pPr>
            <w:r>
              <w:rPr>
                <w:rFonts w:hint="eastAsia" w:ascii="宋体" w:hAnsi="宋体" w:cs="宋体"/>
                <w:sz w:val="24"/>
                <w:highlight w:val="none"/>
              </w:rPr>
              <w:t>联系电话：0510-83591533</w:t>
            </w:r>
            <w:r>
              <w:rPr>
                <w:rFonts w:hint="eastAsia" w:ascii="宋体" w:hAnsi="宋体" w:cs="宋体"/>
                <w:color w:val="000000"/>
                <w:sz w:val="24"/>
                <w:highlight w:val="none"/>
                <w:lang w:val="en-US" w:eastAsia="zh-CN"/>
              </w:rPr>
              <w:t xml:space="preserve"> </w:t>
            </w:r>
          </w:p>
          <w:p w14:paraId="1F9743FC">
            <w:pPr>
              <w:widowControl/>
              <w:spacing w:line="360" w:lineRule="auto"/>
              <w:jc w:val="left"/>
              <w:rPr>
                <w:rFonts w:ascii="宋体" w:hAnsi="宋体" w:cs="宋体"/>
                <w:color w:val="000000"/>
                <w:sz w:val="24"/>
                <w:highlight w:val="none"/>
              </w:rPr>
            </w:pPr>
            <w:r>
              <w:rPr>
                <w:rFonts w:hint="eastAsia" w:ascii="宋体" w:hAnsi="宋体" w:cs="宋体"/>
                <w:color w:val="000000"/>
                <w:sz w:val="24"/>
                <w:highlight w:val="none"/>
              </w:rPr>
              <w:t>采购代理机构：亚太勤业工程咨询有限公司</w:t>
            </w:r>
          </w:p>
          <w:p w14:paraId="0917DA77">
            <w:pPr>
              <w:widowControl/>
              <w:spacing w:line="360" w:lineRule="auto"/>
              <w:jc w:val="left"/>
              <w:rPr>
                <w:rFonts w:ascii="宋体" w:hAnsi="宋体" w:cs="宋体"/>
                <w:sz w:val="24"/>
                <w:highlight w:val="none"/>
              </w:rPr>
            </w:pPr>
            <w:r>
              <w:rPr>
                <w:rFonts w:hint="eastAsia" w:ascii="宋体" w:hAnsi="宋体" w:cs="宋体"/>
                <w:sz w:val="24"/>
                <w:highlight w:val="none"/>
              </w:rPr>
              <w:t>统一社会信用代码： 9144000078576494XC</w:t>
            </w:r>
          </w:p>
          <w:p w14:paraId="7324B861">
            <w:pPr>
              <w:widowControl/>
              <w:spacing w:line="360" w:lineRule="auto"/>
              <w:jc w:val="left"/>
              <w:rPr>
                <w:rFonts w:hint="default" w:ascii="宋体" w:hAnsi="宋体" w:eastAsia="宋体" w:cs="宋体"/>
                <w:sz w:val="24"/>
                <w:highlight w:val="none"/>
                <w:lang w:val="en-US" w:eastAsia="zh-CN"/>
              </w:rPr>
            </w:pPr>
            <w:r>
              <w:rPr>
                <w:rFonts w:hint="eastAsia" w:ascii="宋体" w:hAnsi="宋体" w:cs="宋体"/>
                <w:sz w:val="24"/>
                <w:highlight w:val="none"/>
              </w:rPr>
              <w:t>联系人： 许印华</w:t>
            </w:r>
            <w:r>
              <w:rPr>
                <w:rFonts w:hint="eastAsia" w:ascii="宋体" w:hAnsi="宋体" w:cs="宋体"/>
                <w:sz w:val="24"/>
                <w:highlight w:val="none"/>
                <w:lang w:eastAsia="zh-CN"/>
              </w:rPr>
              <w:t>、</w:t>
            </w:r>
            <w:r>
              <w:rPr>
                <w:rFonts w:hint="eastAsia" w:ascii="宋体" w:hAnsi="宋体" w:cs="宋体"/>
                <w:sz w:val="24"/>
                <w:highlight w:val="none"/>
                <w:lang w:val="en-US" w:eastAsia="zh-CN"/>
              </w:rPr>
              <w:t>何敏红</w:t>
            </w:r>
          </w:p>
          <w:p w14:paraId="62C2676F">
            <w:pPr>
              <w:widowControl/>
              <w:spacing w:line="360" w:lineRule="auto"/>
              <w:jc w:val="left"/>
              <w:rPr>
                <w:rFonts w:ascii="宋体" w:hAnsi="宋体" w:cs="宋体"/>
                <w:sz w:val="24"/>
                <w:highlight w:val="none"/>
              </w:rPr>
            </w:pPr>
            <w:r>
              <w:rPr>
                <w:rFonts w:hint="eastAsia" w:ascii="宋体" w:hAnsi="宋体" w:cs="宋体"/>
                <w:sz w:val="24"/>
                <w:highlight w:val="none"/>
              </w:rPr>
              <w:t>联系电话：</w:t>
            </w:r>
            <w:r>
              <w:rPr>
                <w:rFonts w:hint="eastAsia" w:ascii="宋体" w:hAnsi="宋体" w:cs="宋体"/>
                <w:color w:val="000000"/>
                <w:sz w:val="24"/>
                <w:szCs w:val="22"/>
                <w:highlight w:val="none"/>
              </w:rPr>
              <w:t xml:space="preserve"> 15052128660</w:t>
            </w:r>
          </w:p>
          <w:p w14:paraId="5706F373">
            <w:pPr>
              <w:widowControl/>
              <w:spacing w:line="360" w:lineRule="auto"/>
              <w:jc w:val="left"/>
              <w:rPr>
                <w:rFonts w:ascii="宋体" w:hAnsi="宋体" w:cs="宋体"/>
                <w:sz w:val="24"/>
                <w:highlight w:val="none"/>
              </w:rPr>
            </w:pPr>
            <w:r>
              <w:rPr>
                <w:rFonts w:hint="eastAsia" w:ascii="宋体" w:hAnsi="宋体" w:cs="宋体"/>
                <w:sz w:val="24"/>
                <w:highlight w:val="none"/>
                <w:lang w:val="zh-CN"/>
              </w:rPr>
              <w:t>电子邮件地址</w:t>
            </w:r>
            <w:r>
              <w:rPr>
                <w:rFonts w:hint="eastAsia" w:ascii="宋体" w:hAnsi="宋体" w:cs="宋体"/>
                <w:sz w:val="24"/>
                <w:highlight w:val="none"/>
              </w:rPr>
              <w:t>： 1040303766@qq.com</w:t>
            </w:r>
          </w:p>
          <w:p w14:paraId="40B672B8">
            <w:pPr>
              <w:widowControl/>
              <w:spacing w:line="360" w:lineRule="auto"/>
              <w:jc w:val="left"/>
              <w:rPr>
                <w:rFonts w:ascii="宋体" w:hAnsi="宋体" w:cs="宋体"/>
                <w:sz w:val="24"/>
                <w:highlight w:val="none"/>
              </w:rPr>
            </w:pPr>
            <w:r>
              <w:rPr>
                <w:rFonts w:hint="eastAsia" w:ascii="宋体" w:hAnsi="宋体" w:cs="宋体"/>
                <w:sz w:val="24"/>
                <w:highlight w:val="none"/>
              </w:rPr>
              <w:t>联系地址：</w:t>
            </w:r>
            <w:r>
              <w:rPr>
                <w:rFonts w:hint="eastAsia" w:ascii="宋体" w:hAnsi="宋体" w:cs="宋体"/>
                <w:color w:val="000000"/>
                <w:sz w:val="24"/>
                <w:highlight w:val="none"/>
              </w:rPr>
              <w:t xml:space="preserve"> 无锡市滨湖区建筑西路586号601</w:t>
            </w:r>
          </w:p>
          <w:p w14:paraId="325BE4EC">
            <w:pPr>
              <w:widowControl/>
              <w:spacing w:line="360" w:lineRule="auto"/>
              <w:jc w:val="left"/>
              <w:rPr>
                <w:rFonts w:ascii="宋体" w:hAnsi="宋体" w:cs="宋体"/>
                <w:sz w:val="24"/>
                <w:highlight w:val="none"/>
              </w:rPr>
            </w:pPr>
            <w:r>
              <w:rPr>
                <w:rFonts w:hint="eastAsia" w:ascii="宋体" w:hAnsi="宋体" w:cs="宋体"/>
                <w:sz w:val="24"/>
                <w:highlight w:val="none"/>
              </w:rPr>
              <w:t>邮政编码： 214000</w:t>
            </w:r>
          </w:p>
        </w:tc>
      </w:tr>
      <w:tr w14:paraId="078423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816" w:type="dxa"/>
            <w:vAlign w:val="center"/>
          </w:tcPr>
          <w:p w14:paraId="1D42E681">
            <w:pPr>
              <w:widowControl/>
              <w:spacing w:line="360" w:lineRule="auto"/>
              <w:jc w:val="center"/>
              <w:rPr>
                <w:rFonts w:hint="eastAsia" w:ascii="宋体" w:hAnsi="宋体" w:eastAsia="宋体" w:cs="宋体"/>
                <w:sz w:val="24"/>
                <w:highlight w:val="none"/>
                <w:lang w:eastAsia="zh-CN"/>
              </w:rPr>
            </w:pPr>
            <w:r>
              <w:rPr>
                <w:rFonts w:hint="eastAsia" w:ascii="宋体" w:hAnsi="宋体" w:cs="宋体"/>
                <w:sz w:val="24"/>
                <w:highlight w:val="none"/>
              </w:rPr>
              <w:t>1</w:t>
            </w:r>
            <w:r>
              <w:rPr>
                <w:rFonts w:hint="eastAsia" w:ascii="宋体" w:hAnsi="宋体" w:cs="宋体"/>
                <w:sz w:val="24"/>
                <w:highlight w:val="none"/>
                <w:lang w:val="en-US" w:eastAsia="zh-CN"/>
              </w:rPr>
              <w:t>3</w:t>
            </w:r>
          </w:p>
        </w:tc>
        <w:tc>
          <w:tcPr>
            <w:tcW w:w="9084" w:type="dxa"/>
            <w:vAlign w:val="center"/>
          </w:tcPr>
          <w:p w14:paraId="2A91AB8C">
            <w:pPr>
              <w:tabs>
                <w:tab w:val="left" w:pos="840"/>
                <w:tab w:val="left" w:pos="1050"/>
              </w:tabs>
              <w:spacing w:line="360" w:lineRule="auto"/>
              <w:rPr>
                <w:rFonts w:ascii="宋体" w:hAnsi="宋体" w:cs="宋体"/>
                <w:b/>
                <w:bCs/>
                <w:color w:val="000000"/>
                <w:sz w:val="24"/>
                <w:highlight w:val="none"/>
              </w:rPr>
            </w:pPr>
            <w:r>
              <w:rPr>
                <w:rFonts w:hint="eastAsia" w:ascii="宋体" w:hAnsi="宋体" w:cs="宋体"/>
                <w:b/>
                <w:bCs/>
                <w:color w:val="000000"/>
                <w:sz w:val="24"/>
                <w:highlight w:val="none"/>
              </w:rPr>
              <w:t>1.潜在投标供应商访问江苏省政府采购（苏采云）平台的网络地址和方法</w:t>
            </w:r>
          </w:p>
          <w:p w14:paraId="316ED4AE">
            <w:pPr>
              <w:tabs>
                <w:tab w:val="left" w:pos="840"/>
                <w:tab w:val="left" w:pos="1050"/>
              </w:tabs>
              <w:spacing w:line="360" w:lineRule="auto"/>
              <w:rPr>
                <w:rFonts w:ascii="宋体" w:hAnsi="宋体" w:cs="宋体"/>
                <w:bCs/>
                <w:color w:val="000000"/>
                <w:sz w:val="24"/>
                <w:szCs w:val="20"/>
                <w:highlight w:val="none"/>
              </w:rPr>
            </w:pPr>
            <w:r>
              <w:rPr>
                <w:rFonts w:hint="eastAsia" w:ascii="宋体" w:hAnsi="宋体" w:cs="宋体"/>
                <w:bCs/>
                <w:color w:val="000000"/>
                <w:sz w:val="24"/>
                <w:szCs w:val="20"/>
                <w:highlight w:val="none"/>
              </w:rPr>
              <w:t>（1）</w:t>
            </w:r>
            <w:r>
              <w:rPr>
                <w:rFonts w:hint="eastAsia" w:ascii="宋体" w:hAnsi="宋体" w:cs="宋体"/>
                <w:color w:val="000000"/>
                <w:sz w:val="24"/>
                <w:highlight w:val="none"/>
              </w:rPr>
              <w:t>供应商访问江苏省政府采购（苏采云）平台的方法：</w:t>
            </w:r>
            <w:r>
              <w:rPr>
                <w:rFonts w:hint="eastAsia" w:ascii="宋体" w:hAnsi="宋体" w:cs="宋体"/>
                <w:bCs/>
                <w:color w:val="000000"/>
                <w:sz w:val="24"/>
                <w:szCs w:val="20"/>
                <w:highlight w:val="none"/>
              </w:rPr>
              <w:t>“苏采云”系统用户注册－－获取“CA数字证书”--CA绑定与登录--网上报名－－下载招标文件－－将招标文件导入政府采购客户端工具－－制作投标文件－－导出加密的投标文件（后缀名为zip）--通过“苏采云”系统上传投标文件。具体见《</w:t>
            </w:r>
            <w:r>
              <w:rPr>
                <w:rFonts w:hint="eastAsia" w:ascii="宋体" w:hAnsi="宋体" w:cs="宋体"/>
                <w:color w:val="000000"/>
                <w:sz w:val="24"/>
                <w:highlight w:val="none"/>
                <w:shd w:val="clear" w:color="auto" w:fill="FFFFFF"/>
              </w:rPr>
              <w:t>“苏采云”系统供应商操作手册</w:t>
            </w:r>
            <w:r>
              <w:rPr>
                <w:rFonts w:hint="eastAsia" w:ascii="宋体" w:hAnsi="宋体" w:cs="宋体"/>
                <w:bCs/>
                <w:color w:val="000000"/>
                <w:sz w:val="24"/>
                <w:szCs w:val="20"/>
                <w:highlight w:val="none"/>
              </w:rPr>
              <w:t>》。</w:t>
            </w:r>
          </w:p>
          <w:p w14:paraId="03E1E13E">
            <w:pPr>
              <w:tabs>
                <w:tab w:val="left" w:pos="840"/>
                <w:tab w:val="left" w:pos="1050"/>
              </w:tabs>
              <w:spacing w:line="360" w:lineRule="auto"/>
              <w:rPr>
                <w:rFonts w:ascii="宋体" w:hAnsi="宋体" w:cs="宋体"/>
                <w:bCs/>
                <w:color w:val="000000"/>
                <w:sz w:val="24"/>
                <w:szCs w:val="20"/>
                <w:highlight w:val="none"/>
              </w:rPr>
            </w:pPr>
            <w:r>
              <w:rPr>
                <w:rFonts w:hint="eastAsia" w:ascii="宋体" w:hAnsi="宋体" w:cs="宋体"/>
                <w:bCs/>
                <w:color w:val="000000"/>
                <w:sz w:val="24"/>
                <w:szCs w:val="20"/>
                <w:highlight w:val="none"/>
              </w:rPr>
              <w:t>（2）访问“</w:t>
            </w:r>
            <w:r>
              <w:rPr>
                <w:rFonts w:hint="eastAsia" w:ascii="宋体" w:hAnsi="宋体" w:cs="宋体"/>
                <w:bCs/>
                <w:color w:val="000000"/>
                <w:sz w:val="24"/>
                <w:szCs w:val="20"/>
                <w:highlight w:val="none"/>
                <w:lang w:val="en-US" w:eastAsia="zh-CN"/>
              </w:rPr>
              <w:t>江苏</w:t>
            </w:r>
            <w:r>
              <w:rPr>
                <w:rFonts w:hint="eastAsia" w:ascii="宋体" w:hAnsi="宋体" w:cs="宋体"/>
                <w:bCs/>
                <w:color w:val="000000"/>
                <w:sz w:val="24"/>
                <w:szCs w:val="20"/>
                <w:highlight w:val="none"/>
              </w:rPr>
              <w:t>政府采购网”点击“江苏省政府采购（苏采云平台）”——“用户注册”按钮，进行账号注册并填写申请信息，也可以直接通过</w:t>
            </w:r>
            <w:r>
              <w:rPr>
                <w:highlight w:val="none"/>
              </w:rPr>
              <w:fldChar w:fldCharType="begin"/>
            </w:r>
            <w:r>
              <w:rPr>
                <w:highlight w:val="none"/>
              </w:rPr>
              <w:instrText xml:space="preserve"> HYPERLINK "http://jszfcg.jscz.gov.cn/jszc/login" </w:instrText>
            </w:r>
            <w:r>
              <w:rPr>
                <w:highlight w:val="none"/>
              </w:rPr>
              <w:fldChar w:fldCharType="separate"/>
            </w:r>
            <w:r>
              <w:rPr>
                <w:rFonts w:hint="eastAsia" w:ascii="宋体" w:hAnsi="宋体" w:cs="宋体"/>
                <w:bCs/>
                <w:color w:val="000000"/>
                <w:sz w:val="24"/>
                <w:szCs w:val="20"/>
                <w:highlight w:val="none"/>
              </w:rPr>
              <w:t>苏采云 (http://jszfcg.jsczt.cn/</w:t>
            </w:r>
            <w:r>
              <w:rPr>
                <w:rFonts w:hint="eastAsia" w:ascii="宋体" w:hAnsi="宋体" w:cs="宋体"/>
                <w:bCs/>
                <w:color w:val="000000"/>
                <w:sz w:val="24"/>
                <w:szCs w:val="20"/>
                <w:highlight w:val="none"/>
                <w:lang w:eastAsia="zh-CN"/>
              </w:rPr>
              <w:t>）</w:t>
            </w:r>
            <w:r>
              <w:rPr>
                <w:rFonts w:hint="eastAsia" w:ascii="宋体" w:hAnsi="宋体" w:cs="宋体"/>
                <w:bCs/>
                <w:color w:val="000000"/>
                <w:sz w:val="24"/>
                <w:szCs w:val="20"/>
                <w:highlight w:val="none"/>
              </w:rPr>
              <w:fldChar w:fldCharType="end"/>
            </w:r>
            <w:r>
              <w:rPr>
                <w:rFonts w:hint="eastAsia" w:ascii="宋体" w:hAnsi="宋体" w:cs="宋体"/>
                <w:bCs/>
                <w:color w:val="000000"/>
                <w:sz w:val="24"/>
                <w:szCs w:val="20"/>
                <w:highlight w:val="none"/>
              </w:rPr>
              <w:t>进入注册界面。</w:t>
            </w:r>
          </w:p>
          <w:p w14:paraId="0B8ACCB0">
            <w:pPr>
              <w:tabs>
                <w:tab w:val="left" w:pos="840"/>
                <w:tab w:val="left" w:pos="1050"/>
              </w:tabs>
              <w:spacing w:line="360" w:lineRule="auto"/>
              <w:rPr>
                <w:rFonts w:ascii="宋体" w:hAnsi="宋体" w:cs="宋体"/>
                <w:bCs/>
                <w:color w:val="000000"/>
                <w:sz w:val="24"/>
                <w:szCs w:val="20"/>
                <w:highlight w:val="none"/>
              </w:rPr>
            </w:pPr>
            <w:r>
              <w:rPr>
                <w:rFonts w:hint="eastAsia" w:ascii="宋体" w:hAnsi="宋体" w:cs="宋体"/>
                <w:bCs/>
                <w:color w:val="000000"/>
                <w:sz w:val="24"/>
                <w:szCs w:val="20"/>
                <w:highlight w:val="none"/>
              </w:rPr>
              <w:t>（3）</w:t>
            </w:r>
            <w:r>
              <w:rPr>
                <w:rFonts w:hint="eastAsia" w:ascii="宋体" w:hAnsi="宋体" w:cs="宋体"/>
                <w:color w:val="000000"/>
                <w:sz w:val="24"/>
                <w:highlight w:val="none"/>
              </w:rPr>
              <w:t>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cs="宋体"/>
                <w:bCs/>
                <w:color w:val="000000"/>
                <w:sz w:val="24"/>
                <w:szCs w:val="20"/>
                <w:highlight w:val="none"/>
              </w:rPr>
              <w:t>领取CA和办理电子签章详见“江苏省政府采购数字证书CA及电子签章办理指南”（http://jsxcmm.com/help/help.html）</w:t>
            </w:r>
          </w:p>
          <w:p w14:paraId="66DB2226">
            <w:pPr>
              <w:tabs>
                <w:tab w:val="left" w:pos="840"/>
                <w:tab w:val="left" w:pos="1050"/>
              </w:tabs>
              <w:spacing w:line="360" w:lineRule="auto"/>
              <w:rPr>
                <w:rFonts w:ascii="宋体" w:hAnsi="宋体" w:cs="宋体"/>
                <w:bCs/>
                <w:color w:val="000000"/>
                <w:sz w:val="24"/>
                <w:szCs w:val="20"/>
                <w:highlight w:val="none"/>
              </w:rPr>
            </w:pPr>
            <w:r>
              <w:rPr>
                <w:rFonts w:hint="eastAsia" w:ascii="宋体" w:hAnsi="宋体" w:cs="宋体"/>
                <w:bCs/>
                <w:color w:val="000000"/>
                <w:sz w:val="24"/>
                <w:szCs w:val="20"/>
                <w:highlight w:val="none"/>
              </w:rPr>
              <w:t>（4）</w:t>
            </w:r>
            <w:r>
              <w:rPr>
                <w:rFonts w:hint="eastAsia" w:ascii="宋体" w:hAnsi="宋体" w:cs="宋体"/>
                <w:color w:val="000000"/>
                <w:sz w:val="24"/>
                <w:highlight w:val="none"/>
              </w:rPr>
              <w:t>CA驱动下载：在“江苏省政府采购（苏采云）平台”账号登录页面，点击“驱动下载”链接中的“政务CA、方正签章控件驱动安装包及安装说明”可以直接下载驱动安装包，安装包中附有驱动安装手册</w:t>
            </w:r>
          </w:p>
          <w:p w14:paraId="7FB9FE11">
            <w:pPr>
              <w:tabs>
                <w:tab w:val="left" w:pos="840"/>
                <w:tab w:val="left" w:pos="1050"/>
              </w:tabs>
              <w:spacing w:line="360" w:lineRule="auto"/>
              <w:rPr>
                <w:rFonts w:ascii="宋体" w:hAnsi="宋体" w:cs="宋体"/>
                <w:bCs/>
                <w:color w:val="000000"/>
                <w:sz w:val="24"/>
                <w:szCs w:val="20"/>
                <w:highlight w:val="none"/>
              </w:rPr>
            </w:pPr>
            <w:r>
              <w:rPr>
                <w:rFonts w:hint="eastAsia" w:ascii="宋体" w:hAnsi="宋体" w:cs="宋体"/>
                <w:bCs/>
                <w:color w:val="000000"/>
                <w:sz w:val="24"/>
                <w:szCs w:val="20"/>
                <w:highlight w:val="none"/>
              </w:rPr>
              <w:t>（5）招标文件、供应商操作手册及政府采购客户端工具可通过“苏采云”系统－－已报名项目－－报名详情页面内相应链接进行下载。</w:t>
            </w:r>
          </w:p>
          <w:p w14:paraId="1D54D275">
            <w:pPr>
              <w:tabs>
                <w:tab w:val="left" w:pos="840"/>
                <w:tab w:val="left" w:pos="1050"/>
              </w:tabs>
              <w:spacing w:line="360" w:lineRule="auto"/>
              <w:rPr>
                <w:rFonts w:ascii="宋体" w:hAnsi="宋体" w:cs="宋体"/>
                <w:bCs/>
                <w:color w:val="000000"/>
                <w:sz w:val="24"/>
                <w:szCs w:val="20"/>
                <w:highlight w:val="none"/>
              </w:rPr>
            </w:pPr>
            <w:r>
              <w:rPr>
                <w:rFonts w:hint="eastAsia" w:ascii="宋体" w:hAnsi="宋体" w:cs="宋体"/>
                <w:bCs/>
                <w:color w:val="000000"/>
                <w:sz w:val="24"/>
                <w:szCs w:val="20"/>
                <w:highlight w:val="none"/>
              </w:rPr>
              <w:t>（6）政府采购客户端工具及“苏采云”系统供应商操作手册可访问江苏政府采购网-－办事指南--“资料下载”进行下载《“苏采云”系统供应商操作手册及政府采购客户端工具》。</w:t>
            </w:r>
          </w:p>
          <w:p w14:paraId="5A1A84C8">
            <w:pPr>
              <w:tabs>
                <w:tab w:val="left" w:pos="840"/>
                <w:tab w:val="left" w:pos="1050"/>
              </w:tabs>
              <w:spacing w:line="360" w:lineRule="auto"/>
              <w:rPr>
                <w:rFonts w:ascii="宋体" w:hAnsi="宋体" w:cs="宋体"/>
                <w:bCs/>
                <w:color w:val="000000"/>
                <w:sz w:val="24"/>
                <w:szCs w:val="20"/>
                <w:highlight w:val="none"/>
              </w:rPr>
            </w:pPr>
            <w:r>
              <w:rPr>
                <w:rFonts w:hint="eastAsia" w:ascii="宋体" w:hAnsi="宋体" w:cs="宋体"/>
                <w:bCs/>
                <w:color w:val="000000"/>
                <w:sz w:val="24"/>
                <w:szCs w:val="20"/>
                <w:highlight w:val="none"/>
              </w:rPr>
              <w:t>（7）采购代理机构将数据电文形式的招标文件加载至“苏采云”系统，供潜在供应商下载或者查阅。</w:t>
            </w:r>
          </w:p>
          <w:p w14:paraId="4664C1ED">
            <w:pPr>
              <w:tabs>
                <w:tab w:val="left" w:pos="840"/>
                <w:tab w:val="left" w:pos="1050"/>
              </w:tabs>
              <w:spacing w:line="360" w:lineRule="auto"/>
              <w:rPr>
                <w:rFonts w:ascii="宋体" w:hAnsi="宋体" w:cs="宋体"/>
                <w:bCs/>
                <w:color w:val="000000"/>
                <w:sz w:val="24"/>
                <w:szCs w:val="20"/>
                <w:highlight w:val="none"/>
              </w:rPr>
            </w:pPr>
            <w:r>
              <w:rPr>
                <w:rFonts w:hint="eastAsia" w:ascii="宋体" w:hAnsi="宋体" w:cs="宋体"/>
                <w:bCs/>
                <w:color w:val="000000"/>
                <w:sz w:val="24"/>
                <w:szCs w:val="20"/>
                <w:highlight w:val="none"/>
              </w:rPr>
              <w:t>（8）苏采云系统应使用谷歌浏览器参与不见面开标。</w:t>
            </w:r>
          </w:p>
          <w:p w14:paraId="22706FB3">
            <w:pPr>
              <w:tabs>
                <w:tab w:val="left" w:pos="840"/>
                <w:tab w:val="left" w:pos="1050"/>
              </w:tabs>
              <w:spacing w:line="360" w:lineRule="auto"/>
              <w:rPr>
                <w:rFonts w:ascii="宋体" w:hAnsi="宋体" w:cs="宋体"/>
                <w:b/>
                <w:color w:val="000000"/>
                <w:sz w:val="24"/>
                <w:szCs w:val="20"/>
                <w:highlight w:val="none"/>
              </w:rPr>
            </w:pPr>
            <w:r>
              <w:rPr>
                <w:rFonts w:hint="eastAsia" w:ascii="宋体" w:hAnsi="宋体" w:cs="宋体"/>
                <w:b/>
                <w:color w:val="000000"/>
                <w:sz w:val="24"/>
                <w:szCs w:val="20"/>
                <w:highlight w:val="none"/>
              </w:rPr>
              <w:t>2.有关本次招标的事项若存在变动或修改，敬请及时关注“中国政府采购网”“江苏政府采购网”发布的信息。</w:t>
            </w:r>
          </w:p>
          <w:p w14:paraId="4E79EE42">
            <w:pPr>
              <w:tabs>
                <w:tab w:val="left" w:pos="840"/>
                <w:tab w:val="left" w:pos="1050"/>
              </w:tabs>
              <w:spacing w:line="360" w:lineRule="auto"/>
              <w:rPr>
                <w:rFonts w:ascii="宋体" w:hAnsi="宋体" w:cs="宋体"/>
                <w:b/>
                <w:color w:val="000000"/>
                <w:sz w:val="24"/>
                <w:szCs w:val="20"/>
                <w:highlight w:val="none"/>
              </w:rPr>
            </w:pPr>
            <w:r>
              <w:rPr>
                <w:rFonts w:hint="eastAsia" w:ascii="宋体" w:hAnsi="宋体" w:cs="宋体"/>
                <w:b/>
                <w:color w:val="000000"/>
                <w:sz w:val="24"/>
                <w:szCs w:val="20"/>
                <w:highlight w:val="none"/>
              </w:rPr>
              <w:t>3.特别提醒：</w:t>
            </w:r>
          </w:p>
          <w:p w14:paraId="36B637B6">
            <w:pPr>
              <w:tabs>
                <w:tab w:val="left" w:pos="840"/>
                <w:tab w:val="left" w:pos="1050"/>
              </w:tabs>
              <w:spacing w:line="360" w:lineRule="auto"/>
              <w:rPr>
                <w:rFonts w:ascii="宋体" w:hAnsi="宋体" w:cs="宋体"/>
                <w:b/>
                <w:color w:val="000000"/>
                <w:sz w:val="24"/>
                <w:szCs w:val="20"/>
                <w:highlight w:val="none"/>
              </w:rPr>
            </w:pPr>
            <w:r>
              <w:rPr>
                <w:rFonts w:hint="eastAsia" w:ascii="宋体" w:hAnsi="宋体" w:cs="宋体"/>
                <w:b/>
                <w:color w:val="000000"/>
                <w:sz w:val="24"/>
                <w:szCs w:val="20"/>
                <w:highlight w:val="none"/>
              </w:rPr>
              <w:t>若资格审查中或评审过程中，采购人/代理机构/评标委员会对投标文件存在疑问，投标供应商被授权代表须在接到在线询标函后30分钟内，在开标界面在线以澄清函回复并加盖公章或签电子公章；若投标供应商被授权代表未在规定时间内按上述要求作出回复，则视为投标供应商默认资审结果或评审结果。</w:t>
            </w:r>
          </w:p>
        </w:tc>
      </w:tr>
    </w:tbl>
    <w:p w14:paraId="73610B48">
      <w:pPr>
        <w:rPr>
          <w:rFonts w:ascii="宋体" w:hAnsi="宋体" w:cs="宋体"/>
          <w:b/>
          <w:sz w:val="24"/>
          <w:highlight w:val="none"/>
        </w:rPr>
      </w:pPr>
      <w:r>
        <w:rPr>
          <w:rFonts w:hint="eastAsia" w:ascii="宋体" w:hAnsi="宋体" w:cs="宋体"/>
          <w:b/>
          <w:sz w:val="24"/>
          <w:highlight w:val="none"/>
        </w:rPr>
        <w:br w:type="page" w:clear="all"/>
      </w:r>
    </w:p>
    <w:p w14:paraId="6CFAD139">
      <w:pPr>
        <w:spacing w:line="360" w:lineRule="auto"/>
        <w:jc w:val="center"/>
        <w:outlineLvl w:val="0"/>
        <w:rPr>
          <w:rFonts w:ascii="宋体" w:hAnsi="宋体" w:cs="宋体"/>
          <w:b/>
          <w:sz w:val="44"/>
          <w:szCs w:val="44"/>
          <w:highlight w:val="none"/>
        </w:rPr>
      </w:pPr>
      <w:bookmarkStart w:id="5" w:name="_Toc7834"/>
      <w:bookmarkStart w:id="6" w:name="_Toc31769"/>
      <w:r>
        <w:rPr>
          <w:rFonts w:hint="eastAsia" w:ascii="宋体" w:hAnsi="宋体" w:cs="宋体"/>
          <w:b/>
          <w:sz w:val="44"/>
          <w:szCs w:val="44"/>
          <w:highlight w:val="none"/>
        </w:rPr>
        <w:t>第二部分 供应商须知</w:t>
      </w:r>
      <w:bookmarkEnd w:id="5"/>
      <w:bookmarkEnd w:id="6"/>
    </w:p>
    <w:p w14:paraId="6D397283">
      <w:pPr>
        <w:numPr>
          <w:ilvl w:val="0"/>
          <w:numId w:val="14"/>
        </w:numPr>
        <w:spacing w:line="360" w:lineRule="auto"/>
        <w:ind w:firstLine="420"/>
        <w:outlineLvl w:val="1"/>
        <w:rPr>
          <w:rFonts w:ascii="宋体" w:hAnsi="宋体" w:cs="宋体"/>
          <w:b/>
          <w:bCs/>
          <w:sz w:val="24"/>
          <w:highlight w:val="none"/>
        </w:rPr>
      </w:pPr>
      <w:r>
        <w:rPr>
          <w:rFonts w:hint="eastAsia" w:ascii="宋体" w:hAnsi="宋体" w:cs="宋体"/>
          <w:b/>
          <w:bCs/>
          <w:sz w:val="24"/>
          <w:highlight w:val="none"/>
        </w:rPr>
        <w:t>遵循原则</w:t>
      </w:r>
    </w:p>
    <w:p w14:paraId="4FEB00B4">
      <w:pPr>
        <w:spacing w:line="360" w:lineRule="auto"/>
        <w:ind w:firstLine="240"/>
        <w:rPr>
          <w:rFonts w:ascii="宋体" w:hAnsi="宋体" w:cs="宋体"/>
          <w:sz w:val="24"/>
          <w:highlight w:val="none"/>
        </w:rPr>
      </w:pPr>
      <w:r>
        <w:rPr>
          <w:rFonts w:hint="eastAsia" w:ascii="宋体" w:hAnsi="宋体" w:cs="宋体"/>
          <w:sz w:val="24"/>
          <w:highlight w:val="none"/>
        </w:rPr>
        <w:t>公开透明原则、公平竞争原则、公正原则和诚实信用原则。</w:t>
      </w:r>
    </w:p>
    <w:p w14:paraId="0586CFA3">
      <w:pPr>
        <w:numPr>
          <w:ilvl w:val="0"/>
          <w:numId w:val="14"/>
        </w:numPr>
        <w:spacing w:line="360" w:lineRule="auto"/>
        <w:ind w:firstLine="420"/>
        <w:outlineLvl w:val="1"/>
        <w:rPr>
          <w:rFonts w:ascii="宋体" w:hAnsi="宋体" w:cs="宋体"/>
          <w:b/>
          <w:bCs/>
          <w:sz w:val="24"/>
          <w:highlight w:val="none"/>
        </w:rPr>
      </w:pPr>
      <w:r>
        <w:rPr>
          <w:rFonts w:hint="eastAsia" w:ascii="宋体" w:hAnsi="宋体" w:cs="宋体"/>
          <w:b/>
          <w:bCs/>
          <w:sz w:val="24"/>
          <w:highlight w:val="none"/>
        </w:rPr>
        <w:t>招标文件</w:t>
      </w:r>
    </w:p>
    <w:p w14:paraId="1FD85651">
      <w:pPr>
        <w:numPr>
          <w:ilvl w:val="0"/>
          <w:numId w:val="15"/>
        </w:numPr>
        <w:spacing w:line="360" w:lineRule="auto"/>
        <w:ind w:firstLine="400"/>
        <w:rPr>
          <w:rFonts w:ascii="宋体" w:hAnsi="宋体" w:cs="宋体"/>
          <w:sz w:val="24"/>
          <w:highlight w:val="none"/>
        </w:rPr>
      </w:pPr>
      <w:r>
        <w:rPr>
          <w:rFonts w:hint="eastAsia" w:ascii="宋体" w:hAnsi="宋体" w:cs="宋体"/>
          <w:sz w:val="24"/>
          <w:highlight w:val="none"/>
        </w:rPr>
        <w:t>招标文件包括文件目录所列全部内容，供应商应仔细阅读，并在投标文件中充分响应招标文件的所有要求。</w:t>
      </w:r>
    </w:p>
    <w:p w14:paraId="49741A72">
      <w:pPr>
        <w:numPr>
          <w:ilvl w:val="0"/>
          <w:numId w:val="15"/>
        </w:numPr>
        <w:spacing w:line="360" w:lineRule="auto"/>
        <w:ind w:firstLine="400"/>
        <w:rPr>
          <w:rFonts w:ascii="宋体" w:hAnsi="宋体" w:cs="宋体"/>
          <w:sz w:val="24"/>
          <w:highlight w:val="none"/>
        </w:rPr>
      </w:pPr>
      <w:r>
        <w:rPr>
          <w:rFonts w:hint="eastAsia" w:ascii="宋体" w:hAnsi="宋体" w:cs="宋体"/>
          <w:sz w:val="24"/>
          <w:highlight w:val="none"/>
        </w:rPr>
        <w:t>投标</w:t>
      </w:r>
      <w:r>
        <w:rPr>
          <w:rFonts w:hint="eastAsia" w:ascii="宋体" w:hAnsi="宋体" w:cs="宋体"/>
          <w:sz w:val="24"/>
          <w:highlight w:val="none"/>
          <w:lang w:val="zh-CN"/>
        </w:rPr>
        <w:t>供应商登录</w:t>
      </w:r>
      <w:r>
        <w:rPr>
          <w:highlight w:val="none"/>
        </w:rPr>
        <w:fldChar w:fldCharType="begin"/>
      </w:r>
      <w:r>
        <w:rPr>
          <w:highlight w:val="none"/>
        </w:rPr>
        <w:instrText xml:space="preserve"> HYPERLINK "http://jszfcg.jscz.gov.cn/jszc/login" </w:instrText>
      </w:r>
      <w:r>
        <w:rPr>
          <w:highlight w:val="none"/>
        </w:rPr>
        <w:fldChar w:fldCharType="separate"/>
      </w:r>
      <w:r>
        <w:rPr>
          <w:rFonts w:hint="eastAsia" w:ascii="宋体" w:hAnsi="宋体" w:cs="宋体"/>
          <w:sz w:val="24"/>
          <w:highlight w:val="none"/>
        </w:rPr>
        <w:t>江苏省政府采购（苏采云）平台 (http://jszfcg.jsczt.cn/</w:t>
      </w:r>
      <w:r>
        <w:rPr>
          <w:rFonts w:hint="eastAsia" w:ascii="宋体" w:hAnsi="宋体" w:cs="宋体"/>
          <w:sz w:val="24"/>
          <w:highlight w:val="none"/>
          <w:lang w:eastAsia="zh-CN"/>
        </w:rPr>
        <w:t>）</w:t>
      </w:r>
      <w:r>
        <w:rPr>
          <w:rFonts w:hint="eastAsia" w:ascii="宋体" w:hAnsi="宋体" w:cs="宋体"/>
          <w:sz w:val="24"/>
          <w:highlight w:val="none"/>
        </w:rPr>
        <w:fldChar w:fldCharType="end"/>
      </w:r>
      <w:r>
        <w:rPr>
          <w:rFonts w:hint="eastAsia" w:ascii="宋体" w:hAnsi="宋体" w:cs="宋体"/>
          <w:sz w:val="24"/>
          <w:highlight w:val="none"/>
          <w:lang w:val="zh-CN"/>
        </w:rPr>
        <w:t>在线申请获取招标文件</w:t>
      </w:r>
      <w:r>
        <w:rPr>
          <w:rFonts w:hint="eastAsia" w:ascii="宋体" w:hAnsi="宋体" w:cs="宋体"/>
          <w:sz w:val="24"/>
          <w:highlight w:val="none"/>
        </w:rPr>
        <w:t>及有关资料，按招标文件要求提交全部资料并对招标文件各项内容做出实质性响应，否则投标无效</w:t>
      </w:r>
      <w:r>
        <w:rPr>
          <w:rFonts w:hint="eastAsia" w:ascii="宋体" w:hAnsi="宋体" w:cs="宋体"/>
          <w:sz w:val="24"/>
          <w:highlight w:val="none"/>
          <w:lang w:val="zh-CN"/>
        </w:rPr>
        <w:t>。</w:t>
      </w:r>
    </w:p>
    <w:p w14:paraId="06276A06">
      <w:pPr>
        <w:numPr>
          <w:ilvl w:val="0"/>
          <w:numId w:val="15"/>
        </w:numPr>
        <w:spacing w:line="360" w:lineRule="auto"/>
        <w:ind w:firstLine="400"/>
        <w:rPr>
          <w:rFonts w:ascii="宋体" w:hAnsi="宋体" w:cs="宋体"/>
          <w:sz w:val="24"/>
          <w:highlight w:val="none"/>
        </w:rPr>
      </w:pPr>
      <w:r>
        <w:rPr>
          <w:rFonts w:hint="eastAsia" w:ascii="宋体" w:hAnsi="宋体" w:cs="宋体"/>
          <w:sz w:val="24"/>
          <w:highlight w:val="none"/>
        </w:rPr>
        <w:t>投标供应商一旦参加本项目投标，即表明承诺接受了本招标文件中所有条件和规定。</w:t>
      </w:r>
    </w:p>
    <w:p w14:paraId="311B1D28">
      <w:pPr>
        <w:numPr>
          <w:ilvl w:val="0"/>
          <w:numId w:val="15"/>
        </w:numPr>
        <w:spacing w:line="360" w:lineRule="auto"/>
        <w:ind w:firstLine="400"/>
        <w:rPr>
          <w:rFonts w:ascii="宋体" w:hAnsi="宋体" w:cs="宋体"/>
          <w:sz w:val="24"/>
          <w:highlight w:val="none"/>
        </w:rPr>
      </w:pPr>
      <w:r>
        <w:rPr>
          <w:rFonts w:hint="eastAsia" w:ascii="宋体" w:hAnsi="宋体" w:cs="宋体"/>
          <w:sz w:val="24"/>
          <w:highlight w:val="none"/>
        </w:rPr>
        <w:t>招标文件仅作为本次采购招标使用。</w:t>
      </w:r>
    </w:p>
    <w:p w14:paraId="783A4B1D">
      <w:pPr>
        <w:numPr>
          <w:ilvl w:val="0"/>
          <w:numId w:val="14"/>
        </w:numPr>
        <w:spacing w:line="360" w:lineRule="auto"/>
        <w:ind w:firstLine="420"/>
        <w:outlineLvl w:val="1"/>
        <w:rPr>
          <w:rFonts w:ascii="宋体" w:hAnsi="宋体" w:cs="宋体"/>
          <w:b/>
          <w:bCs/>
          <w:sz w:val="24"/>
          <w:highlight w:val="none"/>
        </w:rPr>
      </w:pPr>
      <w:r>
        <w:rPr>
          <w:rFonts w:hint="eastAsia" w:ascii="宋体" w:hAnsi="宋体" w:cs="宋体"/>
          <w:b/>
          <w:bCs/>
          <w:sz w:val="24"/>
          <w:highlight w:val="none"/>
        </w:rPr>
        <w:t>招标文件的解释</w:t>
      </w:r>
    </w:p>
    <w:p w14:paraId="6F609197">
      <w:pPr>
        <w:numPr>
          <w:ilvl w:val="0"/>
          <w:numId w:val="16"/>
        </w:numPr>
        <w:spacing w:line="360" w:lineRule="auto"/>
        <w:ind w:firstLine="400"/>
        <w:rPr>
          <w:rFonts w:ascii="宋体" w:hAnsi="宋体" w:cs="宋体"/>
          <w:sz w:val="24"/>
          <w:highlight w:val="none"/>
        </w:rPr>
      </w:pPr>
      <w:r>
        <w:rPr>
          <w:rFonts w:hint="eastAsia" w:ascii="宋体" w:hAnsi="宋体" w:cs="宋体"/>
          <w:sz w:val="24"/>
          <w:highlight w:val="none"/>
        </w:rPr>
        <w:t>供应商如有需要对招标文件要求澄清的问题，请以书面提出，并按“投标邀请”规定的时间将书面（含电子邮件）形式送至亚太勤业工程咨询有限公司，联系方式详见投标邀请。</w:t>
      </w:r>
    </w:p>
    <w:p w14:paraId="66BE4A02">
      <w:pPr>
        <w:numPr>
          <w:ilvl w:val="0"/>
          <w:numId w:val="16"/>
        </w:numPr>
        <w:spacing w:line="360" w:lineRule="auto"/>
        <w:ind w:firstLine="400"/>
        <w:rPr>
          <w:rFonts w:ascii="宋体" w:hAnsi="宋体" w:cs="宋体"/>
          <w:sz w:val="24"/>
          <w:highlight w:val="none"/>
        </w:rPr>
      </w:pPr>
      <w:r>
        <w:rPr>
          <w:rFonts w:hint="eastAsia" w:ascii="宋体" w:hAnsi="宋体" w:cs="宋体"/>
          <w:sz w:val="24"/>
          <w:highlight w:val="none"/>
        </w:rPr>
        <w:t>采购人、亚太勤业工程咨询有限公司将按“投标邀请”规定的时间对供应商针对招标文件书面提出的要求澄清的问题进行答疑。</w:t>
      </w:r>
    </w:p>
    <w:p w14:paraId="2D2A2E2E">
      <w:pPr>
        <w:numPr>
          <w:ilvl w:val="0"/>
          <w:numId w:val="16"/>
        </w:numPr>
        <w:spacing w:line="360" w:lineRule="auto"/>
        <w:ind w:firstLine="400"/>
        <w:rPr>
          <w:rFonts w:ascii="宋体" w:hAnsi="宋体" w:cs="宋体"/>
          <w:sz w:val="24"/>
          <w:highlight w:val="none"/>
        </w:rPr>
      </w:pPr>
      <w:r>
        <w:rPr>
          <w:rFonts w:hint="eastAsia" w:ascii="宋体" w:hAnsi="宋体" w:cs="宋体"/>
          <w:sz w:val="24"/>
          <w:highlight w:val="none"/>
        </w:rPr>
        <w:t>本文件的最终解释权归采购人。</w:t>
      </w:r>
    </w:p>
    <w:p w14:paraId="463A736D">
      <w:pPr>
        <w:numPr>
          <w:ilvl w:val="0"/>
          <w:numId w:val="14"/>
        </w:numPr>
        <w:spacing w:line="360" w:lineRule="auto"/>
        <w:ind w:firstLine="420"/>
        <w:outlineLvl w:val="1"/>
        <w:rPr>
          <w:rFonts w:ascii="宋体" w:hAnsi="宋体" w:cs="宋体"/>
          <w:b/>
          <w:bCs/>
          <w:sz w:val="24"/>
          <w:highlight w:val="none"/>
        </w:rPr>
      </w:pPr>
      <w:r>
        <w:rPr>
          <w:rFonts w:hint="eastAsia" w:ascii="宋体" w:hAnsi="宋体" w:cs="宋体"/>
          <w:b/>
          <w:bCs/>
          <w:sz w:val="24"/>
          <w:highlight w:val="none"/>
        </w:rPr>
        <w:t>招标文件的补充或修正</w:t>
      </w:r>
    </w:p>
    <w:p w14:paraId="4B6AF8D6">
      <w:pPr>
        <w:numPr>
          <w:ilvl w:val="0"/>
          <w:numId w:val="17"/>
        </w:numPr>
        <w:spacing w:line="360" w:lineRule="auto"/>
        <w:ind w:firstLine="400"/>
        <w:rPr>
          <w:rFonts w:ascii="宋体" w:hAnsi="宋体" w:cs="宋体"/>
          <w:sz w:val="24"/>
          <w:highlight w:val="none"/>
        </w:rPr>
      </w:pPr>
      <w:r>
        <w:rPr>
          <w:rFonts w:hint="eastAsia" w:ascii="宋体" w:hAnsi="宋体" w:cs="宋体"/>
          <w:sz w:val="24"/>
          <w:highlight w:val="none"/>
        </w:rPr>
        <w:t>采购人或者采购代理机构可在投标截止时间十五日前对招标文件进行必要的澄清或者修改，但不得改变采购标的和资格条件。不足十五日的，将顺延提交投标文件的截止时间和开标日期。</w:t>
      </w:r>
    </w:p>
    <w:p w14:paraId="61D8F438">
      <w:pPr>
        <w:numPr>
          <w:ilvl w:val="0"/>
          <w:numId w:val="17"/>
        </w:numPr>
        <w:spacing w:line="360" w:lineRule="auto"/>
        <w:ind w:firstLine="400"/>
        <w:rPr>
          <w:rFonts w:ascii="宋体" w:hAnsi="宋体" w:cs="宋体"/>
          <w:sz w:val="24"/>
          <w:highlight w:val="none"/>
        </w:rPr>
      </w:pPr>
      <w:r>
        <w:rPr>
          <w:rFonts w:hint="eastAsia" w:ascii="宋体" w:hAnsi="宋体" w:cs="宋体"/>
          <w:sz w:val="24"/>
          <w:highlight w:val="none"/>
        </w:rPr>
        <w:t>澄清或者修改应当在江苏省政府采购、中国政府采购网站上发布澄清公告。澄清或者修改的内容为招标文件的组成部分，供应商应在投标截止时间前登录投标客户端或关注原招标公告媒体上发布的相关更正公告。因供应商未尽注意义务，未及时全面地关注更正公告导致其提交的</w:t>
      </w:r>
      <w:r>
        <w:rPr>
          <w:rFonts w:hint="eastAsia" w:ascii="宋体" w:hAnsi="宋体" w:cs="宋体"/>
          <w:sz w:val="24"/>
          <w:highlight w:val="none"/>
          <w:lang w:val="en-US" w:eastAsia="zh-CN"/>
        </w:rPr>
        <w:t>投标</w:t>
      </w:r>
      <w:r>
        <w:rPr>
          <w:rFonts w:hint="eastAsia" w:ascii="宋体" w:hAnsi="宋体" w:cs="宋体"/>
          <w:sz w:val="24"/>
          <w:highlight w:val="none"/>
        </w:rPr>
        <w:t>材料不符合采购人要求，而造成的损失及风险（包括但不限于未中标）由供应商自行承担。</w:t>
      </w:r>
    </w:p>
    <w:p w14:paraId="5B1DF750">
      <w:pPr>
        <w:numPr>
          <w:ilvl w:val="0"/>
          <w:numId w:val="14"/>
        </w:numPr>
        <w:spacing w:line="360" w:lineRule="auto"/>
        <w:ind w:firstLine="420"/>
        <w:outlineLvl w:val="1"/>
        <w:rPr>
          <w:rFonts w:ascii="宋体" w:hAnsi="宋体" w:cs="宋体"/>
          <w:b/>
          <w:bCs/>
          <w:sz w:val="24"/>
          <w:highlight w:val="none"/>
        </w:rPr>
      </w:pPr>
      <w:bookmarkStart w:id="7" w:name="_Toc98277328"/>
      <w:bookmarkStart w:id="8" w:name="_Toc116946292"/>
      <w:r>
        <w:rPr>
          <w:rFonts w:hint="eastAsia" w:ascii="宋体" w:hAnsi="宋体" w:cs="宋体"/>
          <w:b/>
          <w:bCs/>
          <w:sz w:val="24"/>
          <w:highlight w:val="none"/>
        </w:rPr>
        <w:t>质疑与投诉</w:t>
      </w:r>
      <w:bookmarkEnd w:id="7"/>
      <w:bookmarkEnd w:id="8"/>
    </w:p>
    <w:p w14:paraId="27A59247">
      <w:pPr>
        <w:tabs>
          <w:tab w:val="left" w:pos="0"/>
          <w:tab w:val="left" w:pos="945"/>
        </w:tabs>
        <w:spacing w:line="360" w:lineRule="auto"/>
        <w:ind w:firstLine="480"/>
        <w:rPr>
          <w:rFonts w:ascii="宋体" w:hAnsi="宋体" w:cs="宋体"/>
          <w:bCs/>
          <w:sz w:val="24"/>
          <w:highlight w:val="none"/>
        </w:rPr>
      </w:pPr>
      <w:r>
        <w:rPr>
          <w:rFonts w:hint="eastAsia" w:ascii="宋体" w:hAnsi="宋体" w:cs="宋体"/>
          <w:bCs/>
          <w:sz w:val="24"/>
          <w:highlight w:val="none"/>
        </w:rPr>
        <w:t xml:space="preserve">1.质疑的提出和答复、投诉的提起和处理须按《政府采购质疑和投诉办法》（中华人民共和国财政部令第94号）相关规定执行。 </w:t>
      </w:r>
    </w:p>
    <w:p w14:paraId="15E97BF2">
      <w:pPr>
        <w:tabs>
          <w:tab w:val="left" w:pos="0"/>
          <w:tab w:val="left" w:pos="945"/>
        </w:tabs>
        <w:spacing w:line="360" w:lineRule="auto"/>
        <w:ind w:firstLine="480"/>
        <w:rPr>
          <w:rFonts w:ascii="宋体" w:hAnsi="宋体" w:cs="宋体"/>
          <w:bCs/>
          <w:sz w:val="24"/>
          <w:highlight w:val="none"/>
        </w:rPr>
      </w:pPr>
      <w:r>
        <w:rPr>
          <w:rFonts w:hint="eastAsia" w:ascii="宋体" w:hAnsi="宋体" w:cs="宋体"/>
          <w:bCs/>
          <w:sz w:val="24"/>
          <w:highlight w:val="none"/>
        </w:rPr>
        <w:t>2.质疑的提出</w:t>
      </w:r>
    </w:p>
    <w:p w14:paraId="3944B7B3">
      <w:pPr>
        <w:tabs>
          <w:tab w:val="left" w:pos="0"/>
          <w:tab w:val="left" w:pos="945"/>
        </w:tabs>
        <w:spacing w:line="360" w:lineRule="auto"/>
        <w:ind w:firstLine="480"/>
        <w:rPr>
          <w:rFonts w:ascii="宋体" w:hAnsi="宋体" w:cs="宋体"/>
          <w:bCs/>
          <w:sz w:val="24"/>
          <w:highlight w:val="none"/>
        </w:rPr>
      </w:pPr>
      <w:r>
        <w:rPr>
          <w:rFonts w:hint="eastAsia" w:ascii="宋体" w:hAnsi="宋体" w:cs="宋体"/>
          <w:bCs/>
          <w:sz w:val="24"/>
          <w:highlight w:val="none"/>
        </w:rPr>
        <w:t>2.1提出质疑的供应商应当是参与所质疑项目采购活动的供应商。</w:t>
      </w:r>
    </w:p>
    <w:p w14:paraId="7435C101">
      <w:pPr>
        <w:tabs>
          <w:tab w:val="left" w:pos="0"/>
          <w:tab w:val="left" w:pos="945"/>
        </w:tabs>
        <w:spacing w:line="360" w:lineRule="auto"/>
        <w:ind w:firstLine="480"/>
        <w:rPr>
          <w:rFonts w:hint="eastAsia" w:ascii="宋体" w:hAnsi="宋体" w:cs="宋体"/>
          <w:bCs/>
          <w:sz w:val="24"/>
          <w:highlight w:val="none"/>
        </w:rPr>
      </w:pPr>
      <w:r>
        <w:rPr>
          <w:rFonts w:hint="eastAsia" w:ascii="宋体" w:hAnsi="宋体" w:cs="宋体"/>
          <w:bCs/>
          <w:sz w:val="24"/>
          <w:highlight w:val="none"/>
        </w:rPr>
        <w:t>2.2潜在供应商已依法获取其可质疑的招标文件的，可以对该文件提出质疑。对招标文件提出质疑的，应当在获取招标文件或者招标文件公告期限届满之日起7个工作日内以书面形式提出。</w:t>
      </w:r>
    </w:p>
    <w:p w14:paraId="15B89223">
      <w:pPr>
        <w:tabs>
          <w:tab w:val="left" w:pos="0"/>
          <w:tab w:val="left" w:pos="945"/>
        </w:tabs>
        <w:spacing w:line="360" w:lineRule="auto"/>
        <w:ind w:firstLine="480"/>
        <w:rPr>
          <w:rFonts w:ascii="宋体" w:hAnsi="宋体" w:cs="宋体"/>
          <w:bCs/>
          <w:sz w:val="24"/>
          <w:highlight w:val="none"/>
        </w:rPr>
      </w:pPr>
      <w:r>
        <w:rPr>
          <w:rFonts w:hint="eastAsia" w:ascii="宋体" w:hAnsi="宋体" w:cs="宋体"/>
          <w:bCs/>
          <w:sz w:val="24"/>
          <w:highlight w:val="none"/>
        </w:rPr>
        <w:t>2.3供应商认为招标文件、采购过程、中标或者成交结果使自己的权益受到损害的，可以在知道或者应知其权益受到损害之日起7个工作日内，以书面形式向采购人提出质疑。供应商须在法定质疑期内一次性提出针对同一采购程序环节的质疑。</w:t>
      </w:r>
    </w:p>
    <w:p w14:paraId="64CAFA64">
      <w:pPr>
        <w:tabs>
          <w:tab w:val="left" w:pos="0"/>
          <w:tab w:val="left" w:pos="945"/>
        </w:tabs>
        <w:spacing w:line="360" w:lineRule="auto"/>
        <w:ind w:firstLine="480"/>
        <w:rPr>
          <w:rFonts w:ascii="宋体" w:hAnsi="宋体" w:cs="宋体"/>
          <w:bCs/>
          <w:sz w:val="24"/>
          <w:highlight w:val="none"/>
        </w:rPr>
      </w:pPr>
      <w:r>
        <w:rPr>
          <w:rFonts w:hint="eastAsia" w:ascii="宋体" w:hAnsi="宋体" w:cs="宋体"/>
          <w:bCs/>
          <w:sz w:val="24"/>
          <w:highlight w:val="none"/>
        </w:rPr>
        <w:t>2.4 上述应知其权益受到损害之日，是指：</w:t>
      </w:r>
    </w:p>
    <w:p w14:paraId="59F4B893">
      <w:pPr>
        <w:tabs>
          <w:tab w:val="left" w:pos="0"/>
          <w:tab w:val="left" w:pos="945"/>
        </w:tabs>
        <w:spacing w:line="360" w:lineRule="auto"/>
        <w:ind w:firstLine="480"/>
        <w:rPr>
          <w:rFonts w:ascii="宋体" w:hAnsi="宋体" w:cs="宋体"/>
          <w:bCs/>
          <w:sz w:val="24"/>
          <w:highlight w:val="none"/>
        </w:rPr>
      </w:pPr>
      <w:r>
        <w:rPr>
          <w:rFonts w:hint="eastAsia" w:ascii="宋体" w:hAnsi="宋体" w:cs="宋体"/>
          <w:bCs/>
          <w:sz w:val="24"/>
          <w:highlight w:val="none"/>
        </w:rPr>
        <w:t>2.4.1对可以质疑的招标文件提出质疑的，为收到招标文件之日或者招标文件公告期限届满之日；</w:t>
      </w:r>
    </w:p>
    <w:p w14:paraId="1C59CEF9">
      <w:pPr>
        <w:tabs>
          <w:tab w:val="left" w:pos="0"/>
          <w:tab w:val="left" w:pos="945"/>
        </w:tabs>
        <w:spacing w:line="360" w:lineRule="auto"/>
        <w:ind w:firstLine="480"/>
        <w:rPr>
          <w:rFonts w:ascii="宋体" w:hAnsi="宋体" w:cs="宋体"/>
          <w:bCs/>
          <w:sz w:val="24"/>
          <w:highlight w:val="none"/>
        </w:rPr>
      </w:pPr>
      <w:r>
        <w:rPr>
          <w:rFonts w:hint="eastAsia" w:ascii="宋体" w:hAnsi="宋体" w:cs="宋体"/>
          <w:bCs/>
          <w:sz w:val="24"/>
          <w:highlight w:val="none"/>
        </w:rPr>
        <w:t>2.4.2对采购过程提出质疑的，为各采购程序环节结束之日；</w:t>
      </w:r>
    </w:p>
    <w:p w14:paraId="3C65EBB1">
      <w:pPr>
        <w:tabs>
          <w:tab w:val="left" w:pos="0"/>
          <w:tab w:val="left" w:pos="945"/>
        </w:tabs>
        <w:spacing w:line="360" w:lineRule="auto"/>
        <w:ind w:firstLine="480"/>
        <w:rPr>
          <w:rFonts w:ascii="宋体" w:hAnsi="宋体" w:cs="宋体"/>
          <w:bCs/>
          <w:sz w:val="24"/>
          <w:highlight w:val="none"/>
        </w:rPr>
      </w:pPr>
      <w:r>
        <w:rPr>
          <w:rFonts w:hint="eastAsia" w:ascii="宋体" w:hAnsi="宋体" w:cs="宋体"/>
          <w:bCs/>
          <w:sz w:val="24"/>
          <w:highlight w:val="none"/>
        </w:rPr>
        <w:t>2.4.3对中标或者成交结果提出质疑的，为中标或者成交结果公告期限届满之日。</w:t>
      </w:r>
    </w:p>
    <w:p w14:paraId="2D0FB8D9">
      <w:pPr>
        <w:tabs>
          <w:tab w:val="left" w:pos="0"/>
          <w:tab w:val="left" w:pos="945"/>
        </w:tabs>
        <w:spacing w:line="360" w:lineRule="auto"/>
        <w:ind w:firstLine="480"/>
        <w:rPr>
          <w:rFonts w:ascii="宋体" w:hAnsi="宋体" w:cs="宋体"/>
          <w:bCs/>
          <w:sz w:val="24"/>
          <w:highlight w:val="none"/>
        </w:rPr>
      </w:pPr>
      <w:r>
        <w:rPr>
          <w:rFonts w:hint="eastAsia" w:ascii="宋体" w:hAnsi="宋体" w:cs="宋体"/>
          <w:bCs/>
          <w:sz w:val="24"/>
          <w:highlight w:val="none"/>
        </w:rPr>
        <w:t>2.5供应商提出质疑应当提交质疑函和必要的证明材料。质疑函应当包括下列内容：</w:t>
      </w:r>
    </w:p>
    <w:p w14:paraId="4F33249D">
      <w:pPr>
        <w:tabs>
          <w:tab w:val="left" w:pos="0"/>
          <w:tab w:val="left" w:pos="945"/>
        </w:tabs>
        <w:spacing w:line="360" w:lineRule="auto"/>
        <w:ind w:firstLine="480"/>
        <w:rPr>
          <w:rFonts w:ascii="宋体" w:hAnsi="宋体" w:cs="宋体"/>
          <w:bCs/>
          <w:sz w:val="24"/>
          <w:highlight w:val="none"/>
        </w:rPr>
      </w:pPr>
      <w:r>
        <w:rPr>
          <w:rFonts w:hint="eastAsia" w:ascii="宋体" w:hAnsi="宋体" w:cs="宋体"/>
          <w:bCs/>
          <w:sz w:val="24"/>
          <w:highlight w:val="none"/>
        </w:rPr>
        <w:t>（1）供应商的姓名或者名称、地址、邮编、联系人及联系电话；</w:t>
      </w:r>
    </w:p>
    <w:p w14:paraId="78107552">
      <w:pPr>
        <w:tabs>
          <w:tab w:val="left" w:pos="0"/>
          <w:tab w:val="left" w:pos="945"/>
        </w:tabs>
        <w:spacing w:line="360" w:lineRule="auto"/>
        <w:ind w:firstLine="480"/>
        <w:rPr>
          <w:rFonts w:ascii="宋体" w:hAnsi="宋体" w:cs="宋体"/>
          <w:bCs/>
          <w:sz w:val="24"/>
          <w:highlight w:val="none"/>
        </w:rPr>
      </w:pPr>
      <w:r>
        <w:rPr>
          <w:rFonts w:hint="eastAsia" w:ascii="宋体" w:hAnsi="宋体" w:cs="宋体"/>
          <w:bCs/>
          <w:sz w:val="24"/>
          <w:highlight w:val="none"/>
        </w:rPr>
        <w:t>（2）质疑项目的名称、编号；</w:t>
      </w:r>
    </w:p>
    <w:p w14:paraId="2A71C646">
      <w:pPr>
        <w:tabs>
          <w:tab w:val="left" w:pos="0"/>
          <w:tab w:val="left" w:pos="945"/>
        </w:tabs>
        <w:spacing w:line="360" w:lineRule="auto"/>
        <w:ind w:firstLine="480"/>
        <w:rPr>
          <w:rFonts w:ascii="宋体" w:hAnsi="宋体" w:cs="宋体"/>
          <w:bCs/>
          <w:sz w:val="24"/>
          <w:highlight w:val="none"/>
        </w:rPr>
      </w:pPr>
      <w:r>
        <w:rPr>
          <w:rFonts w:hint="eastAsia" w:ascii="宋体" w:hAnsi="宋体" w:cs="宋体"/>
          <w:bCs/>
          <w:sz w:val="24"/>
          <w:highlight w:val="none"/>
        </w:rPr>
        <w:t>（3）具体、明确的质疑事项和与质疑事项相关的请求；</w:t>
      </w:r>
    </w:p>
    <w:p w14:paraId="69D02C17">
      <w:pPr>
        <w:tabs>
          <w:tab w:val="left" w:pos="0"/>
          <w:tab w:val="left" w:pos="945"/>
        </w:tabs>
        <w:spacing w:line="360" w:lineRule="auto"/>
        <w:ind w:firstLine="480"/>
        <w:rPr>
          <w:rFonts w:ascii="宋体" w:hAnsi="宋体" w:cs="宋体"/>
          <w:bCs/>
          <w:sz w:val="24"/>
          <w:highlight w:val="none"/>
        </w:rPr>
      </w:pPr>
      <w:r>
        <w:rPr>
          <w:rFonts w:hint="eastAsia" w:ascii="宋体" w:hAnsi="宋体" w:cs="宋体"/>
          <w:bCs/>
          <w:sz w:val="24"/>
          <w:highlight w:val="none"/>
        </w:rPr>
        <w:t>（4）事实依据；</w:t>
      </w:r>
    </w:p>
    <w:p w14:paraId="72386530">
      <w:pPr>
        <w:tabs>
          <w:tab w:val="left" w:pos="0"/>
          <w:tab w:val="left" w:pos="945"/>
        </w:tabs>
        <w:spacing w:line="360" w:lineRule="auto"/>
        <w:ind w:firstLine="480"/>
        <w:rPr>
          <w:rFonts w:ascii="宋体" w:hAnsi="宋体" w:cs="宋体"/>
          <w:bCs/>
          <w:sz w:val="24"/>
          <w:highlight w:val="none"/>
        </w:rPr>
      </w:pPr>
      <w:r>
        <w:rPr>
          <w:rFonts w:hint="eastAsia" w:ascii="宋体" w:hAnsi="宋体" w:cs="宋体"/>
          <w:bCs/>
          <w:sz w:val="24"/>
          <w:highlight w:val="none"/>
        </w:rPr>
        <w:t>（5）必要的法律依据；</w:t>
      </w:r>
    </w:p>
    <w:p w14:paraId="788EE5C9">
      <w:pPr>
        <w:tabs>
          <w:tab w:val="left" w:pos="0"/>
          <w:tab w:val="left" w:pos="945"/>
        </w:tabs>
        <w:spacing w:line="360" w:lineRule="auto"/>
        <w:ind w:firstLine="480"/>
        <w:rPr>
          <w:rFonts w:ascii="宋体" w:hAnsi="宋体" w:cs="宋体"/>
          <w:bCs/>
          <w:sz w:val="24"/>
          <w:highlight w:val="none"/>
        </w:rPr>
      </w:pPr>
      <w:r>
        <w:rPr>
          <w:rFonts w:hint="eastAsia" w:ascii="宋体" w:hAnsi="宋体" w:cs="宋体"/>
          <w:bCs/>
          <w:sz w:val="24"/>
          <w:highlight w:val="none"/>
        </w:rPr>
        <w:t>（6）提出质疑的日期。</w:t>
      </w:r>
    </w:p>
    <w:p w14:paraId="1D1239E5">
      <w:pPr>
        <w:tabs>
          <w:tab w:val="left" w:pos="0"/>
          <w:tab w:val="left" w:pos="945"/>
        </w:tabs>
        <w:spacing w:line="360" w:lineRule="auto"/>
        <w:ind w:firstLine="480"/>
        <w:rPr>
          <w:rFonts w:ascii="宋体" w:hAnsi="宋体" w:cs="宋体"/>
          <w:bCs/>
          <w:sz w:val="24"/>
          <w:highlight w:val="none"/>
        </w:rPr>
      </w:pPr>
      <w:r>
        <w:rPr>
          <w:rFonts w:hint="eastAsia" w:ascii="宋体" w:hAnsi="宋体" w:cs="宋体"/>
          <w:bCs/>
          <w:sz w:val="24"/>
          <w:highlight w:val="none"/>
        </w:rPr>
        <w:t>2.6供应商为自然人的，质疑函应当由本人签字；供应商为法人或者其他组织的，应当由法定代表人、主要负责人，或者其授权代表签字或者盖章，并加盖公章。质疑函须原件递交。</w:t>
      </w:r>
    </w:p>
    <w:p w14:paraId="5F43D2FE">
      <w:pPr>
        <w:tabs>
          <w:tab w:val="left" w:pos="0"/>
          <w:tab w:val="left" w:pos="945"/>
        </w:tabs>
        <w:spacing w:line="360" w:lineRule="auto"/>
        <w:ind w:firstLine="480"/>
        <w:rPr>
          <w:rFonts w:ascii="宋体" w:hAnsi="宋体" w:cs="宋体"/>
          <w:bCs/>
          <w:sz w:val="24"/>
          <w:highlight w:val="none"/>
        </w:rPr>
      </w:pPr>
      <w:r>
        <w:rPr>
          <w:rFonts w:hint="eastAsia" w:ascii="宋体" w:hAnsi="宋体" w:cs="宋体"/>
          <w:bCs/>
          <w:sz w:val="24"/>
          <w:highlight w:val="none"/>
        </w:rPr>
        <w:t>2.7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p>
    <w:p w14:paraId="48023B15">
      <w:pPr>
        <w:tabs>
          <w:tab w:val="left" w:pos="0"/>
          <w:tab w:val="left" w:pos="945"/>
        </w:tabs>
        <w:spacing w:line="360" w:lineRule="auto"/>
        <w:ind w:firstLine="480"/>
        <w:rPr>
          <w:rFonts w:hint="eastAsia" w:ascii="宋体" w:hAnsi="宋体" w:cs="宋体"/>
          <w:bCs/>
          <w:sz w:val="24"/>
          <w:highlight w:val="none"/>
        </w:rPr>
      </w:pPr>
      <w:r>
        <w:rPr>
          <w:rFonts w:hint="eastAsia" w:ascii="宋体" w:hAnsi="宋体" w:cs="宋体"/>
          <w:bCs/>
          <w:sz w:val="24"/>
          <w:highlight w:val="none"/>
        </w:rPr>
        <w:t>2.8以联合体形式参加政府采购活动的，其投诉应当由组成联合体的所有供应商共同提出。</w:t>
      </w:r>
    </w:p>
    <w:p w14:paraId="084A109E">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3.质疑的受理与答复</w:t>
      </w:r>
    </w:p>
    <w:p w14:paraId="40482395">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.1采购人负责供应商质疑答复。</w:t>
      </w:r>
    </w:p>
    <w:p w14:paraId="5A19F030">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2质疑函由采购人办理签收手续。</w:t>
      </w:r>
    </w:p>
    <w:p w14:paraId="299BC43C">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3质疑函接收单位信息：</w:t>
      </w:r>
    </w:p>
    <w:p w14:paraId="0C9EB803">
      <w:pPr>
        <w:tabs>
          <w:tab w:val="left" w:pos="0"/>
          <w:tab w:val="left" w:pos="945"/>
        </w:tabs>
        <w:spacing w:line="440" w:lineRule="exact"/>
        <w:ind w:firstLine="480"/>
        <w:rPr>
          <w:rFonts w:hint="default"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接收单位：</w:t>
      </w:r>
      <w:r>
        <w:rPr>
          <w:rFonts w:hint="eastAsia" w:ascii="宋体" w:hAnsi="宋体" w:cs="宋体"/>
          <w:sz w:val="24"/>
          <w:highlight w:val="none"/>
          <w:lang w:eastAsia="zh-CN"/>
        </w:rPr>
        <w:t>无锡市惠山区堰桥街道办事处</w:t>
      </w:r>
      <w:r>
        <w:rPr>
          <w:rFonts w:hint="eastAsia" w:ascii="宋体" w:hAnsi="宋体" w:eastAsia="宋体" w:cs="Times New Roman"/>
          <w:bCs/>
          <w:color w:val="auto"/>
          <w:sz w:val="24"/>
          <w:szCs w:val="24"/>
          <w:highlight w:val="none"/>
        </w:rPr>
        <w:t>、</w:t>
      </w:r>
      <w:r>
        <w:rPr>
          <w:rFonts w:hint="eastAsia" w:ascii="宋体" w:hAnsi="宋体" w:cs="Times New Roman"/>
          <w:bCs/>
          <w:color w:val="auto"/>
          <w:sz w:val="24"/>
          <w:szCs w:val="24"/>
          <w:highlight w:val="none"/>
          <w:lang w:val="en-US" w:eastAsia="zh-CN"/>
        </w:rPr>
        <w:t>亚太勤业工程咨询有限公司</w:t>
      </w:r>
    </w:p>
    <w:p w14:paraId="22DCFB93">
      <w:pPr>
        <w:tabs>
          <w:tab w:val="left" w:pos="0"/>
          <w:tab w:val="left" w:pos="945"/>
        </w:tabs>
        <w:spacing w:line="440" w:lineRule="exact"/>
        <w:ind w:firstLine="480"/>
        <w:rPr>
          <w:rFonts w:hint="eastAsia" w:ascii="宋体" w:hAnsi="宋体" w:cs="宋体"/>
          <w:color w:val="000000"/>
          <w:sz w:val="24"/>
          <w:highlight w:val="none"/>
        </w:rPr>
      </w:pPr>
      <w:r>
        <w:rPr>
          <w:rFonts w:hint="eastAsia" w:ascii="宋体" w:hAnsi="宋体" w:eastAsia="宋体" w:cs="Times New Roman"/>
          <w:bCs/>
          <w:color w:val="auto"/>
          <w:sz w:val="24"/>
          <w:szCs w:val="24"/>
          <w:highlight w:val="none"/>
        </w:rPr>
        <w:t>地址：无锡市惠山区堰桥街道堰玉路4号、</w:t>
      </w:r>
      <w:r>
        <w:rPr>
          <w:rFonts w:hint="eastAsia" w:ascii="宋体" w:hAnsi="宋体" w:cs="宋体"/>
          <w:color w:val="000000"/>
          <w:sz w:val="24"/>
          <w:highlight w:val="none"/>
        </w:rPr>
        <w:t>无锡市滨湖区建筑西路586号601</w:t>
      </w:r>
    </w:p>
    <w:p w14:paraId="06C1F535">
      <w:pPr>
        <w:tabs>
          <w:tab w:val="left" w:pos="0"/>
          <w:tab w:val="left" w:pos="945"/>
        </w:tabs>
        <w:spacing w:line="440" w:lineRule="exact"/>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邮编：214000、214000</w:t>
      </w:r>
    </w:p>
    <w:p w14:paraId="215CA302">
      <w:pPr>
        <w:tabs>
          <w:tab w:val="left" w:pos="0"/>
          <w:tab w:val="left" w:pos="945"/>
        </w:tabs>
        <w:spacing w:line="440" w:lineRule="exact"/>
        <w:ind w:firstLine="480"/>
        <w:rPr>
          <w:rFonts w:hint="default"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联系人：</w:t>
      </w:r>
      <w:r>
        <w:rPr>
          <w:rFonts w:hint="eastAsia" w:ascii="宋体" w:hAnsi="宋体" w:cs="Times New Roman"/>
          <w:bCs/>
          <w:color w:val="auto"/>
          <w:sz w:val="24"/>
          <w:szCs w:val="24"/>
          <w:highlight w:val="none"/>
          <w:lang w:val="en-US" w:eastAsia="zh-CN"/>
        </w:rPr>
        <w:t>周工</w:t>
      </w:r>
      <w:r>
        <w:rPr>
          <w:rFonts w:hint="eastAsia" w:ascii="宋体" w:hAnsi="宋体" w:eastAsia="宋体" w:cs="Times New Roman"/>
          <w:bCs/>
          <w:color w:val="auto"/>
          <w:sz w:val="24"/>
          <w:szCs w:val="24"/>
          <w:highlight w:val="none"/>
        </w:rPr>
        <w:t>、</w:t>
      </w:r>
      <w:r>
        <w:rPr>
          <w:rFonts w:hint="eastAsia" w:ascii="宋体" w:hAnsi="宋体" w:cs="Times New Roman"/>
          <w:bCs/>
          <w:color w:val="auto"/>
          <w:sz w:val="24"/>
          <w:szCs w:val="24"/>
          <w:highlight w:val="none"/>
          <w:lang w:val="en-US" w:eastAsia="zh-CN"/>
        </w:rPr>
        <w:t>许印华</w:t>
      </w:r>
    </w:p>
    <w:p w14:paraId="7A291C6C">
      <w:pPr>
        <w:tabs>
          <w:tab w:val="left" w:pos="0"/>
          <w:tab w:val="left" w:pos="945"/>
        </w:tabs>
        <w:spacing w:line="440" w:lineRule="exact"/>
        <w:ind w:firstLine="480"/>
        <w:rPr>
          <w:rFonts w:hint="eastAsia" w:ascii="宋体" w:hAnsi="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电话：</w:t>
      </w:r>
      <w:r>
        <w:rPr>
          <w:rFonts w:hint="eastAsia" w:ascii="宋体" w:hAnsi="宋体" w:cs="宋体"/>
          <w:color w:val="auto"/>
          <w:sz w:val="24"/>
          <w:highlight w:val="none"/>
        </w:rPr>
        <w:t>0510-83591533</w:t>
      </w:r>
      <w:r>
        <w:rPr>
          <w:rFonts w:hint="eastAsia" w:ascii="宋体" w:hAnsi="宋体" w:eastAsia="宋体" w:cs="Times New Roman"/>
          <w:bCs/>
          <w:color w:val="auto"/>
          <w:sz w:val="24"/>
          <w:szCs w:val="24"/>
          <w:highlight w:val="none"/>
        </w:rPr>
        <w:t>、</w:t>
      </w:r>
      <w:r>
        <w:rPr>
          <w:rFonts w:hint="eastAsia" w:ascii="宋体" w:hAnsi="宋体" w:cs="Times New Roman"/>
          <w:bCs/>
          <w:color w:val="auto"/>
          <w:sz w:val="24"/>
          <w:szCs w:val="24"/>
          <w:highlight w:val="none"/>
          <w:lang w:val="en-US" w:eastAsia="zh-CN"/>
        </w:rPr>
        <w:t>15052128660</w:t>
      </w:r>
    </w:p>
    <w:p w14:paraId="1D2461A7">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采购人应当在收到质疑函后7个工作日内</w:t>
      </w:r>
      <w:r>
        <w:rPr>
          <w:rFonts w:hint="eastAsia" w:ascii="宋体" w:hAnsi="宋体"/>
          <w:bCs/>
          <w:color w:val="auto"/>
          <w:sz w:val="24"/>
          <w:szCs w:val="24"/>
          <w:highlight w:val="none"/>
        </w:rPr>
        <w:t>作出</w:t>
      </w:r>
      <w:r>
        <w:rPr>
          <w:rFonts w:ascii="宋体" w:hAnsi="宋体"/>
          <w:bCs/>
          <w:color w:val="auto"/>
          <w:sz w:val="24"/>
          <w:szCs w:val="24"/>
          <w:highlight w:val="none"/>
        </w:rPr>
        <w:t>答复，并以书面形式通知质疑供应商和其他有关供应商。</w:t>
      </w:r>
    </w:p>
    <w:p w14:paraId="6210DE13">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采购人</w:t>
      </w:r>
      <w:r>
        <w:rPr>
          <w:rFonts w:hint="eastAsia" w:ascii="宋体" w:hAnsi="宋体"/>
          <w:bCs/>
          <w:color w:val="auto"/>
          <w:sz w:val="24"/>
          <w:szCs w:val="24"/>
          <w:highlight w:val="none"/>
        </w:rPr>
        <w:t>处理的其他要求按《</w:t>
      </w:r>
      <w:r>
        <w:rPr>
          <w:rFonts w:ascii="宋体" w:hAnsi="宋体"/>
          <w:bCs/>
          <w:color w:val="auto"/>
          <w:sz w:val="24"/>
          <w:szCs w:val="24"/>
          <w:highlight w:val="none"/>
        </w:rPr>
        <w:t>政府采购质疑和投诉办法</w:t>
      </w:r>
      <w:r>
        <w:rPr>
          <w:rFonts w:hint="eastAsia" w:ascii="宋体" w:hAnsi="宋体"/>
          <w:bCs/>
          <w:color w:val="auto"/>
          <w:sz w:val="24"/>
          <w:szCs w:val="24"/>
          <w:highlight w:val="none"/>
        </w:rPr>
        <w:t>》（</w:t>
      </w:r>
      <w:r>
        <w:rPr>
          <w:rFonts w:ascii="宋体" w:hAnsi="宋体"/>
          <w:bCs/>
          <w:color w:val="auto"/>
          <w:sz w:val="24"/>
          <w:szCs w:val="24"/>
          <w:highlight w:val="none"/>
        </w:rPr>
        <w:t>中华人民共和国财政部令第94号</w:t>
      </w:r>
      <w:r>
        <w:rPr>
          <w:rFonts w:hint="eastAsia" w:ascii="宋体" w:hAnsi="宋体"/>
          <w:bCs/>
          <w:color w:val="auto"/>
          <w:sz w:val="24"/>
          <w:szCs w:val="24"/>
          <w:highlight w:val="none"/>
        </w:rPr>
        <w:t>）相关规定执行。</w:t>
      </w:r>
    </w:p>
    <w:p w14:paraId="401562FC">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4.投诉的提起</w:t>
      </w:r>
    </w:p>
    <w:p w14:paraId="5D35115C">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质疑供应商对采购人的答复不满意，或者采购人未在规定时间内</w:t>
      </w:r>
      <w:r>
        <w:rPr>
          <w:rFonts w:hint="eastAsia" w:ascii="宋体" w:hAnsi="宋体"/>
          <w:bCs/>
          <w:color w:val="auto"/>
          <w:sz w:val="24"/>
          <w:szCs w:val="24"/>
          <w:highlight w:val="none"/>
        </w:rPr>
        <w:t>作出</w:t>
      </w:r>
      <w:r>
        <w:rPr>
          <w:rFonts w:ascii="宋体" w:hAnsi="宋体"/>
          <w:bCs/>
          <w:color w:val="auto"/>
          <w:sz w:val="24"/>
          <w:szCs w:val="24"/>
          <w:highlight w:val="none"/>
        </w:rPr>
        <w:t>答复的，可以在答复期满后</w:t>
      </w:r>
      <w:r>
        <w:rPr>
          <w:rFonts w:hint="eastAsia" w:ascii="宋体" w:hAnsi="宋体"/>
          <w:bCs/>
          <w:color w:val="auto"/>
          <w:sz w:val="24"/>
          <w:szCs w:val="24"/>
          <w:highlight w:val="none"/>
        </w:rPr>
        <w:t>15</w:t>
      </w:r>
      <w:r>
        <w:rPr>
          <w:rFonts w:ascii="宋体" w:hAnsi="宋体"/>
          <w:bCs/>
          <w:color w:val="auto"/>
          <w:sz w:val="24"/>
          <w:szCs w:val="24"/>
          <w:highlight w:val="none"/>
        </w:rPr>
        <w:t>个工作日内向采购人所属预算级次的财政部门提起投诉。</w:t>
      </w:r>
    </w:p>
    <w:p w14:paraId="2BFA4E52">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2供应商</w:t>
      </w:r>
      <w:r>
        <w:rPr>
          <w:rFonts w:ascii="宋体" w:hAnsi="宋体"/>
          <w:bCs/>
          <w:color w:val="auto"/>
          <w:sz w:val="24"/>
          <w:szCs w:val="24"/>
          <w:highlight w:val="none"/>
        </w:rPr>
        <w:t>投诉时，应当提交投诉书和必要的证明材料，并按照被投诉采购人（以下简称被投诉人）和与投诉事项有关的供应商数量提供投诉书的副本。投诉书应当包括下列内容：</w:t>
      </w:r>
    </w:p>
    <w:p w14:paraId="4688BCDC">
      <w:pPr>
        <w:tabs>
          <w:tab w:val="left" w:pos="0"/>
          <w:tab w:val="left" w:pos="945"/>
        </w:tabs>
        <w:spacing w:line="44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）投诉人和被投诉人的姓名或者名称、通讯地址、邮编、联系人及联系电话；</w:t>
      </w:r>
    </w:p>
    <w:p w14:paraId="5BB8F07B">
      <w:pPr>
        <w:tabs>
          <w:tab w:val="left" w:pos="0"/>
          <w:tab w:val="left" w:pos="945"/>
        </w:tabs>
        <w:spacing w:line="44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）质疑和质疑答复情况说明及相关证明材料；</w:t>
      </w:r>
    </w:p>
    <w:p w14:paraId="536C7A33">
      <w:pPr>
        <w:tabs>
          <w:tab w:val="left" w:pos="0"/>
          <w:tab w:val="left" w:pos="945"/>
        </w:tabs>
        <w:spacing w:line="44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）具体、明确的投诉事项和与投诉事项相关的投诉请求；</w:t>
      </w:r>
    </w:p>
    <w:p w14:paraId="70406C19">
      <w:pPr>
        <w:tabs>
          <w:tab w:val="left" w:pos="0"/>
          <w:tab w:val="left" w:pos="945"/>
        </w:tabs>
        <w:spacing w:line="44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）事实依据；</w:t>
      </w:r>
    </w:p>
    <w:p w14:paraId="40EE8634">
      <w:pPr>
        <w:tabs>
          <w:tab w:val="left" w:pos="0"/>
          <w:tab w:val="left" w:pos="945"/>
        </w:tabs>
        <w:spacing w:line="44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）法律依据；</w:t>
      </w:r>
    </w:p>
    <w:p w14:paraId="59460F3E">
      <w:pPr>
        <w:tabs>
          <w:tab w:val="left" w:pos="0"/>
          <w:tab w:val="left" w:pos="945"/>
        </w:tabs>
        <w:spacing w:line="44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6</w:t>
      </w:r>
      <w:r>
        <w:rPr>
          <w:rFonts w:ascii="宋体" w:hAnsi="宋体"/>
          <w:bCs/>
          <w:color w:val="auto"/>
          <w:sz w:val="24"/>
          <w:szCs w:val="24"/>
          <w:highlight w:val="none"/>
        </w:rPr>
        <w:t>）提起投诉的日期。</w:t>
      </w:r>
    </w:p>
    <w:p w14:paraId="7CC76032">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投诉人为自然人的，投诉书应当由本人签字；投诉人为法人或者其他组织的，投诉书应当由法定代表人、主要负责人，或者其授权代表签字或者盖章，并加盖公章。</w:t>
      </w:r>
    </w:p>
    <w:p w14:paraId="7BCB5536">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投诉人提起投诉应当符合下列条件：</w:t>
      </w:r>
    </w:p>
    <w:p w14:paraId="6A2659CA">
      <w:pPr>
        <w:tabs>
          <w:tab w:val="left" w:pos="0"/>
          <w:tab w:val="left" w:pos="945"/>
        </w:tabs>
        <w:spacing w:line="44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）提起投诉前已依法进行质疑；</w:t>
      </w:r>
    </w:p>
    <w:p w14:paraId="154D874F">
      <w:pPr>
        <w:tabs>
          <w:tab w:val="left" w:pos="0"/>
          <w:tab w:val="left" w:pos="945"/>
        </w:tabs>
        <w:spacing w:line="44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）投诉书内容符合本办法的规定；</w:t>
      </w:r>
    </w:p>
    <w:p w14:paraId="3747C82E">
      <w:pPr>
        <w:tabs>
          <w:tab w:val="left" w:pos="0"/>
          <w:tab w:val="left" w:pos="945"/>
        </w:tabs>
        <w:spacing w:line="44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）在投诉有效期限内提起投诉；</w:t>
      </w:r>
    </w:p>
    <w:p w14:paraId="08EE3F24">
      <w:pPr>
        <w:tabs>
          <w:tab w:val="left" w:pos="0"/>
          <w:tab w:val="left" w:pos="945"/>
        </w:tabs>
        <w:spacing w:line="44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）同一投诉事项未经财政部门投诉处理；</w:t>
      </w:r>
    </w:p>
    <w:p w14:paraId="7ADA7364">
      <w:pPr>
        <w:tabs>
          <w:tab w:val="left" w:pos="0"/>
          <w:tab w:val="left" w:pos="945"/>
        </w:tabs>
        <w:spacing w:line="44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）财政部规定的其他条件。</w:t>
      </w:r>
    </w:p>
    <w:p w14:paraId="10C14BF1">
      <w:pPr>
        <w:tabs>
          <w:tab w:val="left" w:pos="0"/>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供应商投诉的事项不得超出已质疑事项的范围，但基于质疑答复内容提出的投诉事项除外。</w:t>
      </w:r>
    </w:p>
    <w:p w14:paraId="67604070">
      <w:pPr>
        <w:tabs>
          <w:tab w:val="left" w:pos="0"/>
          <w:tab w:val="left" w:pos="945"/>
        </w:tabs>
        <w:spacing w:line="440" w:lineRule="exact"/>
        <w:ind w:firstLine="480"/>
        <w:rPr>
          <w:rFonts w:hint="eastAsia" w:ascii="宋体" w:hAnsi="宋体" w:eastAsia="宋体"/>
          <w:bCs/>
          <w:color w:val="0000FF"/>
          <w:sz w:val="24"/>
          <w:szCs w:val="24"/>
          <w:highlight w:val="none"/>
          <w:lang w:val="en-US" w:eastAsia="zh-CN"/>
        </w:rPr>
      </w:pPr>
      <w:r>
        <w:rPr>
          <w:rFonts w:hint="eastAsia" w:ascii="宋体" w:hAnsi="宋体"/>
          <w:bCs/>
          <w:color w:val="auto"/>
          <w:sz w:val="24"/>
          <w:szCs w:val="24"/>
          <w:highlight w:val="none"/>
        </w:rPr>
        <w:t>5.由</w:t>
      </w:r>
      <w:r>
        <w:rPr>
          <w:rFonts w:ascii="宋体" w:hAnsi="宋体"/>
          <w:bCs/>
          <w:color w:val="auto"/>
          <w:sz w:val="24"/>
          <w:szCs w:val="24"/>
          <w:highlight w:val="none"/>
        </w:rPr>
        <w:t>采购人所属预算级次的财政部门</w:t>
      </w:r>
      <w:r>
        <w:rPr>
          <w:rFonts w:hint="eastAsia" w:ascii="宋体" w:hAnsi="宋体"/>
          <w:bCs/>
          <w:color w:val="auto"/>
          <w:sz w:val="24"/>
          <w:szCs w:val="24"/>
          <w:highlight w:val="none"/>
        </w:rPr>
        <w:t>根据《</w:t>
      </w:r>
      <w:r>
        <w:rPr>
          <w:rFonts w:ascii="宋体" w:hAnsi="宋体"/>
          <w:bCs/>
          <w:color w:val="auto"/>
          <w:sz w:val="24"/>
          <w:szCs w:val="24"/>
          <w:highlight w:val="none"/>
        </w:rPr>
        <w:t>政府采购质疑和投诉办法</w:t>
      </w:r>
      <w:r>
        <w:rPr>
          <w:rFonts w:hint="eastAsia" w:ascii="宋体" w:hAnsi="宋体"/>
          <w:bCs/>
          <w:color w:val="auto"/>
          <w:sz w:val="24"/>
          <w:szCs w:val="24"/>
          <w:highlight w:val="none"/>
        </w:rPr>
        <w:t>》（</w:t>
      </w:r>
      <w:r>
        <w:rPr>
          <w:rFonts w:ascii="宋体" w:hAnsi="宋体"/>
          <w:bCs/>
          <w:color w:val="auto"/>
          <w:sz w:val="24"/>
          <w:szCs w:val="24"/>
          <w:highlight w:val="none"/>
        </w:rPr>
        <w:t>中华人民共和国财政部令第94号</w:t>
      </w:r>
      <w:r>
        <w:rPr>
          <w:rFonts w:hint="eastAsia" w:ascii="宋体" w:hAnsi="宋体"/>
          <w:bCs/>
          <w:color w:val="auto"/>
          <w:sz w:val="24"/>
          <w:szCs w:val="24"/>
          <w:highlight w:val="none"/>
        </w:rPr>
        <w:t>）相关规定进行</w:t>
      </w:r>
      <w:r>
        <w:rPr>
          <w:rFonts w:ascii="宋体" w:hAnsi="宋体"/>
          <w:bCs/>
          <w:color w:val="auto"/>
          <w:sz w:val="24"/>
          <w:szCs w:val="24"/>
          <w:highlight w:val="none"/>
        </w:rPr>
        <w:t>投诉处理</w:t>
      </w:r>
      <w:r>
        <w:rPr>
          <w:rFonts w:hint="eastAsia" w:ascii="宋体" w:hAnsi="宋体"/>
          <w:bCs/>
          <w:color w:val="auto"/>
          <w:sz w:val="24"/>
          <w:szCs w:val="24"/>
          <w:highlight w:val="none"/>
        </w:rPr>
        <w:t>。</w:t>
      </w:r>
    </w:p>
    <w:p w14:paraId="18A1622F">
      <w:pPr>
        <w:numPr>
          <w:ilvl w:val="0"/>
          <w:numId w:val="14"/>
        </w:numPr>
        <w:spacing w:line="360" w:lineRule="auto"/>
        <w:ind w:firstLine="420"/>
        <w:outlineLvl w:val="1"/>
        <w:rPr>
          <w:rFonts w:hint="eastAsia" w:ascii="宋体" w:hAnsi="宋体" w:cs="宋体"/>
          <w:b/>
          <w:bCs/>
          <w:sz w:val="24"/>
          <w:highlight w:val="none"/>
        </w:rPr>
      </w:pPr>
      <w:r>
        <w:rPr>
          <w:rFonts w:hint="eastAsia" w:ascii="宋体" w:hAnsi="宋体" w:cs="宋体"/>
          <w:b/>
          <w:bCs/>
          <w:sz w:val="24"/>
          <w:highlight w:val="none"/>
        </w:rPr>
        <w:t>投标文件的组成（招标文件中要求的资料，有目录的上传至“苏采云”投标文件制作系统对应目录中，无对应目录的可上传至“符合性审查的报价或商务或技术”模块中）</w:t>
      </w:r>
    </w:p>
    <w:p w14:paraId="0240587B">
      <w:pPr>
        <w:numPr>
          <w:ilvl w:val="0"/>
          <w:numId w:val="18"/>
        </w:numPr>
        <w:tabs>
          <w:tab w:val="left" w:pos="525"/>
        </w:tabs>
        <w:spacing w:line="360" w:lineRule="auto"/>
        <w:rPr>
          <w:rFonts w:ascii="宋体" w:hAnsi="宋体" w:cs="宋体"/>
          <w:bCs/>
          <w:sz w:val="24"/>
          <w:highlight w:val="none"/>
        </w:rPr>
      </w:pPr>
      <w:r>
        <w:rPr>
          <w:rFonts w:hint="eastAsia" w:ascii="宋体" w:hAnsi="宋体" w:cs="宋体"/>
          <w:bCs/>
          <w:sz w:val="24"/>
          <w:highlight w:val="none"/>
        </w:rPr>
        <w:t>投标函</w:t>
      </w:r>
      <w:r>
        <w:rPr>
          <w:rFonts w:hint="eastAsia" w:ascii="宋体" w:hAnsi="宋体" w:cs="宋体"/>
          <w:b/>
          <w:sz w:val="24"/>
          <w:highlight w:val="none"/>
        </w:rPr>
        <w:t>（格式见附件）</w:t>
      </w:r>
    </w:p>
    <w:p w14:paraId="798F0B05">
      <w:pPr>
        <w:numPr>
          <w:ilvl w:val="0"/>
          <w:numId w:val="18"/>
        </w:numPr>
        <w:tabs>
          <w:tab w:val="left" w:pos="525"/>
        </w:tabs>
        <w:spacing w:line="360" w:lineRule="auto"/>
        <w:rPr>
          <w:rFonts w:ascii="宋体" w:hAnsi="宋体" w:cs="宋体"/>
          <w:bCs/>
          <w:sz w:val="24"/>
          <w:highlight w:val="none"/>
        </w:rPr>
      </w:pPr>
      <w:r>
        <w:rPr>
          <w:rFonts w:hint="eastAsia" w:ascii="宋体" w:hAnsi="宋体" w:cs="宋体"/>
          <w:bCs/>
          <w:sz w:val="24"/>
          <w:highlight w:val="none"/>
        </w:rPr>
        <w:t>证明文件：</w:t>
      </w:r>
    </w:p>
    <w:p w14:paraId="7FA6C2B0">
      <w:pPr>
        <w:tabs>
          <w:tab w:val="left" w:pos="525"/>
        </w:tabs>
        <w:spacing w:line="360" w:lineRule="auto"/>
        <w:ind w:firstLine="480"/>
        <w:rPr>
          <w:rFonts w:ascii="宋体" w:hAnsi="宋体" w:cs="宋体"/>
          <w:bCs/>
          <w:sz w:val="24"/>
          <w:highlight w:val="none"/>
        </w:rPr>
      </w:pPr>
      <w:r>
        <w:rPr>
          <w:rFonts w:hint="eastAsia" w:ascii="宋体" w:hAnsi="宋体" w:cs="宋体"/>
          <w:bCs/>
          <w:sz w:val="24"/>
          <w:highlight w:val="none"/>
        </w:rPr>
        <w:t>（1）资格、资信证明文件</w:t>
      </w:r>
    </w:p>
    <w:p w14:paraId="3B87E53B">
      <w:pPr>
        <w:numPr>
          <w:ilvl w:val="0"/>
          <w:numId w:val="19"/>
        </w:numPr>
        <w:tabs>
          <w:tab w:val="left" w:pos="525"/>
        </w:tabs>
        <w:spacing w:line="360" w:lineRule="auto"/>
        <w:rPr>
          <w:rFonts w:ascii="宋体" w:hAnsi="宋体" w:cs="宋体"/>
          <w:bCs/>
          <w:sz w:val="24"/>
          <w:highlight w:val="none"/>
        </w:rPr>
      </w:pPr>
      <w:r>
        <w:rPr>
          <w:rFonts w:hint="eastAsia" w:ascii="宋体" w:hAnsi="宋体" w:cs="宋体"/>
          <w:bCs/>
          <w:sz w:val="24"/>
          <w:highlight w:val="none"/>
        </w:rPr>
        <w:t>关于资格的声明函</w:t>
      </w:r>
      <w:r>
        <w:rPr>
          <w:rFonts w:hint="eastAsia" w:ascii="宋体" w:hAnsi="宋体" w:cs="宋体"/>
          <w:b/>
          <w:sz w:val="24"/>
          <w:highlight w:val="none"/>
        </w:rPr>
        <w:t>（格式见附件）；</w:t>
      </w:r>
    </w:p>
    <w:p w14:paraId="6771D5AF">
      <w:pPr>
        <w:numPr>
          <w:ilvl w:val="0"/>
          <w:numId w:val="19"/>
        </w:numPr>
        <w:tabs>
          <w:tab w:val="left" w:pos="525"/>
        </w:tabs>
        <w:spacing w:line="360" w:lineRule="auto"/>
        <w:rPr>
          <w:rFonts w:ascii="宋体" w:hAnsi="宋体" w:cs="宋体"/>
          <w:bCs/>
          <w:sz w:val="24"/>
          <w:highlight w:val="none"/>
        </w:rPr>
      </w:pPr>
      <w:r>
        <w:rPr>
          <w:rFonts w:hint="eastAsia" w:ascii="宋体" w:hAnsi="宋体" w:cs="宋体"/>
          <w:bCs/>
          <w:sz w:val="24"/>
          <w:highlight w:val="none"/>
        </w:rPr>
        <w:t>具有独立承担民事责任能力的投标供应商营业执照副本或事业单位法人证书或民办非企业单位登记证书或社会团体法人登记证书或基金会法人登记证书或其他组织的营业执照等证明文件扫描件</w:t>
      </w:r>
      <w:r>
        <w:rPr>
          <w:rFonts w:hint="eastAsia" w:ascii="宋体" w:hAnsi="宋体" w:cs="宋体"/>
          <w:bCs/>
          <w:sz w:val="24"/>
          <w:highlight w:val="none"/>
          <w:lang w:val="en-US" w:eastAsia="zh-CN"/>
        </w:rPr>
        <w:t>并</w:t>
      </w:r>
      <w:r>
        <w:rPr>
          <w:rFonts w:hint="eastAsia" w:ascii="宋体" w:hAnsi="宋体" w:cs="宋体"/>
          <w:bCs/>
          <w:sz w:val="24"/>
          <w:highlight w:val="none"/>
        </w:rPr>
        <w:t>加盖公章或签电子公章</w:t>
      </w:r>
      <w:r>
        <w:rPr>
          <w:rFonts w:hint="eastAsia" w:ascii="宋体" w:hAnsi="宋体" w:cs="宋体"/>
          <w:b/>
          <w:sz w:val="24"/>
          <w:highlight w:val="none"/>
        </w:rPr>
        <w:t>（投标供应商如是允许以分支机构身份参加投标的，提供投标供应商分支机构的营业执照扫描件）</w:t>
      </w:r>
      <w:r>
        <w:rPr>
          <w:rFonts w:hint="eastAsia" w:ascii="宋体" w:hAnsi="宋体" w:cs="宋体"/>
          <w:bCs/>
          <w:sz w:val="24"/>
          <w:highlight w:val="none"/>
        </w:rPr>
        <w:t>；</w:t>
      </w:r>
    </w:p>
    <w:p w14:paraId="151F7ED5">
      <w:pPr>
        <w:numPr>
          <w:ilvl w:val="0"/>
          <w:numId w:val="19"/>
        </w:numPr>
        <w:tabs>
          <w:tab w:val="left" w:pos="525"/>
        </w:tabs>
        <w:spacing w:line="360" w:lineRule="auto"/>
        <w:rPr>
          <w:rFonts w:ascii="宋体" w:hAnsi="宋体" w:cs="宋体"/>
          <w:bCs/>
          <w:sz w:val="24"/>
          <w:highlight w:val="none"/>
        </w:rPr>
      </w:pPr>
      <w:r>
        <w:rPr>
          <w:rFonts w:hint="eastAsia" w:ascii="宋体" w:hAnsi="宋体" w:cs="宋体"/>
          <w:bCs/>
          <w:sz w:val="24"/>
          <w:highlight w:val="none"/>
        </w:rPr>
        <w:t>投标供应商法定代表人授权委托书</w:t>
      </w:r>
      <w:r>
        <w:rPr>
          <w:rFonts w:hint="eastAsia" w:ascii="宋体" w:hAnsi="宋体" w:cs="宋体"/>
          <w:b/>
          <w:sz w:val="24"/>
          <w:highlight w:val="none"/>
        </w:rPr>
        <w:t>（格式见附件，法定代表人亲自参加投标的除外）（投标供应商如是允许以分支机构身份参加投标的，请自行将“法定代表人”更改为“负责人”，分支机构投标时涉及招标文件“法定代表人”要求的部分，其具体要求视同本条规定）</w:t>
      </w:r>
      <w:r>
        <w:rPr>
          <w:rFonts w:hint="eastAsia" w:ascii="宋体" w:hAnsi="宋体" w:cs="宋体"/>
          <w:bCs/>
          <w:sz w:val="24"/>
          <w:highlight w:val="none"/>
        </w:rPr>
        <w:t>；</w:t>
      </w:r>
    </w:p>
    <w:p w14:paraId="74516633">
      <w:pPr>
        <w:numPr>
          <w:ilvl w:val="0"/>
          <w:numId w:val="19"/>
        </w:numPr>
        <w:tabs>
          <w:tab w:val="left" w:pos="525"/>
        </w:tabs>
        <w:spacing w:line="360" w:lineRule="auto"/>
        <w:rPr>
          <w:rFonts w:ascii="宋体" w:hAnsi="宋体" w:cs="宋体"/>
          <w:bCs/>
          <w:sz w:val="24"/>
          <w:highlight w:val="none"/>
        </w:rPr>
      </w:pPr>
      <w:r>
        <w:rPr>
          <w:rFonts w:hint="eastAsia" w:ascii="宋体" w:hAnsi="宋体" w:cs="宋体"/>
          <w:bCs/>
          <w:sz w:val="24"/>
          <w:highlight w:val="none"/>
        </w:rPr>
        <w:t>投标供应商法定代表人身份证扫描件</w:t>
      </w:r>
      <w:r>
        <w:rPr>
          <w:rFonts w:hint="eastAsia" w:ascii="宋体" w:hAnsi="宋体" w:cs="宋体"/>
          <w:bCs/>
          <w:sz w:val="24"/>
          <w:highlight w:val="none"/>
          <w:lang w:val="en-US" w:eastAsia="zh-CN"/>
        </w:rPr>
        <w:t>并</w:t>
      </w:r>
      <w:r>
        <w:rPr>
          <w:rFonts w:hint="eastAsia" w:ascii="宋体" w:hAnsi="宋体" w:cs="宋体"/>
          <w:bCs/>
          <w:sz w:val="24"/>
          <w:highlight w:val="none"/>
        </w:rPr>
        <w:t>加盖公章或签电子公章</w:t>
      </w:r>
      <w:r>
        <w:rPr>
          <w:rFonts w:hint="eastAsia" w:ascii="宋体" w:hAnsi="宋体" w:cs="宋体"/>
          <w:b/>
          <w:sz w:val="24"/>
          <w:highlight w:val="none"/>
        </w:rPr>
        <w:t>（身份证应为正、反面）</w:t>
      </w:r>
      <w:r>
        <w:rPr>
          <w:rFonts w:hint="eastAsia" w:ascii="宋体" w:hAnsi="宋体" w:cs="宋体"/>
          <w:bCs/>
          <w:sz w:val="24"/>
          <w:highlight w:val="none"/>
        </w:rPr>
        <w:t>；</w:t>
      </w:r>
    </w:p>
    <w:p w14:paraId="71CAB4E6">
      <w:pPr>
        <w:numPr>
          <w:ilvl w:val="0"/>
          <w:numId w:val="19"/>
        </w:numPr>
        <w:tabs>
          <w:tab w:val="left" w:pos="525"/>
        </w:tabs>
        <w:spacing w:line="360" w:lineRule="auto"/>
        <w:rPr>
          <w:rFonts w:ascii="宋体" w:hAnsi="宋体" w:cs="宋体"/>
          <w:bCs/>
          <w:sz w:val="24"/>
          <w:highlight w:val="none"/>
        </w:rPr>
      </w:pPr>
      <w:r>
        <w:rPr>
          <w:rFonts w:hint="eastAsia" w:ascii="宋体" w:hAnsi="宋体" w:cs="宋体"/>
          <w:bCs/>
          <w:sz w:val="24"/>
          <w:highlight w:val="none"/>
        </w:rPr>
        <w:t>投标供应商法定代表人授权代表身份证扫描件</w:t>
      </w:r>
      <w:r>
        <w:rPr>
          <w:rFonts w:hint="eastAsia" w:ascii="宋体" w:hAnsi="宋体" w:cs="宋体"/>
          <w:bCs/>
          <w:sz w:val="24"/>
          <w:highlight w:val="none"/>
          <w:lang w:val="en-US" w:eastAsia="zh-CN"/>
        </w:rPr>
        <w:t>并</w:t>
      </w:r>
      <w:r>
        <w:rPr>
          <w:rFonts w:hint="eastAsia" w:ascii="宋体" w:hAnsi="宋体" w:cs="宋体"/>
          <w:bCs/>
          <w:sz w:val="24"/>
          <w:highlight w:val="none"/>
        </w:rPr>
        <w:t>加盖公章</w:t>
      </w:r>
      <w:r>
        <w:rPr>
          <w:rFonts w:hint="eastAsia" w:ascii="宋体" w:hAnsi="宋体"/>
          <w:bCs/>
          <w:sz w:val="24"/>
          <w:highlight w:val="none"/>
        </w:rPr>
        <w:t>或签电子公章</w:t>
      </w:r>
      <w:r>
        <w:rPr>
          <w:rFonts w:hint="eastAsia" w:ascii="宋体" w:hAnsi="宋体" w:cs="宋体"/>
          <w:b/>
          <w:sz w:val="24"/>
          <w:highlight w:val="none"/>
        </w:rPr>
        <w:t>（身份证应为正、反面，法定代表人亲自参加投标的除外）</w:t>
      </w:r>
      <w:r>
        <w:rPr>
          <w:rFonts w:hint="eastAsia" w:ascii="宋体" w:hAnsi="宋体" w:cs="宋体"/>
          <w:bCs/>
          <w:sz w:val="24"/>
          <w:highlight w:val="none"/>
        </w:rPr>
        <w:t>；</w:t>
      </w:r>
    </w:p>
    <w:p w14:paraId="088ADDDC">
      <w:pPr>
        <w:numPr>
          <w:ilvl w:val="0"/>
          <w:numId w:val="19"/>
        </w:numPr>
        <w:tabs>
          <w:tab w:val="left" w:pos="525"/>
        </w:tabs>
        <w:spacing w:line="360" w:lineRule="auto"/>
        <w:rPr>
          <w:rFonts w:ascii="宋体" w:hAnsi="宋体" w:cs="宋体"/>
          <w:bCs/>
          <w:sz w:val="24"/>
          <w:highlight w:val="none"/>
        </w:rPr>
      </w:pPr>
      <w:r>
        <w:rPr>
          <w:rFonts w:hint="eastAsia" w:ascii="宋体" w:hAnsi="宋体" w:cs="宋体"/>
          <w:bCs/>
          <w:sz w:val="24"/>
          <w:highlight w:val="none"/>
        </w:rPr>
        <w:t>投标供应商提供近三个月中任意一个月份（</w:t>
      </w:r>
      <w:r>
        <w:rPr>
          <w:rFonts w:hint="eastAsia" w:ascii="宋体" w:hAnsi="宋体" w:cs="宋体"/>
          <w:bCs/>
          <w:sz w:val="24"/>
          <w:highlight w:val="none"/>
          <w:lang w:eastAsia="zh-CN"/>
        </w:rPr>
        <w:t>2026年1月/2月/3月</w:t>
      </w:r>
      <w:r>
        <w:rPr>
          <w:rFonts w:hint="eastAsia" w:ascii="宋体" w:hAnsi="宋体" w:cs="宋体"/>
          <w:bCs/>
          <w:sz w:val="24"/>
          <w:highlight w:val="none"/>
        </w:rPr>
        <w:t>）的财务状况报告（资产负债表和利润表）或由会计师事务所出具的2024年度的审计报告原件扫描件</w:t>
      </w:r>
      <w:r>
        <w:rPr>
          <w:rFonts w:hint="eastAsia" w:ascii="宋体" w:hAnsi="宋体" w:cs="宋体"/>
          <w:bCs/>
          <w:sz w:val="24"/>
          <w:highlight w:val="none"/>
          <w:lang w:val="en-US" w:eastAsia="zh-CN"/>
        </w:rPr>
        <w:t>并</w:t>
      </w:r>
      <w:r>
        <w:rPr>
          <w:rFonts w:hint="eastAsia" w:ascii="宋体" w:hAnsi="宋体" w:cs="宋体"/>
          <w:bCs/>
          <w:sz w:val="24"/>
          <w:highlight w:val="none"/>
        </w:rPr>
        <w:t>加盖公章或签电子公章；</w:t>
      </w:r>
    </w:p>
    <w:p w14:paraId="526DEF9A">
      <w:pPr>
        <w:numPr>
          <w:ilvl w:val="0"/>
          <w:numId w:val="19"/>
        </w:numPr>
        <w:tabs>
          <w:tab w:val="left" w:pos="525"/>
        </w:tabs>
        <w:spacing w:line="360" w:lineRule="auto"/>
        <w:rPr>
          <w:rFonts w:ascii="宋体" w:hAnsi="宋体" w:cs="宋体"/>
          <w:bCs/>
          <w:sz w:val="24"/>
          <w:highlight w:val="none"/>
        </w:rPr>
      </w:pPr>
      <w:r>
        <w:rPr>
          <w:rFonts w:hint="eastAsia" w:ascii="宋体" w:hAnsi="宋体" w:cs="宋体"/>
          <w:bCs/>
          <w:sz w:val="24"/>
          <w:highlight w:val="none"/>
        </w:rPr>
        <w:t>投标供应商提供近三个月中任意一个月份（</w:t>
      </w:r>
      <w:r>
        <w:rPr>
          <w:rFonts w:hint="eastAsia" w:ascii="宋体" w:hAnsi="宋体" w:cs="宋体"/>
          <w:bCs/>
          <w:sz w:val="24"/>
          <w:highlight w:val="none"/>
          <w:lang w:eastAsia="zh-CN"/>
        </w:rPr>
        <w:t>2026年1月/2月/3月</w:t>
      </w:r>
      <w:r>
        <w:rPr>
          <w:rFonts w:hint="eastAsia" w:ascii="宋体" w:hAnsi="宋体" w:cs="宋体"/>
          <w:bCs/>
          <w:sz w:val="24"/>
          <w:highlight w:val="none"/>
        </w:rPr>
        <w:t>）的依法缴纳税收的相关材料（提供相关主管部门证明或银行代扣证明，或者提供依法免税的主管部门出具的相应证明材料）扫描件</w:t>
      </w:r>
      <w:r>
        <w:rPr>
          <w:rFonts w:hint="eastAsia" w:ascii="宋体" w:hAnsi="宋体" w:cs="宋体"/>
          <w:bCs/>
          <w:sz w:val="24"/>
          <w:highlight w:val="none"/>
          <w:lang w:val="en-US" w:eastAsia="zh-CN"/>
        </w:rPr>
        <w:t>并</w:t>
      </w:r>
      <w:r>
        <w:rPr>
          <w:rFonts w:hint="eastAsia" w:ascii="宋体" w:hAnsi="宋体" w:cs="宋体"/>
          <w:bCs/>
          <w:sz w:val="24"/>
          <w:highlight w:val="none"/>
        </w:rPr>
        <w:t>加盖公章</w:t>
      </w:r>
      <w:r>
        <w:rPr>
          <w:rFonts w:hint="eastAsia" w:ascii="宋体" w:hAnsi="宋体"/>
          <w:bCs/>
          <w:sz w:val="24"/>
          <w:highlight w:val="none"/>
        </w:rPr>
        <w:t>或签电子公章</w:t>
      </w:r>
      <w:r>
        <w:rPr>
          <w:rFonts w:hint="eastAsia" w:ascii="宋体" w:hAnsi="宋体" w:cs="宋体"/>
          <w:bCs/>
          <w:sz w:val="24"/>
          <w:highlight w:val="none"/>
        </w:rPr>
        <w:t>；</w:t>
      </w:r>
    </w:p>
    <w:p w14:paraId="5E8DC700">
      <w:pPr>
        <w:numPr>
          <w:ilvl w:val="0"/>
          <w:numId w:val="19"/>
        </w:numPr>
        <w:tabs>
          <w:tab w:val="left" w:pos="420"/>
          <w:tab w:val="left" w:pos="945"/>
          <w:tab w:val="left" w:pos="1155"/>
        </w:tabs>
        <w:spacing w:line="360" w:lineRule="auto"/>
        <w:rPr>
          <w:rFonts w:ascii="宋体" w:hAnsi="宋体" w:cs="宋体"/>
          <w:bCs/>
          <w:sz w:val="24"/>
          <w:highlight w:val="none"/>
        </w:rPr>
      </w:pPr>
      <w:r>
        <w:rPr>
          <w:rFonts w:hint="eastAsia" w:ascii="宋体" w:hAnsi="宋体" w:cs="宋体"/>
          <w:bCs/>
          <w:sz w:val="24"/>
          <w:highlight w:val="none"/>
        </w:rPr>
        <w:t>投标供应商提供近三个月中任意一个月份（</w:t>
      </w:r>
      <w:r>
        <w:rPr>
          <w:rFonts w:hint="eastAsia" w:ascii="宋体" w:hAnsi="宋体" w:cs="宋体"/>
          <w:bCs/>
          <w:sz w:val="24"/>
          <w:highlight w:val="none"/>
          <w:lang w:eastAsia="zh-CN"/>
        </w:rPr>
        <w:t>2026年1月/2月/3月</w:t>
      </w:r>
      <w:r>
        <w:rPr>
          <w:rFonts w:hint="eastAsia" w:ascii="宋体" w:hAnsi="宋体" w:cs="宋体"/>
          <w:bCs/>
          <w:sz w:val="24"/>
          <w:highlight w:val="none"/>
        </w:rPr>
        <w:t>）的依法缴纳社会保障资金的相关材料（提供相关主管部门证明或银行代扣证明，或者提供依法不需要缴纳社会保障资金的主管部门出具的证明材料）扫描件</w:t>
      </w:r>
      <w:r>
        <w:rPr>
          <w:rFonts w:hint="eastAsia" w:ascii="宋体" w:hAnsi="宋体" w:cs="宋体"/>
          <w:bCs/>
          <w:sz w:val="24"/>
          <w:highlight w:val="none"/>
          <w:lang w:val="en-US" w:eastAsia="zh-CN"/>
        </w:rPr>
        <w:t>并</w:t>
      </w:r>
      <w:r>
        <w:rPr>
          <w:rFonts w:hint="eastAsia" w:ascii="宋体" w:hAnsi="宋体" w:cs="宋体"/>
          <w:bCs/>
          <w:sz w:val="24"/>
          <w:highlight w:val="none"/>
        </w:rPr>
        <w:t>加盖公章</w:t>
      </w:r>
      <w:r>
        <w:rPr>
          <w:rFonts w:hint="eastAsia" w:ascii="宋体" w:hAnsi="宋体"/>
          <w:bCs/>
          <w:sz w:val="24"/>
          <w:highlight w:val="none"/>
        </w:rPr>
        <w:t>或签电子公章</w:t>
      </w:r>
      <w:r>
        <w:rPr>
          <w:rFonts w:hint="eastAsia" w:ascii="宋体" w:hAnsi="宋体" w:cs="宋体"/>
          <w:bCs/>
          <w:sz w:val="24"/>
          <w:highlight w:val="none"/>
        </w:rPr>
        <w:t>；</w:t>
      </w:r>
    </w:p>
    <w:p w14:paraId="001845F6">
      <w:pPr>
        <w:numPr>
          <w:ilvl w:val="0"/>
          <w:numId w:val="19"/>
        </w:numPr>
        <w:tabs>
          <w:tab w:val="left" w:pos="420"/>
          <w:tab w:val="left" w:pos="945"/>
          <w:tab w:val="left" w:pos="1155"/>
        </w:tabs>
        <w:spacing w:line="360" w:lineRule="auto"/>
        <w:rPr>
          <w:rFonts w:ascii="宋体" w:hAnsi="宋体" w:cs="宋体"/>
          <w:bCs/>
          <w:sz w:val="24"/>
          <w:highlight w:val="none"/>
        </w:rPr>
      </w:pPr>
      <w:r>
        <w:rPr>
          <w:rFonts w:hint="eastAsia" w:ascii="宋体" w:hAnsi="宋体" w:cs="宋体"/>
          <w:bCs/>
          <w:sz w:val="24"/>
          <w:highlight w:val="none"/>
        </w:rPr>
        <w:t>政府采购投标及履约承诺函</w:t>
      </w:r>
      <w:r>
        <w:rPr>
          <w:rFonts w:hint="eastAsia" w:ascii="宋体" w:hAnsi="宋体" w:cs="宋体"/>
          <w:b/>
          <w:sz w:val="24"/>
          <w:highlight w:val="none"/>
        </w:rPr>
        <w:t>（格式见附件）</w:t>
      </w:r>
      <w:r>
        <w:rPr>
          <w:rFonts w:hint="eastAsia" w:ascii="宋体" w:hAnsi="宋体" w:cs="宋体"/>
          <w:b/>
          <w:sz w:val="24"/>
          <w:highlight w:val="none"/>
          <w:lang w:eastAsia="zh-CN"/>
        </w:rPr>
        <w:t>；</w:t>
      </w:r>
    </w:p>
    <w:p w14:paraId="50F8085B">
      <w:pPr>
        <w:numPr>
          <w:ilvl w:val="0"/>
          <w:numId w:val="19"/>
        </w:numPr>
        <w:tabs>
          <w:tab w:val="left" w:pos="420"/>
          <w:tab w:val="left" w:pos="945"/>
          <w:tab w:val="left" w:pos="1155"/>
        </w:tabs>
        <w:spacing w:line="360" w:lineRule="auto"/>
        <w:rPr>
          <w:rFonts w:ascii="宋体" w:hAnsi="宋体" w:cs="宋体"/>
          <w:bCs/>
          <w:sz w:val="24"/>
          <w:highlight w:val="none"/>
        </w:rPr>
      </w:pPr>
      <w:r>
        <w:rPr>
          <w:rFonts w:hint="eastAsia" w:ascii="宋体" w:hAnsi="宋体" w:cs="宋体"/>
          <w:bCs/>
          <w:sz w:val="24"/>
          <w:highlight w:val="none"/>
        </w:rPr>
        <w:t>授权代理人提供由法定的社保收缴部门出具的近三个月中任意一个月份（</w:t>
      </w:r>
      <w:r>
        <w:rPr>
          <w:rFonts w:hint="eastAsia" w:ascii="宋体" w:hAnsi="宋体" w:cs="宋体"/>
          <w:bCs/>
          <w:sz w:val="24"/>
          <w:highlight w:val="none"/>
          <w:lang w:eastAsia="zh-CN"/>
        </w:rPr>
        <w:t>2026年1月/2月/3月</w:t>
      </w:r>
      <w:r>
        <w:rPr>
          <w:rFonts w:hint="eastAsia" w:ascii="宋体" w:hAnsi="宋体" w:cs="宋体"/>
          <w:bCs/>
          <w:sz w:val="24"/>
          <w:highlight w:val="none"/>
        </w:rPr>
        <w:t>）的投标供应商依法为其缴纳社会保险证明</w:t>
      </w:r>
      <w:r>
        <w:rPr>
          <w:rFonts w:hint="eastAsia" w:ascii="宋体" w:hAnsi="宋体" w:cs="宋体"/>
          <w:b/>
          <w:sz w:val="24"/>
          <w:highlight w:val="none"/>
        </w:rPr>
        <w:t>（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p>
    <w:p w14:paraId="5665730F">
      <w:pPr>
        <w:numPr>
          <w:ilvl w:val="0"/>
          <w:numId w:val="19"/>
        </w:numPr>
        <w:tabs>
          <w:tab w:val="left" w:pos="420"/>
          <w:tab w:val="left" w:pos="945"/>
          <w:tab w:val="left" w:pos="1155"/>
        </w:tabs>
        <w:spacing w:line="360" w:lineRule="auto"/>
        <w:rPr>
          <w:rFonts w:ascii="宋体" w:hAnsi="宋体" w:cs="宋体"/>
          <w:b/>
          <w:sz w:val="24"/>
          <w:highlight w:val="none"/>
        </w:rPr>
      </w:pPr>
      <w:r>
        <w:rPr>
          <w:rFonts w:hint="eastAsia" w:ascii="宋体" w:hAnsi="宋体" w:cs="宋体"/>
          <w:bCs/>
          <w:sz w:val="24"/>
          <w:highlight w:val="none"/>
        </w:rPr>
        <w:t>项目负责人提供由法定的社保收缴部门出具的近三个月中任意一个月份（</w:t>
      </w:r>
      <w:r>
        <w:rPr>
          <w:rFonts w:hint="eastAsia" w:ascii="宋体" w:hAnsi="宋体" w:cs="宋体"/>
          <w:bCs/>
          <w:sz w:val="24"/>
          <w:highlight w:val="none"/>
          <w:lang w:eastAsia="zh-CN"/>
        </w:rPr>
        <w:t>2026年1月/2月/3月</w:t>
      </w:r>
      <w:r>
        <w:rPr>
          <w:rFonts w:hint="eastAsia" w:ascii="宋体" w:hAnsi="宋体" w:cs="宋体"/>
          <w:bCs/>
          <w:sz w:val="24"/>
          <w:highlight w:val="none"/>
        </w:rPr>
        <w:t>）的投标供应商依法为其缴纳社会保险证明</w:t>
      </w:r>
      <w:r>
        <w:rPr>
          <w:rFonts w:hint="eastAsia" w:ascii="宋体" w:hAnsi="宋体" w:cs="宋体"/>
          <w:b/>
          <w:sz w:val="24"/>
          <w:highlight w:val="none"/>
        </w:rPr>
        <w:t>（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p>
    <w:p w14:paraId="4D021F1F">
      <w:pPr>
        <w:numPr>
          <w:ilvl w:val="0"/>
          <w:numId w:val="19"/>
        </w:numPr>
        <w:tabs>
          <w:tab w:val="left" w:pos="420"/>
          <w:tab w:val="left" w:pos="945"/>
          <w:tab w:val="left" w:pos="1155"/>
        </w:tabs>
        <w:spacing w:line="360" w:lineRule="auto"/>
        <w:rPr>
          <w:rFonts w:ascii="宋体" w:hAnsi="宋体" w:cs="宋体"/>
          <w:bCs/>
          <w:sz w:val="24"/>
          <w:highlight w:val="none"/>
        </w:rPr>
      </w:pPr>
      <w:r>
        <w:rPr>
          <w:rFonts w:hint="eastAsia" w:ascii="宋体" w:hAnsi="宋体" w:cs="宋体"/>
          <w:bCs/>
          <w:sz w:val="24"/>
          <w:highlight w:val="none"/>
        </w:rPr>
        <w:t>投标供应商拟派项目负责人须具备</w:t>
      </w:r>
      <w:r>
        <w:rPr>
          <w:rFonts w:hint="eastAsia" w:ascii="宋体" w:hAnsi="宋体" w:cs="宋体"/>
          <w:bCs/>
          <w:sz w:val="24"/>
          <w:highlight w:val="none"/>
          <w:lang w:eastAsia="zh-CN"/>
        </w:rPr>
        <w:t>园林绿化专业中级及以上职称</w:t>
      </w:r>
      <w:r>
        <w:rPr>
          <w:rFonts w:hint="eastAsia" w:ascii="宋体" w:hAnsi="宋体" w:cs="宋体"/>
          <w:color w:val="000000"/>
          <w:sz w:val="24"/>
          <w:highlight w:val="none"/>
        </w:rPr>
        <w:t>；</w:t>
      </w:r>
      <w:r>
        <w:rPr>
          <w:rFonts w:hint="eastAsia" w:ascii="宋体" w:hAnsi="宋体" w:cs="宋体"/>
          <w:bCs/>
          <w:sz w:val="24"/>
          <w:highlight w:val="none"/>
        </w:rPr>
        <w:t>[提供职称证书原件扫描件并加盖公章或签电子公章。若职称证书不显示专业，则以毕业证书或学位证书或专业技术资格评审申报表上所注专业为准，只需提供一种辅助证明材料以证明其专业。职称专业包括：园林绿化工程规划、设计、施工及养护管理相关的专业，包括园林（含园林规划设计、园林植物、风景园林、园林绿化等）、园艺、城市规划、景观、植物（含植保、森保等）、风景旅游、环境艺术等专业]</w:t>
      </w:r>
      <w:r>
        <w:rPr>
          <w:rFonts w:hint="eastAsia" w:ascii="宋体" w:hAnsi="宋体" w:cs="宋体"/>
          <w:color w:val="000000"/>
          <w:sz w:val="24"/>
          <w:highlight w:val="none"/>
        </w:rPr>
        <w:t>；</w:t>
      </w:r>
    </w:p>
    <w:p w14:paraId="0CFBE4CA">
      <w:pPr>
        <w:numPr>
          <w:ilvl w:val="0"/>
          <w:numId w:val="19"/>
        </w:numPr>
        <w:tabs>
          <w:tab w:val="left" w:pos="420"/>
          <w:tab w:val="left" w:pos="945"/>
          <w:tab w:val="left" w:pos="1155"/>
        </w:tabs>
        <w:spacing w:line="360" w:lineRule="auto"/>
        <w:rPr>
          <w:rFonts w:ascii="宋体" w:hAnsi="宋体" w:cs="宋体"/>
          <w:bCs/>
          <w:sz w:val="24"/>
          <w:highlight w:val="none"/>
        </w:rPr>
      </w:pPr>
      <w:r>
        <w:rPr>
          <w:rFonts w:hint="eastAsia" w:ascii="宋体" w:hAnsi="宋体" w:cs="宋体"/>
          <w:bCs/>
          <w:sz w:val="24"/>
          <w:highlight w:val="none"/>
        </w:rPr>
        <w:t>投标供应商应为中型企业/小型企业/微型企业/监狱企业/残疾人福利企业，投标供应商如为中小微企业的提供《中小企业声明函》（格式见附件）；投标供应商如为监狱和戒毒企业的，按照财政部司法部《关于政府采购支持监狱企业发展有关问题》（财库〔2014〕68号）的规定</w:t>
      </w:r>
      <w:r>
        <w:rPr>
          <w:rFonts w:hint="eastAsia" w:ascii="宋体" w:hAnsi="宋体" w:cs="宋体"/>
          <w:bCs/>
          <w:sz w:val="24"/>
          <w:highlight w:val="none"/>
          <w:lang w:val="en-US" w:eastAsia="zh-CN"/>
        </w:rPr>
        <w:t>,</w:t>
      </w:r>
      <w:r>
        <w:rPr>
          <w:rFonts w:hint="eastAsia" w:ascii="宋体" w:hAnsi="宋体" w:cs="宋体"/>
          <w:bCs/>
          <w:sz w:val="24"/>
          <w:highlight w:val="none"/>
        </w:rPr>
        <w:t>提供由省级以上监狱管理局、戒毒管理局（含新疆生产建设兵团）出具的属于监狱企业的证明文件复印件；投标供应商如为残疾人福利性单位的</w:t>
      </w:r>
      <w:r>
        <w:rPr>
          <w:rFonts w:hint="eastAsia" w:ascii="宋体" w:hAnsi="宋体" w:cs="宋体"/>
          <w:bCs/>
          <w:sz w:val="24"/>
          <w:highlight w:val="none"/>
          <w:lang w:eastAsia="zh-CN"/>
        </w:rPr>
        <w:t>，</w:t>
      </w:r>
      <w:r>
        <w:rPr>
          <w:rFonts w:hint="eastAsia" w:ascii="宋体" w:hAnsi="宋体" w:cs="宋体"/>
          <w:bCs/>
          <w:sz w:val="24"/>
          <w:highlight w:val="none"/>
        </w:rPr>
        <w:t>提供《残疾人福利性单位声明函》（格式见附件）</w:t>
      </w:r>
      <w:r>
        <w:rPr>
          <w:rFonts w:hint="eastAsia" w:ascii="宋体" w:hAnsi="宋体" w:cs="宋体"/>
          <w:bCs/>
          <w:sz w:val="24"/>
          <w:highlight w:val="none"/>
          <w:lang w:eastAsia="zh-CN"/>
        </w:rPr>
        <w:t>；</w:t>
      </w:r>
    </w:p>
    <w:p w14:paraId="3684C0CC">
      <w:pPr>
        <w:numPr>
          <w:ilvl w:val="0"/>
          <w:numId w:val="19"/>
        </w:numPr>
        <w:tabs>
          <w:tab w:val="left" w:pos="420"/>
          <w:tab w:val="left" w:pos="945"/>
          <w:tab w:val="left" w:pos="1155"/>
        </w:tabs>
        <w:spacing w:line="360" w:lineRule="auto"/>
        <w:rPr>
          <w:rFonts w:ascii="宋体" w:hAnsi="宋体" w:cs="宋体"/>
          <w:bCs/>
          <w:sz w:val="24"/>
          <w:highlight w:val="none"/>
        </w:rPr>
      </w:pPr>
      <w:r>
        <w:rPr>
          <w:rFonts w:hint="eastAsia" w:ascii="宋体" w:hAnsi="宋体" w:cs="宋体"/>
          <w:bCs/>
          <w:sz w:val="24"/>
          <w:highlight w:val="none"/>
        </w:rPr>
        <w:t>投标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p>
    <w:p w14:paraId="1DE51A6B">
      <w:pPr>
        <w:spacing w:line="360" w:lineRule="auto"/>
        <w:ind w:left="400" w:firstLine="482" w:firstLineChars="200"/>
        <w:jc w:val="left"/>
        <w:rPr>
          <w:rFonts w:ascii="宋体" w:hAnsi="宋体" w:cs="宋体"/>
          <w:b/>
          <w:sz w:val="24"/>
          <w:highlight w:val="none"/>
        </w:rPr>
      </w:pPr>
      <w:r>
        <w:rPr>
          <w:rFonts w:hint="eastAsia" w:ascii="宋体" w:hAnsi="宋体" w:cs="宋体"/>
          <w:b/>
          <w:sz w:val="24"/>
          <w:highlight w:val="none"/>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79333935">
      <w:pPr>
        <w:numPr>
          <w:ilvl w:val="0"/>
          <w:numId w:val="20"/>
        </w:numPr>
        <w:spacing w:line="360" w:lineRule="auto"/>
        <w:ind w:firstLine="480"/>
        <w:rPr>
          <w:rFonts w:ascii="宋体" w:hAnsi="宋体" w:cs="宋体"/>
          <w:sz w:val="24"/>
          <w:highlight w:val="none"/>
        </w:rPr>
      </w:pPr>
      <w:r>
        <w:rPr>
          <w:rFonts w:hint="eastAsia" w:ascii="宋体" w:hAnsi="宋体" w:cs="宋体"/>
          <w:sz w:val="24"/>
          <w:highlight w:val="none"/>
        </w:rPr>
        <w:t>补充性文件</w:t>
      </w:r>
    </w:p>
    <w:p w14:paraId="3D26AB41">
      <w:pPr>
        <w:numPr>
          <w:ilvl w:val="0"/>
          <w:numId w:val="21"/>
        </w:numPr>
        <w:spacing w:line="360" w:lineRule="auto"/>
        <w:rPr>
          <w:rFonts w:ascii="宋体" w:hAnsi="宋体" w:cs="宋体"/>
          <w:bCs/>
          <w:color w:val="000000"/>
          <w:sz w:val="24"/>
          <w:highlight w:val="none"/>
        </w:rPr>
      </w:pPr>
      <w:r>
        <w:rPr>
          <w:rFonts w:hint="eastAsia" w:ascii="宋体" w:hAnsi="宋体" w:cs="宋体"/>
          <w:bCs/>
          <w:color w:val="000000"/>
          <w:sz w:val="24"/>
          <w:highlight w:val="none"/>
        </w:rPr>
        <w:t>投标供应商基本情况表（格式见附件）</w:t>
      </w:r>
    </w:p>
    <w:p w14:paraId="0F849FFA">
      <w:pPr>
        <w:numPr>
          <w:ilvl w:val="0"/>
          <w:numId w:val="21"/>
        </w:numPr>
        <w:spacing w:line="360" w:lineRule="auto"/>
        <w:rPr>
          <w:rFonts w:ascii="宋体" w:hAnsi="宋体" w:cs="宋体"/>
          <w:bCs/>
          <w:color w:val="000000"/>
          <w:sz w:val="24"/>
          <w:highlight w:val="none"/>
        </w:rPr>
      </w:pPr>
      <w:r>
        <w:rPr>
          <w:rFonts w:hint="eastAsia" w:ascii="宋体" w:hAnsi="宋体" w:cs="宋体"/>
          <w:bCs/>
          <w:color w:val="000000"/>
          <w:sz w:val="24"/>
          <w:highlight w:val="none"/>
        </w:rPr>
        <w:t>投标供应商认为必须提供的其他证明材料。</w:t>
      </w:r>
    </w:p>
    <w:p w14:paraId="6DF9F89C">
      <w:pPr>
        <w:tabs>
          <w:tab w:val="left" w:pos="420"/>
          <w:tab w:val="left" w:pos="945"/>
          <w:tab w:val="left" w:pos="1155"/>
        </w:tabs>
        <w:spacing w:line="360" w:lineRule="auto"/>
        <w:ind w:firstLine="480"/>
        <w:rPr>
          <w:rFonts w:ascii="宋体" w:hAnsi="宋体" w:cs="宋体"/>
          <w:sz w:val="24"/>
          <w:highlight w:val="none"/>
        </w:rPr>
      </w:pPr>
      <w:r>
        <w:rPr>
          <w:rFonts w:hint="eastAsia" w:ascii="宋体" w:hAnsi="宋体" w:cs="宋体"/>
          <w:sz w:val="24"/>
          <w:highlight w:val="none"/>
        </w:rPr>
        <w:t>注：供应商已按《无锡市政府采购供应商注册登记管理办法》（锡财购〔2012〕3号）文件要</w:t>
      </w:r>
      <w:r>
        <w:rPr>
          <w:rFonts w:hint="eastAsia" w:ascii="宋体" w:hAnsi="宋体" w:cs="宋体"/>
          <w:sz w:val="24"/>
          <w:highlight w:val="none"/>
          <w:lang w:eastAsia="zh-CN"/>
        </w:rPr>
        <w:t>求进</w:t>
      </w:r>
      <w:r>
        <w:rPr>
          <w:rFonts w:hint="eastAsia" w:ascii="宋体" w:hAnsi="宋体" w:cs="宋体"/>
          <w:sz w:val="24"/>
          <w:highlight w:val="none"/>
        </w:rPr>
        <w:t>入供应商库的，可注册入库（详见http://cz.wuxi.gov.cn/doc/2012/10/11/51585.shtml）成功后，从网上下载打印《无锡市政府采购注册供应商资格信息登记表》（以下简称信息登记表），并经法定代表人签字和加盖公章后，可作为供应商投标文件的有效组成部分提交采购代理机构。信息登记表所记录的信息如能反映投标供应商具备对应资格条件的，在本项目评审时，可凭信息登记表免于提供相应的资格、资信证明材料，否则必须按要求提供相应的资格、资信证明材料来予以证明。</w:t>
      </w:r>
    </w:p>
    <w:p w14:paraId="29C35AC1">
      <w:pPr>
        <w:spacing w:line="360" w:lineRule="auto"/>
        <w:ind w:firstLine="480"/>
        <w:rPr>
          <w:rFonts w:ascii="宋体" w:hAnsi="宋体" w:cs="宋体"/>
          <w:sz w:val="24"/>
          <w:highlight w:val="none"/>
        </w:rPr>
      </w:pPr>
      <w:r>
        <w:rPr>
          <w:rFonts w:hint="eastAsia" w:ascii="宋体" w:hAnsi="宋体" w:cs="宋体"/>
          <w:sz w:val="24"/>
          <w:highlight w:val="none"/>
        </w:rPr>
        <w:t>上述资格、资信证明文件中的资格证明文件必须全部提供，必须确保所有证明文件均为真实的、有效的且清晰的。如上述资格证明文件遇年检、换证，则必须提供法定年检、换证单位出具的有效证明复印件。如上述资格证明文件</w:t>
      </w:r>
      <w:r>
        <w:rPr>
          <w:rFonts w:hint="eastAsia" w:ascii="宋体" w:hAnsi="宋体" w:cs="宋体"/>
          <w:b/>
          <w:bCs/>
          <w:sz w:val="24"/>
          <w:highlight w:val="none"/>
        </w:rPr>
        <w:t>⑥、⑦、⑧三</w:t>
      </w:r>
      <w:r>
        <w:rPr>
          <w:rFonts w:hint="eastAsia" w:ascii="宋体" w:hAnsi="宋体" w:cs="宋体"/>
          <w:sz w:val="24"/>
          <w:highlight w:val="none"/>
        </w:rPr>
        <w:t>项遇有国家相关政策规定可不具备的，必须提供相关政策规定或相关单位出具的有效证明或情况说明复印件。投标供应商法定代表人或法定代表人授权代表为外籍、港、澳、台地区人士的，其身份证明须提供有效的护照或港澳同胞来往内地通行证、台湾同胞来往大陆通行证，或其他可在中国大陆有效居留的许可证明。投标供应商所提交的证明文件的完整、清晰与否，将直接影响其投标文件的审核和评分结果。</w:t>
      </w:r>
    </w:p>
    <w:p w14:paraId="467D6F1C">
      <w:pPr>
        <w:numPr>
          <w:ilvl w:val="0"/>
          <w:numId w:val="18"/>
        </w:numPr>
        <w:tabs>
          <w:tab w:val="left" w:pos="525"/>
        </w:tabs>
        <w:spacing w:line="360" w:lineRule="auto"/>
        <w:rPr>
          <w:rFonts w:ascii="宋体" w:hAnsi="宋体" w:cs="宋体"/>
          <w:bCs/>
          <w:sz w:val="24"/>
          <w:highlight w:val="none"/>
        </w:rPr>
      </w:pPr>
      <w:r>
        <w:rPr>
          <w:rFonts w:hint="eastAsia" w:ascii="宋体" w:hAnsi="宋体" w:cs="宋体"/>
          <w:bCs/>
          <w:sz w:val="24"/>
          <w:highlight w:val="none"/>
        </w:rPr>
        <w:t>开标一览表及附录（格式见附件）</w:t>
      </w:r>
    </w:p>
    <w:p w14:paraId="551C6C92">
      <w:pPr>
        <w:numPr>
          <w:ilvl w:val="0"/>
          <w:numId w:val="18"/>
        </w:numPr>
        <w:tabs>
          <w:tab w:val="left" w:pos="525"/>
        </w:tabs>
        <w:spacing w:line="360" w:lineRule="auto"/>
        <w:rPr>
          <w:rFonts w:ascii="宋体" w:hAnsi="宋体" w:cs="宋体"/>
          <w:bCs/>
          <w:sz w:val="24"/>
          <w:highlight w:val="none"/>
        </w:rPr>
      </w:pPr>
      <w:r>
        <w:rPr>
          <w:rFonts w:hint="eastAsia" w:ascii="宋体" w:hAnsi="宋体" w:cs="宋体"/>
          <w:bCs/>
          <w:sz w:val="24"/>
          <w:highlight w:val="none"/>
        </w:rPr>
        <w:t>明细报价表（格式见附件）</w:t>
      </w:r>
    </w:p>
    <w:p w14:paraId="05463B71">
      <w:pPr>
        <w:numPr>
          <w:ilvl w:val="0"/>
          <w:numId w:val="18"/>
        </w:numPr>
        <w:tabs>
          <w:tab w:val="left" w:pos="525"/>
        </w:tabs>
        <w:spacing w:line="360" w:lineRule="auto"/>
        <w:rPr>
          <w:rFonts w:ascii="宋体" w:hAnsi="宋体" w:cs="宋体"/>
          <w:bCs/>
          <w:sz w:val="24"/>
          <w:highlight w:val="none"/>
        </w:rPr>
      </w:pPr>
      <w:r>
        <w:rPr>
          <w:rFonts w:hint="eastAsia" w:ascii="宋体" w:hAnsi="宋体" w:cs="宋体"/>
          <w:bCs/>
          <w:sz w:val="24"/>
          <w:highlight w:val="none"/>
        </w:rPr>
        <w:t>偏离表（格式见附件）</w:t>
      </w:r>
    </w:p>
    <w:p w14:paraId="7263235B">
      <w:pPr>
        <w:numPr>
          <w:ilvl w:val="0"/>
          <w:numId w:val="18"/>
        </w:numPr>
        <w:tabs>
          <w:tab w:val="left" w:pos="525"/>
        </w:tabs>
        <w:spacing w:line="360" w:lineRule="auto"/>
        <w:rPr>
          <w:rFonts w:ascii="宋体" w:hAnsi="宋体" w:cs="宋体"/>
          <w:bCs/>
          <w:sz w:val="24"/>
          <w:highlight w:val="none"/>
        </w:rPr>
      </w:pPr>
      <w:r>
        <w:rPr>
          <w:rFonts w:hint="eastAsia" w:ascii="宋体" w:hAnsi="宋体" w:cs="宋体"/>
          <w:bCs/>
          <w:sz w:val="24"/>
          <w:highlight w:val="none"/>
        </w:rPr>
        <w:t>企业类似业绩一览表（格式见附件）</w:t>
      </w:r>
    </w:p>
    <w:p w14:paraId="60505AEF">
      <w:pPr>
        <w:numPr>
          <w:ilvl w:val="0"/>
          <w:numId w:val="18"/>
        </w:numPr>
        <w:tabs>
          <w:tab w:val="left" w:pos="525"/>
        </w:tabs>
        <w:spacing w:line="360" w:lineRule="auto"/>
        <w:rPr>
          <w:rFonts w:ascii="宋体" w:hAnsi="宋体" w:cs="宋体"/>
          <w:bCs/>
          <w:sz w:val="24"/>
          <w:highlight w:val="none"/>
        </w:rPr>
      </w:pPr>
      <w:r>
        <w:rPr>
          <w:rFonts w:hint="eastAsia" w:ascii="宋体" w:hAnsi="宋体" w:cs="宋体"/>
          <w:bCs/>
          <w:sz w:val="24"/>
          <w:highlight w:val="none"/>
        </w:rPr>
        <w:t>投标供应商拟投入本项目人员</w:t>
      </w:r>
      <w:r>
        <w:rPr>
          <w:rFonts w:hint="eastAsia" w:ascii="宋体" w:hAnsi="宋体" w:cs="宋体"/>
          <w:bCs/>
          <w:sz w:val="24"/>
          <w:highlight w:val="none"/>
          <w:lang w:val="en-US" w:eastAsia="zh-CN"/>
        </w:rPr>
        <w:t>一览</w:t>
      </w:r>
      <w:bookmarkStart w:id="65" w:name="_GoBack"/>
      <w:bookmarkEnd w:id="65"/>
      <w:r>
        <w:rPr>
          <w:rFonts w:hint="eastAsia" w:ascii="宋体" w:hAnsi="宋体" w:cs="宋体"/>
          <w:bCs/>
          <w:sz w:val="24"/>
          <w:highlight w:val="none"/>
        </w:rPr>
        <w:t>表（格式见附件）</w:t>
      </w:r>
    </w:p>
    <w:p w14:paraId="160F38C7">
      <w:pPr>
        <w:numPr>
          <w:ilvl w:val="0"/>
          <w:numId w:val="18"/>
        </w:numPr>
        <w:tabs>
          <w:tab w:val="left" w:pos="525"/>
        </w:tabs>
        <w:spacing w:line="360" w:lineRule="auto"/>
        <w:rPr>
          <w:rFonts w:ascii="宋体" w:hAnsi="宋体" w:cs="宋体"/>
          <w:bCs/>
          <w:sz w:val="24"/>
          <w:highlight w:val="none"/>
        </w:rPr>
      </w:pPr>
      <w:r>
        <w:rPr>
          <w:rFonts w:hint="eastAsia" w:ascii="宋体" w:hAnsi="宋体" w:cs="宋体"/>
          <w:bCs/>
          <w:sz w:val="24"/>
          <w:highlight w:val="none"/>
        </w:rPr>
        <w:t>机械设备配备表（格式见附件）</w:t>
      </w:r>
    </w:p>
    <w:p w14:paraId="05BD6CDA">
      <w:pPr>
        <w:numPr>
          <w:ilvl w:val="0"/>
          <w:numId w:val="18"/>
        </w:numPr>
        <w:tabs>
          <w:tab w:val="left" w:pos="525"/>
        </w:tabs>
        <w:spacing w:line="360" w:lineRule="auto"/>
        <w:rPr>
          <w:rFonts w:ascii="宋体" w:hAnsi="宋体" w:cs="宋体"/>
          <w:bCs/>
          <w:sz w:val="24"/>
          <w:highlight w:val="none"/>
        </w:rPr>
      </w:pPr>
      <w:r>
        <w:rPr>
          <w:rFonts w:hint="eastAsia" w:ascii="宋体" w:hAnsi="宋体" w:cs="宋体"/>
          <w:bCs/>
          <w:sz w:val="24"/>
          <w:highlight w:val="none"/>
        </w:rPr>
        <w:t>评分标准中对应的其他所需证明材料（如有自行添加）</w:t>
      </w:r>
    </w:p>
    <w:p w14:paraId="4F059B7F">
      <w:pPr>
        <w:numPr>
          <w:ilvl w:val="0"/>
          <w:numId w:val="18"/>
        </w:numPr>
        <w:tabs>
          <w:tab w:val="left" w:pos="525"/>
        </w:tabs>
        <w:spacing w:line="360" w:lineRule="auto"/>
        <w:rPr>
          <w:rFonts w:ascii="宋体" w:hAnsi="宋体" w:cs="宋体"/>
          <w:bCs/>
          <w:sz w:val="24"/>
          <w:highlight w:val="none"/>
        </w:rPr>
      </w:pPr>
      <w:r>
        <w:rPr>
          <w:rFonts w:hint="eastAsia" w:ascii="宋体" w:hAnsi="宋体" w:cs="宋体"/>
          <w:bCs/>
          <w:sz w:val="24"/>
          <w:highlight w:val="none"/>
        </w:rPr>
        <w:t>要求采购人提供的配合（如有自拟并自行添加）</w:t>
      </w:r>
    </w:p>
    <w:p w14:paraId="252B28BC">
      <w:pPr>
        <w:numPr>
          <w:ilvl w:val="0"/>
          <w:numId w:val="18"/>
        </w:numPr>
        <w:tabs>
          <w:tab w:val="left" w:pos="525"/>
        </w:tabs>
        <w:spacing w:line="360" w:lineRule="auto"/>
        <w:rPr>
          <w:rFonts w:ascii="宋体" w:hAnsi="宋体" w:cs="宋体"/>
          <w:color w:val="000000"/>
          <w:sz w:val="24"/>
          <w:highlight w:val="none"/>
        </w:rPr>
      </w:pPr>
      <w:r>
        <w:rPr>
          <w:rFonts w:hint="eastAsia" w:ascii="宋体" w:hAnsi="宋体" w:cs="宋体"/>
          <w:bCs/>
          <w:sz w:val="24"/>
          <w:highlight w:val="none"/>
        </w:rPr>
        <w:t>技术标（服务方案）</w:t>
      </w:r>
    </w:p>
    <w:p w14:paraId="03C686B9">
      <w:pPr>
        <w:numPr>
          <w:ilvl w:val="0"/>
          <w:numId w:val="14"/>
        </w:numPr>
        <w:spacing w:line="360" w:lineRule="auto"/>
        <w:ind w:firstLine="420"/>
        <w:outlineLvl w:val="1"/>
        <w:rPr>
          <w:rFonts w:hint="eastAsia" w:ascii="宋体" w:hAnsi="宋体" w:cs="宋体"/>
          <w:b/>
          <w:bCs/>
          <w:sz w:val="24"/>
          <w:highlight w:val="none"/>
        </w:rPr>
      </w:pPr>
      <w:r>
        <w:rPr>
          <w:rFonts w:hint="eastAsia" w:ascii="宋体" w:hAnsi="宋体" w:cs="宋体"/>
          <w:b/>
          <w:bCs/>
          <w:sz w:val="24"/>
          <w:highlight w:val="none"/>
        </w:rPr>
        <w:t>投标文件的制作</w:t>
      </w:r>
    </w:p>
    <w:p w14:paraId="722B1330">
      <w:pPr>
        <w:numPr>
          <w:ilvl w:val="0"/>
          <w:numId w:val="22"/>
        </w:numPr>
        <w:spacing w:line="360" w:lineRule="auto"/>
        <w:ind w:firstLine="400"/>
        <w:rPr>
          <w:rFonts w:ascii="宋体" w:hAnsi="宋体" w:cs="宋体"/>
          <w:sz w:val="24"/>
          <w:highlight w:val="none"/>
        </w:rPr>
      </w:pPr>
      <w:r>
        <w:rPr>
          <w:rFonts w:hint="eastAsia" w:ascii="宋体" w:hAnsi="宋体" w:cs="宋体"/>
          <w:sz w:val="24"/>
          <w:highlight w:val="none"/>
        </w:rPr>
        <w:t>所有文件、往来函件均应使用简体中文（规格、型号辅助符号除外）。</w:t>
      </w:r>
    </w:p>
    <w:p w14:paraId="798C0A2D">
      <w:pPr>
        <w:numPr>
          <w:ilvl w:val="0"/>
          <w:numId w:val="22"/>
        </w:numPr>
        <w:spacing w:line="360" w:lineRule="auto"/>
        <w:ind w:firstLine="400"/>
        <w:rPr>
          <w:rFonts w:ascii="宋体" w:hAnsi="宋体" w:cs="宋体"/>
          <w:sz w:val="24"/>
          <w:highlight w:val="none"/>
        </w:rPr>
      </w:pPr>
      <w:r>
        <w:rPr>
          <w:rFonts w:hint="eastAsia" w:ascii="宋体" w:hAnsi="宋体" w:cs="宋体"/>
          <w:sz w:val="24"/>
          <w:highlight w:val="none"/>
        </w:rPr>
        <w:t>投标文件由投标供应商按给定格式如实填写（编写），须有法人（盖章）、</w:t>
      </w:r>
      <w:r>
        <w:rPr>
          <w:rFonts w:hint="eastAsia" w:ascii="宋体" w:hAnsi="宋体" w:cs="宋体"/>
          <w:sz w:val="24"/>
          <w:highlight w:val="none"/>
          <w:lang w:eastAsia="zh-CN"/>
        </w:rPr>
        <w:t>法定代表人或法定代表人授权代表（签字或盖章）</w:t>
      </w:r>
      <w:r>
        <w:rPr>
          <w:rFonts w:hint="eastAsia" w:ascii="宋体" w:hAnsi="宋体" w:cs="宋体"/>
          <w:sz w:val="24"/>
          <w:highlight w:val="none"/>
        </w:rPr>
        <w:t>，方为有效，未尽事宜可自行补充。</w:t>
      </w:r>
    </w:p>
    <w:p w14:paraId="0C6F565D">
      <w:pPr>
        <w:numPr>
          <w:ilvl w:val="0"/>
          <w:numId w:val="22"/>
        </w:numPr>
        <w:spacing w:line="360" w:lineRule="auto"/>
        <w:ind w:firstLine="400"/>
        <w:rPr>
          <w:rFonts w:ascii="宋体" w:hAnsi="宋体" w:cs="宋体"/>
          <w:sz w:val="24"/>
          <w:highlight w:val="none"/>
        </w:rPr>
      </w:pPr>
      <w:r>
        <w:rPr>
          <w:rFonts w:hint="eastAsia" w:ascii="宋体" w:hAnsi="宋体" w:cs="宋体"/>
          <w:sz w:val="24"/>
          <w:highlight w:val="none"/>
        </w:rPr>
        <w:t>投标供应商报价一律以人民币为报价结算货币，结算单位为“元”。</w:t>
      </w:r>
    </w:p>
    <w:p w14:paraId="2650E48F">
      <w:pPr>
        <w:numPr>
          <w:ilvl w:val="0"/>
          <w:numId w:val="22"/>
        </w:numPr>
        <w:spacing w:line="360" w:lineRule="auto"/>
        <w:ind w:firstLine="400"/>
        <w:rPr>
          <w:rFonts w:ascii="宋体" w:hAnsi="宋体" w:cs="宋体"/>
          <w:sz w:val="24"/>
          <w:highlight w:val="none"/>
        </w:rPr>
      </w:pPr>
      <w:r>
        <w:rPr>
          <w:rFonts w:hint="eastAsia" w:ascii="宋体" w:hAnsi="宋体" w:cs="宋体"/>
          <w:sz w:val="24"/>
          <w:highlight w:val="none"/>
        </w:rPr>
        <w:t>投标文件格式部分，应由投标供应商按给定格式提供，不得更改。</w:t>
      </w:r>
    </w:p>
    <w:p w14:paraId="085D1353">
      <w:pPr>
        <w:numPr>
          <w:ilvl w:val="0"/>
          <w:numId w:val="22"/>
        </w:numPr>
        <w:spacing w:line="360" w:lineRule="auto"/>
        <w:ind w:firstLine="400"/>
        <w:rPr>
          <w:rFonts w:ascii="宋体" w:hAnsi="宋体" w:cs="宋体"/>
          <w:sz w:val="24"/>
          <w:highlight w:val="none"/>
        </w:rPr>
      </w:pPr>
      <w:r>
        <w:rPr>
          <w:rFonts w:hint="eastAsia" w:ascii="宋体" w:hAnsi="宋体" w:cs="宋体"/>
          <w:sz w:val="24"/>
          <w:highlight w:val="none"/>
        </w:rPr>
        <w:t>投标文件应用不褪色的黑色墨水书写或打印。</w:t>
      </w:r>
    </w:p>
    <w:p w14:paraId="75BB14AA">
      <w:pPr>
        <w:numPr>
          <w:ilvl w:val="0"/>
          <w:numId w:val="22"/>
        </w:numPr>
        <w:spacing w:line="360" w:lineRule="auto"/>
        <w:ind w:firstLine="400"/>
        <w:rPr>
          <w:rFonts w:ascii="宋体" w:hAnsi="宋体" w:cs="宋体"/>
          <w:sz w:val="24"/>
          <w:highlight w:val="none"/>
        </w:rPr>
      </w:pPr>
      <w:r>
        <w:rPr>
          <w:rFonts w:hint="eastAsia" w:ascii="宋体" w:hAnsi="宋体" w:cs="宋体"/>
          <w:sz w:val="24"/>
          <w:highlight w:val="none"/>
        </w:rPr>
        <w:t>投标文件应按“投标文件的组成”的顺序制作。</w:t>
      </w:r>
    </w:p>
    <w:p w14:paraId="2514C2D5">
      <w:pPr>
        <w:numPr>
          <w:ilvl w:val="0"/>
          <w:numId w:val="22"/>
        </w:numPr>
        <w:spacing w:line="360" w:lineRule="auto"/>
        <w:ind w:firstLine="400"/>
        <w:rPr>
          <w:rFonts w:ascii="宋体" w:hAnsi="宋体" w:cs="宋体"/>
          <w:sz w:val="24"/>
          <w:highlight w:val="none"/>
        </w:rPr>
      </w:pPr>
      <w:r>
        <w:rPr>
          <w:rFonts w:hint="eastAsia" w:ascii="宋体" w:hAnsi="宋体" w:cs="宋体"/>
          <w:sz w:val="24"/>
          <w:highlight w:val="none"/>
        </w:rPr>
        <w:t>投标费用自理。</w:t>
      </w:r>
    </w:p>
    <w:p w14:paraId="6F506D8A">
      <w:pPr>
        <w:numPr>
          <w:ilvl w:val="0"/>
          <w:numId w:val="14"/>
        </w:numPr>
        <w:spacing w:line="360" w:lineRule="auto"/>
        <w:ind w:firstLine="420"/>
        <w:outlineLvl w:val="1"/>
        <w:rPr>
          <w:rFonts w:hint="eastAsia" w:ascii="宋体" w:hAnsi="宋体" w:cs="宋体"/>
          <w:b/>
          <w:bCs/>
          <w:color w:val="auto"/>
          <w:sz w:val="24"/>
          <w:szCs w:val="24"/>
          <w:highlight w:val="none"/>
        </w:rPr>
      </w:pPr>
      <w:bookmarkStart w:id="9" w:name="_Toc98277340"/>
      <w:bookmarkStart w:id="10" w:name="_Toc116946295"/>
      <w:r>
        <w:rPr>
          <w:rFonts w:hint="eastAsia" w:ascii="宋体" w:hAnsi="宋体" w:cs="宋体"/>
          <w:b/>
          <w:bCs/>
          <w:color w:val="auto"/>
          <w:sz w:val="24"/>
          <w:szCs w:val="24"/>
          <w:highlight w:val="none"/>
        </w:rPr>
        <w:t>网上投标：</w:t>
      </w:r>
      <w:bookmarkEnd w:id="9"/>
      <w:bookmarkEnd w:id="10"/>
    </w:p>
    <w:p w14:paraId="28832FA2">
      <w:pPr>
        <w:numPr>
          <w:ilvl w:val="0"/>
          <w:numId w:val="23"/>
        </w:numPr>
        <w:spacing w:line="360" w:lineRule="auto"/>
        <w:ind w:left="0" w:firstLine="400"/>
        <w:rPr>
          <w:rFonts w:ascii="宋体" w:hAnsi="宋体" w:cs="宋体"/>
          <w:sz w:val="24"/>
          <w:highlight w:val="none"/>
        </w:rPr>
      </w:pPr>
      <w:r>
        <w:rPr>
          <w:rFonts w:hint="eastAsia" w:ascii="宋体" w:hAnsi="宋体" w:cs="宋体"/>
          <w:sz w:val="24"/>
          <w:highlight w:val="none"/>
        </w:rPr>
        <w:t>投标供应商应由其法定代表人或法定代表人授权代表在规定的网上报价时间内，凭CA数字证书登录“江苏省政府采购（苏采云）平台”获取招标文件，在投标客户端制作投标文件（电子数据），并在报价截止时间之前上传投标文件。</w:t>
      </w:r>
    </w:p>
    <w:p w14:paraId="4BC733EA">
      <w:pPr>
        <w:numPr>
          <w:ilvl w:val="0"/>
          <w:numId w:val="23"/>
        </w:numPr>
        <w:spacing w:line="360" w:lineRule="auto"/>
        <w:ind w:left="0" w:firstLine="400"/>
        <w:rPr>
          <w:rFonts w:ascii="宋体" w:hAnsi="宋体" w:cs="宋体"/>
          <w:sz w:val="24"/>
          <w:highlight w:val="none"/>
        </w:rPr>
      </w:pPr>
      <w:r>
        <w:rPr>
          <w:rFonts w:hint="eastAsia" w:ascii="宋体" w:hAnsi="宋体" w:cs="宋体"/>
          <w:sz w:val="24"/>
          <w:highlight w:val="none"/>
        </w:rPr>
        <w:t>投标供应商应对CA数字证书妥善保管，如被他人盗用投标，后果自负。</w:t>
      </w:r>
    </w:p>
    <w:p w14:paraId="341F7E96">
      <w:pPr>
        <w:numPr>
          <w:ilvl w:val="0"/>
          <w:numId w:val="23"/>
        </w:numPr>
        <w:spacing w:line="360" w:lineRule="auto"/>
        <w:ind w:left="0" w:firstLine="400"/>
        <w:rPr>
          <w:rFonts w:ascii="宋体" w:hAnsi="宋体" w:cs="宋体"/>
          <w:sz w:val="24"/>
          <w:highlight w:val="none"/>
        </w:rPr>
      </w:pPr>
      <w:r>
        <w:rPr>
          <w:rFonts w:hint="eastAsia" w:ascii="宋体" w:hAnsi="宋体" w:cs="宋体"/>
          <w:sz w:val="24"/>
          <w:highlight w:val="none"/>
        </w:rPr>
        <w:t>投标供应商按招标文件规定的网上解密时间进行解密，如未按时解密后果自负。</w:t>
      </w:r>
    </w:p>
    <w:p w14:paraId="37480D85">
      <w:pPr>
        <w:numPr>
          <w:ilvl w:val="0"/>
          <w:numId w:val="23"/>
        </w:numPr>
        <w:spacing w:line="360" w:lineRule="auto"/>
        <w:ind w:left="0" w:firstLine="400"/>
        <w:rPr>
          <w:rFonts w:ascii="宋体" w:hAnsi="宋体" w:cs="宋体"/>
          <w:sz w:val="24"/>
          <w:highlight w:val="none"/>
        </w:rPr>
      </w:pPr>
      <w:r>
        <w:rPr>
          <w:rFonts w:hint="eastAsia" w:ascii="宋体" w:hAnsi="宋体" w:cs="宋体"/>
          <w:sz w:val="24"/>
          <w:highlight w:val="none"/>
        </w:rPr>
        <w:t>投标供应商应当对招标文件提出的要求和条件作出实质性响应，并在电子投标系统逐条应答。</w:t>
      </w:r>
    </w:p>
    <w:p w14:paraId="623B76AA">
      <w:pPr>
        <w:numPr>
          <w:ilvl w:val="0"/>
          <w:numId w:val="23"/>
        </w:numPr>
        <w:spacing w:line="360" w:lineRule="auto"/>
        <w:ind w:left="0" w:firstLine="400"/>
        <w:rPr>
          <w:rFonts w:ascii="宋体" w:hAnsi="宋体" w:cs="宋体"/>
          <w:sz w:val="24"/>
          <w:highlight w:val="none"/>
        </w:rPr>
      </w:pPr>
      <w:r>
        <w:rPr>
          <w:rFonts w:hint="eastAsia" w:ascii="宋体" w:hAnsi="宋体" w:cs="宋体"/>
          <w:sz w:val="24"/>
          <w:highlight w:val="none"/>
        </w:rPr>
        <w:t>投标供应商应对要求提供的资格证明文件（如资质证书、资格证书）、技术资料（如白皮书、彩页、手册、检测报告等）扫描上传至投标系统。</w:t>
      </w:r>
    </w:p>
    <w:p w14:paraId="1E443F50">
      <w:pPr>
        <w:numPr>
          <w:ilvl w:val="0"/>
          <w:numId w:val="23"/>
        </w:numPr>
        <w:spacing w:line="360" w:lineRule="auto"/>
        <w:ind w:left="0" w:firstLine="400"/>
        <w:rPr>
          <w:rFonts w:ascii="宋体" w:hAnsi="宋体" w:cs="宋体"/>
          <w:sz w:val="24"/>
          <w:highlight w:val="none"/>
        </w:rPr>
      </w:pPr>
      <w:r>
        <w:rPr>
          <w:rFonts w:hint="eastAsia" w:ascii="宋体" w:hAnsi="宋体" w:cs="宋体"/>
          <w:sz w:val="24"/>
          <w:highlight w:val="none"/>
        </w:rPr>
        <w:t>投标供应商进行网上报价请参照《江苏省政府采购管理交易系统（苏采云）供应商操作指南》（网址http://cz.wuxi.gov.cn/doc/2023/10/11/4080287.shtml）。</w:t>
      </w:r>
    </w:p>
    <w:p w14:paraId="3B3D9496">
      <w:pPr>
        <w:numPr>
          <w:ilvl w:val="0"/>
          <w:numId w:val="14"/>
        </w:numPr>
        <w:spacing w:line="360" w:lineRule="auto"/>
        <w:ind w:firstLine="420"/>
        <w:outlineLvl w:val="1"/>
        <w:rPr>
          <w:rFonts w:ascii="宋体" w:hAnsi="宋体" w:cs="宋体"/>
          <w:b/>
          <w:bCs/>
          <w:sz w:val="24"/>
          <w:highlight w:val="none"/>
        </w:rPr>
      </w:pPr>
      <w:r>
        <w:rPr>
          <w:rFonts w:hint="eastAsia" w:ascii="宋体" w:hAnsi="宋体" w:cs="宋体"/>
          <w:b/>
          <w:bCs/>
          <w:sz w:val="24"/>
          <w:highlight w:val="none"/>
        </w:rPr>
        <w:t>无效投标文件的确认</w:t>
      </w:r>
    </w:p>
    <w:p w14:paraId="447A24FF">
      <w:pPr>
        <w:spacing w:line="360" w:lineRule="auto"/>
        <w:ind w:left="-2" w:firstLine="420"/>
        <w:rPr>
          <w:rFonts w:ascii="宋体" w:hAnsi="宋体" w:cs="宋体"/>
          <w:sz w:val="24"/>
          <w:highlight w:val="none"/>
        </w:rPr>
      </w:pPr>
      <w:r>
        <w:rPr>
          <w:rFonts w:hint="eastAsia" w:ascii="宋体" w:hAnsi="宋体" w:cs="宋体"/>
          <w:sz w:val="24"/>
          <w:highlight w:val="none"/>
        </w:rPr>
        <w:t>投标供应商有下列情况之一者，投标文件无效：</w:t>
      </w:r>
    </w:p>
    <w:p w14:paraId="1CEA10B2">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电子投标文件未按规定期限报价的，纸质投标文件（如有）未按规定的期限、地点送达的；</w:t>
      </w:r>
    </w:p>
    <w:p w14:paraId="5A8F5022">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电子投标文件未按招标文件要求加盖公章或签电子公章的；</w:t>
      </w:r>
    </w:p>
    <w:p w14:paraId="47020F87">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投标供应商在苏采云系统规定的时间内未成功解密电子投标文件的；</w:t>
      </w:r>
    </w:p>
    <w:p w14:paraId="351A8C74">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投标供应商的法定代表人授权代表无法定代表人授权委托书的；</w:t>
      </w:r>
    </w:p>
    <w:p w14:paraId="568B12E2">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不具备招标文件中规定的资格要求及未按招标文件规定的要求提供资格证明文件的；</w:t>
      </w:r>
    </w:p>
    <w:p w14:paraId="306052A7">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投标文件含有采购人不能接受的附加条件的；</w:t>
      </w:r>
    </w:p>
    <w:p w14:paraId="7A4F8F61">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投标文件未按招标文件规定的格式、内容和要求填写；没有在投标系统指定位置上传对应文件、材料的；</w:t>
      </w:r>
    </w:p>
    <w:p w14:paraId="593C7DB7">
      <w:pPr>
        <w:numPr>
          <w:ilvl w:val="0"/>
          <w:numId w:val="24"/>
        </w:numPr>
        <w:spacing w:line="360" w:lineRule="auto"/>
        <w:ind w:left="0" w:firstLine="400"/>
        <w:rPr>
          <w:rFonts w:ascii="宋体" w:hAnsi="宋体" w:cs="宋体"/>
          <w:sz w:val="24"/>
          <w:highlight w:val="none"/>
        </w:rPr>
      </w:pPr>
      <w:r>
        <w:rPr>
          <w:rFonts w:hint="eastAsia" w:ascii="宋体" w:hAnsi="宋体"/>
          <w:color w:val="auto"/>
          <w:sz w:val="24"/>
          <w:highlight w:val="none"/>
        </w:rPr>
        <w:t>投标文件书写潦草、字迹模糊不清、无法辨认的</w:t>
      </w:r>
      <w:r>
        <w:rPr>
          <w:rFonts w:hint="eastAsia" w:ascii="宋体" w:hAnsi="宋体" w:cs="宋体"/>
          <w:sz w:val="24"/>
          <w:highlight w:val="none"/>
        </w:rPr>
        <w:t>；</w:t>
      </w:r>
    </w:p>
    <w:p w14:paraId="00AFAA87">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投标文件中有招标文件未允许提供的选择性内容的；</w:t>
      </w:r>
    </w:p>
    <w:p w14:paraId="6E2DB6BC">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恶意串通其他投标供应商，故意哄抬价格或压价的；</w:t>
      </w:r>
    </w:p>
    <w:p w14:paraId="6AC84541">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提供虚假材料的（包括工商营业执照、财务报表、资格证明文件等）；</w:t>
      </w:r>
    </w:p>
    <w:p w14:paraId="2015B6D7">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投标文件未加盖投标供应商公章及法定代表人或授权代表签字和盖章的；</w:t>
      </w:r>
    </w:p>
    <w:p w14:paraId="7C14230E">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不同投标供应商委托同一单位或者个人办理投标事宜；</w:t>
      </w:r>
    </w:p>
    <w:p w14:paraId="2B91BED5">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不同投标供应商聘请同一人为其投标提供技术或经济咨询服务的；</w:t>
      </w:r>
    </w:p>
    <w:p w14:paraId="1152B6D7">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不同投标供应商的投标文件载明的项目管理成员或者联系人为同一人的；</w:t>
      </w:r>
    </w:p>
    <w:p w14:paraId="2D3D1832">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同一投标文件中单位名称落款与公章不是同一单位的；</w:t>
      </w:r>
    </w:p>
    <w:p w14:paraId="1BD5F196">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投标文件中含有采购人不能接受的附加条件的；</w:t>
      </w:r>
    </w:p>
    <w:p w14:paraId="79A1BC8A">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不同投标供应商的投标文件异常一致或者投标报价呈规律性差异；</w:t>
      </w:r>
    </w:p>
    <w:p w14:paraId="4CCAEB0D">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商务标和技术标，其中某一标被本项目评委确认为无效投标文件的；</w:t>
      </w:r>
    </w:p>
    <w:p w14:paraId="1FA82160">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改变招标文件规定的暂定价格或不可竞争费用的；</w:t>
      </w:r>
    </w:p>
    <w:p w14:paraId="10151693">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改变招标文件提供的工程量清单中的名称、计量单位、采购数量及采购需求的；</w:t>
      </w:r>
    </w:p>
    <w:p w14:paraId="140FCFCF">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未按要求提供技术文件的；</w:t>
      </w:r>
    </w:p>
    <w:p w14:paraId="3DA3F9D6">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投标文件商务标中同一方案有选择性投标报价且未声明以哪一个为准的；</w:t>
      </w:r>
    </w:p>
    <w:p w14:paraId="56B46513">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超过招标文件规定的预算（最高限价）的；</w:t>
      </w:r>
    </w:p>
    <w:p w14:paraId="61967E0A">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启动异常低价投标（响应）审查后，评标委员会应当要求相关供应商通过“苏采云”系统（或在评标现场）在给定的合理时间内，提供项目具体成本测算等与报价合理性相关的书面说明及相关证明材料，对投标（响应）价格作出解释，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56E344D">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未通过初步资格性审查、投标文件资格性检查、投标文件符合性审查、技术标符合性审查、报价符合性审查的；</w:t>
      </w:r>
    </w:p>
    <w:p w14:paraId="2F545C02">
      <w:pPr>
        <w:spacing w:line="360" w:lineRule="auto"/>
        <w:ind w:left="-2" w:firstLine="420"/>
        <w:rPr>
          <w:rFonts w:hint="eastAsia" w:ascii="宋体" w:hAnsi="宋体" w:cs="宋体"/>
          <w:sz w:val="24"/>
          <w:highlight w:val="none"/>
        </w:rPr>
      </w:pPr>
      <w:r>
        <w:rPr>
          <w:rFonts w:hint="eastAsia" w:ascii="宋体" w:hAnsi="宋体" w:cs="宋体"/>
          <w:sz w:val="24"/>
          <w:highlight w:val="none"/>
        </w:rPr>
        <w:t>投标供应商被“信用中国”网站（www.creditchina.gov.cn）、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p>
    <w:p w14:paraId="5F45957B">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投标供应商的投标报价畸高或畸低，但投标总报价与各分项报价不能相互对应，在询标时没有合理的解释或者不能提供计算依据和报价依据的；</w:t>
      </w:r>
    </w:p>
    <w:p w14:paraId="0B847956">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不同投标供应商的投标文件的目录序号、排版格式、文字风格等存在明显的相似性或一致性，特征显示由同一单位或者同一个人编制的；</w:t>
      </w:r>
    </w:p>
    <w:p w14:paraId="742F9010">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不同投标供应商投标文件内容存在非正常一致、项目组成员或者联系人员出现同一人、投标文件中错误（或异常）一致或雷同、电子文档信息一致或雷同的；</w:t>
      </w:r>
    </w:p>
    <w:p w14:paraId="5FB69C03">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不同投标供应商的委托代理人、项目负责人以及其他相关人员有在同一个单位缴纳社会保险的；</w:t>
      </w:r>
    </w:p>
    <w:p w14:paraId="7B8C15FF">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不同投标供应商的投标文件由同一台电脑编制或者同一把数字证书加密锁加密或者同一台附属设备打印的；</w:t>
      </w:r>
    </w:p>
    <w:p w14:paraId="4834E1F4">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各投标供应商的投标文件上传使用的MAC地址和IP地址一致的，不同投标文件留有相同标记标识、存在两处以上一致性错误或雷同等情况，视为投标供应商相互围标、串标，其投标无效；</w:t>
      </w:r>
    </w:p>
    <w:p w14:paraId="2FCD3378">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单位负责人为同一人或者存在直接控股、管理关系的不同供应商；</w:t>
      </w:r>
    </w:p>
    <w:p w14:paraId="6E3C56A9">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电子投标文件与招标文件要求格式不一致而无法导入计算机评标系统；</w:t>
      </w:r>
    </w:p>
    <w:p w14:paraId="1BD589F5">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启用投标文件电子文本的项目，投标供应商因自身原因造成投标文件电子文本无法导入应急开评标系统的，视为放弃其投标；</w:t>
      </w:r>
    </w:p>
    <w:p w14:paraId="6A1A3985">
      <w:pPr>
        <w:numPr>
          <w:ilvl w:val="0"/>
          <w:numId w:val="24"/>
        </w:numPr>
        <w:spacing w:line="360" w:lineRule="auto"/>
        <w:ind w:left="0" w:firstLine="400"/>
        <w:rPr>
          <w:rFonts w:ascii="宋体" w:hAnsi="宋体" w:cs="宋体"/>
          <w:sz w:val="24"/>
          <w:highlight w:val="none"/>
        </w:rPr>
      </w:pPr>
      <w:r>
        <w:rPr>
          <w:rFonts w:hint="eastAsia" w:ascii="宋体" w:hAnsi="宋体" w:cs="宋体"/>
          <w:sz w:val="24"/>
          <w:highlight w:val="none"/>
        </w:rPr>
        <w:t>投标文件内容不全或不符合法律法规和招标文件中规定的其他实质性要求的。</w:t>
      </w:r>
    </w:p>
    <w:p w14:paraId="0B1D8208">
      <w:pPr>
        <w:numPr>
          <w:ilvl w:val="0"/>
          <w:numId w:val="14"/>
        </w:numPr>
        <w:spacing w:line="360" w:lineRule="auto"/>
        <w:ind w:left="0" w:firstLine="420"/>
        <w:outlineLvl w:val="1"/>
        <w:rPr>
          <w:rFonts w:hint="eastAsia" w:ascii="宋体" w:hAnsi="宋体" w:cs="宋体"/>
          <w:b/>
          <w:bCs/>
          <w:sz w:val="24"/>
          <w:highlight w:val="none"/>
        </w:rPr>
      </w:pPr>
      <w:r>
        <w:rPr>
          <w:rFonts w:hint="eastAsia" w:ascii="宋体" w:hAnsi="宋体" w:cs="宋体"/>
          <w:b/>
          <w:bCs/>
          <w:sz w:val="24"/>
          <w:highlight w:val="none"/>
        </w:rPr>
        <w:t>开标、评标</w:t>
      </w:r>
    </w:p>
    <w:p w14:paraId="061210CD">
      <w:pPr>
        <w:pStyle w:val="216"/>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1.开标工作程序</w:t>
      </w:r>
    </w:p>
    <w:p w14:paraId="7E1B3C2B">
      <w:pPr>
        <w:pStyle w:val="216"/>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1.1代理机构将在招标公告中规定的时间和地点组织公开开标。投标供应商应当按照《“苏采云”系统供应商操作手册》规定，参加开标活动和在苏采云系统规定的时间内对投标文件进行解密。</w:t>
      </w:r>
    </w:p>
    <w:p w14:paraId="75E04A8F">
      <w:pPr>
        <w:pStyle w:val="216"/>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1.2开标仪式由代理机构组织。苏采云系统将自动对项目进行开标，并宣布各投标供应商名称和投标价格。</w:t>
      </w:r>
    </w:p>
    <w:p w14:paraId="3899436A">
      <w:pPr>
        <w:pStyle w:val="216"/>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1.3投标供应商在开标过程中涉及的投标文件解密、开标结果确认等工作，应按照《“苏采云”系统供应商操作手册》规定执行。</w:t>
      </w:r>
    </w:p>
    <w:p w14:paraId="6ABC0FE6">
      <w:pPr>
        <w:pStyle w:val="216"/>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1.4投标人如果对开标过程和开标记录有疑义，应当根据《“苏采云”系统供应商操作手册》规定提出，如苏采云系统中《开标记录表》宣布后5分钟内未提出的，视同认可开标结果。</w:t>
      </w:r>
    </w:p>
    <w:p w14:paraId="4BBAD4F4">
      <w:pPr>
        <w:pStyle w:val="216"/>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1.5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p>
    <w:p w14:paraId="59886BC8">
      <w:pPr>
        <w:pStyle w:val="216"/>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1.6投标截止时间后参加投标的供应商或解密投标文件的供应商不足三家的，不进行评审。</w:t>
      </w:r>
    </w:p>
    <w:p w14:paraId="619BBB02">
      <w:pPr>
        <w:pStyle w:val="216"/>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1.7投标文件报价出现前后不一致的，按照下列规定修正：</w:t>
      </w:r>
    </w:p>
    <w:p w14:paraId="2E623663">
      <w:pPr>
        <w:pStyle w:val="216"/>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（一）投标文件中开标一览表（报价表）内容与投标文件中相应内容不一致的，以开标一览表（报价表）为准；</w:t>
      </w:r>
    </w:p>
    <w:p w14:paraId="08CD34B5">
      <w:pPr>
        <w:pStyle w:val="216"/>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（二）大写金额和小写金额不一致的，以大写金额为准；</w:t>
      </w:r>
    </w:p>
    <w:p w14:paraId="436BB4D5">
      <w:pPr>
        <w:pStyle w:val="216"/>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（三）单价金额小数点或者百分比有明显错位的，以开标一览表的总价为准，并修改单价；</w:t>
      </w:r>
    </w:p>
    <w:p w14:paraId="1605283F">
      <w:pPr>
        <w:pStyle w:val="216"/>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（四）总价金额与按单价汇总金额不一致的，以单价金额计算结果为准。</w:t>
      </w:r>
    </w:p>
    <w:p w14:paraId="5EE5BCB2">
      <w:pPr>
        <w:pStyle w:val="216"/>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p>
    <w:p w14:paraId="2E84E144">
      <w:pPr>
        <w:pStyle w:val="216"/>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2.投标供应商资格审查</w:t>
      </w:r>
    </w:p>
    <w:p w14:paraId="3AC2B70F">
      <w:pPr>
        <w:pStyle w:val="216"/>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2.1公开招标采购项目开标结束后，投标文件资格性检查由采购人或采购代理机构组建的资格审查小组负责。</w:t>
      </w:r>
    </w:p>
    <w:p w14:paraId="5AF58D9E">
      <w:pPr>
        <w:pStyle w:val="216"/>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2.2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p>
    <w:p w14:paraId="1946D811">
      <w:pPr>
        <w:pStyle w:val="216"/>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2.3关于对参与供应商信用记录的政府采购要求：投标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p>
    <w:p w14:paraId="4DDBCCB5">
      <w:pPr>
        <w:pStyle w:val="216"/>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w:t>
      </w:r>
    </w:p>
    <w:p w14:paraId="04490F01">
      <w:pPr>
        <w:pStyle w:val="216"/>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01D14546">
      <w:pPr>
        <w:tabs>
          <w:tab w:val="left" w:pos="480"/>
        </w:tabs>
        <w:spacing w:line="360" w:lineRule="auto"/>
        <w:ind w:firstLine="482"/>
        <w:rPr>
          <w:rFonts w:ascii="宋体" w:hAnsi="宋体" w:cs="宋体"/>
          <w:sz w:val="24"/>
          <w:highlight w:val="none"/>
        </w:rPr>
      </w:pPr>
      <w:r>
        <w:rPr>
          <w:rFonts w:hint="eastAsia" w:ascii="宋体" w:hAnsi="宋体" w:cs="宋体"/>
          <w:sz w:val="24"/>
          <w:highlight w:val="none"/>
        </w:rPr>
        <w:t>2.4查询证据留存方式：对存在失信信息的供应商，采购代理机构工作人员应</w:t>
      </w:r>
      <w:bookmarkStart w:id="11" w:name="_Toc116946313"/>
      <w:r>
        <w:rPr>
          <w:rFonts w:hint="eastAsia" w:ascii="宋体" w:hAnsi="宋体" w:cs="宋体"/>
          <w:sz w:val="24"/>
          <w:highlight w:val="none"/>
        </w:rPr>
        <w:t>登录来源网站页面进行复核并打印，作为证据留存。</w:t>
      </w:r>
      <w:bookmarkEnd w:id="11"/>
    </w:p>
    <w:p w14:paraId="545B52D7">
      <w:pPr>
        <w:pStyle w:val="216"/>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2.5资格审查不合格的投标供应商的投标文件不进入后续评审。</w:t>
      </w:r>
    </w:p>
    <w:p w14:paraId="4E85D5BA">
      <w:pPr>
        <w:tabs>
          <w:tab w:val="left" w:pos="480"/>
        </w:tabs>
        <w:spacing w:line="360" w:lineRule="auto"/>
        <w:jc w:val="center"/>
        <w:rPr>
          <w:rFonts w:ascii="宋体" w:hAnsi="宋体" w:cs="宋体"/>
          <w:b/>
          <w:sz w:val="24"/>
          <w:highlight w:val="none"/>
        </w:rPr>
      </w:pPr>
      <w:r>
        <w:rPr>
          <w:rFonts w:hint="eastAsia" w:ascii="宋体" w:hAnsi="宋体" w:cs="宋体"/>
          <w:b/>
          <w:sz w:val="24"/>
          <w:highlight w:val="none"/>
        </w:rPr>
        <w:t>资格性审查表：</w:t>
      </w:r>
    </w:p>
    <w:tbl>
      <w:tblPr>
        <w:tblStyle w:val="42"/>
        <w:tblW w:w="98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9"/>
        <w:gridCol w:w="3305"/>
        <w:gridCol w:w="5800"/>
      </w:tblGrid>
      <w:tr w14:paraId="3FC893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38" w:hRule="atLeast"/>
          <w:jc w:val="center"/>
        </w:trPr>
        <w:tc>
          <w:tcPr>
            <w:tcW w:w="719" w:type="dxa"/>
            <w:noWrap/>
            <w:vAlign w:val="center"/>
          </w:tcPr>
          <w:p w14:paraId="7F652652">
            <w:pPr>
              <w:rPr>
                <w:rFonts w:ascii="宋体" w:hAnsi="宋体" w:cs="宋体"/>
                <w:bCs/>
                <w:szCs w:val="21"/>
                <w:highlight w:val="none"/>
              </w:rPr>
            </w:pPr>
            <w:r>
              <w:rPr>
                <w:rFonts w:hint="eastAsia" w:ascii="宋体" w:hAnsi="宋体" w:cs="宋体"/>
                <w:bCs/>
                <w:szCs w:val="21"/>
                <w:highlight w:val="none"/>
              </w:rPr>
              <w:br w:type="page"/>
            </w:r>
            <w:r>
              <w:rPr>
                <w:rFonts w:hint="eastAsia" w:ascii="宋体" w:hAnsi="宋体" w:cs="宋体"/>
                <w:bCs/>
                <w:szCs w:val="21"/>
                <w:highlight w:val="none"/>
              </w:rPr>
              <w:t>序号</w:t>
            </w:r>
          </w:p>
        </w:tc>
        <w:tc>
          <w:tcPr>
            <w:tcW w:w="9105" w:type="dxa"/>
            <w:gridSpan w:val="2"/>
            <w:noWrap/>
            <w:vAlign w:val="center"/>
          </w:tcPr>
          <w:p w14:paraId="667C0B40">
            <w:pPr>
              <w:pStyle w:val="424"/>
              <w:spacing w:before="0" w:after="0"/>
              <w:jc w:val="center"/>
              <w:rPr>
                <w:rFonts w:ascii="宋体" w:hAnsi="宋体" w:cs="宋体"/>
                <w:bCs/>
                <w:szCs w:val="21"/>
                <w:highlight w:val="none"/>
              </w:rPr>
            </w:pPr>
            <w:r>
              <w:rPr>
                <w:rFonts w:hint="eastAsia" w:ascii="宋体" w:hAnsi="宋体" w:cs="宋体"/>
                <w:bCs/>
                <w:szCs w:val="21"/>
                <w:highlight w:val="none"/>
              </w:rPr>
              <w:t>资格审查内容</w:t>
            </w:r>
          </w:p>
        </w:tc>
      </w:tr>
      <w:tr w14:paraId="1F391C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jc w:val="center"/>
        </w:trPr>
        <w:tc>
          <w:tcPr>
            <w:tcW w:w="719" w:type="dxa"/>
            <w:noWrap/>
            <w:vAlign w:val="center"/>
          </w:tcPr>
          <w:p w14:paraId="0CBC77C4">
            <w:pPr>
              <w:pStyle w:val="424"/>
              <w:spacing w:before="0" w:after="0" w:line="360" w:lineRule="auto"/>
              <w:jc w:val="center"/>
              <w:rPr>
                <w:rFonts w:ascii="宋体" w:hAnsi="宋体" w:cs="宋体"/>
                <w:bCs/>
                <w:szCs w:val="21"/>
                <w:highlight w:val="none"/>
              </w:rPr>
            </w:pPr>
            <w:r>
              <w:rPr>
                <w:rFonts w:hint="eastAsia" w:ascii="宋体" w:hAnsi="宋体" w:cs="宋体"/>
                <w:bCs/>
                <w:szCs w:val="21"/>
                <w:highlight w:val="none"/>
              </w:rPr>
              <w:t>1</w:t>
            </w:r>
          </w:p>
        </w:tc>
        <w:tc>
          <w:tcPr>
            <w:tcW w:w="3305" w:type="dxa"/>
            <w:noWrap/>
            <w:vAlign w:val="center"/>
          </w:tcPr>
          <w:p w14:paraId="354B4AFC">
            <w:pPr>
              <w:tabs>
                <w:tab w:val="left" w:pos="525"/>
              </w:tabs>
              <w:spacing w:line="360" w:lineRule="auto"/>
              <w:rPr>
                <w:rFonts w:ascii="宋体" w:hAnsi="宋体" w:cs="宋体"/>
                <w:bCs/>
                <w:szCs w:val="21"/>
                <w:highlight w:val="none"/>
              </w:rPr>
            </w:pPr>
            <w:r>
              <w:rPr>
                <w:rFonts w:hint="eastAsia" w:ascii="宋体" w:hAnsi="宋体" w:cs="宋体"/>
                <w:bCs/>
                <w:szCs w:val="21"/>
                <w:highlight w:val="none"/>
              </w:rPr>
              <w:t>关于资格的声明函</w:t>
            </w:r>
          </w:p>
        </w:tc>
        <w:tc>
          <w:tcPr>
            <w:tcW w:w="5800" w:type="dxa"/>
            <w:noWrap/>
            <w:vAlign w:val="center"/>
          </w:tcPr>
          <w:p w14:paraId="2488628A">
            <w:pPr>
              <w:pStyle w:val="424"/>
              <w:spacing w:before="0" w:after="0" w:line="360" w:lineRule="auto"/>
              <w:rPr>
                <w:rFonts w:ascii="宋体" w:hAnsi="宋体" w:cs="宋体"/>
                <w:bCs/>
                <w:szCs w:val="21"/>
                <w:highlight w:val="none"/>
              </w:rPr>
            </w:pPr>
            <w:r>
              <w:rPr>
                <w:rFonts w:hint="eastAsia" w:ascii="宋体" w:hAnsi="宋体" w:cs="宋体"/>
                <w:bCs/>
                <w:szCs w:val="21"/>
                <w:highlight w:val="none"/>
              </w:rPr>
              <w:t>格式见附件</w:t>
            </w:r>
          </w:p>
        </w:tc>
      </w:tr>
      <w:tr w14:paraId="43C8D8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noWrap/>
            <w:vAlign w:val="center"/>
          </w:tcPr>
          <w:p w14:paraId="6D0468B2">
            <w:pPr>
              <w:pStyle w:val="424"/>
              <w:spacing w:before="0" w:after="0" w:line="360" w:lineRule="auto"/>
              <w:jc w:val="center"/>
              <w:rPr>
                <w:rFonts w:ascii="宋体" w:hAnsi="宋体" w:cs="宋体"/>
                <w:bCs/>
                <w:szCs w:val="21"/>
                <w:highlight w:val="none"/>
              </w:rPr>
            </w:pPr>
            <w:r>
              <w:rPr>
                <w:rFonts w:hint="eastAsia" w:ascii="宋体" w:hAnsi="宋体" w:cs="宋体"/>
                <w:bCs/>
                <w:szCs w:val="21"/>
                <w:highlight w:val="none"/>
              </w:rPr>
              <w:t>2</w:t>
            </w:r>
          </w:p>
        </w:tc>
        <w:tc>
          <w:tcPr>
            <w:tcW w:w="3305" w:type="dxa"/>
            <w:noWrap/>
            <w:vAlign w:val="center"/>
          </w:tcPr>
          <w:p w14:paraId="5D317278">
            <w:pPr>
              <w:pStyle w:val="424"/>
              <w:spacing w:before="0" w:after="0" w:line="360" w:lineRule="auto"/>
              <w:rPr>
                <w:rFonts w:ascii="宋体" w:hAnsi="宋体" w:cs="宋体"/>
                <w:bCs/>
                <w:szCs w:val="21"/>
                <w:highlight w:val="none"/>
              </w:rPr>
            </w:pPr>
            <w:r>
              <w:rPr>
                <w:rFonts w:hint="eastAsia" w:ascii="宋体" w:hAnsi="宋体" w:cs="宋体"/>
                <w:bCs/>
                <w:szCs w:val="21"/>
                <w:highlight w:val="none"/>
              </w:rPr>
              <w:t xml:space="preserve">具有独立承担民事责任能力 </w:t>
            </w:r>
          </w:p>
        </w:tc>
        <w:tc>
          <w:tcPr>
            <w:tcW w:w="5800" w:type="dxa"/>
            <w:noWrap/>
            <w:vAlign w:val="center"/>
          </w:tcPr>
          <w:p w14:paraId="4D013E88">
            <w:pPr>
              <w:pStyle w:val="424"/>
              <w:spacing w:before="0" w:after="0" w:line="360" w:lineRule="auto"/>
              <w:rPr>
                <w:rFonts w:ascii="宋体" w:hAnsi="宋体" w:cs="宋体"/>
                <w:bCs/>
                <w:szCs w:val="21"/>
                <w:highlight w:val="none"/>
              </w:rPr>
            </w:pPr>
            <w:r>
              <w:rPr>
                <w:rFonts w:hint="eastAsia" w:ascii="宋体" w:hAnsi="宋体" w:cs="宋体"/>
                <w:bCs/>
                <w:szCs w:val="21"/>
                <w:highlight w:val="none"/>
              </w:rPr>
              <w:t>具有独立承担民事责任能力的投标供应商营业执照副本或事业单位法人证书或民办非企业单位登记证书或社会团体法人登记证书或基金会法人登记证书或其他组织的营业执照等证明文件扫描件加盖公章或签电子公章（投标供应商如是允许以分支机构身份参加投标的，提供投标供应商分支机构的营业执照扫描件）</w:t>
            </w:r>
          </w:p>
        </w:tc>
      </w:tr>
      <w:tr w14:paraId="79C00F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69" w:hRule="atLeast"/>
          <w:jc w:val="center"/>
        </w:trPr>
        <w:tc>
          <w:tcPr>
            <w:tcW w:w="719" w:type="dxa"/>
            <w:noWrap/>
            <w:vAlign w:val="center"/>
          </w:tcPr>
          <w:p w14:paraId="0B285757">
            <w:pPr>
              <w:pStyle w:val="424"/>
              <w:spacing w:before="0" w:after="0" w:line="360" w:lineRule="auto"/>
              <w:jc w:val="center"/>
              <w:rPr>
                <w:rFonts w:ascii="宋体" w:hAnsi="宋体" w:cs="宋体"/>
                <w:bCs/>
                <w:szCs w:val="21"/>
                <w:highlight w:val="none"/>
              </w:rPr>
            </w:pPr>
            <w:r>
              <w:rPr>
                <w:rFonts w:hint="eastAsia" w:ascii="宋体" w:hAnsi="宋体" w:cs="宋体"/>
                <w:bCs/>
                <w:szCs w:val="21"/>
                <w:highlight w:val="none"/>
              </w:rPr>
              <w:t>3</w:t>
            </w:r>
          </w:p>
        </w:tc>
        <w:tc>
          <w:tcPr>
            <w:tcW w:w="3305" w:type="dxa"/>
            <w:noWrap/>
            <w:vAlign w:val="center"/>
          </w:tcPr>
          <w:p w14:paraId="25AB6E56">
            <w:pPr>
              <w:pStyle w:val="424"/>
              <w:spacing w:before="0" w:after="0" w:line="360" w:lineRule="auto"/>
              <w:rPr>
                <w:rFonts w:ascii="宋体" w:hAnsi="宋体" w:cs="宋体"/>
                <w:bCs/>
                <w:szCs w:val="21"/>
                <w:highlight w:val="none"/>
              </w:rPr>
            </w:pPr>
            <w:r>
              <w:rPr>
                <w:rFonts w:hint="eastAsia" w:ascii="宋体" w:hAnsi="宋体" w:cs="宋体"/>
                <w:bCs/>
                <w:szCs w:val="21"/>
                <w:highlight w:val="none"/>
              </w:rPr>
              <w:t>投标供应商法定代表人授权委托书</w:t>
            </w:r>
          </w:p>
        </w:tc>
        <w:tc>
          <w:tcPr>
            <w:tcW w:w="5800" w:type="dxa"/>
            <w:noWrap/>
            <w:vAlign w:val="center"/>
          </w:tcPr>
          <w:p w14:paraId="3CB4A8E4">
            <w:pPr>
              <w:pStyle w:val="424"/>
              <w:spacing w:before="0" w:after="0" w:line="360" w:lineRule="auto"/>
              <w:rPr>
                <w:rFonts w:ascii="宋体" w:hAnsi="宋体" w:cs="宋体"/>
                <w:bCs/>
                <w:szCs w:val="21"/>
                <w:highlight w:val="none"/>
              </w:rPr>
            </w:pPr>
            <w:r>
              <w:rPr>
                <w:rFonts w:hint="eastAsia" w:ascii="宋体" w:hAnsi="宋体" w:cs="宋体"/>
                <w:bCs/>
                <w:szCs w:val="21"/>
                <w:highlight w:val="none"/>
              </w:rPr>
              <w:t>格式见附件，法定代表人亲自参加投标的除外）（投标供应商如是允许以分支机构身份参加投标的，请自行将“法定代表人”更改为“负责人”，分支机构投标时涉及招标文件“法定代表人”要求的部分，其具体要求视同本条规定）</w:t>
            </w:r>
          </w:p>
        </w:tc>
      </w:tr>
      <w:tr w14:paraId="49620A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03" w:hRule="atLeast"/>
          <w:jc w:val="center"/>
        </w:trPr>
        <w:tc>
          <w:tcPr>
            <w:tcW w:w="719" w:type="dxa"/>
            <w:noWrap/>
            <w:vAlign w:val="center"/>
          </w:tcPr>
          <w:p w14:paraId="582E683B">
            <w:pPr>
              <w:pStyle w:val="424"/>
              <w:spacing w:before="0" w:after="0" w:line="360" w:lineRule="auto"/>
              <w:jc w:val="center"/>
              <w:rPr>
                <w:rFonts w:ascii="宋体" w:hAnsi="宋体" w:cs="宋体"/>
                <w:bCs/>
                <w:szCs w:val="21"/>
                <w:highlight w:val="none"/>
              </w:rPr>
            </w:pPr>
            <w:r>
              <w:rPr>
                <w:rFonts w:hint="eastAsia" w:ascii="宋体" w:hAnsi="宋体" w:cs="宋体"/>
                <w:bCs/>
                <w:szCs w:val="21"/>
                <w:highlight w:val="none"/>
              </w:rPr>
              <w:t>4</w:t>
            </w:r>
          </w:p>
        </w:tc>
        <w:tc>
          <w:tcPr>
            <w:tcW w:w="3305" w:type="dxa"/>
            <w:noWrap/>
            <w:vAlign w:val="center"/>
          </w:tcPr>
          <w:p w14:paraId="07618783">
            <w:pPr>
              <w:pStyle w:val="424"/>
              <w:spacing w:before="0" w:after="0" w:line="360" w:lineRule="auto"/>
              <w:rPr>
                <w:rFonts w:ascii="宋体" w:hAnsi="宋体" w:cs="宋体"/>
                <w:bCs/>
                <w:szCs w:val="21"/>
                <w:highlight w:val="none"/>
              </w:rPr>
            </w:pPr>
            <w:r>
              <w:rPr>
                <w:rFonts w:hint="eastAsia" w:ascii="宋体" w:hAnsi="宋体" w:cs="宋体"/>
                <w:bCs/>
                <w:szCs w:val="21"/>
                <w:highlight w:val="none"/>
              </w:rPr>
              <w:t>投标供应商法定代表人身份证扫描件加盖公章或签电子公章</w:t>
            </w:r>
          </w:p>
        </w:tc>
        <w:tc>
          <w:tcPr>
            <w:tcW w:w="5800" w:type="dxa"/>
            <w:noWrap/>
            <w:vAlign w:val="center"/>
          </w:tcPr>
          <w:p w14:paraId="43986B88">
            <w:pPr>
              <w:pStyle w:val="424"/>
              <w:spacing w:before="0" w:after="0" w:line="360" w:lineRule="auto"/>
              <w:rPr>
                <w:rFonts w:ascii="宋体" w:hAnsi="宋体" w:cs="宋体"/>
                <w:bCs/>
                <w:szCs w:val="21"/>
                <w:highlight w:val="none"/>
              </w:rPr>
            </w:pPr>
            <w:r>
              <w:rPr>
                <w:rFonts w:hint="eastAsia" w:ascii="宋体" w:hAnsi="宋体" w:cs="宋体"/>
                <w:bCs/>
                <w:szCs w:val="21"/>
                <w:highlight w:val="none"/>
              </w:rPr>
              <w:t>身份证应为正、反面</w:t>
            </w:r>
          </w:p>
        </w:tc>
      </w:tr>
      <w:tr w14:paraId="39A55D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noWrap/>
            <w:vAlign w:val="center"/>
          </w:tcPr>
          <w:p w14:paraId="5128D07E">
            <w:pPr>
              <w:pStyle w:val="424"/>
              <w:spacing w:before="0" w:after="0" w:line="360" w:lineRule="auto"/>
              <w:jc w:val="center"/>
              <w:rPr>
                <w:rFonts w:ascii="宋体" w:hAnsi="宋体" w:cs="宋体"/>
                <w:bCs/>
                <w:szCs w:val="21"/>
                <w:highlight w:val="none"/>
              </w:rPr>
            </w:pPr>
            <w:r>
              <w:rPr>
                <w:rFonts w:hint="eastAsia" w:ascii="宋体" w:hAnsi="宋体" w:cs="宋体"/>
                <w:bCs/>
                <w:szCs w:val="21"/>
                <w:highlight w:val="none"/>
              </w:rPr>
              <w:t>5</w:t>
            </w:r>
          </w:p>
        </w:tc>
        <w:tc>
          <w:tcPr>
            <w:tcW w:w="3305" w:type="dxa"/>
            <w:noWrap/>
            <w:vAlign w:val="center"/>
          </w:tcPr>
          <w:p w14:paraId="25D352F5">
            <w:pPr>
              <w:pStyle w:val="424"/>
              <w:spacing w:before="0" w:after="0" w:line="360" w:lineRule="auto"/>
              <w:rPr>
                <w:rFonts w:ascii="宋体" w:hAnsi="宋体" w:cs="宋体"/>
                <w:bCs/>
                <w:szCs w:val="21"/>
                <w:highlight w:val="none"/>
              </w:rPr>
            </w:pPr>
            <w:r>
              <w:rPr>
                <w:rFonts w:hint="eastAsia" w:ascii="宋体" w:hAnsi="宋体" w:cs="宋体"/>
                <w:bCs/>
                <w:szCs w:val="21"/>
                <w:highlight w:val="none"/>
              </w:rPr>
              <w:t>投标供应商法定代表人授权代表身份证扫描件加盖公章或签电子公章</w:t>
            </w:r>
          </w:p>
        </w:tc>
        <w:tc>
          <w:tcPr>
            <w:tcW w:w="5800" w:type="dxa"/>
            <w:noWrap/>
            <w:vAlign w:val="center"/>
          </w:tcPr>
          <w:p w14:paraId="37224B09">
            <w:pPr>
              <w:pStyle w:val="424"/>
              <w:spacing w:before="0" w:after="0" w:line="360" w:lineRule="auto"/>
              <w:rPr>
                <w:rFonts w:ascii="宋体" w:hAnsi="宋体" w:cs="宋体"/>
                <w:bCs/>
                <w:szCs w:val="21"/>
                <w:highlight w:val="none"/>
              </w:rPr>
            </w:pPr>
            <w:r>
              <w:rPr>
                <w:rFonts w:hint="eastAsia" w:ascii="宋体" w:hAnsi="宋体" w:cs="宋体"/>
                <w:bCs/>
                <w:szCs w:val="21"/>
                <w:highlight w:val="none"/>
              </w:rPr>
              <w:t>身份证应为正、反面，法定代表人亲自参加投标的除外</w:t>
            </w:r>
          </w:p>
        </w:tc>
      </w:tr>
      <w:tr w14:paraId="0D6789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719" w:type="dxa"/>
            <w:tcBorders>
              <w:bottom w:val="single" w:color="000000" w:sz="4" w:space="0"/>
            </w:tcBorders>
            <w:noWrap/>
            <w:vAlign w:val="center"/>
          </w:tcPr>
          <w:p w14:paraId="17FE118A">
            <w:pPr>
              <w:pStyle w:val="424"/>
              <w:spacing w:before="0" w:after="0" w:line="360" w:lineRule="auto"/>
              <w:jc w:val="center"/>
              <w:rPr>
                <w:rFonts w:ascii="宋体" w:hAnsi="宋体" w:cs="宋体"/>
                <w:bCs/>
                <w:szCs w:val="21"/>
                <w:highlight w:val="none"/>
              </w:rPr>
            </w:pPr>
            <w:r>
              <w:rPr>
                <w:rFonts w:hint="eastAsia" w:ascii="宋体" w:hAnsi="宋体" w:cs="宋体"/>
                <w:bCs/>
                <w:szCs w:val="21"/>
                <w:highlight w:val="none"/>
              </w:rPr>
              <w:t>6</w:t>
            </w:r>
          </w:p>
        </w:tc>
        <w:tc>
          <w:tcPr>
            <w:tcW w:w="3305" w:type="dxa"/>
            <w:tcBorders>
              <w:bottom w:val="single" w:color="000000" w:sz="4" w:space="0"/>
            </w:tcBorders>
            <w:noWrap/>
            <w:vAlign w:val="center"/>
          </w:tcPr>
          <w:p w14:paraId="08F3A70A">
            <w:pPr>
              <w:pStyle w:val="424"/>
              <w:spacing w:before="0" w:after="0" w:line="360" w:lineRule="auto"/>
              <w:rPr>
                <w:rFonts w:ascii="宋体" w:hAnsi="宋体" w:cs="宋体"/>
                <w:bCs/>
                <w:szCs w:val="21"/>
                <w:highlight w:val="none"/>
              </w:rPr>
            </w:pPr>
            <w:r>
              <w:rPr>
                <w:rFonts w:hint="eastAsia" w:ascii="宋体" w:hAnsi="宋体" w:cs="宋体"/>
                <w:bCs/>
                <w:szCs w:val="21"/>
                <w:highlight w:val="none"/>
              </w:rPr>
              <w:t>具有良好的商业信誉和健全的财务会计制度</w:t>
            </w:r>
          </w:p>
        </w:tc>
        <w:tc>
          <w:tcPr>
            <w:tcW w:w="5800" w:type="dxa"/>
            <w:noWrap/>
            <w:vAlign w:val="center"/>
          </w:tcPr>
          <w:p w14:paraId="065BDE30">
            <w:pPr>
              <w:pStyle w:val="424"/>
              <w:spacing w:before="0" w:after="0" w:line="360" w:lineRule="auto"/>
              <w:rPr>
                <w:rFonts w:ascii="宋体" w:hAnsi="宋体" w:cs="宋体"/>
                <w:bCs/>
                <w:szCs w:val="21"/>
                <w:highlight w:val="none"/>
              </w:rPr>
            </w:pPr>
            <w:r>
              <w:rPr>
                <w:rFonts w:hint="eastAsia" w:ascii="宋体" w:hAnsi="宋体" w:cs="宋体"/>
                <w:bCs/>
                <w:szCs w:val="21"/>
                <w:highlight w:val="none"/>
              </w:rPr>
              <w:t>投标供应商提供近三个月中任意一个月份（</w:t>
            </w:r>
            <w:r>
              <w:rPr>
                <w:rFonts w:hint="eastAsia" w:ascii="宋体" w:hAnsi="宋体" w:cs="宋体"/>
                <w:bCs/>
                <w:szCs w:val="21"/>
                <w:highlight w:val="none"/>
                <w:lang w:eastAsia="zh-CN"/>
              </w:rPr>
              <w:t>2026年1月/2月/3月</w:t>
            </w:r>
            <w:r>
              <w:rPr>
                <w:rFonts w:hint="eastAsia" w:ascii="宋体" w:hAnsi="宋体" w:cs="宋体"/>
                <w:bCs/>
                <w:szCs w:val="21"/>
                <w:highlight w:val="none"/>
              </w:rPr>
              <w:t>）的财务状况报告（资产负债表和利润表）或</w:t>
            </w:r>
            <w:r>
              <w:rPr>
                <w:rFonts w:hint="eastAsia" w:ascii="宋体" w:hAnsi="宋体" w:cs="宋体"/>
                <w:bCs/>
                <w:sz w:val="21"/>
                <w:szCs w:val="21"/>
                <w:highlight w:val="none"/>
              </w:rPr>
              <w:t>由会计师事务所出具的2024年度的审计报告</w:t>
            </w:r>
            <w:r>
              <w:rPr>
                <w:rFonts w:hint="eastAsia" w:ascii="宋体" w:hAnsi="宋体" w:cs="宋体"/>
                <w:bCs/>
                <w:sz w:val="21"/>
                <w:szCs w:val="21"/>
                <w:highlight w:val="none"/>
                <w:lang w:val="en-US" w:eastAsia="zh-CN"/>
              </w:rPr>
              <w:t>原件</w:t>
            </w:r>
            <w:r>
              <w:rPr>
                <w:rFonts w:hint="eastAsia" w:ascii="宋体" w:hAnsi="宋体" w:cs="宋体"/>
                <w:bCs/>
                <w:sz w:val="21"/>
                <w:szCs w:val="21"/>
                <w:highlight w:val="none"/>
              </w:rPr>
              <w:t>扫描件</w:t>
            </w:r>
            <w:r>
              <w:rPr>
                <w:rFonts w:hint="eastAsia" w:ascii="宋体" w:hAnsi="宋体" w:cs="宋体"/>
                <w:bCs/>
                <w:sz w:val="21"/>
                <w:szCs w:val="21"/>
                <w:highlight w:val="none"/>
                <w:lang w:val="en-US" w:eastAsia="zh-CN"/>
              </w:rPr>
              <w:t>并</w:t>
            </w:r>
            <w:r>
              <w:rPr>
                <w:rFonts w:hint="eastAsia" w:ascii="宋体" w:hAnsi="宋体" w:cs="宋体"/>
                <w:bCs/>
                <w:sz w:val="21"/>
                <w:szCs w:val="21"/>
                <w:highlight w:val="none"/>
                <w:lang w:eastAsia="zh-CN"/>
              </w:rPr>
              <w:t>加盖</w:t>
            </w:r>
            <w:r>
              <w:rPr>
                <w:rFonts w:hint="eastAsia" w:ascii="宋体" w:hAnsi="宋体" w:cs="宋体"/>
                <w:bCs/>
                <w:sz w:val="21"/>
                <w:szCs w:val="21"/>
                <w:highlight w:val="none"/>
              </w:rPr>
              <w:t>公章或签电子公章</w:t>
            </w:r>
          </w:p>
        </w:tc>
      </w:tr>
      <w:tr w14:paraId="12F367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tcBorders>
              <w:bottom w:val="single" w:color="000000" w:sz="4" w:space="0"/>
            </w:tcBorders>
            <w:noWrap/>
            <w:vAlign w:val="center"/>
          </w:tcPr>
          <w:p w14:paraId="581B06BF">
            <w:pPr>
              <w:pStyle w:val="424"/>
              <w:spacing w:before="0" w:after="0" w:line="360" w:lineRule="auto"/>
              <w:jc w:val="center"/>
              <w:rPr>
                <w:rFonts w:ascii="宋体" w:hAnsi="宋体" w:cs="宋体"/>
                <w:bCs/>
                <w:szCs w:val="21"/>
                <w:highlight w:val="none"/>
              </w:rPr>
            </w:pPr>
            <w:r>
              <w:rPr>
                <w:rFonts w:hint="eastAsia" w:ascii="宋体" w:hAnsi="宋体" w:cs="宋体"/>
                <w:bCs/>
                <w:szCs w:val="21"/>
                <w:highlight w:val="none"/>
              </w:rPr>
              <w:t>7</w:t>
            </w:r>
          </w:p>
        </w:tc>
        <w:tc>
          <w:tcPr>
            <w:tcW w:w="3305" w:type="dxa"/>
            <w:tcBorders>
              <w:bottom w:val="single" w:color="000000" w:sz="4" w:space="0"/>
            </w:tcBorders>
            <w:noWrap/>
            <w:vAlign w:val="center"/>
          </w:tcPr>
          <w:p w14:paraId="1FDEC25A">
            <w:pPr>
              <w:pStyle w:val="424"/>
              <w:spacing w:before="0" w:after="0" w:line="360" w:lineRule="auto"/>
              <w:rPr>
                <w:rFonts w:ascii="宋体" w:hAnsi="宋体" w:cs="宋体"/>
                <w:bCs/>
                <w:szCs w:val="21"/>
                <w:highlight w:val="none"/>
              </w:rPr>
            </w:pPr>
            <w:r>
              <w:rPr>
                <w:rFonts w:hint="eastAsia" w:ascii="宋体" w:hAnsi="宋体" w:cs="宋体"/>
                <w:bCs/>
                <w:szCs w:val="21"/>
                <w:highlight w:val="none"/>
              </w:rPr>
              <w:t>具有依法缴纳税收的良好记录</w:t>
            </w:r>
          </w:p>
        </w:tc>
        <w:tc>
          <w:tcPr>
            <w:tcW w:w="5800" w:type="dxa"/>
            <w:noWrap/>
            <w:vAlign w:val="center"/>
          </w:tcPr>
          <w:p w14:paraId="3FD2BEED">
            <w:pPr>
              <w:pStyle w:val="424"/>
              <w:spacing w:before="0" w:after="0" w:line="360" w:lineRule="auto"/>
              <w:rPr>
                <w:rFonts w:hint="eastAsia" w:ascii="宋体" w:hAnsi="宋体" w:eastAsia="宋体" w:cs="宋体"/>
                <w:bCs/>
                <w:szCs w:val="21"/>
                <w:highlight w:val="none"/>
                <w:lang w:eastAsia="zh-CN"/>
              </w:rPr>
            </w:pPr>
            <w:r>
              <w:rPr>
                <w:rFonts w:hint="eastAsia" w:ascii="宋体" w:hAnsi="宋体" w:cs="宋体"/>
                <w:bCs/>
                <w:szCs w:val="21"/>
                <w:highlight w:val="none"/>
              </w:rPr>
              <w:t>投标供应商提供近三个月中任意一个月份（</w:t>
            </w:r>
            <w:r>
              <w:rPr>
                <w:rFonts w:hint="eastAsia" w:ascii="宋体" w:hAnsi="宋体" w:cs="宋体"/>
                <w:bCs/>
                <w:szCs w:val="21"/>
                <w:highlight w:val="none"/>
                <w:lang w:eastAsia="zh-CN"/>
              </w:rPr>
              <w:t>2026年1月/2月/3月</w:t>
            </w:r>
            <w:r>
              <w:rPr>
                <w:rFonts w:hint="eastAsia" w:ascii="宋体" w:hAnsi="宋体" w:cs="宋体"/>
                <w:bCs/>
                <w:szCs w:val="21"/>
                <w:highlight w:val="none"/>
              </w:rPr>
              <w:t>）的依法缴纳税收的相关材料（提供相关主管部门证明或银行代扣证明，或者提供依法免税的主管部门出具的相应证明材料）</w:t>
            </w:r>
            <w:r>
              <w:rPr>
                <w:rFonts w:hint="eastAsia" w:ascii="宋体" w:hAnsi="宋体" w:cs="宋体"/>
                <w:bCs/>
                <w:sz w:val="21"/>
                <w:szCs w:val="21"/>
                <w:highlight w:val="none"/>
              </w:rPr>
              <w:t>扫描件</w:t>
            </w:r>
            <w:r>
              <w:rPr>
                <w:rFonts w:hint="eastAsia" w:ascii="宋体" w:hAnsi="宋体" w:cs="宋体"/>
                <w:bCs/>
                <w:sz w:val="21"/>
                <w:szCs w:val="21"/>
                <w:highlight w:val="none"/>
                <w:lang w:val="en-US" w:eastAsia="zh-CN"/>
              </w:rPr>
              <w:t>并</w:t>
            </w:r>
            <w:r>
              <w:rPr>
                <w:rFonts w:hint="eastAsia" w:ascii="宋体" w:hAnsi="宋体" w:cs="宋体"/>
                <w:bCs/>
                <w:sz w:val="21"/>
                <w:szCs w:val="21"/>
                <w:highlight w:val="none"/>
              </w:rPr>
              <w:t>加盖公章或签电子公章</w:t>
            </w:r>
            <w:r>
              <w:rPr>
                <w:rFonts w:hint="eastAsia" w:ascii="宋体" w:hAnsi="宋体" w:cs="宋体"/>
                <w:bCs/>
                <w:szCs w:val="21"/>
                <w:highlight w:val="none"/>
                <w:lang w:val="en-US" w:eastAsia="zh-CN"/>
              </w:rPr>
              <w:t xml:space="preserve"> </w:t>
            </w:r>
          </w:p>
        </w:tc>
      </w:tr>
      <w:tr w14:paraId="54EA34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19" w:type="dxa"/>
            <w:noWrap/>
            <w:vAlign w:val="center"/>
          </w:tcPr>
          <w:p w14:paraId="1EE33923">
            <w:pPr>
              <w:pStyle w:val="424"/>
              <w:spacing w:before="0" w:after="0" w:line="360" w:lineRule="auto"/>
              <w:jc w:val="center"/>
              <w:rPr>
                <w:rFonts w:ascii="宋体" w:hAnsi="宋体" w:cs="宋体"/>
                <w:bCs/>
                <w:szCs w:val="21"/>
                <w:highlight w:val="none"/>
              </w:rPr>
            </w:pPr>
            <w:r>
              <w:rPr>
                <w:rFonts w:hint="eastAsia" w:ascii="宋体" w:hAnsi="宋体" w:cs="宋体"/>
                <w:bCs/>
                <w:szCs w:val="21"/>
                <w:highlight w:val="none"/>
              </w:rPr>
              <w:t>8</w:t>
            </w:r>
          </w:p>
        </w:tc>
        <w:tc>
          <w:tcPr>
            <w:tcW w:w="3305" w:type="dxa"/>
            <w:noWrap/>
            <w:vAlign w:val="center"/>
          </w:tcPr>
          <w:p w14:paraId="0E13B6A1">
            <w:pPr>
              <w:pStyle w:val="424"/>
              <w:spacing w:before="0" w:after="0" w:line="360" w:lineRule="auto"/>
              <w:rPr>
                <w:rFonts w:ascii="宋体" w:hAnsi="宋体" w:cs="宋体"/>
                <w:bCs/>
                <w:szCs w:val="21"/>
                <w:highlight w:val="none"/>
              </w:rPr>
            </w:pPr>
            <w:r>
              <w:rPr>
                <w:rFonts w:hint="eastAsia" w:ascii="宋体" w:hAnsi="宋体" w:cs="宋体"/>
                <w:bCs/>
                <w:szCs w:val="21"/>
                <w:highlight w:val="none"/>
              </w:rPr>
              <w:t>具有依法缴纳社会保障资金的良好记录</w:t>
            </w:r>
          </w:p>
        </w:tc>
        <w:tc>
          <w:tcPr>
            <w:tcW w:w="5800" w:type="dxa"/>
            <w:noWrap/>
            <w:vAlign w:val="center"/>
          </w:tcPr>
          <w:p w14:paraId="2551F9D5">
            <w:pPr>
              <w:pStyle w:val="424"/>
              <w:spacing w:before="0" w:after="0" w:line="360" w:lineRule="auto"/>
              <w:rPr>
                <w:rFonts w:hint="eastAsia" w:ascii="宋体" w:hAnsi="宋体" w:eastAsia="宋体" w:cs="宋体"/>
                <w:bCs/>
                <w:szCs w:val="21"/>
                <w:highlight w:val="none"/>
                <w:lang w:eastAsia="zh-CN"/>
              </w:rPr>
            </w:pPr>
            <w:r>
              <w:rPr>
                <w:rFonts w:hint="eastAsia" w:ascii="宋体" w:hAnsi="宋体" w:cs="宋体"/>
                <w:bCs/>
                <w:szCs w:val="21"/>
                <w:highlight w:val="none"/>
              </w:rPr>
              <w:t>投标供应商提供近三个月中任意一个月份（</w:t>
            </w:r>
            <w:r>
              <w:rPr>
                <w:rFonts w:hint="eastAsia" w:ascii="宋体" w:hAnsi="宋体" w:cs="宋体"/>
                <w:bCs/>
                <w:szCs w:val="21"/>
                <w:highlight w:val="none"/>
                <w:lang w:eastAsia="zh-CN"/>
              </w:rPr>
              <w:t>2026年1月/2月/3月</w:t>
            </w:r>
            <w:r>
              <w:rPr>
                <w:rFonts w:hint="eastAsia" w:ascii="宋体" w:hAnsi="宋体" w:cs="宋体"/>
                <w:bCs/>
                <w:szCs w:val="21"/>
                <w:highlight w:val="none"/>
              </w:rPr>
              <w:t>）的依法缴纳社会保障资金的相关材料（提供相关主管部门证明或银行代扣证明，或者提供依法不需要缴纳社会保障资金的主管部门出具的证明材料）</w:t>
            </w:r>
            <w:r>
              <w:rPr>
                <w:rFonts w:hint="eastAsia" w:ascii="宋体" w:hAnsi="宋体" w:cs="宋体"/>
                <w:bCs/>
                <w:sz w:val="21"/>
                <w:szCs w:val="21"/>
                <w:highlight w:val="none"/>
              </w:rPr>
              <w:t>扫描件</w:t>
            </w:r>
            <w:r>
              <w:rPr>
                <w:rFonts w:hint="eastAsia" w:ascii="宋体" w:hAnsi="宋体" w:cs="宋体"/>
                <w:bCs/>
                <w:sz w:val="21"/>
                <w:szCs w:val="21"/>
                <w:highlight w:val="none"/>
                <w:lang w:val="en-US" w:eastAsia="zh-CN"/>
              </w:rPr>
              <w:t>并</w:t>
            </w:r>
            <w:r>
              <w:rPr>
                <w:rFonts w:hint="eastAsia" w:ascii="宋体" w:hAnsi="宋体" w:cs="宋体"/>
                <w:bCs/>
                <w:sz w:val="21"/>
                <w:szCs w:val="21"/>
                <w:highlight w:val="none"/>
              </w:rPr>
              <w:t>加盖公章或签电子公章</w:t>
            </w:r>
            <w:r>
              <w:rPr>
                <w:rFonts w:hint="eastAsia" w:ascii="宋体" w:hAnsi="宋体" w:cs="宋体"/>
                <w:bCs/>
                <w:szCs w:val="21"/>
                <w:highlight w:val="none"/>
                <w:lang w:val="en-US" w:eastAsia="zh-CN"/>
              </w:rPr>
              <w:t xml:space="preserve"> </w:t>
            </w:r>
          </w:p>
        </w:tc>
      </w:tr>
      <w:tr w14:paraId="76BDCB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19" w:type="dxa"/>
            <w:noWrap/>
            <w:vAlign w:val="center"/>
          </w:tcPr>
          <w:p w14:paraId="37F95154">
            <w:pPr>
              <w:pStyle w:val="424"/>
              <w:spacing w:before="0" w:after="0" w:line="360" w:lineRule="auto"/>
              <w:jc w:val="center"/>
              <w:rPr>
                <w:rFonts w:ascii="宋体" w:hAnsi="宋体" w:cs="宋体"/>
                <w:bCs/>
                <w:szCs w:val="21"/>
                <w:highlight w:val="none"/>
              </w:rPr>
            </w:pPr>
            <w:r>
              <w:rPr>
                <w:rFonts w:hint="eastAsia" w:ascii="宋体" w:hAnsi="宋体" w:cs="宋体"/>
                <w:bCs/>
                <w:szCs w:val="21"/>
                <w:highlight w:val="none"/>
              </w:rPr>
              <w:t>9</w:t>
            </w:r>
          </w:p>
        </w:tc>
        <w:tc>
          <w:tcPr>
            <w:tcW w:w="3305" w:type="dxa"/>
            <w:noWrap/>
            <w:vAlign w:val="center"/>
          </w:tcPr>
          <w:p w14:paraId="72B1D2B6">
            <w:pPr>
              <w:tabs>
                <w:tab w:val="left" w:pos="420"/>
                <w:tab w:val="left" w:pos="945"/>
                <w:tab w:val="left" w:pos="1155"/>
              </w:tabs>
              <w:spacing w:line="360" w:lineRule="auto"/>
              <w:ind w:firstLine="480"/>
              <w:rPr>
                <w:rFonts w:ascii="宋体" w:hAnsi="宋体" w:cs="宋体"/>
                <w:bCs/>
                <w:szCs w:val="21"/>
                <w:highlight w:val="none"/>
              </w:rPr>
            </w:pPr>
            <w:r>
              <w:rPr>
                <w:rFonts w:hint="eastAsia" w:ascii="宋体" w:hAnsi="宋体" w:cs="宋体"/>
                <w:bCs/>
                <w:szCs w:val="21"/>
                <w:highlight w:val="none"/>
              </w:rPr>
              <w:t>政府采购投标及履约承诺函</w:t>
            </w:r>
          </w:p>
        </w:tc>
        <w:tc>
          <w:tcPr>
            <w:tcW w:w="5800" w:type="dxa"/>
            <w:noWrap/>
            <w:vAlign w:val="center"/>
          </w:tcPr>
          <w:p w14:paraId="2AED9019">
            <w:pPr>
              <w:pStyle w:val="424"/>
              <w:spacing w:before="0" w:after="0" w:line="360" w:lineRule="auto"/>
              <w:rPr>
                <w:rFonts w:ascii="宋体" w:hAnsi="宋体" w:cs="宋体"/>
                <w:bCs/>
                <w:szCs w:val="21"/>
                <w:highlight w:val="none"/>
              </w:rPr>
            </w:pPr>
            <w:r>
              <w:rPr>
                <w:rFonts w:hint="eastAsia" w:ascii="宋体" w:hAnsi="宋体" w:cs="宋体"/>
                <w:bCs/>
                <w:szCs w:val="21"/>
                <w:highlight w:val="none"/>
              </w:rPr>
              <w:t>格式见附件</w:t>
            </w:r>
          </w:p>
        </w:tc>
      </w:tr>
      <w:tr w14:paraId="7E5CD3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ign w:val="center"/>
          </w:tcPr>
          <w:p w14:paraId="6A422995">
            <w:pPr>
              <w:pStyle w:val="424"/>
              <w:spacing w:before="0" w:after="0" w:line="360" w:lineRule="auto"/>
              <w:jc w:val="center"/>
              <w:rPr>
                <w:rFonts w:ascii="宋体" w:hAnsi="宋体" w:cs="宋体"/>
                <w:bCs/>
                <w:szCs w:val="21"/>
                <w:highlight w:val="none"/>
              </w:rPr>
            </w:pPr>
            <w:r>
              <w:rPr>
                <w:rFonts w:hint="eastAsia" w:ascii="宋体" w:hAnsi="宋体" w:cs="宋体"/>
                <w:bCs/>
                <w:szCs w:val="21"/>
                <w:highlight w:val="none"/>
              </w:rPr>
              <w:t>10</w:t>
            </w:r>
          </w:p>
        </w:tc>
        <w:tc>
          <w:tcPr>
            <w:tcW w:w="3305" w:type="dxa"/>
            <w:noWrap/>
            <w:vAlign w:val="center"/>
          </w:tcPr>
          <w:p w14:paraId="07422CBF">
            <w:pPr>
              <w:tabs>
                <w:tab w:val="left" w:pos="525"/>
              </w:tabs>
              <w:spacing w:line="360" w:lineRule="auto"/>
              <w:ind w:firstLine="840" w:firstLineChars="400"/>
              <w:rPr>
                <w:rFonts w:ascii="宋体" w:hAnsi="宋体" w:cs="宋体"/>
                <w:bCs/>
                <w:szCs w:val="21"/>
                <w:highlight w:val="none"/>
              </w:rPr>
            </w:pPr>
            <w:r>
              <w:rPr>
                <w:rFonts w:hint="eastAsia" w:ascii="宋体" w:hAnsi="宋体" w:cs="宋体"/>
                <w:bCs/>
                <w:szCs w:val="21"/>
                <w:highlight w:val="none"/>
              </w:rPr>
              <w:t>特定资格</w:t>
            </w:r>
          </w:p>
        </w:tc>
        <w:tc>
          <w:tcPr>
            <w:tcW w:w="5800" w:type="dxa"/>
            <w:noWrap/>
            <w:vAlign w:val="center"/>
          </w:tcPr>
          <w:p w14:paraId="10BB5948">
            <w:pPr>
              <w:pStyle w:val="424"/>
              <w:spacing w:before="0" w:after="0" w:line="360" w:lineRule="auto"/>
              <w:rPr>
                <w:rFonts w:ascii="宋体" w:hAnsi="宋体" w:cs="宋体"/>
                <w:bCs/>
                <w:szCs w:val="21"/>
                <w:highlight w:val="none"/>
              </w:rPr>
            </w:pPr>
            <w:r>
              <w:rPr>
                <w:rFonts w:hint="eastAsia" w:ascii="宋体" w:hAnsi="宋体" w:cs="宋体"/>
                <w:bCs/>
                <w:szCs w:val="21"/>
                <w:highlight w:val="none"/>
              </w:rPr>
              <w:t>投标供应商拟派项目负责人须具备园林绿化专业中级及以上职称</w:t>
            </w:r>
            <w:r>
              <w:rPr>
                <w:rFonts w:hint="eastAsia" w:ascii="宋体" w:hAnsi="宋体" w:cs="宋体"/>
                <w:color w:val="000000"/>
                <w:sz w:val="24"/>
                <w:highlight w:val="none"/>
              </w:rPr>
              <w:t>；</w:t>
            </w:r>
            <w:r>
              <w:rPr>
                <w:rFonts w:hint="eastAsia" w:ascii="宋体" w:hAnsi="宋体" w:cs="宋体"/>
                <w:bCs/>
                <w:szCs w:val="21"/>
                <w:highlight w:val="none"/>
              </w:rPr>
              <w:t>[提供职称证书原件扫描件并加盖公章或签电子公章。若职称证书不显示专业，则以毕业证书或学位证书或专业技术资格评审申报表上所注专业为准，只需提供一种辅助证明材料以证明其专业。职称专业包括：园林绿化工程规划、设计、施工及养护管理相关的专业，包括园林（含园林规划设计、园林植物、风景园林、园林绿化等）、园艺、城市规划、景观、植物（含植保、森保等）、风景旅游、环境艺术等专业]</w:t>
            </w:r>
          </w:p>
        </w:tc>
      </w:tr>
      <w:tr w14:paraId="6F6A97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ign w:val="center"/>
          </w:tcPr>
          <w:p w14:paraId="4A3D2032">
            <w:pPr>
              <w:pStyle w:val="424"/>
              <w:spacing w:before="0" w:after="0" w:line="360" w:lineRule="auto"/>
              <w:jc w:val="center"/>
              <w:rPr>
                <w:rFonts w:ascii="宋体" w:hAnsi="宋体" w:cs="宋体"/>
                <w:bCs/>
                <w:szCs w:val="21"/>
                <w:highlight w:val="none"/>
              </w:rPr>
            </w:pPr>
            <w:r>
              <w:rPr>
                <w:rFonts w:hint="eastAsia" w:ascii="宋体" w:hAnsi="宋体" w:cs="宋体"/>
                <w:bCs/>
                <w:szCs w:val="21"/>
                <w:highlight w:val="none"/>
              </w:rPr>
              <w:t>11</w:t>
            </w:r>
          </w:p>
        </w:tc>
        <w:tc>
          <w:tcPr>
            <w:tcW w:w="3305" w:type="dxa"/>
            <w:shd w:val="clear" w:color="auto" w:fill="auto"/>
            <w:noWrap/>
            <w:vAlign w:val="center"/>
          </w:tcPr>
          <w:p w14:paraId="2608FA1A">
            <w:pPr>
              <w:tabs>
                <w:tab w:val="left" w:pos="525"/>
              </w:tabs>
              <w:spacing w:line="360" w:lineRule="auto"/>
              <w:rPr>
                <w:rFonts w:ascii="宋体" w:hAnsi="宋体" w:cs="宋体"/>
                <w:bCs/>
                <w:szCs w:val="21"/>
                <w:highlight w:val="none"/>
              </w:rPr>
            </w:pPr>
            <w:r>
              <w:rPr>
                <w:rFonts w:hint="eastAsia" w:ascii="宋体" w:hAnsi="宋体" w:cs="宋体"/>
                <w:bCs/>
                <w:szCs w:val="21"/>
                <w:highlight w:val="none"/>
              </w:rPr>
              <w:t>授权代理人提供由法定的社保收缴部门出具的近三个月中任意一个月份（</w:t>
            </w:r>
            <w:r>
              <w:rPr>
                <w:rFonts w:hint="eastAsia" w:ascii="宋体" w:hAnsi="宋体" w:cs="宋体"/>
                <w:bCs/>
                <w:szCs w:val="21"/>
                <w:highlight w:val="none"/>
                <w:lang w:eastAsia="zh-CN"/>
              </w:rPr>
              <w:t>2026年1月/2月/3月</w:t>
            </w:r>
            <w:r>
              <w:rPr>
                <w:rFonts w:hint="eastAsia" w:ascii="宋体" w:hAnsi="宋体" w:cs="宋体"/>
                <w:bCs/>
                <w:szCs w:val="21"/>
                <w:highlight w:val="none"/>
              </w:rPr>
              <w:t>）的投标供应商依法为其缴纳社会保险证明</w:t>
            </w:r>
          </w:p>
        </w:tc>
        <w:tc>
          <w:tcPr>
            <w:tcW w:w="5800" w:type="dxa"/>
            <w:shd w:val="clear" w:color="auto" w:fill="auto"/>
            <w:noWrap/>
            <w:vAlign w:val="center"/>
          </w:tcPr>
          <w:p w14:paraId="416F8C6A">
            <w:pPr>
              <w:pStyle w:val="424"/>
              <w:spacing w:before="0" w:after="0" w:line="360" w:lineRule="auto"/>
              <w:rPr>
                <w:rFonts w:ascii="宋体" w:hAnsi="宋体" w:cs="宋体"/>
                <w:bCs/>
                <w:szCs w:val="21"/>
                <w:highlight w:val="none"/>
              </w:rPr>
            </w:pPr>
            <w:r>
              <w:rPr>
                <w:rFonts w:hint="eastAsia" w:ascii="宋体" w:hAnsi="宋体" w:cs="宋体"/>
                <w:bCs/>
                <w:szCs w:val="21"/>
                <w:highlight w:val="none"/>
              </w:rPr>
              <w:t>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p>
        </w:tc>
      </w:tr>
      <w:tr w14:paraId="46FE14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ign w:val="center"/>
          </w:tcPr>
          <w:p w14:paraId="6746A14C">
            <w:pPr>
              <w:pStyle w:val="424"/>
              <w:spacing w:before="0" w:after="0" w:line="360" w:lineRule="auto"/>
              <w:jc w:val="center"/>
              <w:rPr>
                <w:rFonts w:ascii="宋体" w:hAnsi="宋体" w:cs="宋体"/>
                <w:bCs/>
                <w:szCs w:val="21"/>
                <w:highlight w:val="none"/>
              </w:rPr>
            </w:pPr>
            <w:r>
              <w:rPr>
                <w:rFonts w:hint="eastAsia" w:ascii="宋体" w:hAnsi="宋体" w:cs="宋体"/>
                <w:bCs/>
                <w:szCs w:val="21"/>
                <w:highlight w:val="none"/>
              </w:rPr>
              <w:t>12</w:t>
            </w:r>
          </w:p>
        </w:tc>
        <w:tc>
          <w:tcPr>
            <w:tcW w:w="3305" w:type="dxa"/>
            <w:shd w:val="clear" w:color="auto" w:fill="auto"/>
            <w:noWrap/>
            <w:vAlign w:val="center"/>
          </w:tcPr>
          <w:p w14:paraId="1BA6BCD9">
            <w:pPr>
              <w:tabs>
                <w:tab w:val="left" w:pos="420"/>
                <w:tab w:val="left" w:pos="945"/>
                <w:tab w:val="left" w:pos="1155"/>
              </w:tabs>
              <w:spacing w:line="360" w:lineRule="auto"/>
              <w:rPr>
                <w:rFonts w:ascii="宋体" w:hAnsi="宋体" w:cs="宋体"/>
                <w:bCs/>
                <w:szCs w:val="21"/>
                <w:highlight w:val="none"/>
              </w:rPr>
            </w:pPr>
            <w:r>
              <w:rPr>
                <w:rFonts w:hint="eastAsia" w:ascii="宋体" w:hAnsi="宋体" w:cs="宋体"/>
                <w:bCs/>
                <w:szCs w:val="21"/>
                <w:highlight w:val="none"/>
              </w:rPr>
              <w:t>项目负责人提供由法定的社保收缴部门出具的近三个月中任意一个月份（</w:t>
            </w:r>
            <w:r>
              <w:rPr>
                <w:rFonts w:hint="eastAsia" w:ascii="宋体" w:hAnsi="宋体" w:cs="宋体"/>
                <w:bCs/>
                <w:szCs w:val="21"/>
                <w:highlight w:val="none"/>
                <w:lang w:eastAsia="zh-CN"/>
              </w:rPr>
              <w:t>2026年1月/2月/3月</w:t>
            </w:r>
            <w:r>
              <w:rPr>
                <w:rFonts w:hint="eastAsia" w:ascii="宋体" w:hAnsi="宋体" w:cs="宋体"/>
                <w:bCs/>
                <w:szCs w:val="21"/>
                <w:highlight w:val="none"/>
              </w:rPr>
              <w:t>）的投标供应商依法为其缴纳社会保险证明</w:t>
            </w:r>
          </w:p>
        </w:tc>
        <w:tc>
          <w:tcPr>
            <w:tcW w:w="5800" w:type="dxa"/>
            <w:shd w:val="clear" w:color="auto" w:fill="auto"/>
            <w:noWrap/>
            <w:vAlign w:val="center"/>
          </w:tcPr>
          <w:p w14:paraId="66A79B4F">
            <w:pPr>
              <w:pStyle w:val="424"/>
              <w:spacing w:before="0" w:after="0" w:line="360" w:lineRule="auto"/>
              <w:rPr>
                <w:rFonts w:ascii="宋体" w:hAnsi="宋体" w:cs="宋体"/>
                <w:bCs/>
                <w:szCs w:val="21"/>
                <w:highlight w:val="none"/>
              </w:rPr>
            </w:pPr>
            <w:r>
              <w:rPr>
                <w:rFonts w:hint="eastAsia" w:ascii="宋体" w:hAnsi="宋体" w:cs="宋体"/>
                <w:bCs/>
                <w:szCs w:val="21"/>
                <w:highlight w:val="none"/>
              </w:rPr>
              <w:t>由相关主管部门出具，如因投标供应商新成立确实无法提供的，可以不提供；</w:t>
            </w:r>
            <w:r>
              <w:rPr>
                <w:rFonts w:hint="eastAsia" w:asciiTheme="minorEastAsia" w:hAnsiTheme="minorEastAsia" w:eastAsiaTheme="minorEastAsia"/>
                <w:color w:val="auto"/>
                <w:szCs w:val="24"/>
                <w:highlight w:val="none"/>
                <w:lang w:eastAsia="zh-CN"/>
              </w:rPr>
              <w:t>法定代表人担任项目负责人的除外</w:t>
            </w:r>
            <w:r>
              <w:rPr>
                <w:rFonts w:hint="eastAsia" w:ascii="宋体" w:hAnsi="宋体" w:cs="宋体"/>
                <w:bCs/>
                <w:szCs w:val="21"/>
                <w:highlight w:val="none"/>
              </w:rPr>
              <w:t>；社保缴费证明必须提交带有社保部门红章的或含有县（区）级及以上社保部门电子加盖公章或签电子公章或带二维码验证的扫描件</w:t>
            </w:r>
          </w:p>
        </w:tc>
      </w:tr>
      <w:tr w14:paraId="18A253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ign w:val="center"/>
          </w:tcPr>
          <w:p w14:paraId="1C6BBE56">
            <w:pPr>
              <w:pStyle w:val="424"/>
              <w:spacing w:before="0" w:after="0" w:line="360" w:lineRule="auto"/>
              <w:jc w:val="center"/>
              <w:rPr>
                <w:rFonts w:ascii="宋体" w:hAnsi="宋体" w:cs="宋体"/>
                <w:bCs/>
                <w:szCs w:val="21"/>
                <w:highlight w:val="none"/>
              </w:rPr>
            </w:pPr>
            <w:r>
              <w:rPr>
                <w:rFonts w:hint="eastAsia" w:ascii="宋体" w:hAnsi="宋体" w:cs="宋体"/>
                <w:bCs/>
                <w:szCs w:val="21"/>
                <w:highlight w:val="none"/>
              </w:rPr>
              <w:t>13</w:t>
            </w:r>
          </w:p>
        </w:tc>
        <w:tc>
          <w:tcPr>
            <w:tcW w:w="3305" w:type="dxa"/>
            <w:shd w:val="clear" w:color="auto" w:fill="auto"/>
            <w:noWrap/>
            <w:vAlign w:val="center"/>
          </w:tcPr>
          <w:p w14:paraId="6C71B764">
            <w:pPr>
              <w:tabs>
                <w:tab w:val="left" w:pos="525"/>
              </w:tabs>
              <w:spacing w:line="360" w:lineRule="auto"/>
              <w:rPr>
                <w:rFonts w:ascii="宋体" w:hAnsi="宋体" w:cs="宋体"/>
                <w:bCs/>
                <w:szCs w:val="21"/>
                <w:highlight w:val="none"/>
              </w:rPr>
            </w:pPr>
            <w:r>
              <w:rPr>
                <w:rFonts w:hint="eastAsia" w:ascii="宋体" w:hAnsi="宋体" w:cs="宋体"/>
                <w:bCs/>
                <w:szCs w:val="21"/>
                <w:highlight w:val="none"/>
              </w:rPr>
              <w:t>落实政府采购政策的证明材料（专门面向中小微企业采购）</w:t>
            </w:r>
          </w:p>
          <w:p w14:paraId="61956279">
            <w:pPr>
              <w:tabs>
                <w:tab w:val="left" w:pos="525"/>
              </w:tabs>
              <w:spacing w:line="360" w:lineRule="auto"/>
              <w:rPr>
                <w:rFonts w:ascii="宋体" w:hAnsi="宋体" w:cs="宋体"/>
                <w:bCs/>
                <w:szCs w:val="21"/>
                <w:highlight w:val="none"/>
              </w:rPr>
            </w:pPr>
          </w:p>
        </w:tc>
        <w:tc>
          <w:tcPr>
            <w:tcW w:w="5800" w:type="dxa"/>
            <w:shd w:val="clear" w:color="auto" w:fill="auto"/>
            <w:noWrap/>
            <w:vAlign w:val="center"/>
          </w:tcPr>
          <w:p w14:paraId="3AEFB292">
            <w:pPr>
              <w:pStyle w:val="424"/>
              <w:spacing w:before="0" w:after="0" w:line="360" w:lineRule="auto"/>
              <w:rPr>
                <w:rFonts w:ascii="宋体" w:hAnsi="宋体" w:cs="宋体"/>
                <w:bCs/>
                <w:szCs w:val="21"/>
                <w:highlight w:val="none"/>
              </w:rPr>
            </w:pPr>
            <w:r>
              <w:rPr>
                <w:rFonts w:hint="eastAsia" w:ascii="宋体" w:hAnsi="宋体" w:cs="宋体"/>
                <w:bCs/>
                <w:szCs w:val="21"/>
                <w:highlight w:val="none"/>
              </w:rPr>
              <w:t>投标供应商应为中型企业/小型企业/微型企业/监狱企业/残疾人福利企业，投标供应商如为中小微企业的提供《中小企业声明函》（格式见附件）；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格式见附件）</w:t>
            </w:r>
          </w:p>
        </w:tc>
      </w:tr>
      <w:tr w14:paraId="1537CE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ign w:val="center"/>
          </w:tcPr>
          <w:p w14:paraId="265B9C10">
            <w:pPr>
              <w:pStyle w:val="424"/>
              <w:spacing w:before="0" w:after="0" w:line="360" w:lineRule="auto"/>
              <w:jc w:val="center"/>
              <w:rPr>
                <w:rFonts w:ascii="宋体" w:hAnsi="宋体" w:cs="宋体"/>
                <w:bCs/>
                <w:szCs w:val="21"/>
                <w:highlight w:val="none"/>
              </w:rPr>
            </w:pPr>
            <w:r>
              <w:rPr>
                <w:rFonts w:hint="eastAsia" w:ascii="宋体" w:hAnsi="宋体" w:cs="宋体"/>
                <w:bCs/>
                <w:szCs w:val="21"/>
                <w:highlight w:val="none"/>
              </w:rPr>
              <w:t>14</w:t>
            </w:r>
          </w:p>
        </w:tc>
        <w:tc>
          <w:tcPr>
            <w:tcW w:w="3305" w:type="dxa"/>
            <w:noWrap/>
            <w:vAlign w:val="center"/>
          </w:tcPr>
          <w:p w14:paraId="237ED673">
            <w:pPr>
              <w:pStyle w:val="424"/>
              <w:spacing w:before="0" w:after="0" w:line="360" w:lineRule="auto"/>
              <w:rPr>
                <w:rFonts w:ascii="宋体" w:hAnsi="宋体" w:cs="宋体"/>
                <w:bCs/>
                <w:szCs w:val="21"/>
                <w:highlight w:val="none"/>
              </w:rPr>
            </w:pPr>
            <w:r>
              <w:rPr>
                <w:rFonts w:hint="eastAsia" w:ascii="宋体" w:hAnsi="宋体" w:cs="宋体"/>
                <w:bCs/>
                <w:szCs w:val="21"/>
                <w:highlight w:val="none"/>
              </w:rPr>
              <w:t>信用记录</w:t>
            </w:r>
          </w:p>
        </w:tc>
        <w:tc>
          <w:tcPr>
            <w:tcW w:w="5800" w:type="dxa"/>
            <w:noWrap/>
            <w:vAlign w:val="center"/>
          </w:tcPr>
          <w:p w14:paraId="53F5BBF0">
            <w:pPr>
              <w:pStyle w:val="424"/>
              <w:spacing w:before="0" w:after="0" w:line="360" w:lineRule="auto"/>
              <w:rPr>
                <w:rFonts w:ascii="宋体" w:hAnsi="宋体" w:cs="宋体"/>
                <w:bCs/>
                <w:szCs w:val="21"/>
                <w:highlight w:val="none"/>
              </w:rPr>
            </w:pPr>
            <w:r>
              <w:rPr>
                <w:rFonts w:hint="eastAsia" w:ascii="宋体" w:hAnsi="宋体" w:cs="宋体"/>
                <w:bCs/>
                <w:szCs w:val="21"/>
                <w:highlight w:val="none"/>
              </w:rPr>
              <w:t>投标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p>
        </w:tc>
      </w:tr>
      <w:tr w14:paraId="063DE2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ign w:val="center"/>
          </w:tcPr>
          <w:p w14:paraId="190AA47B">
            <w:pPr>
              <w:pStyle w:val="424"/>
              <w:spacing w:before="0" w:after="0" w:line="360" w:lineRule="auto"/>
              <w:jc w:val="center"/>
              <w:rPr>
                <w:rFonts w:ascii="宋体" w:hAnsi="宋体" w:cs="宋体"/>
                <w:bCs/>
                <w:szCs w:val="21"/>
                <w:highlight w:val="none"/>
              </w:rPr>
            </w:pPr>
            <w:r>
              <w:rPr>
                <w:rFonts w:hint="eastAsia" w:ascii="宋体" w:hAnsi="宋体" w:cs="宋体"/>
                <w:bCs/>
                <w:szCs w:val="21"/>
                <w:highlight w:val="none"/>
              </w:rPr>
              <w:t>15</w:t>
            </w:r>
          </w:p>
        </w:tc>
        <w:tc>
          <w:tcPr>
            <w:tcW w:w="3305" w:type="dxa"/>
            <w:noWrap/>
            <w:vAlign w:val="center"/>
          </w:tcPr>
          <w:p w14:paraId="4854CD9D">
            <w:pPr>
              <w:pStyle w:val="424"/>
              <w:spacing w:before="0" w:after="0" w:line="360" w:lineRule="auto"/>
              <w:rPr>
                <w:rFonts w:ascii="宋体" w:hAnsi="宋体" w:cs="宋体"/>
                <w:bCs/>
                <w:color w:val="000000"/>
                <w:szCs w:val="21"/>
                <w:highlight w:val="none"/>
              </w:rPr>
            </w:pPr>
            <w:r>
              <w:rPr>
                <w:rFonts w:hint="eastAsia" w:ascii="宋体" w:hAnsi="宋体" w:cs="宋体"/>
                <w:bCs/>
                <w:color w:val="000000"/>
                <w:szCs w:val="21"/>
                <w:highlight w:val="none"/>
              </w:rPr>
              <w:t>参加政府采购活动前三年内，在经营活动中没有重大违法记录</w:t>
            </w:r>
          </w:p>
        </w:tc>
        <w:tc>
          <w:tcPr>
            <w:tcW w:w="5800" w:type="dxa"/>
            <w:noWrap/>
            <w:vAlign w:val="center"/>
          </w:tcPr>
          <w:p w14:paraId="7860CC16">
            <w:pPr>
              <w:spacing w:line="360" w:lineRule="auto"/>
              <w:rPr>
                <w:rFonts w:ascii="宋体" w:hAnsi="宋体" w:cs="宋体"/>
                <w:bCs/>
                <w:szCs w:val="21"/>
                <w:highlight w:val="none"/>
              </w:rPr>
            </w:pPr>
            <w:r>
              <w:rPr>
                <w:rFonts w:hint="eastAsia" w:ascii="宋体" w:hAnsi="宋体" w:cs="宋体"/>
                <w:bCs/>
                <w:color w:val="000000"/>
                <w:szCs w:val="21"/>
                <w:highlight w:val="none"/>
              </w:rPr>
              <w:t>参加本次政府采购活动前3年内在经营活动中没有重大违法记录的承诺，</w:t>
            </w:r>
            <w:r>
              <w:rPr>
                <w:rFonts w:hint="eastAsia" w:ascii="宋体" w:hAnsi="宋体" w:cs="宋体"/>
                <w:bCs/>
                <w:szCs w:val="21"/>
                <w:highlight w:val="none"/>
              </w:rPr>
              <w:t>政府采购投标及履约承诺函相关承诺要求内容</w:t>
            </w:r>
          </w:p>
          <w:p w14:paraId="34824FD8">
            <w:pPr>
              <w:pStyle w:val="424"/>
              <w:spacing w:before="0" w:after="0" w:line="360" w:lineRule="auto"/>
              <w:rPr>
                <w:rFonts w:ascii="宋体" w:hAnsi="宋体" w:cs="宋体"/>
                <w:bCs/>
                <w:szCs w:val="21"/>
                <w:highlight w:val="none"/>
              </w:rPr>
            </w:pPr>
            <w:r>
              <w:rPr>
                <w:rFonts w:hint="eastAsia" w:ascii="宋体" w:hAnsi="宋体" w:cs="宋体"/>
                <w:bCs/>
                <w:szCs w:val="21"/>
                <w:highlight w:val="none"/>
              </w:rPr>
              <w:t>注：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tc>
      </w:tr>
      <w:tr w14:paraId="6605E1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ign w:val="center"/>
          </w:tcPr>
          <w:p w14:paraId="0F149769">
            <w:pPr>
              <w:pStyle w:val="424"/>
              <w:spacing w:before="0" w:after="0" w:line="360" w:lineRule="auto"/>
              <w:jc w:val="center"/>
              <w:rPr>
                <w:rFonts w:ascii="宋体" w:hAnsi="宋体" w:cs="宋体"/>
                <w:bCs/>
                <w:szCs w:val="21"/>
                <w:highlight w:val="none"/>
              </w:rPr>
            </w:pPr>
            <w:r>
              <w:rPr>
                <w:rFonts w:hint="eastAsia" w:ascii="宋体" w:hAnsi="宋体" w:cs="宋体"/>
                <w:bCs/>
                <w:szCs w:val="21"/>
                <w:highlight w:val="none"/>
              </w:rPr>
              <w:t>16</w:t>
            </w:r>
          </w:p>
        </w:tc>
        <w:tc>
          <w:tcPr>
            <w:tcW w:w="3305" w:type="dxa"/>
            <w:noWrap/>
            <w:vAlign w:val="center"/>
          </w:tcPr>
          <w:p w14:paraId="24015676">
            <w:pPr>
              <w:pStyle w:val="424"/>
              <w:spacing w:before="0" w:after="0" w:line="360" w:lineRule="auto"/>
              <w:rPr>
                <w:rFonts w:ascii="宋体" w:hAnsi="宋体" w:cs="宋体"/>
                <w:bCs/>
                <w:color w:val="000000"/>
                <w:szCs w:val="21"/>
                <w:highlight w:val="none"/>
              </w:rPr>
            </w:pPr>
            <w:r>
              <w:rPr>
                <w:rFonts w:hint="eastAsia" w:ascii="宋体" w:hAnsi="宋体" w:cs="宋体"/>
                <w:bCs/>
                <w:color w:val="000000"/>
                <w:szCs w:val="21"/>
                <w:highlight w:val="none"/>
              </w:rPr>
              <w:t>法律、行政法规规定的其他条件</w:t>
            </w:r>
          </w:p>
        </w:tc>
        <w:tc>
          <w:tcPr>
            <w:tcW w:w="5800" w:type="dxa"/>
            <w:noWrap/>
            <w:vAlign w:val="center"/>
          </w:tcPr>
          <w:p w14:paraId="625EB300">
            <w:pPr>
              <w:pStyle w:val="424"/>
              <w:spacing w:before="0" w:after="0" w:line="360" w:lineRule="auto"/>
              <w:rPr>
                <w:rFonts w:ascii="宋体" w:hAnsi="宋体" w:cs="宋体"/>
                <w:bCs/>
                <w:szCs w:val="21"/>
                <w:highlight w:val="none"/>
              </w:rPr>
            </w:pPr>
            <w:r>
              <w:rPr>
                <w:rFonts w:hint="eastAsia" w:ascii="宋体" w:hAnsi="宋体" w:cs="宋体"/>
                <w:bCs/>
                <w:color w:val="000000"/>
                <w:szCs w:val="21"/>
                <w:highlight w:val="none"/>
              </w:rPr>
              <w:t>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相关承诺要求内容</w:t>
            </w:r>
          </w:p>
        </w:tc>
      </w:tr>
    </w:tbl>
    <w:p w14:paraId="0AA668BF">
      <w:pPr>
        <w:rPr>
          <w:highlight w:val="none"/>
        </w:rPr>
      </w:pPr>
    </w:p>
    <w:p w14:paraId="2D0D1FCF">
      <w:pPr>
        <w:pStyle w:val="216"/>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3.评标工作程序</w:t>
      </w:r>
    </w:p>
    <w:p w14:paraId="6B8A196B">
      <w:pPr>
        <w:pStyle w:val="216"/>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3.1由专家及采购人代表组成评标委员会，并实行回避制度。</w:t>
      </w:r>
    </w:p>
    <w:p w14:paraId="2BFE1A2E">
      <w:pPr>
        <w:pStyle w:val="216"/>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3.2投标文件符合性检查</w:t>
      </w:r>
    </w:p>
    <w:p w14:paraId="4E3F1760">
      <w:pPr>
        <w:pStyle w:val="216"/>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3.2.1评委会将对资格符合的投标文件进行评审，以确定是否对招标文件的实质性要求作出响应。</w:t>
      </w:r>
    </w:p>
    <w:p w14:paraId="65708E59">
      <w:pPr>
        <w:tabs>
          <w:tab w:val="left" w:pos="480"/>
        </w:tabs>
        <w:spacing w:line="360" w:lineRule="auto"/>
        <w:jc w:val="center"/>
        <w:rPr>
          <w:rFonts w:ascii="宋体" w:hAnsi="宋体" w:cs="宋体"/>
          <w:b/>
          <w:sz w:val="24"/>
          <w:highlight w:val="none"/>
        </w:rPr>
      </w:pPr>
      <w:bookmarkStart w:id="12" w:name="_Toc116946315"/>
      <w:r>
        <w:rPr>
          <w:rFonts w:hint="eastAsia" w:ascii="宋体" w:hAnsi="宋体" w:cs="宋体"/>
          <w:b/>
          <w:sz w:val="24"/>
          <w:highlight w:val="none"/>
        </w:rPr>
        <w:t>符合性审查表</w:t>
      </w:r>
      <w:bookmarkEnd w:id="12"/>
      <w:r>
        <w:rPr>
          <w:rFonts w:hint="eastAsia" w:ascii="宋体" w:hAnsi="宋体" w:cs="宋体"/>
          <w:b/>
          <w:sz w:val="24"/>
          <w:highlight w:val="none"/>
        </w:rPr>
        <w:br w:type="textWrapping"/>
      </w:r>
    </w:p>
    <w:tbl>
      <w:tblPr>
        <w:tblStyle w:val="42"/>
        <w:tblW w:w="994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top w:w="0" w:type="dxa"/>
          <w:left w:w="108" w:type="dxa"/>
          <w:bottom w:w="0" w:type="dxa"/>
          <w:right w:w="108" w:type="dxa"/>
        </w:tblCellMar>
      </w:tblPr>
      <w:tblGrid>
        <w:gridCol w:w="705"/>
        <w:gridCol w:w="3240"/>
        <w:gridCol w:w="5997"/>
      </w:tblGrid>
      <w:tr w14:paraId="7C21A2F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PrEx>
        <w:trPr>
          <w:trHeight w:val="586" w:hRule="atLeast"/>
          <w:jc w:val="center"/>
        </w:trPr>
        <w:tc>
          <w:tcPr>
            <w:tcW w:w="705" w:type="dxa"/>
            <w:vAlign w:val="center"/>
          </w:tcPr>
          <w:p w14:paraId="2A11C952">
            <w:pPr>
              <w:jc w:val="center"/>
              <w:rPr>
                <w:rFonts w:ascii="宋体" w:hAnsi="宋体" w:cs="宋体"/>
                <w:b/>
                <w:bCs/>
                <w:szCs w:val="21"/>
                <w:highlight w:val="none"/>
              </w:rPr>
            </w:pPr>
            <w:r>
              <w:rPr>
                <w:rFonts w:hint="eastAsia" w:ascii="宋体" w:hAnsi="宋体" w:cs="宋体"/>
                <w:b/>
                <w:bCs/>
                <w:szCs w:val="21"/>
                <w:highlight w:val="none"/>
              </w:rPr>
              <w:t>序号</w:t>
            </w:r>
          </w:p>
        </w:tc>
        <w:tc>
          <w:tcPr>
            <w:tcW w:w="3240" w:type="dxa"/>
            <w:vAlign w:val="center"/>
          </w:tcPr>
          <w:p w14:paraId="0765123A">
            <w:pPr>
              <w:jc w:val="center"/>
              <w:rPr>
                <w:rFonts w:ascii="宋体" w:hAnsi="宋体" w:cs="宋体"/>
                <w:b/>
                <w:bCs/>
                <w:szCs w:val="21"/>
                <w:highlight w:val="none"/>
              </w:rPr>
            </w:pPr>
            <w:r>
              <w:rPr>
                <w:rFonts w:hint="eastAsia" w:ascii="宋体" w:hAnsi="宋体" w:cs="宋体"/>
                <w:b/>
                <w:bCs/>
                <w:szCs w:val="21"/>
                <w:highlight w:val="none"/>
              </w:rPr>
              <w:t>评审点要求概况</w:t>
            </w:r>
          </w:p>
        </w:tc>
        <w:tc>
          <w:tcPr>
            <w:tcW w:w="5997" w:type="dxa"/>
            <w:vAlign w:val="center"/>
          </w:tcPr>
          <w:p w14:paraId="4B7900D4">
            <w:pPr>
              <w:jc w:val="center"/>
              <w:rPr>
                <w:rFonts w:ascii="宋体" w:hAnsi="宋体" w:cs="宋体"/>
                <w:b/>
                <w:bCs/>
                <w:szCs w:val="21"/>
                <w:highlight w:val="none"/>
              </w:rPr>
            </w:pPr>
            <w:r>
              <w:rPr>
                <w:rFonts w:hint="eastAsia" w:ascii="宋体" w:hAnsi="宋体" w:cs="宋体"/>
                <w:b/>
                <w:bCs/>
                <w:szCs w:val="21"/>
                <w:highlight w:val="none"/>
              </w:rPr>
              <w:t>评审点具体描述</w:t>
            </w:r>
          </w:p>
        </w:tc>
      </w:tr>
      <w:tr w14:paraId="2A65CBAE">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27" w:hRule="atLeast"/>
          <w:jc w:val="center"/>
        </w:trPr>
        <w:tc>
          <w:tcPr>
            <w:tcW w:w="705" w:type="dxa"/>
            <w:vAlign w:val="center"/>
          </w:tcPr>
          <w:p w14:paraId="3176221E">
            <w:pPr>
              <w:jc w:val="center"/>
              <w:rPr>
                <w:rFonts w:ascii="宋体" w:hAnsi="宋体" w:cs="宋体"/>
                <w:szCs w:val="21"/>
                <w:highlight w:val="none"/>
              </w:rPr>
            </w:pPr>
            <w:r>
              <w:rPr>
                <w:rFonts w:hint="eastAsia" w:ascii="宋体" w:hAnsi="宋体" w:cs="宋体"/>
                <w:szCs w:val="21"/>
                <w:highlight w:val="none"/>
              </w:rPr>
              <w:t>1</w:t>
            </w:r>
          </w:p>
        </w:tc>
        <w:tc>
          <w:tcPr>
            <w:tcW w:w="3240" w:type="dxa"/>
            <w:vAlign w:val="center"/>
          </w:tcPr>
          <w:p w14:paraId="1C07B5E3">
            <w:pPr>
              <w:jc w:val="center"/>
              <w:rPr>
                <w:rFonts w:ascii="宋体" w:hAnsi="宋体" w:cs="宋体"/>
                <w:b/>
                <w:bCs/>
                <w:szCs w:val="21"/>
                <w:highlight w:val="none"/>
              </w:rPr>
            </w:pPr>
            <w:r>
              <w:rPr>
                <w:rFonts w:hint="eastAsia" w:ascii="宋体" w:hAnsi="宋体" w:cs="宋体"/>
                <w:szCs w:val="21"/>
                <w:highlight w:val="none"/>
              </w:rPr>
              <w:t>投标函</w:t>
            </w:r>
          </w:p>
        </w:tc>
        <w:tc>
          <w:tcPr>
            <w:tcW w:w="5997" w:type="dxa"/>
            <w:vAlign w:val="center"/>
          </w:tcPr>
          <w:p w14:paraId="6ED988E6">
            <w:pPr>
              <w:jc w:val="left"/>
              <w:rPr>
                <w:rFonts w:ascii="宋体" w:hAnsi="宋体" w:cs="宋体"/>
                <w:b/>
                <w:bCs/>
                <w:szCs w:val="21"/>
                <w:highlight w:val="none"/>
              </w:rPr>
            </w:pPr>
            <w:r>
              <w:rPr>
                <w:rFonts w:hint="eastAsia" w:ascii="宋体" w:hAnsi="宋体" w:cs="宋体"/>
                <w:szCs w:val="21"/>
                <w:highlight w:val="none"/>
              </w:rPr>
              <w:t>按招标文件填写，格式见附件。</w:t>
            </w:r>
          </w:p>
        </w:tc>
      </w:tr>
      <w:tr w14:paraId="56B1E364">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39" w:hRule="atLeast"/>
          <w:jc w:val="center"/>
        </w:trPr>
        <w:tc>
          <w:tcPr>
            <w:tcW w:w="705" w:type="dxa"/>
            <w:vAlign w:val="center"/>
          </w:tcPr>
          <w:p w14:paraId="1E4389E3">
            <w:pPr>
              <w:jc w:val="center"/>
              <w:rPr>
                <w:rFonts w:ascii="宋体" w:hAnsi="宋体" w:cs="宋体"/>
                <w:szCs w:val="21"/>
                <w:highlight w:val="none"/>
              </w:rPr>
            </w:pPr>
            <w:r>
              <w:rPr>
                <w:rFonts w:hint="eastAsia" w:ascii="宋体" w:hAnsi="宋体" w:cs="宋体"/>
                <w:szCs w:val="21"/>
                <w:highlight w:val="none"/>
              </w:rPr>
              <w:t>2</w:t>
            </w:r>
          </w:p>
        </w:tc>
        <w:tc>
          <w:tcPr>
            <w:tcW w:w="3240" w:type="dxa"/>
            <w:vAlign w:val="center"/>
          </w:tcPr>
          <w:p w14:paraId="200D7B5F">
            <w:pPr>
              <w:jc w:val="center"/>
              <w:rPr>
                <w:rFonts w:ascii="宋体" w:hAnsi="宋体" w:cs="宋体"/>
                <w:szCs w:val="21"/>
                <w:highlight w:val="none"/>
              </w:rPr>
            </w:pPr>
            <w:r>
              <w:rPr>
                <w:rFonts w:hint="eastAsia" w:ascii="宋体" w:hAnsi="宋体" w:cs="宋体"/>
                <w:bCs/>
                <w:szCs w:val="21"/>
                <w:highlight w:val="none"/>
              </w:rPr>
              <w:t>开标一览表</w:t>
            </w:r>
          </w:p>
        </w:tc>
        <w:tc>
          <w:tcPr>
            <w:tcW w:w="5997" w:type="dxa"/>
            <w:vAlign w:val="center"/>
          </w:tcPr>
          <w:p w14:paraId="40429DF0">
            <w:pPr>
              <w:rPr>
                <w:rFonts w:ascii="宋体" w:hAnsi="宋体" w:cs="宋体"/>
                <w:szCs w:val="21"/>
                <w:highlight w:val="none"/>
              </w:rPr>
            </w:pPr>
            <w:r>
              <w:rPr>
                <w:rFonts w:hint="eastAsia" w:ascii="宋体" w:hAnsi="宋体" w:cs="宋体"/>
                <w:szCs w:val="21"/>
                <w:highlight w:val="none"/>
              </w:rPr>
              <w:t>本表无需上传，评审时以苏采云系统自带的开标一览表为准。</w:t>
            </w:r>
          </w:p>
        </w:tc>
      </w:tr>
      <w:tr w14:paraId="1F295401">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27" w:hRule="atLeast"/>
          <w:jc w:val="center"/>
        </w:trPr>
        <w:tc>
          <w:tcPr>
            <w:tcW w:w="705" w:type="dxa"/>
            <w:vAlign w:val="center"/>
          </w:tcPr>
          <w:p w14:paraId="016D600E">
            <w:pPr>
              <w:jc w:val="center"/>
              <w:rPr>
                <w:rFonts w:ascii="宋体" w:hAnsi="宋体" w:cs="宋体"/>
                <w:szCs w:val="21"/>
                <w:highlight w:val="none"/>
              </w:rPr>
            </w:pPr>
            <w:r>
              <w:rPr>
                <w:rFonts w:hint="eastAsia" w:ascii="宋体" w:hAnsi="宋体" w:cs="宋体"/>
                <w:szCs w:val="21"/>
                <w:highlight w:val="none"/>
              </w:rPr>
              <w:t>3</w:t>
            </w:r>
          </w:p>
        </w:tc>
        <w:tc>
          <w:tcPr>
            <w:tcW w:w="3240" w:type="dxa"/>
            <w:vAlign w:val="center"/>
          </w:tcPr>
          <w:p w14:paraId="5C0A9BB4">
            <w:pPr>
              <w:jc w:val="center"/>
              <w:rPr>
                <w:rFonts w:ascii="宋体" w:hAnsi="宋体" w:cs="宋体"/>
                <w:bCs/>
                <w:szCs w:val="21"/>
                <w:highlight w:val="none"/>
              </w:rPr>
            </w:pPr>
            <w:r>
              <w:rPr>
                <w:rFonts w:hint="eastAsia" w:ascii="宋体" w:hAnsi="宋体" w:cs="宋体"/>
                <w:bCs/>
                <w:szCs w:val="21"/>
                <w:highlight w:val="none"/>
              </w:rPr>
              <w:t>开标一览表附录</w:t>
            </w:r>
          </w:p>
        </w:tc>
        <w:tc>
          <w:tcPr>
            <w:tcW w:w="5997" w:type="dxa"/>
            <w:vAlign w:val="center"/>
          </w:tcPr>
          <w:p w14:paraId="1E041F16">
            <w:pPr>
              <w:rPr>
                <w:rFonts w:ascii="宋体" w:hAnsi="宋体" w:cs="宋体"/>
                <w:szCs w:val="21"/>
                <w:highlight w:val="none"/>
              </w:rPr>
            </w:pPr>
            <w:r>
              <w:rPr>
                <w:rFonts w:hint="eastAsia" w:ascii="宋体" w:hAnsi="宋体" w:cs="宋体"/>
                <w:szCs w:val="21"/>
                <w:highlight w:val="none"/>
              </w:rPr>
              <w:t>按招标文件填写，格式见附件。</w:t>
            </w:r>
          </w:p>
        </w:tc>
      </w:tr>
      <w:tr w14:paraId="04C6B72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15" w:hRule="atLeast"/>
          <w:jc w:val="center"/>
        </w:trPr>
        <w:tc>
          <w:tcPr>
            <w:tcW w:w="705" w:type="dxa"/>
            <w:vAlign w:val="center"/>
          </w:tcPr>
          <w:p w14:paraId="0F886902">
            <w:pPr>
              <w:jc w:val="center"/>
              <w:rPr>
                <w:rFonts w:ascii="宋体" w:hAnsi="宋体" w:cs="宋体"/>
                <w:szCs w:val="21"/>
                <w:highlight w:val="none"/>
              </w:rPr>
            </w:pPr>
            <w:r>
              <w:rPr>
                <w:rFonts w:hint="eastAsia" w:ascii="宋体" w:hAnsi="宋体" w:cs="宋体"/>
                <w:szCs w:val="21"/>
                <w:highlight w:val="none"/>
              </w:rPr>
              <w:t>4</w:t>
            </w:r>
          </w:p>
        </w:tc>
        <w:tc>
          <w:tcPr>
            <w:tcW w:w="3240" w:type="dxa"/>
            <w:vAlign w:val="center"/>
          </w:tcPr>
          <w:p w14:paraId="7F311F81">
            <w:pPr>
              <w:jc w:val="center"/>
              <w:rPr>
                <w:rFonts w:ascii="宋体" w:hAnsi="宋体" w:cs="宋体"/>
                <w:bCs/>
                <w:szCs w:val="21"/>
                <w:highlight w:val="none"/>
              </w:rPr>
            </w:pPr>
            <w:r>
              <w:rPr>
                <w:rFonts w:hint="eastAsia" w:ascii="宋体" w:hAnsi="宋体" w:cs="宋体"/>
                <w:bCs/>
                <w:szCs w:val="21"/>
                <w:highlight w:val="none"/>
              </w:rPr>
              <w:t>偏离表</w:t>
            </w:r>
          </w:p>
        </w:tc>
        <w:tc>
          <w:tcPr>
            <w:tcW w:w="5997" w:type="dxa"/>
            <w:vAlign w:val="center"/>
          </w:tcPr>
          <w:p w14:paraId="1A929765">
            <w:pPr>
              <w:rPr>
                <w:rFonts w:ascii="宋体" w:hAnsi="宋体" w:cs="宋体"/>
                <w:szCs w:val="21"/>
                <w:highlight w:val="none"/>
              </w:rPr>
            </w:pPr>
            <w:r>
              <w:rPr>
                <w:rFonts w:hint="eastAsia" w:ascii="宋体" w:hAnsi="宋体" w:cs="宋体"/>
                <w:szCs w:val="21"/>
                <w:highlight w:val="none"/>
              </w:rPr>
              <w:t>按招标文件填写，格式见附件。</w:t>
            </w:r>
          </w:p>
        </w:tc>
      </w:tr>
      <w:tr w14:paraId="4CF68D53">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0" w:hRule="atLeast"/>
          <w:jc w:val="center"/>
        </w:trPr>
        <w:tc>
          <w:tcPr>
            <w:tcW w:w="705" w:type="dxa"/>
            <w:vAlign w:val="center"/>
          </w:tcPr>
          <w:p w14:paraId="566D85F2">
            <w:pPr>
              <w:jc w:val="center"/>
              <w:rPr>
                <w:rFonts w:ascii="宋体" w:hAnsi="宋体" w:cs="宋体"/>
                <w:szCs w:val="21"/>
                <w:highlight w:val="none"/>
              </w:rPr>
            </w:pPr>
            <w:r>
              <w:rPr>
                <w:rFonts w:hint="eastAsia" w:ascii="宋体" w:hAnsi="宋体" w:cs="宋体"/>
                <w:szCs w:val="21"/>
                <w:highlight w:val="none"/>
              </w:rPr>
              <w:t>5</w:t>
            </w:r>
          </w:p>
        </w:tc>
        <w:tc>
          <w:tcPr>
            <w:tcW w:w="3240" w:type="dxa"/>
            <w:vAlign w:val="center"/>
          </w:tcPr>
          <w:p w14:paraId="42B87DE4">
            <w:pPr>
              <w:jc w:val="center"/>
              <w:rPr>
                <w:rFonts w:ascii="宋体" w:hAnsi="宋体" w:cs="宋体"/>
                <w:bCs/>
                <w:szCs w:val="21"/>
                <w:highlight w:val="none"/>
              </w:rPr>
            </w:pPr>
            <w:r>
              <w:rPr>
                <w:rFonts w:hint="eastAsia" w:ascii="宋体" w:hAnsi="宋体" w:cs="宋体"/>
                <w:bCs/>
                <w:szCs w:val="21"/>
                <w:highlight w:val="none"/>
              </w:rPr>
              <w:t>投标供应商拟投入本项目人员一览表</w:t>
            </w:r>
          </w:p>
        </w:tc>
        <w:tc>
          <w:tcPr>
            <w:tcW w:w="5997" w:type="dxa"/>
            <w:shd w:val="clear" w:color="auto" w:fill="auto"/>
            <w:vAlign w:val="center"/>
          </w:tcPr>
          <w:p w14:paraId="3AC259A9">
            <w:pPr>
              <w:rPr>
                <w:rFonts w:ascii="宋体" w:hAnsi="宋体" w:cs="宋体"/>
                <w:szCs w:val="21"/>
                <w:highlight w:val="none"/>
              </w:rPr>
            </w:pPr>
            <w:r>
              <w:rPr>
                <w:rFonts w:hint="eastAsia" w:ascii="宋体" w:hAnsi="宋体" w:cs="宋体"/>
                <w:szCs w:val="21"/>
                <w:highlight w:val="none"/>
              </w:rPr>
              <w:t>按招标文件填写，格式见附件。</w:t>
            </w:r>
          </w:p>
        </w:tc>
      </w:tr>
      <w:tr w14:paraId="7E77484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39" w:hRule="atLeast"/>
          <w:jc w:val="center"/>
        </w:trPr>
        <w:tc>
          <w:tcPr>
            <w:tcW w:w="705" w:type="dxa"/>
            <w:vAlign w:val="center"/>
          </w:tcPr>
          <w:p w14:paraId="29987655">
            <w:pPr>
              <w:jc w:val="center"/>
              <w:rPr>
                <w:rFonts w:ascii="宋体" w:hAnsi="宋体" w:cs="宋体"/>
                <w:szCs w:val="21"/>
                <w:highlight w:val="none"/>
              </w:rPr>
            </w:pPr>
            <w:r>
              <w:rPr>
                <w:rFonts w:hint="eastAsia" w:ascii="宋体" w:hAnsi="宋体" w:cs="宋体"/>
                <w:szCs w:val="21"/>
                <w:highlight w:val="none"/>
              </w:rPr>
              <w:t>6</w:t>
            </w:r>
          </w:p>
        </w:tc>
        <w:tc>
          <w:tcPr>
            <w:tcW w:w="3240" w:type="dxa"/>
            <w:vAlign w:val="center"/>
          </w:tcPr>
          <w:p w14:paraId="590051CD">
            <w:pPr>
              <w:jc w:val="center"/>
              <w:rPr>
                <w:rFonts w:ascii="宋体" w:hAnsi="宋体" w:cs="宋体"/>
                <w:bCs/>
                <w:szCs w:val="21"/>
                <w:highlight w:val="none"/>
              </w:rPr>
            </w:pPr>
            <w:r>
              <w:rPr>
                <w:rFonts w:hint="eastAsia" w:ascii="宋体" w:hAnsi="宋体" w:cs="宋体"/>
                <w:bCs/>
                <w:szCs w:val="21"/>
                <w:highlight w:val="none"/>
              </w:rPr>
              <w:t>投标供应商基本情况表</w:t>
            </w:r>
          </w:p>
        </w:tc>
        <w:tc>
          <w:tcPr>
            <w:tcW w:w="5997" w:type="dxa"/>
            <w:vAlign w:val="center"/>
          </w:tcPr>
          <w:p w14:paraId="7C4F04C7">
            <w:pPr>
              <w:rPr>
                <w:rFonts w:ascii="宋体" w:hAnsi="宋体" w:cs="宋体"/>
                <w:szCs w:val="21"/>
                <w:highlight w:val="none"/>
              </w:rPr>
            </w:pPr>
            <w:r>
              <w:rPr>
                <w:rFonts w:hint="eastAsia" w:ascii="宋体" w:hAnsi="宋体" w:cs="宋体"/>
                <w:szCs w:val="21"/>
                <w:highlight w:val="none"/>
              </w:rPr>
              <w:t>按招标文件填写，格式见附件。</w:t>
            </w:r>
          </w:p>
        </w:tc>
      </w:tr>
      <w:tr w14:paraId="6518E054">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39" w:hRule="atLeast"/>
          <w:jc w:val="center"/>
        </w:trPr>
        <w:tc>
          <w:tcPr>
            <w:tcW w:w="705" w:type="dxa"/>
            <w:vAlign w:val="center"/>
          </w:tcPr>
          <w:p w14:paraId="411D44C8">
            <w:pPr>
              <w:jc w:val="center"/>
              <w:rPr>
                <w:rFonts w:ascii="宋体" w:hAnsi="宋体" w:cs="宋体"/>
                <w:szCs w:val="21"/>
                <w:highlight w:val="none"/>
              </w:rPr>
            </w:pPr>
            <w:r>
              <w:rPr>
                <w:rFonts w:hint="eastAsia" w:ascii="宋体" w:hAnsi="宋体" w:cs="宋体"/>
                <w:szCs w:val="21"/>
                <w:highlight w:val="none"/>
              </w:rPr>
              <w:t>7</w:t>
            </w:r>
          </w:p>
        </w:tc>
        <w:tc>
          <w:tcPr>
            <w:tcW w:w="3240" w:type="dxa"/>
            <w:shd w:val="clear" w:color="auto" w:fill="auto"/>
            <w:vAlign w:val="center"/>
          </w:tcPr>
          <w:p w14:paraId="1AE476EA">
            <w:pPr>
              <w:jc w:val="center"/>
              <w:rPr>
                <w:rFonts w:ascii="宋体" w:hAnsi="宋体" w:cs="宋体"/>
                <w:bCs/>
                <w:szCs w:val="21"/>
                <w:highlight w:val="none"/>
              </w:rPr>
            </w:pPr>
            <w:r>
              <w:rPr>
                <w:rFonts w:hint="eastAsia" w:ascii="宋体" w:hAnsi="宋体" w:cs="宋体"/>
                <w:szCs w:val="21"/>
                <w:highlight w:val="none"/>
              </w:rPr>
              <w:t>满足招标文件“第三部分采购需求”</w:t>
            </w:r>
          </w:p>
        </w:tc>
        <w:tc>
          <w:tcPr>
            <w:tcW w:w="5997" w:type="dxa"/>
            <w:shd w:val="clear" w:color="auto" w:fill="auto"/>
            <w:vAlign w:val="center"/>
          </w:tcPr>
          <w:p w14:paraId="49B2A2B5">
            <w:pPr>
              <w:rPr>
                <w:rFonts w:ascii="宋体" w:hAnsi="宋体" w:cs="宋体"/>
                <w:szCs w:val="21"/>
                <w:highlight w:val="none"/>
              </w:rPr>
            </w:pPr>
            <w:r>
              <w:rPr>
                <w:rFonts w:hint="eastAsia" w:ascii="宋体" w:hAnsi="宋体" w:cs="宋体"/>
                <w:bCs/>
                <w:szCs w:val="21"/>
                <w:highlight w:val="none"/>
              </w:rPr>
              <w:t>如有，按招标文件要求</w:t>
            </w:r>
            <w:r>
              <w:rPr>
                <w:rFonts w:hint="eastAsia" w:ascii="宋体" w:hAnsi="宋体" w:cs="宋体"/>
                <w:szCs w:val="21"/>
                <w:highlight w:val="none"/>
              </w:rPr>
              <w:t>提供相关证明材料。</w:t>
            </w:r>
          </w:p>
        </w:tc>
      </w:tr>
      <w:tr w14:paraId="0C8A3A86">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39" w:hRule="atLeast"/>
          <w:jc w:val="center"/>
        </w:trPr>
        <w:tc>
          <w:tcPr>
            <w:tcW w:w="705" w:type="dxa"/>
            <w:vAlign w:val="center"/>
          </w:tcPr>
          <w:p w14:paraId="0662E9E9">
            <w:pPr>
              <w:jc w:val="center"/>
              <w:rPr>
                <w:rFonts w:ascii="宋体" w:hAnsi="宋体" w:cs="宋体"/>
                <w:szCs w:val="21"/>
                <w:highlight w:val="none"/>
              </w:rPr>
            </w:pPr>
            <w:r>
              <w:rPr>
                <w:rFonts w:hint="eastAsia" w:ascii="宋体" w:hAnsi="宋体" w:cs="宋体"/>
                <w:szCs w:val="21"/>
                <w:highlight w:val="none"/>
              </w:rPr>
              <w:t>8</w:t>
            </w:r>
          </w:p>
        </w:tc>
        <w:tc>
          <w:tcPr>
            <w:tcW w:w="3240" w:type="dxa"/>
            <w:shd w:val="clear" w:color="auto" w:fill="auto"/>
            <w:vAlign w:val="center"/>
          </w:tcPr>
          <w:p w14:paraId="1BB438A2">
            <w:pPr>
              <w:jc w:val="center"/>
              <w:rPr>
                <w:rFonts w:ascii="宋体" w:hAnsi="宋体" w:cs="宋体"/>
                <w:szCs w:val="21"/>
                <w:highlight w:val="none"/>
              </w:rPr>
            </w:pPr>
            <w:r>
              <w:rPr>
                <w:rFonts w:hint="eastAsia" w:ascii="宋体" w:hAnsi="宋体" w:cs="宋体"/>
                <w:szCs w:val="21"/>
                <w:highlight w:val="none"/>
              </w:rPr>
              <w:t>投标文件内容</w:t>
            </w:r>
          </w:p>
        </w:tc>
        <w:tc>
          <w:tcPr>
            <w:tcW w:w="5997" w:type="dxa"/>
            <w:shd w:val="clear" w:color="auto" w:fill="auto"/>
            <w:vAlign w:val="center"/>
          </w:tcPr>
          <w:p w14:paraId="6BED6009">
            <w:pPr>
              <w:rPr>
                <w:rFonts w:ascii="宋体" w:hAnsi="宋体" w:cs="宋体"/>
                <w:szCs w:val="21"/>
                <w:highlight w:val="none"/>
              </w:rPr>
            </w:pPr>
            <w:r>
              <w:rPr>
                <w:rFonts w:hint="eastAsia" w:ascii="宋体" w:hAnsi="宋体" w:cs="宋体"/>
                <w:szCs w:val="21"/>
                <w:highlight w:val="none"/>
              </w:rPr>
              <w:t>投标文件内容完整，无重大错漏，并已按招标文件要求签字、签章。</w:t>
            </w:r>
          </w:p>
        </w:tc>
      </w:tr>
      <w:tr w14:paraId="00EDAC3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39" w:hRule="atLeast"/>
          <w:jc w:val="center"/>
        </w:trPr>
        <w:tc>
          <w:tcPr>
            <w:tcW w:w="9942" w:type="dxa"/>
            <w:gridSpan w:val="3"/>
            <w:vAlign w:val="center"/>
          </w:tcPr>
          <w:p w14:paraId="2DF3E6E5">
            <w:pPr>
              <w:spacing w:line="360" w:lineRule="auto"/>
              <w:rPr>
                <w:rFonts w:ascii="宋体" w:hAnsi="宋体" w:cs="宋体"/>
                <w:szCs w:val="21"/>
                <w:highlight w:val="none"/>
              </w:rPr>
            </w:pPr>
            <w:r>
              <w:rPr>
                <w:rFonts w:hint="eastAsia"/>
                <w:b/>
                <w:bCs/>
                <w:color w:val="0000FF"/>
                <w:highlight w:val="none"/>
              </w:rPr>
              <w:t>特别说明：以上符合性审查无需投标供应商另外提供资料上传，由评标委员会依据上述符合性审查的相应要求，对投标文件的有效性、完整性和具体响应情况进行整体性审查，以确定是否满足符合性审查的要求。</w:t>
            </w:r>
            <w:r>
              <w:rPr>
                <w:rFonts w:ascii="宋体" w:hAnsi="宋体" w:cs="宋体"/>
                <w:b/>
                <w:color w:val="FF0000"/>
                <w:sz w:val="22"/>
                <w:highlight w:val="none"/>
              </w:rPr>
              <w:t>投标文件制作过程中，投标文件内容在制作工具中无对应模块的，可统一上传在符合性审查的商务模块中。</w:t>
            </w:r>
          </w:p>
        </w:tc>
      </w:tr>
    </w:tbl>
    <w:p w14:paraId="38F4AFB2">
      <w:pPr>
        <w:tabs>
          <w:tab w:val="left" w:pos="1365"/>
        </w:tabs>
        <w:spacing w:line="360" w:lineRule="auto"/>
        <w:ind w:firstLine="566"/>
        <w:rPr>
          <w:rFonts w:ascii="宋体" w:hAnsi="宋体" w:cs="宋体"/>
          <w:b/>
          <w:sz w:val="24"/>
          <w:highlight w:val="none"/>
        </w:rPr>
      </w:pPr>
      <w:r>
        <w:rPr>
          <w:rFonts w:hint="eastAsia" w:ascii="宋体" w:hAnsi="宋体" w:cs="宋体"/>
          <w:b/>
          <w:sz w:val="24"/>
          <w:highlight w:val="none"/>
        </w:rPr>
        <w:t>特别提醒：符合性审查不合格的投标供应商的投标文件不进入后续评审。</w:t>
      </w:r>
    </w:p>
    <w:p w14:paraId="1E0500DB">
      <w:pPr>
        <w:tabs>
          <w:tab w:val="left" w:pos="1365"/>
        </w:tabs>
        <w:spacing w:line="360" w:lineRule="auto"/>
        <w:ind w:firstLine="564"/>
        <w:rPr>
          <w:rFonts w:ascii="宋体" w:hAnsi="宋体" w:cs="宋体"/>
          <w:bCs/>
          <w:sz w:val="24"/>
          <w:highlight w:val="none"/>
        </w:rPr>
      </w:pPr>
      <w:r>
        <w:rPr>
          <w:rFonts w:hint="eastAsia" w:ascii="宋体" w:hAnsi="宋体" w:cs="宋体"/>
          <w:bCs/>
          <w:sz w:val="24"/>
          <w:highlight w:val="none"/>
        </w:rPr>
        <w:t>3.2.2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p>
    <w:p w14:paraId="40FE918C">
      <w:pPr>
        <w:tabs>
          <w:tab w:val="left" w:pos="1365"/>
        </w:tabs>
        <w:spacing w:line="360" w:lineRule="auto"/>
        <w:ind w:firstLine="564"/>
        <w:rPr>
          <w:rFonts w:ascii="宋体" w:hAnsi="宋体" w:cs="宋体"/>
          <w:bCs/>
          <w:sz w:val="24"/>
          <w:highlight w:val="none"/>
        </w:rPr>
      </w:pPr>
      <w:r>
        <w:rPr>
          <w:rFonts w:hint="eastAsia" w:ascii="宋体" w:hAnsi="宋体" w:cs="宋体"/>
          <w:bCs/>
          <w:sz w:val="24"/>
          <w:highlight w:val="none"/>
        </w:rPr>
        <w:t>3.2.3对于投标文件中含义不明确、同类问题表述不一致或者有明显文字和计算错误的内容，评标委员会应当以书面形式要求投标供应商做出必要的澄清、说明或者补正。</w:t>
      </w:r>
    </w:p>
    <w:p w14:paraId="01228659">
      <w:pPr>
        <w:tabs>
          <w:tab w:val="left" w:pos="1365"/>
        </w:tabs>
        <w:spacing w:line="360" w:lineRule="auto"/>
        <w:ind w:firstLine="564"/>
        <w:rPr>
          <w:rFonts w:ascii="宋体" w:hAnsi="宋体" w:cs="宋体"/>
          <w:bCs/>
          <w:sz w:val="24"/>
          <w:highlight w:val="none"/>
        </w:rPr>
      </w:pPr>
      <w:r>
        <w:rPr>
          <w:rFonts w:hint="eastAsia" w:ascii="宋体" w:hAnsi="宋体" w:cs="宋体"/>
          <w:bCs/>
          <w:sz w:val="24"/>
          <w:highlight w:val="none"/>
        </w:rPr>
        <w:t>投标供应商的澄清、说明或者补正应当采用书面形式，并加盖公章，或者由法定代表人或其授权的代表签字。投标供应商的澄清、说明或者补正不得超出投标文件的范围或者改变投标文件的实质性内容。</w:t>
      </w:r>
    </w:p>
    <w:p w14:paraId="532C8D6F">
      <w:pPr>
        <w:tabs>
          <w:tab w:val="left" w:pos="1365"/>
        </w:tabs>
        <w:spacing w:line="360" w:lineRule="auto"/>
        <w:ind w:firstLine="564"/>
        <w:rPr>
          <w:rFonts w:hint="eastAsia" w:ascii="宋体" w:hAnsi="宋体" w:cs="宋体"/>
          <w:bCs/>
          <w:sz w:val="24"/>
          <w:highlight w:val="none"/>
        </w:rPr>
      </w:pPr>
      <w:r>
        <w:rPr>
          <w:rFonts w:hint="eastAsia" w:ascii="宋体" w:hAnsi="宋体" w:cs="宋体"/>
          <w:bCs/>
          <w:sz w:val="24"/>
          <w:highlight w:val="none"/>
        </w:rPr>
        <w:t>3.2.4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p>
    <w:p w14:paraId="5150ABF7">
      <w:pPr>
        <w:tabs>
          <w:tab w:val="left" w:pos="1365"/>
        </w:tabs>
        <w:spacing w:line="440" w:lineRule="exact"/>
        <w:ind w:firstLine="564"/>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评标委员会启动异常低价投标（响应）审查的情形和具体要求，包括：</w:t>
      </w:r>
    </w:p>
    <w:p w14:paraId="1BBCA619">
      <w:pPr>
        <w:tabs>
          <w:tab w:val="left" w:pos="1365"/>
        </w:tabs>
        <w:spacing w:line="440" w:lineRule="exact"/>
        <w:ind w:firstLine="564"/>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（1）评审过程中出现下列情形之一的，评标委员会应当启动异常低价投标（响应）审查程序：</w:t>
      </w:r>
    </w:p>
    <w:p w14:paraId="0FB6B298">
      <w:pPr>
        <w:tabs>
          <w:tab w:val="left" w:pos="1365"/>
        </w:tabs>
        <w:spacing w:line="440" w:lineRule="exact"/>
        <w:ind w:firstLine="564"/>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①投标（响应）报价低于全部通过符合性审查供应商投标（响应）报价平均值50%的，即投标（响应）报价</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zh-CN"/>
        </w:rPr>
        <w:t>全部通过符合性审查供应商投标（响应）报价平均值×50%； </w:t>
      </w:r>
    </w:p>
    <w:p w14:paraId="2DC21351">
      <w:pPr>
        <w:tabs>
          <w:tab w:val="left" w:pos="1365"/>
        </w:tabs>
        <w:spacing w:line="440" w:lineRule="exact"/>
        <w:ind w:firstLine="564"/>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②投标（响应）报价低于通过符合性审查的次低报价供应商投标（响应）报价50%的，即投标（响应）报价</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zh-CN"/>
        </w:rPr>
        <w:t>通过符合性审查的次低报价供应商投标（响应）报价×50%； </w:t>
      </w:r>
    </w:p>
    <w:p w14:paraId="7FE3D295">
      <w:pPr>
        <w:tabs>
          <w:tab w:val="left" w:pos="1365"/>
        </w:tabs>
        <w:spacing w:line="440" w:lineRule="exact"/>
        <w:ind w:firstLine="564"/>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③投标（响应）报价低于采购项目最高限价45%的，即投标（响应）报价</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zh-CN"/>
        </w:rPr>
        <w:t>采购项目最高限价×45%； </w:t>
      </w:r>
    </w:p>
    <w:p w14:paraId="0A60B6A1">
      <w:pPr>
        <w:tabs>
          <w:tab w:val="left" w:pos="1365"/>
        </w:tabs>
        <w:spacing w:line="440" w:lineRule="exact"/>
        <w:ind w:firstLine="564"/>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④评审委员会基于专业判断，认为供应商报价过低，有可能影响产品质量或者不能诚信履约的其他情形。</w:t>
      </w:r>
    </w:p>
    <w:p w14:paraId="20E22D47">
      <w:pPr>
        <w:tabs>
          <w:tab w:val="left" w:pos="1365"/>
        </w:tabs>
        <w:spacing w:line="440" w:lineRule="exact"/>
        <w:ind w:firstLine="564"/>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642876AB">
      <w:pPr>
        <w:tabs>
          <w:tab w:val="left" w:pos="1365"/>
        </w:tabs>
        <w:spacing w:line="440" w:lineRule="exact"/>
        <w:ind w:firstLine="564"/>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700437BA">
      <w:pPr>
        <w:tabs>
          <w:tab w:val="left" w:pos="1365"/>
        </w:tabs>
        <w:spacing w:line="440" w:lineRule="exact"/>
        <w:ind w:firstLine="564"/>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2C488DAB">
      <w:pPr>
        <w:tabs>
          <w:tab w:val="left" w:pos="1365"/>
        </w:tabs>
        <w:spacing w:line="440" w:lineRule="exact"/>
        <w:ind w:firstLine="564"/>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2C482EA4">
      <w:pPr>
        <w:tabs>
          <w:tab w:val="left" w:pos="1365"/>
        </w:tabs>
        <w:spacing w:line="360" w:lineRule="auto"/>
        <w:ind w:firstLine="564"/>
        <w:rPr>
          <w:rFonts w:ascii="宋体" w:hAnsi="宋体" w:cs="宋体"/>
          <w:bCs/>
          <w:sz w:val="24"/>
          <w:highlight w:val="none"/>
        </w:rPr>
      </w:pPr>
      <w:r>
        <w:rPr>
          <w:rFonts w:hint="eastAsia" w:ascii="宋体" w:hAnsi="宋体" w:cs="宋体"/>
          <w:bCs/>
          <w:sz w:val="24"/>
          <w:highlight w:val="none"/>
        </w:rPr>
        <w:t>3.2.5除上述情形外，对投标文件的判定，只依据投标文件本身，不依靠开标后的任何外来证明。</w:t>
      </w:r>
    </w:p>
    <w:p w14:paraId="6832142B">
      <w:pPr>
        <w:tabs>
          <w:tab w:val="left" w:pos="1365"/>
        </w:tabs>
        <w:spacing w:line="360" w:lineRule="auto"/>
        <w:ind w:firstLine="564"/>
        <w:rPr>
          <w:rFonts w:ascii="宋体" w:hAnsi="宋体" w:cs="宋体"/>
          <w:bCs/>
          <w:sz w:val="24"/>
          <w:highlight w:val="none"/>
        </w:rPr>
      </w:pPr>
      <w:r>
        <w:rPr>
          <w:rFonts w:hint="eastAsia" w:ascii="宋体" w:hAnsi="宋体" w:cs="宋体"/>
          <w:bCs/>
          <w:sz w:val="24"/>
          <w:highlight w:val="none"/>
        </w:rPr>
        <w:t>3.2.6采购人及采购代理机构将拒绝被确定为非实质性响应的投标，投标供应商不能通过修正或撤销不符之处而使其投标成为实质性响应的投标。</w:t>
      </w:r>
    </w:p>
    <w:p w14:paraId="643C9BDC">
      <w:pPr>
        <w:tabs>
          <w:tab w:val="left" w:pos="1365"/>
        </w:tabs>
        <w:spacing w:line="360" w:lineRule="auto"/>
        <w:ind w:firstLine="564"/>
        <w:rPr>
          <w:rFonts w:ascii="宋体" w:hAnsi="宋体" w:cs="宋体"/>
          <w:bCs/>
          <w:sz w:val="24"/>
          <w:highlight w:val="none"/>
        </w:rPr>
      </w:pPr>
      <w:r>
        <w:rPr>
          <w:rFonts w:hint="eastAsia" w:ascii="宋体" w:hAnsi="宋体" w:cs="宋体"/>
          <w:bCs/>
          <w:sz w:val="24"/>
          <w:highlight w:val="none"/>
        </w:rPr>
        <w:t>3.2.7对不同文字文本投标文件的解释发生异议的，以中文文本为准；</w:t>
      </w:r>
    </w:p>
    <w:p w14:paraId="04342E2D">
      <w:pPr>
        <w:tabs>
          <w:tab w:val="left" w:pos="1365"/>
        </w:tabs>
        <w:spacing w:line="360" w:lineRule="auto"/>
        <w:ind w:firstLine="564"/>
        <w:rPr>
          <w:rFonts w:ascii="宋体" w:hAnsi="宋体" w:cs="宋体"/>
          <w:bCs/>
          <w:sz w:val="24"/>
          <w:highlight w:val="none"/>
        </w:rPr>
      </w:pPr>
      <w:r>
        <w:rPr>
          <w:rFonts w:hint="eastAsia" w:ascii="宋体" w:hAnsi="宋体" w:cs="宋体"/>
          <w:bCs/>
          <w:sz w:val="24"/>
          <w:highlight w:val="none"/>
        </w:rPr>
        <w:t>3.2.8采购人及采购代理机构将拒绝被确定为非实质性响应的投标，投标供应商不能通过修正或撤销不符之处而使其投标成为实质性响应的投标。</w:t>
      </w:r>
    </w:p>
    <w:p w14:paraId="60DC335C">
      <w:pPr>
        <w:tabs>
          <w:tab w:val="left" w:pos="1365"/>
        </w:tabs>
        <w:spacing w:line="360" w:lineRule="auto"/>
        <w:ind w:firstLine="564"/>
        <w:rPr>
          <w:rFonts w:ascii="宋体" w:hAnsi="宋体" w:cs="宋体"/>
          <w:bCs/>
          <w:sz w:val="24"/>
          <w:highlight w:val="none"/>
        </w:rPr>
      </w:pPr>
      <w:r>
        <w:rPr>
          <w:rFonts w:hint="eastAsia" w:ascii="宋体" w:hAnsi="宋体" w:cs="宋体"/>
          <w:bCs/>
          <w:sz w:val="24"/>
          <w:highlight w:val="none"/>
        </w:rPr>
        <w:t>3.2.9对不同文字文本投标文件的解释发生异议的，以中文文本为准；</w:t>
      </w:r>
    </w:p>
    <w:p w14:paraId="7AAB4768">
      <w:pPr>
        <w:tabs>
          <w:tab w:val="left" w:pos="1288"/>
          <w:tab w:val="left" w:pos="1365"/>
        </w:tabs>
        <w:spacing w:line="360" w:lineRule="auto"/>
        <w:ind w:firstLine="566"/>
        <w:rPr>
          <w:rFonts w:ascii="宋体" w:hAnsi="宋体" w:cs="宋体"/>
          <w:b/>
          <w:sz w:val="24"/>
          <w:highlight w:val="none"/>
        </w:rPr>
      </w:pPr>
      <w:r>
        <w:rPr>
          <w:rFonts w:hint="eastAsia" w:ascii="宋体" w:hAnsi="宋体" w:cs="宋体"/>
          <w:b/>
          <w:sz w:val="24"/>
          <w:highlight w:val="none"/>
        </w:rPr>
        <w:t>3.3评委会组负责具体的评标事务，并独立履行以下职责：</w:t>
      </w:r>
    </w:p>
    <w:p w14:paraId="17DF4BB5">
      <w:pPr>
        <w:tabs>
          <w:tab w:val="left" w:pos="1288"/>
          <w:tab w:val="left" w:pos="1365"/>
        </w:tabs>
        <w:spacing w:line="360" w:lineRule="auto"/>
        <w:ind w:firstLine="564"/>
        <w:rPr>
          <w:rFonts w:ascii="宋体" w:hAnsi="宋体" w:cs="宋体"/>
          <w:bCs/>
          <w:sz w:val="24"/>
          <w:highlight w:val="none"/>
        </w:rPr>
      </w:pPr>
      <w:r>
        <w:rPr>
          <w:rFonts w:hint="eastAsia" w:ascii="宋体" w:hAnsi="宋体" w:cs="宋体"/>
          <w:bCs/>
          <w:sz w:val="24"/>
          <w:highlight w:val="none"/>
        </w:rPr>
        <w:t>3.3.1审查、评价投标文件是否符合招标文件的商务、技术等实质性要求；</w:t>
      </w:r>
    </w:p>
    <w:p w14:paraId="6C681A05">
      <w:pPr>
        <w:tabs>
          <w:tab w:val="left" w:pos="1288"/>
          <w:tab w:val="left" w:pos="1365"/>
        </w:tabs>
        <w:spacing w:line="360" w:lineRule="auto"/>
        <w:ind w:firstLine="564"/>
        <w:rPr>
          <w:rFonts w:ascii="宋体" w:hAnsi="宋体" w:cs="宋体"/>
          <w:bCs/>
          <w:sz w:val="24"/>
          <w:highlight w:val="none"/>
        </w:rPr>
      </w:pPr>
      <w:r>
        <w:rPr>
          <w:rFonts w:hint="eastAsia" w:ascii="宋体" w:hAnsi="宋体" w:cs="宋体"/>
          <w:bCs/>
          <w:sz w:val="24"/>
          <w:highlight w:val="none"/>
        </w:rPr>
        <w:t>3.3.2要求投标供应商对投标文件有关事项作出澄清或者说明；</w:t>
      </w:r>
    </w:p>
    <w:p w14:paraId="70BB25A7">
      <w:pPr>
        <w:tabs>
          <w:tab w:val="left" w:pos="1288"/>
          <w:tab w:val="left" w:pos="1365"/>
        </w:tabs>
        <w:spacing w:line="360" w:lineRule="auto"/>
        <w:ind w:firstLine="564"/>
        <w:rPr>
          <w:rFonts w:ascii="宋体" w:hAnsi="宋体" w:cs="宋体"/>
          <w:bCs/>
          <w:sz w:val="24"/>
          <w:highlight w:val="none"/>
        </w:rPr>
      </w:pPr>
      <w:r>
        <w:rPr>
          <w:rFonts w:hint="eastAsia" w:ascii="宋体" w:hAnsi="宋体" w:cs="宋体"/>
          <w:bCs/>
          <w:sz w:val="24"/>
          <w:highlight w:val="none"/>
        </w:rPr>
        <w:t>3.3.3对投标文件进行比较和评价；</w:t>
      </w:r>
    </w:p>
    <w:p w14:paraId="56A070FA">
      <w:pPr>
        <w:tabs>
          <w:tab w:val="left" w:pos="1288"/>
          <w:tab w:val="left" w:pos="1365"/>
        </w:tabs>
        <w:spacing w:line="360" w:lineRule="auto"/>
        <w:ind w:firstLine="564"/>
        <w:rPr>
          <w:rFonts w:ascii="宋体" w:hAnsi="宋体" w:cs="宋体"/>
          <w:bCs/>
          <w:sz w:val="24"/>
          <w:highlight w:val="none"/>
        </w:rPr>
      </w:pPr>
      <w:r>
        <w:rPr>
          <w:rFonts w:hint="eastAsia" w:ascii="宋体" w:hAnsi="宋体" w:cs="宋体"/>
          <w:bCs/>
          <w:sz w:val="24"/>
          <w:highlight w:val="none"/>
        </w:rPr>
        <w:t>3.3.4根据招标文件评分办法，向采购人推荐3名中标候选供应商；</w:t>
      </w:r>
    </w:p>
    <w:p w14:paraId="641B03A8">
      <w:pPr>
        <w:tabs>
          <w:tab w:val="left" w:pos="1288"/>
          <w:tab w:val="left" w:pos="1365"/>
        </w:tabs>
        <w:spacing w:line="360" w:lineRule="auto"/>
        <w:ind w:firstLine="564"/>
        <w:rPr>
          <w:rFonts w:ascii="宋体" w:hAnsi="宋体" w:cs="宋体"/>
          <w:bCs/>
          <w:sz w:val="24"/>
          <w:highlight w:val="none"/>
        </w:rPr>
      </w:pPr>
      <w:r>
        <w:rPr>
          <w:rFonts w:hint="eastAsia" w:ascii="宋体" w:hAnsi="宋体" w:cs="宋体"/>
          <w:bCs/>
          <w:sz w:val="24"/>
          <w:highlight w:val="none"/>
        </w:rPr>
        <w:t>3.3.5向采购人、采购代理机构或者有关部门报告评标中发现的违法行为；</w:t>
      </w:r>
    </w:p>
    <w:p w14:paraId="7B681FE4">
      <w:pPr>
        <w:tabs>
          <w:tab w:val="left" w:pos="1288"/>
          <w:tab w:val="left" w:pos="1365"/>
        </w:tabs>
        <w:spacing w:line="360" w:lineRule="auto"/>
        <w:ind w:firstLine="566"/>
        <w:rPr>
          <w:rFonts w:ascii="宋体" w:hAnsi="宋体" w:cs="宋体"/>
          <w:b/>
          <w:sz w:val="24"/>
          <w:highlight w:val="none"/>
        </w:rPr>
      </w:pPr>
      <w:r>
        <w:rPr>
          <w:rFonts w:hint="eastAsia" w:ascii="宋体" w:hAnsi="宋体" w:cs="宋体"/>
          <w:b/>
          <w:sz w:val="24"/>
          <w:highlight w:val="none"/>
        </w:rPr>
        <w:t>3.4评委会成员应当履行下列义务：</w:t>
      </w:r>
    </w:p>
    <w:p w14:paraId="649C6231">
      <w:pPr>
        <w:tabs>
          <w:tab w:val="left" w:pos="1288"/>
          <w:tab w:val="left" w:pos="1365"/>
        </w:tabs>
        <w:spacing w:line="360" w:lineRule="auto"/>
        <w:ind w:firstLine="564"/>
        <w:rPr>
          <w:rFonts w:ascii="宋体" w:hAnsi="宋体" w:cs="宋体"/>
          <w:bCs/>
          <w:sz w:val="24"/>
          <w:highlight w:val="none"/>
        </w:rPr>
      </w:pPr>
      <w:r>
        <w:rPr>
          <w:rFonts w:hint="eastAsia" w:ascii="宋体" w:hAnsi="宋体" w:cs="宋体"/>
          <w:bCs/>
          <w:sz w:val="24"/>
          <w:highlight w:val="none"/>
        </w:rPr>
        <w:t>3.4.1遵纪守法，客观、公正、廉洁地履行职责；</w:t>
      </w:r>
    </w:p>
    <w:p w14:paraId="5E6FCF16">
      <w:pPr>
        <w:tabs>
          <w:tab w:val="left" w:pos="1288"/>
          <w:tab w:val="left" w:pos="1365"/>
        </w:tabs>
        <w:spacing w:line="360" w:lineRule="auto"/>
        <w:ind w:right="-368" w:firstLine="564"/>
        <w:rPr>
          <w:rFonts w:ascii="宋体" w:hAnsi="宋体" w:cs="宋体"/>
          <w:bCs/>
          <w:sz w:val="24"/>
          <w:highlight w:val="none"/>
        </w:rPr>
      </w:pPr>
      <w:r>
        <w:rPr>
          <w:rFonts w:hint="eastAsia" w:ascii="宋体" w:hAnsi="宋体" w:cs="宋体"/>
          <w:bCs/>
          <w:sz w:val="24"/>
          <w:highlight w:val="none"/>
        </w:rPr>
        <w:t>3.4.2按照招标文件规定的评标办法和评标标准进行评标，对评审意见承担个人责任；</w:t>
      </w:r>
    </w:p>
    <w:p w14:paraId="02685E4E">
      <w:pPr>
        <w:tabs>
          <w:tab w:val="left" w:pos="1288"/>
          <w:tab w:val="left" w:pos="1365"/>
        </w:tabs>
        <w:spacing w:line="360" w:lineRule="auto"/>
        <w:ind w:firstLine="564"/>
        <w:rPr>
          <w:rFonts w:ascii="宋体" w:hAnsi="宋体" w:cs="宋体"/>
          <w:bCs/>
          <w:sz w:val="24"/>
          <w:highlight w:val="none"/>
        </w:rPr>
      </w:pPr>
      <w:r>
        <w:rPr>
          <w:rFonts w:hint="eastAsia" w:ascii="宋体" w:hAnsi="宋体" w:cs="宋体"/>
          <w:bCs/>
          <w:sz w:val="24"/>
          <w:highlight w:val="none"/>
        </w:rPr>
        <w:t>3.4.3对评标过程和结果，以及投标供应商的商业秘密保密；</w:t>
      </w:r>
    </w:p>
    <w:p w14:paraId="78F68B9B">
      <w:pPr>
        <w:tabs>
          <w:tab w:val="left" w:pos="1288"/>
          <w:tab w:val="left" w:pos="1365"/>
        </w:tabs>
        <w:spacing w:line="360" w:lineRule="auto"/>
        <w:ind w:firstLine="564"/>
        <w:rPr>
          <w:rFonts w:ascii="宋体" w:hAnsi="宋体" w:cs="宋体"/>
          <w:bCs/>
          <w:sz w:val="24"/>
          <w:highlight w:val="none"/>
        </w:rPr>
      </w:pPr>
      <w:r>
        <w:rPr>
          <w:rFonts w:hint="eastAsia" w:ascii="宋体" w:hAnsi="宋体" w:cs="宋体"/>
          <w:bCs/>
          <w:sz w:val="24"/>
          <w:highlight w:val="none"/>
        </w:rPr>
        <w:t>3.4.4参与评标报告的起草；</w:t>
      </w:r>
    </w:p>
    <w:p w14:paraId="2556BF23">
      <w:pPr>
        <w:tabs>
          <w:tab w:val="left" w:pos="1288"/>
          <w:tab w:val="left" w:pos="1365"/>
        </w:tabs>
        <w:spacing w:line="360" w:lineRule="auto"/>
        <w:ind w:firstLine="564"/>
        <w:rPr>
          <w:rFonts w:ascii="宋体" w:hAnsi="宋体" w:cs="宋体"/>
          <w:bCs/>
          <w:sz w:val="24"/>
          <w:highlight w:val="none"/>
        </w:rPr>
      </w:pPr>
      <w:r>
        <w:rPr>
          <w:rFonts w:hint="eastAsia" w:ascii="宋体" w:hAnsi="宋体" w:cs="宋体"/>
          <w:bCs/>
          <w:sz w:val="24"/>
          <w:highlight w:val="none"/>
        </w:rPr>
        <w:t>3.4.5配合采购人及采购代理机构答复投标供应商提出的质疑；</w:t>
      </w:r>
    </w:p>
    <w:p w14:paraId="0BEF55A5">
      <w:pPr>
        <w:tabs>
          <w:tab w:val="left" w:pos="1288"/>
          <w:tab w:val="left" w:pos="1365"/>
        </w:tabs>
        <w:spacing w:line="360" w:lineRule="auto"/>
        <w:ind w:firstLine="564"/>
        <w:rPr>
          <w:rFonts w:ascii="宋体" w:hAnsi="宋体" w:cs="宋体"/>
          <w:bCs/>
          <w:sz w:val="24"/>
          <w:highlight w:val="none"/>
        </w:rPr>
      </w:pPr>
      <w:r>
        <w:rPr>
          <w:rFonts w:hint="eastAsia" w:ascii="宋体" w:hAnsi="宋体" w:cs="宋体"/>
          <w:bCs/>
          <w:sz w:val="24"/>
          <w:highlight w:val="none"/>
        </w:rPr>
        <w:t>3.4.6配合有关部门的投诉处理工作。</w:t>
      </w:r>
    </w:p>
    <w:p w14:paraId="77B549B2">
      <w:pPr>
        <w:tabs>
          <w:tab w:val="left" w:pos="1288"/>
          <w:tab w:val="left" w:pos="1365"/>
        </w:tabs>
        <w:spacing w:line="360" w:lineRule="auto"/>
        <w:ind w:firstLine="566"/>
        <w:rPr>
          <w:rFonts w:ascii="宋体" w:hAnsi="宋体" w:cs="宋体"/>
          <w:b/>
          <w:sz w:val="24"/>
          <w:highlight w:val="none"/>
        </w:rPr>
      </w:pPr>
      <w:r>
        <w:rPr>
          <w:rFonts w:hint="eastAsia" w:ascii="宋体" w:hAnsi="宋体" w:cs="宋体"/>
          <w:b/>
          <w:sz w:val="24"/>
          <w:highlight w:val="none"/>
        </w:rPr>
        <w:t>3.5评标内容的保密</w:t>
      </w:r>
    </w:p>
    <w:p w14:paraId="00D918B2">
      <w:pPr>
        <w:tabs>
          <w:tab w:val="left" w:pos="1288"/>
          <w:tab w:val="left" w:pos="1365"/>
        </w:tabs>
        <w:spacing w:line="360" w:lineRule="auto"/>
        <w:ind w:firstLine="564"/>
        <w:rPr>
          <w:rFonts w:ascii="宋体" w:hAnsi="宋体" w:cs="宋体"/>
          <w:bCs/>
          <w:sz w:val="24"/>
          <w:highlight w:val="none"/>
        </w:rPr>
      </w:pPr>
      <w:r>
        <w:rPr>
          <w:rFonts w:hint="eastAsia" w:ascii="宋体" w:hAnsi="宋体" w:cs="宋体"/>
          <w:bCs/>
          <w:sz w:val="24"/>
          <w:highlight w:val="none"/>
        </w:rPr>
        <w:t>3.5.1公开开标后，直到宣布授予中标供应商合同为止，凡属于审查、澄清、评价和比较投标的所有资料，有关授予合同的信息都不应向投标供应商或与评标无关的其他人泄露。</w:t>
      </w:r>
    </w:p>
    <w:p w14:paraId="23950EDA">
      <w:pPr>
        <w:tabs>
          <w:tab w:val="left" w:pos="1288"/>
          <w:tab w:val="left" w:pos="1365"/>
        </w:tabs>
        <w:spacing w:line="360" w:lineRule="auto"/>
        <w:ind w:firstLine="564"/>
        <w:rPr>
          <w:rFonts w:ascii="宋体" w:hAnsi="宋体" w:cs="宋体"/>
          <w:bCs/>
          <w:sz w:val="24"/>
          <w:highlight w:val="none"/>
        </w:rPr>
      </w:pPr>
      <w:r>
        <w:rPr>
          <w:rFonts w:hint="eastAsia" w:ascii="宋体" w:hAnsi="宋体" w:cs="宋体"/>
          <w:bCs/>
          <w:sz w:val="24"/>
          <w:highlight w:val="none"/>
        </w:rPr>
        <w:t>3.5.2在投标文件的审查、澄清、评价和比较以及授予合同的过程中，投标供应商对采购代理机构和评标委员会成员施加影响的任何行为，都将取消其中标资格。</w:t>
      </w:r>
    </w:p>
    <w:p w14:paraId="28677ECA">
      <w:pPr>
        <w:tabs>
          <w:tab w:val="left" w:pos="1288"/>
          <w:tab w:val="left" w:pos="1365"/>
        </w:tabs>
        <w:spacing w:line="360" w:lineRule="auto"/>
        <w:ind w:firstLine="566"/>
        <w:rPr>
          <w:rFonts w:ascii="宋体" w:hAnsi="宋体" w:cs="宋体"/>
          <w:b/>
          <w:sz w:val="24"/>
          <w:highlight w:val="none"/>
        </w:rPr>
      </w:pPr>
      <w:r>
        <w:rPr>
          <w:rFonts w:hint="eastAsia" w:ascii="宋体" w:hAnsi="宋体" w:cs="宋体"/>
          <w:b/>
          <w:sz w:val="24"/>
          <w:highlight w:val="none"/>
        </w:rPr>
        <w:t>3.6比较与评价</w:t>
      </w:r>
    </w:p>
    <w:p w14:paraId="2577D633">
      <w:pPr>
        <w:tabs>
          <w:tab w:val="left" w:pos="1288"/>
          <w:tab w:val="left" w:pos="1365"/>
        </w:tabs>
        <w:spacing w:line="360" w:lineRule="auto"/>
        <w:ind w:firstLine="564"/>
        <w:rPr>
          <w:rFonts w:ascii="宋体" w:hAnsi="宋体" w:cs="宋体"/>
          <w:bCs/>
          <w:sz w:val="24"/>
          <w:highlight w:val="none"/>
        </w:rPr>
      </w:pPr>
      <w:r>
        <w:rPr>
          <w:rFonts w:hint="eastAsia" w:ascii="宋体" w:hAnsi="宋体" w:cs="宋体"/>
          <w:bCs/>
          <w:sz w:val="24"/>
          <w:highlight w:val="none"/>
        </w:rPr>
        <w:t>3.6.1</w:t>
      </w:r>
      <w:bookmarkStart w:id="13" w:name="_Hlk71664018"/>
      <w:r>
        <w:rPr>
          <w:rFonts w:hint="eastAsia" w:ascii="宋体" w:hAnsi="宋体" w:cs="宋体"/>
          <w:bCs/>
          <w:sz w:val="24"/>
          <w:highlight w:val="none"/>
        </w:rPr>
        <w:t>投标文件资格性检查和符合性检查结束后</w:t>
      </w:r>
      <w:bookmarkEnd w:id="13"/>
      <w:r>
        <w:rPr>
          <w:rFonts w:hint="eastAsia" w:ascii="宋体" w:hAnsi="宋体" w:cs="宋体"/>
          <w:bCs/>
          <w:sz w:val="24"/>
          <w:highlight w:val="none"/>
        </w:rPr>
        <w:t>，凡属于“</w:t>
      </w:r>
      <w:r>
        <w:rPr>
          <w:rFonts w:hint="eastAsia" w:ascii="宋体" w:hAnsi="宋体" w:cs="宋体"/>
          <w:b/>
          <w:sz w:val="24"/>
          <w:highlight w:val="none"/>
        </w:rPr>
        <w:t>（八）无效投标文件的确认</w:t>
      </w:r>
      <w:r>
        <w:rPr>
          <w:rFonts w:hint="eastAsia" w:ascii="宋体" w:hAnsi="宋体" w:cs="宋体"/>
          <w:bCs/>
          <w:sz w:val="24"/>
          <w:highlight w:val="none"/>
        </w:rPr>
        <w:t>”的投标文件不进入比较与评价程序。</w:t>
      </w:r>
    </w:p>
    <w:p w14:paraId="01613750">
      <w:pPr>
        <w:tabs>
          <w:tab w:val="left" w:pos="1288"/>
          <w:tab w:val="left" w:pos="1365"/>
        </w:tabs>
        <w:spacing w:line="360" w:lineRule="auto"/>
        <w:ind w:firstLine="564"/>
        <w:rPr>
          <w:rFonts w:ascii="宋体" w:hAnsi="宋体" w:cs="宋体"/>
          <w:bCs/>
          <w:sz w:val="24"/>
          <w:highlight w:val="none"/>
        </w:rPr>
      </w:pPr>
      <w:r>
        <w:rPr>
          <w:rFonts w:hint="eastAsia" w:ascii="宋体" w:hAnsi="宋体" w:cs="宋体"/>
          <w:bCs/>
          <w:sz w:val="24"/>
          <w:highlight w:val="none"/>
        </w:rPr>
        <w:t>3.6.2经评审有效的投标文件按招标文件中规定的评标方法和标准，由评标委员会进行比较与评价。</w:t>
      </w:r>
    </w:p>
    <w:p w14:paraId="0993AC8E">
      <w:pPr>
        <w:tabs>
          <w:tab w:val="left" w:pos="1288"/>
          <w:tab w:val="left" w:pos="1365"/>
        </w:tabs>
        <w:spacing w:line="360" w:lineRule="auto"/>
        <w:ind w:firstLine="564"/>
        <w:rPr>
          <w:rFonts w:ascii="宋体" w:hAnsi="宋体" w:cs="宋体"/>
          <w:bCs/>
          <w:sz w:val="24"/>
          <w:highlight w:val="none"/>
        </w:rPr>
      </w:pPr>
      <w:r>
        <w:rPr>
          <w:rFonts w:hint="eastAsia" w:ascii="宋体" w:hAnsi="宋体" w:cs="宋体"/>
          <w:bCs/>
          <w:sz w:val="24"/>
          <w:highlight w:val="none"/>
        </w:rPr>
        <w:t>3.6.3评审全部结束后，由工作人员在公证或监督下（如有），汇总各投标供应商商务标和技术标得分，确定各投标供应商总分和最终排序。</w:t>
      </w:r>
    </w:p>
    <w:p w14:paraId="014F6D10">
      <w:pPr>
        <w:tabs>
          <w:tab w:val="left" w:pos="1288"/>
          <w:tab w:val="left" w:pos="1365"/>
        </w:tabs>
        <w:spacing w:line="360" w:lineRule="auto"/>
        <w:ind w:firstLine="602"/>
        <w:rPr>
          <w:rFonts w:ascii="宋体" w:hAnsi="宋体" w:cs="宋体"/>
          <w:b/>
          <w:sz w:val="24"/>
          <w:highlight w:val="none"/>
        </w:rPr>
      </w:pPr>
      <w:r>
        <w:rPr>
          <w:rFonts w:hint="eastAsia" w:ascii="宋体" w:hAnsi="宋体" w:cs="宋体"/>
          <w:b/>
          <w:sz w:val="24"/>
          <w:highlight w:val="none"/>
        </w:rPr>
        <w:t>4.评标方法</w:t>
      </w:r>
    </w:p>
    <w:p w14:paraId="5F17BF40">
      <w:pPr>
        <w:tabs>
          <w:tab w:val="left" w:pos="1288"/>
          <w:tab w:val="left" w:pos="1365"/>
        </w:tabs>
        <w:spacing w:line="360" w:lineRule="auto"/>
        <w:ind w:firstLine="600"/>
        <w:rPr>
          <w:rFonts w:ascii="宋体" w:hAnsi="宋体" w:cs="宋体"/>
          <w:bCs/>
          <w:sz w:val="24"/>
          <w:highlight w:val="none"/>
        </w:rPr>
      </w:pPr>
      <w:r>
        <w:rPr>
          <w:rFonts w:hint="eastAsia" w:ascii="宋体" w:hAnsi="宋体" w:cs="宋体"/>
          <w:bCs/>
          <w:sz w:val="24"/>
          <w:highlight w:val="none"/>
        </w:rPr>
        <w:t>4.1投标供应商通过资格性检查和符合性检查的，方可进入比较与评价程序。</w:t>
      </w:r>
    </w:p>
    <w:p w14:paraId="2D10DC2F">
      <w:pPr>
        <w:tabs>
          <w:tab w:val="left" w:pos="1288"/>
          <w:tab w:val="left" w:pos="1365"/>
        </w:tabs>
        <w:spacing w:line="360" w:lineRule="auto"/>
        <w:ind w:firstLine="600"/>
        <w:rPr>
          <w:rFonts w:ascii="宋体" w:hAnsi="宋体" w:cs="宋体"/>
          <w:bCs/>
          <w:sz w:val="24"/>
          <w:highlight w:val="none"/>
        </w:rPr>
      </w:pPr>
      <w:r>
        <w:rPr>
          <w:rFonts w:hint="eastAsia" w:ascii="宋体" w:hAnsi="宋体" w:cs="宋体"/>
          <w:bCs/>
          <w:sz w:val="24"/>
          <w:highlight w:val="none"/>
        </w:rPr>
        <w:t>4.2比较与评价采用综合评分法。</w:t>
      </w:r>
    </w:p>
    <w:p w14:paraId="7ADBC585">
      <w:pPr>
        <w:tabs>
          <w:tab w:val="left" w:pos="1288"/>
          <w:tab w:val="left" w:pos="1365"/>
        </w:tabs>
        <w:spacing w:line="360" w:lineRule="auto"/>
        <w:ind w:firstLine="600"/>
        <w:rPr>
          <w:rFonts w:ascii="宋体" w:hAnsi="宋体" w:cs="宋体"/>
          <w:bCs/>
          <w:sz w:val="24"/>
          <w:highlight w:val="none"/>
        </w:rPr>
      </w:pPr>
      <w:r>
        <w:rPr>
          <w:rFonts w:hint="eastAsia" w:ascii="宋体" w:hAnsi="宋体" w:cs="宋体"/>
          <w:bCs/>
          <w:sz w:val="24"/>
          <w:highlight w:val="none"/>
        </w:rPr>
        <w:t>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p>
    <w:p w14:paraId="5C358656">
      <w:pPr>
        <w:tabs>
          <w:tab w:val="left" w:pos="1288"/>
          <w:tab w:val="left" w:pos="1365"/>
        </w:tabs>
        <w:spacing w:line="360" w:lineRule="auto"/>
        <w:ind w:firstLine="600"/>
        <w:rPr>
          <w:rFonts w:ascii="宋体" w:hAnsi="宋体" w:cs="宋体"/>
          <w:bCs/>
          <w:sz w:val="24"/>
          <w:highlight w:val="none"/>
        </w:rPr>
      </w:pPr>
      <w:r>
        <w:rPr>
          <w:rFonts w:hint="eastAsia" w:ascii="宋体" w:hAnsi="宋体" w:cs="宋体"/>
          <w:bCs/>
          <w:sz w:val="24"/>
          <w:highlight w:val="none"/>
        </w:rPr>
        <w:t>在最大限度满足招标文件实质性要求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以此类推，按排名先后顺序选取三名中标候选人。</w:t>
      </w:r>
    </w:p>
    <w:p w14:paraId="0C6F775F">
      <w:pPr>
        <w:tabs>
          <w:tab w:val="left" w:pos="1288"/>
          <w:tab w:val="left" w:pos="1365"/>
        </w:tabs>
        <w:spacing w:line="360" w:lineRule="auto"/>
        <w:ind w:firstLine="600"/>
        <w:rPr>
          <w:rFonts w:ascii="宋体" w:hAnsi="宋体" w:cs="宋体"/>
          <w:bCs/>
          <w:sz w:val="24"/>
          <w:highlight w:val="none"/>
        </w:rPr>
      </w:pPr>
      <w:r>
        <w:rPr>
          <w:rFonts w:hint="eastAsia" w:ascii="宋体" w:hAnsi="宋体" w:cs="宋体"/>
          <w:bCs/>
          <w:sz w:val="24"/>
          <w:highlight w:val="none"/>
        </w:rPr>
        <w:t>如投标供应商提供虚假材料，将按“政府采购法”相关规定处理并由政府监管部门给予严肃处理。</w:t>
      </w:r>
    </w:p>
    <w:p w14:paraId="2B434118">
      <w:pPr>
        <w:tabs>
          <w:tab w:val="left" w:pos="945"/>
        </w:tabs>
        <w:spacing w:line="360" w:lineRule="auto"/>
        <w:ind w:firstLine="482"/>
        <w:rPr>
          <w:rFonts w:ascii="宋体" w:hAnsi="宋体" w:cs="宋体"/>
          <w:b/>
          <w:sz w:val="24"/>
          <w:highlight w:val="none"/>
        </w:rPr>
      </w:pPr>
      <w:bookmarkStart w:id="14" w:name="_Toc98277359"/>
      <w:bookmarkStart w:id="15" w:name="_Toc116946316"/>
      <w:r>
        <w:rPr>
          <w:rFonts w:hint="eastAsia" w:ascii="宋体" w:hAnsi="宋体" w:cs="宋体"/>
          <w:b/>
          <w:sz w:val="24"/>
          <w:highlight w:val="none"/>
        </w:rPr>
        <w:t>5.评分标准</w:t>
      </w:r>
      <w:bookmarkEnd w:id="14"/>
      <w:bookmarkEnd w:id="15"/>
    </w:p>
    <w:p w14:paraId="4E24F76E">
      <w:pPr>
        <w:spacing w:line="360" w:lineRule="auto"/>
        <w:ind w:firstLine="480"/>
        <w:rPr>
          <w:rFonts w:ascii="宋体" w:hAnsi="宋体" w:cs="宋体"/>
          <w:sz w:val="24"/>
          <w:highlight w:val="none"/>
        </w:rPr>
      </w:pPr>
      <w:r>
        <w:rPr>
          <w:rFonts w:hint="eastAsia" w:ascii="宋体" w:hAnsi="宋体" w:cs="宋体"/>
          <w:sz w:val="24"/>
          <w:highlight w:val="none"/>
        </w:rPr>
        <w:t>5.1综合评分法满分为100分，计分均保留2位小数。</w:t>
      </w:r>
    </w:p>
    <w:p w14:paraId="7B351C43">
      <w:pPr>
        <w:spacing w:line="360" w:lineRule="auto"/>
        <w:ind w:firstLine="482"/>
        <w:rPr>
          <w:rFonts w:ascii="宋体" w:hAnsi="宋体" w:cs="宋体"/>
          <w:b/>
          <w:bCs/>
          <w:sz w:val="24"/>
          <w:highlight w:val="none"/>
        </w:rPr>
      </w:pPr>
      <w:bookmarkStart w:id="16" w:name="_Hlk47984059"/>
      <w:r>
        <w:rPr>
          <w:rFonts w:hint="eastAsia" w:ascii="宋体" w:hAnsi="宋体" w:cs="宋体"/>
          <w:b/>
          <w:bCs/>
          <w:sz w:val="24"/>
          <w:highlight w:val="none"/>
        </w:rPr>
        <w:t>5.2评分项目及分值</w:t>
      </w:r>
      <w:bookmarkEnd w:id="16"/>
    </w:p>
    <w:p w14:paraId="3F8A265C">
      <w:pPr>
        <w:spacing w:line="360" w:lineRule="auto"/>
        <w:ind w:left="420"/>
        <w:rPr>
          <w:rFonts w:ascii="宋体" w:hAnsi="宋体" w:cs="宋体"/>
          <w:b/>
          <w:sz w:val="24"/>
          <w:highlight w:val="none"/>
        </w:rPr>
      </w:pPr>
      <w:r>
        <w:rPr>
          <w:rFonts w:hint="eastAsia" w:ascii="宋体" w:hAnsi="宋体" w:cs="宋体"/>
          <w:b/>
          <w:sz w:val="24"/>
          <w:highlight w:val="none"/>
        </w:rPr>
        <w:t xml:space="preserve">（一）价格分                          </w:t>
      </w:r>
      <w:r>
        <w:rPr>
          <w:rFonts w:hint="eastAsia" w:ascii="宋体" w:hAnsi="宋体" w:cs="宋体"/>
          <w:b/>
          <w:sz w:val="24"/>
          <w:highlight w:val="none"/>
          <w:lang w:val="en-US" w:eastAsia="zh-CN"/>
        </w:rPr>
        <w:t>3</w:t>
      </w:r>
      <w:r>
        <w:rPr>
          <w:rFonts w:hint="eastAsia" w:ascii="宋体" w:hAnsi="宋体" w:cs="宋体"/>
          <w:b/>
          <w:sz w:val="24"/>
          <w:highlight w:val="none"/>
        </w:rPr>
        <w:t>0分</w:t>
      </w:r>
    </w:p>
    <w:p w14:paraId="31EE602E">
      <w:pPr>
        <w:spacing w:line="360" w:lineRule="auto"/>
        <w:ind w:left="420"/>
        <w:rPr>
          <w:rFonts w:ascii="宋体" w:hAnsi="宋体" w:cs="宋体"/>
          <w:b/>
          <w:sz w:val="24"/>
          <w:highlight w:val="none"/>
        </w:rPr>
      </w:pPr>
      <w:r>
        <w:rPr>
          <w:rFonts w:hint="eastAsia" w:ascii="宋体" w:hAnsi="宋体" w:cs="宋体"/>
          <w:b/>
          <w:sz w:val="24"/>
          <w:highlight w:val="none"/>
        </w:rPr>
        <w:t>（二）商务资信分                      20分</w:t>
      </w:r>
    </w:p>
    <w:p w14:paraId="20EC8680">
      <w:pPr>
        <w:spacing w:line="360" w:lineRule="auto"/>
        <w:ind w:left="420"/>
        <w:rPr>
          <w:rFonts w:ascii="宋体" w:hAnsi="宋体" w:cs="宋体"/>
          <w:b/>
          <w:sz w:val="24"/>
          <w:highlight w:val="none"/>
        </w:rPr>
      </w:pPr>
      <w:r>
        <w:rPr>
          <w:rFonts w:hint="eastAsia" w:ascii="宋体" w:hAnsi="宋体" w:cs="宋体"/>
          <w:b/>
          <w:sz w:val="24"/>
          <w:highlight w:val="none"/>
        </w:rPr>
        <w:t xml:space="preserve">（三）技术标（服务方案）              </w:t>
      </w:r>
      <w:r>
        <w:rPr>
          <w:rFonts w:hint="eastAsia" w:ascii="宋体" w:hAnsi="宋体" w:cs="宋体"/>
          <w:b/>
          <w:sz w:val="24"/>
          <w:highlight w:val="none"/>
          <w:lang w:val="en-US" w:eastAsia="zh-CN"/>
        </w:rPr>
        <w:t>5</w:t>
      </w:r>
      <w:r>
        <w:rPr>
          <w:rFonts w:hint="eastAsia" w:ascii="宋体" w:hAnsi="宋体" w:cs="宋体"/>
          <w:b/>
          <w:sz w:val="24"/>
          <w:highlight w:val="none"/>
        </w:rPr>
        <w:t>0分</w:t>
      </w:r>
    </w:p>
    <w:p w14:paraId="2CF0A269">
      <w:pPr>
        <w:spacing w:line="360" w:lineRule="auto"/>
        <w:ind w:left="420"/>
        <w:rPr>
          <w:rFonts w:ascii="宋体" w:hAnsi="宋体" w:cs="宋体"/>
          <w:sz w:val="24"/>
          <w:highlight w:val="none"/>
        </w:rPr>
      </w:pPr>
      <w:r>
        <w:rPr>
          <w:rFonts w:hint="eastAsia" w:ascii="宋体" w:hAnsi="宋体" w:cs="宋体"/>
          <w:sz w:val="24"/>
          <w:highlight w:val="none"/>
        </w:rPr>
        <w:t xml:space="preserve">5.3各项目评分标准  </w:t>
      </w:r>
    </w:p>
    <w:tbl>
      <w:tblPr>
        <w:tblStyle w:val="42"/>
        <w:tblW w:w="991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8"/>
        <w:gridCol w:w="1735"/>
        <w:gridCol w:w="962"/>
        <w:gridCol w:w="6507"/>
      </w:tblGrid>
      <w:tr w14:paraId="48B2DE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 w:hRule="atLeast"/>
        </w:trPr>
        <w:tc>
          <w:tcPr>
            <w:tcW w:w="708" w:type="dxa"/>
            <w:noWrap w:val="0"/>
            <w:vAlign w:val="center"/>
          </w:tcPr>
          <w:p w14:paraId="34C2A820">
            <w:pPr>
              <w:spacing w:line="360" w:lineRule="auto"/>
              <w:jc w:val="center"/>
              <w:rPr>
                <w:color w:val="000000"/>
                <w:szCs w:val="21"/>
                <w:highlight w:val="none"/>
              </w:rPr>
            </w:pPr>
            <w:r>
              <w:rPr>
                <w:rFonts w:hint="eastAsia" w:ascii="宋体" w:hAnsi="宋体"/>
                <w:color w:val="000000"/>
                <w:szCs w:val="21"/>
                <w:highlight w:val="none"/>
              </w:rPr>
              <w:t>序号</w:t>
            </w:r>
          </w:p>
        </w:tc>
        <w:tc>
          <w:tcPr>
            <w:tcW w:w="1735" w:type="dxa"/>
            <w:noWrap w:val="0"/>
            <w:vAlign w:val="center"/>
          </w:tcPr>
          <w:p w14:paraId="299B2358">
            <w:pPr>
              <w:spacing w:line="360" w:lineRule="auto"/>
              <w:jc w:val="center"/>
              <w:rPr>
                <w:color w:val="000000"/>
                <w:szCs w:val="21"/>
                <w:highlight w:val="none"/>
              </w:rPr>
            </w:pPr>
            <w:r>
              <w:rPr>
                <w:rFonts w:hint="eastAsia" w:ascii="宋体" w:hAnsi="宋体"/>
                <w:color w:val="000000"/>
                <w:szCs w:val="21"/>
                <w:highlight w:val="none"/>
              </w:rPr>
              <w:t>评分因素</w:t>
            </w:r>
          </w:p>
        </w:tc>
        <w:tc>
          <w:tcPr>
            <w:tcW w:w="962" w:type="dxa"/>
            <w:noWrap w:val="0"/>
            <w:vAlign w:val="center"/>
          </w:tcPr>
          <w:p w14:paraId="43475A48">
            <w:pPr>
              <w:spacing w:line="360" w:lineRule="auto"/>
              <w:jc w:val="center"/>
              <w:rPr>
                <w:color w:val="000000"/>
                <w:szCs w:val="21"/>
                <w:highlight w:val="none"/>
              </w:rPr>
            </w:pPr>
            <w:r>
              <w:rPr>
                <w:rFonts w:hint="eastAsia" w:ascii="宋体" w:hAnsi="宋体"/>
                <w:color w:val="000000"/>
                <w:szCs w:val="21"/>
                <w:highlight w:val="none"/>
              </w:rPr>
              <w:t>分值</w:t>
            </w:r>
          </w:p>
        </w:tc>
        <w:tc>
          <w:tcPr>
            <w:tcW w:w="6507" w:type="dxa"/>
            <w:noWrap w:val="0"/>
            <w:vAlign w:val="center"/>
          </w:tcPr>
          <w:p w14:paraId="175039A0">
            <w:pPr>
              <w:spacing w:line="360" w:lineRule="auto"/>
              <w:jc w:val="center"/>
              <w:rPr>
                <w:color w:val="000000"/>
                <w:szCs w:val="21"/>
                <w:highlight w:val="none"/>
              </w:rPr>
            </w:pPr>
            <w:r>
              <w:rPr>
                <w:rFonts w:hint="eastAsia" w:ascii="宋体" w:hAnsi="宋体"/>
                <w:color w:val="000000"/>
                <w:szCs w:val="21"/>
                <w:highlight w:val="none"/>
              </w:rPr>
              <w:t>评分标准</w:t>
            </w:r>
          </w:p>
        </w:tc>
      </w:tr>
      <w:tr w14:paraId="0C971D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 w:hRule="atLeast"/>
        </w:trPr>
        <w:tc>
          <w:tcPr>
            <w:tcW w:w="9912" w:type="dxa"/>
            <w:gridSpan w:val="4"/>
            <w:noWrap w:val="0"/>
            <w:vAlign w:val="center"/>
          </w:tcPr>
          <w:p w14:paraId="0D43E344">
            <w:pPr>
              <w:widowControl/>
              <w:tabs>
                <w:tab w:val="left" w:pos="968"/>
              </w:tabs>
              <w:spacing w:line="360" w:lineRule="auto"/>
              <w:jc w:val="left"/>
              <w:rPr>
                <w:rFonts w:ascii="宋体" w:hAnsi="宋体" w:cs="宋体"/>
                <w:b/>
                <w:bCs/>
                <w:color w:val="000000"/>
                <w:szCs w:val="21"/>
                <w:highlight w:val="none"/>
              </w:rPr>
            </w:pPr>
            <w:r>
              <w:rPr>
                <w:rFonts w:hint="eastAsia" w:ascii="宋体" w:hAnsi="宋体"/>
                <w:b/>
                <w:bCs/>
                <w:color w:val="000000"/>
                <w:sz w:val="24"/>
                <w:highlight w:val="none"/>
              </w:rPr>
              <w:t>（一）价格分：</w:t>
            </w:r>
            <w:r>
              <w:rPr>
                <w:rFonts w:hint="eastAsia" w:ascii="宋体" w:hAnsi="宋体"/>
                <w:b/>
                <w:bCs/>
                <w:color w:val="000000"/>
                <w:sz w:val="24"/>
                <w:highlight w:val="none"/>
                <w:lang w:val="en-US" w:eastAsia="zh-CN"/>
              </w:rPr>
              <w:t>3</w:t>
            </w:r>
            <w:r>
              <w:rPr>
                <w:rFonts w:hint="eastAsia" w:ascii="宋体" w:hAnsi="宋体"/>
                <w:b/>
                <w:bCs/>
                <w:color w:val="000000"/>
                <w:sz w:val="24"/>
                <w:highlight w:val="none"/>
              </w:rPr>
              <w:t>0分</w:t>
            </w:r>
          </w:p>
        </w:tc>
      </w:tr>
      <w:tr w14:paraId="0C86CF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 w:hRule="atLeast"/>
        </w:trPr>
        <w:tc>
          <w:tcPr>
            <w:tcW w:w="708" w:type="dxa"/>
            <w:noWrap w:val="0"/>
            <w:vAlign w:val="center"/>
          </w:tcPr>
          <w:p w14:paraId="6DF496DE">
            <w:pPr>
              <w:spacing w:line="360" w:lineRule="auto"/>
              <w:jc w:val="center"/>
              <w:rPr>
                <w:color w:val="000000"/>
                <w:szCs w:val="21"/>
                <w:highlight w:val="none"/>
              </w:rPr>
            </w:pPr>
            <w:r>
              <w:rPr>
                <w:rFonts w:hint="eastAsia" w:ascii="宋体" w:hAnsi="宋体"/>
                <w:color w:val="000000"/>
                <w:szCs w:val="21"/>
                <w:highlight w:val="none"/>
              </w:rPr>
              <w:t>1</w:t>
            </w:r>
          </w:p>
        </w:tc>
        <w:tc>
          <w:tcPr>
            <w:tcW w:w="1735" w:type="dxa"/>
            <w:noWrap w:val="0"/>
            <w:vAlign w:val="center"/>
          </w:tcPr>
          <w:p w14:paraId="5C9782E3">
            <w:pPr>
              <w:spacing w:line="360" w:lineRule="auto"/>
              <w:jc w:val="center"/>
              <w:rPr>
                <w:color w:val="000000"/>
                <w:szCs w:val="21"/>
                <w:highlight w:val="none"/>
              </w:rPr>
            </w:pPr>
            <w:r>
              <w:rPr>
                <w:rFonts w:hint="eastAsia" w:ascii="宋体" w:hAnsi="宋体"/>
                <w:color w:val="000000"/>
                <w:szCs w:val="21"/>
                <w:highlight w:val="none"/>
              </w:rPr>
              <w:t>价格分</w:t>
            </w:r>
          </w:p>
        </w:tc>
        <w:tc>
          <w:tcPr>
            <w:tcW w:w="962" w:type="dxa"/>
            <w:noWrap w:val="0"/>
            <w:vAlign w:val="center"/>
          </w:tcPr>
          <w:p w14:paraId="54758B00">
            <w:pPr>
              <w:spacing w:line="360" w:lineRule="auto"/>
              <w:jc w:val="center"/>
              <w:rPr>
                <w:color w:val="000000"/>
                <w:szCs w:val="21"/>
                <w:highlight w:val="none"/>
              </w:rPr>
            </w:pPr>
            <w:r>
              <w:rPr>
                <w:rFonts w:hint="eastAsia" w:ascii="宋体" w:hAnsi="宋体"/>
                <w:color w:val="000000"/>
                <w:szCs w:val="21"/>
                <w:highlight w:val="none"/>
                <w:lang w:val="en-US" w:eastAsia="zh-CN"/>
              </w:rPr>
              <w:t>3</w:t>
            </w:r>
            <w:r>
              <w:rPr>
                <w:rFonts w:hint="eastAsia" w:ascii="宋体" w:hAnsi="宋体"/>
                <w:color w:val="000000"/>
                <w:szCs w:val="21"/>
                <w:highlight w:val="none"/>
              </w:rPr>
              <w:t>0分</w:t>
            </w:r>
          </w:p>
        </w:tc>
        <w:tc>
          <w:tcPr>
            <w:tcW w:w="6507" w:type="dxa"/>
            <w:noWrap w:val="0"/>
            <w:vAlign w:val="center"/>
          </w:tcPr>
          <w:p w14:paraId="609DB936">
            <w:pPr>
              <w:tabs>
                <w:tab w:val="left" w:pos="945"/>
                <w:tab w:val="left" w:pos="1155"/>
              </w:tabs>
              <w:spacing w:line="360" w:lineRule="auto"/>
              <w:ind w:firstLine="0"/>
              <w:jc w:val="left"/>
              <w:rPr>
                <w:rFonts w:ascii="宋体" w:hAnsi="宋体" w:cs="宋体"/>
                <w:bCs/>
                <w:sz w:val="22"/>
                <w:szCs w:val="22"/>
                <w:highlight w:val="none"/>
              </w:rPr>
            </w:pPr>
            <w:r>
              <w:rPr>
                <w:rFonts w:hint="eastAsia" w:ascii="宋体" w:hAnsi="宋体" w:cs="宋体"/>
                <w:bCs/>
                <w:sz w:val="22"/>
                <w:szCs w:val="22"/>
                <w:highlight w:val="none"/>
              </w:rPr>
              <w:t>1.投标总报价低于或等于采购最高限价的，为有效投标报价。超采购最高限价的投标报价为无效投标报价。无效投标报价的投标文件不进行评审，也不得中标。</w:t>
            </w:r>
          </w:p>
          <w:p w14:paraId="7AB603A3">
            <w:pPr>
              <w:tabs>
                <w:tab w:val="left" w:pos="945"/>
                <w:tab w:val="left" w:pos="1155"/>
              </w:tabs>
              <w:spacing w:line="360" w:lineRule="auto"/>
              <w:ind w:firstLine="0"/>
              <w:jc w:val="left"/>
              <w:rPr>
                <w:rFonts w:ascii="宋体" w:hAnsi="宋体" w:cs="宋体"/>
                <w:bCs/>
                <w:sz w:val="22"/>
                <w:szCs w:val="22"/>
                <w:highlight w:val="none"/>
              </w:rPr>
            </w:pPr>
            <w:r>
              <w:rPr>
                <w:rFonts w:hint="eastAsia" w:ascii="宋体" w:hAnsi="宋体" w:cs="宋体"/>
                <w:bCs/>
                <w:sz w:val="22"/>
                <w:szCs w:val="22"/>
                <w:highlight w:val="none"/>
              </w:rPr>
              <w:t>2.价格得分计算方法：采用低价优先法计算，即满足采购文件要求且投标价格最低的投标报价为评标基准价，其价格分为满分。其他投标供应商的价格分统一按照下列公式计算：</w:t>
            </w:r>
          </w:p>
          <w:p w14:paraId="566058E0">
            <w:pPr>
              <w:tabs>
                <w:tab w:val="left" w:pos="945"/>
                <w:tab w:val="left" w:pos="1155"/>
              </w:tabs>
              <w:spacing w:line="360" w:lineRule="auto"/>
              <w:ind w:firstLine="566"/>
              <w:jc w:val="left"/>
              <w:rPr>
                <w:rFonts w:ascii="宋体" w:hAnsi="宋体" w:cs="宋体"/>
                <w:bCs/>
                <w:sz w:val="22"/>
                <w:szCs w:val="22"/>
                <w:highlight w:val="none"/>
              </w:rPr>
            </w:pPr>
            <w:r>
              <w:rPr>
                <w:rFonts w:hint="eastAsia" w:ascii="宋体" w:hAnsi="宋体" w:cs="宋体"/>
                <w:bCs/>
                <w:sz w:val="22"/>
                <w:szCs w:val="22"/>
                <w:highlight w:val="none"/>
              </w:rPr>
              <w:t>投标报价得分=</w:t>
            </w:r>
            <w:r>
              <w:rPr>
                <w:rFonts w:hint="eastAsia" w:ascii="宋体" w:hAnsi="宋体" w:cs="宋体"/>
                <w:bCs/>
                <w:sz w:val="22"/>
                <w:szCs w:val="22"/>
                <w:highlight w:val="none"/>
                <w:lang w:eastAsia="zh-CN"/>
              </w:rPr>
              <w:t>（</w:t>
            </w:r>
            <w:r>
              <w:rPr>
                <w:rFonts w:hint="eastAsia" w:ascii="宋体" w:hAnsi="宋体" w:cs="宋体"/>
                <w:bCs/>
                <w:sz w:val="22"/>
                <w:szCs w:val="22"/>
                <w:highlight w:val="none"/>
              </w:rPr>
              <w:t>评标基准价／投标报价</w:t>
            </w:r>
            <w:r>
              <w:rPr>
                <w:rFonts w:hint="eastAsia" w:ascii="宋体" w:hAnsi="宋体" w:cs="宋体"/>
                <w:bCs/>
                <w:sz w:val="22"/>
                <w:szCs w:val="22"/>
                <w:highlight w:val="none"/>
                <w:lang w:eastAsia="zh-CN"/>
              </w:rPr>
              <w:t>）</w:t>
            </w:r>
            <w:r>
              <w:rPr>
                <w:rFonts w:hint="eastAsia" w:ascii="宋体" w:hAnsi="宋体" w:cs="宋体"/>
                <w:bCs/>
                <w:sz w:val="22"/>
                <w:szCs w:val="22"/>
                <w:highlight w:val="none"/>
              </w:rPr>
              <w:t>×价格分。</w:t>
            </w:r>
          </w:p>
          <w:p w14:paraId="4E98D403">
            <w:pPr>
              <w:widowControl/>
              <w:tabs>
                <w:tab w:val="left" w:pos="945"/>
                <w:tab w:val="left" w:pos="1155"/>
              </w:tabs>
              <w:spacing w:line="360" w:lineRule="auto"/>
              <w:ind w:firstLine="0"/>
              <w:rPr>
                <w:rFonts w:hint="eastAsia" w:ascii="宋体" w:hAnsi="宋体" w:cs="宋体"/>
                <w:bCs/>
                <w:sz w:val="22"/>
                <w:szCs w:val="22"/>
                <w:highlight w:val="none"/>
              </w:rPr>
            </w:pPr>
            <w:r>
              <w:rPr>
                <w:rFonts w:hint="eastAsia" w:ascii="宋体" w:hAnsi="宋体" w:cs="宋体"/>
                <w:bCs/>
                <w:sz w:val="22"/>
                <w:szCs w:val="22"/>
                <w:highlight w:val="none"/>
              </w:rPr>
              <w:t>项目评审过程中，不得去掉最后报价中的最高报价和最低报价。</w:t>
            </w:r>
          </w:p>
          <w:p w14:paraId="6E5E1B4C">
            <w:pPr>
              <w:tabs>
                <w:tab w:val="left" w:pos="1365"/>
              </w:tabs>
              <w:spacing w:line="360" w:lineRule="auto"/>
              <w:rPr>
                <w:rFonts w:hint="eastAsia" w:ascii="宋体" w:hAnsi="宋体" w:eastAsia="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注：</w:t>
            </w:r>
            <w:r>
              <w:rPr>
                <w:rFonts w:hint="eastAsia" w:ascii="宋体" w:hAnsi="宋体" w:eastAsia="宋体" w:cs="宋体"/>
                <w:b/>
                <w:bCs w:val="0"/>
                <w:color w:val="auto"/>
                <w:sz w:val="21"/>
                <w:szCs w:val="21"/>
                <w:highlight w:val="none"/>
                <w:lang w:val="en-US" w:eastAsia="zh-CN"/>
              </w:rPr>
              <w:t>（1）评审过程中出现下列情形之一的，评标委员会应当启动异常低价投标（响应）审查程序：</w:t>
            </w:r>
          </w:p>
          <w:p w14:paraId="050F2AA9">
            <w:pPr>
              <w:tabs>
                <w:tab w:val="left" w:pos="1365"/>
              </w:tabs>
              <w:spacing w:line="360" w:lineRule="auto"/>
              <w:ind w:firstLine="564"/>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①投标（响应）报价低于全部通过符合性审查供应商投标（响应）报价平均值50%的，即投标（响应）报价</w:t>
            </w:r>
            <w:r>
              <w:rPr>
                <w:rFonts w:hint="eastAsia" w:ascii="宋体" w:hAnsi="宋体" w:cs="宋体"/>
                <w:b/>
                <w:bCs w:val="0"/>
                <w:color w:val="auto"/>
                <w:sz w:val="21"/>
                <w:szCs w:val="21"/>
                <w:highlight w:val="none"/>
                <w:lang w:val="en-US" w:eastAsia="zh-CN"/>
              </w:rPr>
              <w:t>＜</w:t>
            </w:r>
            <w:r>
              <w:rPr>
                <w:rFonts w:hint="eastAsia" w:ascii="宋体" w:hAnsi="宋体" w:eastAsia="宋体" w:cs="宋体"/>
                <w:b/>
                <w:bCs w:val="0"/>
                <w:color w:val="auto"/>
                <w:sz w:val="21"/>
                <w:szCs w:val="21"/>
                <w:highlight w:val="none"/>
                <w:lang w:val="en-US" w:eastAsia="zh-CN"/>
              </w:rPr>
              <w:t>全部通过符合性审查供应商投标（响应）报价平均值×50%； </w:t>
            </w:r>
          </w:p>
          <w:p w14:paraId="5C4C7B12">
            <w:pPr>
              <w:tabs>
                <w:tab w:val="left" w:pos="1365"/>
              </w:tabs>
              <w:spacing w:line="360" w:lineRule="auto"/>
              <w:ind w:firstLine="564"/>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②投标（响应）报价低于通过符合性审查的次低报价供应商投标（响应）报价50%的，即投标（响应）报价</w:t>
            </w:r>
            <w:r>
              <w:rPr>
                <w:rFonts w:hint="eastAsia" w:ascii="宋体" w:hAnsi="宋体" w:cs="宋体"/>
                <w:b/>
                <w:bCs w:val="0"/>
                <w:color w:val="auto"/>
                <w:sz w:val="21"/>
                <w:szCs w:val="21"/>
                <w:highlight w:val="none"/>
                <w:lang w:val="en-US" w:eastAsia="zh-CN"/>
              </w:rPr>
              <w:t>＜</w:t>
            </w:r>
            <w:r>
              <w:rPr>
                <w:rFonts w:hint="eastAsia" w:ascii="宋体" w:hAnsi="宋体" w:eastAsia="宋体" w:cs="宋体"/>
                <w:b/>
                <w:bCs w:val="0"/>
                <w:color w:val="auto"/>
                <w:sz w:val="21"/>
                <w:szCs w:val="21"/>
                <w:highlight w:val="none"/>
                <w:lang w:val="en-US" w:eastAsia="zh-CN"/>
              </w:rPr>
              <w:t>通过符合性审查的次低报价供应商投标（响应）报价×50%； </w:t>
            </w:r>
          </w:p>
          <w:p w14:paraId="24A4C034">
            <w:pPr>
              <w:tabs>
                <w:tab w:val="left" w:pos="1365"/>
              </w:tabs>
              <w:spacing w:line="360" w:lineRule="auto"/>
              <w:ind w:firstLine="564"/>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③投标（响应）报价低于采购项目最高限价45%的，即投标（响应）报价</w:t>
            </w:r>
            <w:r>
              <w:rPr>
                <w:rFonts w:hint="eastAsia" w:ascii="宋体" w:hAnsi="宋体" w:cs="宋体"/>
                <w:b/>
                <w:bCs w:val="0"/>
                <w:color w:val="auto"/>
                <w:sz w:val="21"/>
                <w:szCs w:val="21"/>
                <w:highlight w:val="none"/>
                <w:lang w:val="en-US" w:eastAsia="zh-CN"/>
              </w:rPr>
              <w:t>＜</w:t>
            </w:r>
            <w:r>
              <w:rPr>
                <w:rFonts w:hint="eastAsia" w:ascii="宋体" w:hAnsi="宋体" w:eastAsia="宋体" w:cs="宋体"/>
                <w:b/>
                <w:bCs w:val="0"/>
                <w:color w:val="auto"/>
                <w:sz w:val="21"/>
                <w:szCs w:val="21"/>
                <w:highlight w:val="none"/>
                <w:lang w:val="en-US" w:eastAsia="zh-CN"/>
              </w:rPr>
              <w:t>采购项目最高限价×45%； </w:t>
            </w:r>
          </w:p>
          <w:p w14:paraId="4042BA44">
            <w:pPr>
              <w:tabs>
                <w:tab w:val="left" w:pos="1365"/>
              </w:tabs>
              <w:spacing w:line="360" w:lineRule="auto"/>
              <w:ind w:firstLine="564"/>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④评审委员会基于专业判断，认为供应商报价过低，有可能影响产品质量或者不能诚信履约的其他情形。</w:t>
            </w:r>
          </w:p>
          <w:p w14:paraId="54FF202D">
            <w:pPr>
              <w:tabs>
                <w:tab w:val="left" w:pos="1365"/>
              </w:tabs>
              <w:spacing w:line="360" w:lineRule="auto"/>
              <w:ind w:firstLine="564"/>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36202BC9">
            <w:pPr>
              <w:pStyle w:val="16"/>
              <w:spacing w:line="360" w:lineRule="auto"/>
              <w:ind w:firstLine="422" w:firstLineChars="200"/>
              <w:rPr>
                <w:rFonts w:hint="eastAsia"/>
                <w:highlight w:val="none"/>
              </w:rPr>
            </w:pPr>
            <w:r>
              <w:rPr>
                <w:rFonts w:hint="eastAsia" w:ascii="宋体" w:hAnsi="宋体" w:eastAsia="宋体" w:cs="宋体"/>
                <w:b/>
                <w:bCs w:val="0"/>
                <w:color w:val="auto"/>
                <w:sz w:val="21"/>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tc>
      </w:tr>
      <w:tr w14:paraId="50AF66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5" w:hRule="atLeast"/>
        </w:trPr>
        <w:tc>
          <w:tcPr>
            <w:tcW w:w="9912" w:type="dxa"/>
            <w:gridSpan w:val="4"/>
            <w:noWrap w:val="0"/>
            <w:vAlign w:val="center"/>
          </w:tcPr>
          <w:p w14:paraId="768779AF">
            <w:pPr>
              <w:tabs>
                <w:tab w:val="left" w:pos="812"/>
              </w:tabs>
              <w:spacing w:line="360" w:lineRule="auto"/>
              <w:ind w:left="42" w:right="42"/>
              <w:jc w:val="left"/>
              <w:rPr>
                <w:rFonts w:ascii="宋体" w:hAnsi="宋体" w:cs="宋体"/>
                <w:b/>
                <w:color w:val="000000"/>
                <w:szCs w:val="21"/>
                <w:highlight w:val="none"/>
              </w:rPr>
            </w:pPr>
            <w:r>
              <w:rPr>
                <w:rFonts w:hint="eastAsia" w:ascii="宋体" w:hAnsi="宋体"/>
                <w:b/>
                <w:bCs/>
                <w:color w:val="000000"/>
                <w:sz w:val="24"/>
                <w:highlight w:val="none"/>
              </w:rPr>
              <w:t>（二）商务资信分：20分</w:t>
            </w:r>
          </w:p>
        </w:tc>
      </w:tr>
      <w:tr w14:paraId="5A2E34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6" w:hRule="atLeast"/>
        </w:trPr>
        <w:tc>
          <w:tcPr>
            <w:tcW w:w="708" w:type="dxa"/>
            <w:noWrap w:val="0"/>
            <w:vAlign w:val="center"/>
          </w:tcPr>
          <w:p w14:paraId="6D6B6CB3">
            <w:pPr>
              <w:spacing w:line="360" w:lineRule="auto"/>
              <w:jc w:val="center"/>
              <w:rPr>
                <w:rFonts w:hint="eastAsia" w:eastAsia="宋体"/>
                <w:color w:val="000000"/>
                <w:szCs w:val="21"/>
                <w:highlight w:val="none"/>
                <w:lang w:eastAsia="zh-CN"/>
              </w:rPr>
            </w:pPr>
            <w:r>
              <w:rPr>
                <w:rFonts w:hint="eastAsia" w:ascii="宋体" w:hAnsi="宋体"/>
                <w:color w:val="000000"/>
                <w:szCs w:val="21"/>
                <w:highlight w:val="none"/>
                <w:lang w:val="en-US" w:eastAsia="zh-CN"/>
              </w:rPr>
              <w:t>1</w:t>
            </w:r>
          </w:p>
        </w:tc>
        <w:tc>
          <w:tcPr>
            <w:tcW w:w="1735" w:type="dxa"/>
            <w:noWrap w:val="0"/>
            <w:vAlign w:val="center"/>
          </w:tcPr>
          <w:p w14:paraId="509DA8D6">
            <w:pPr>
              <w:spacing w:line="360" w:lineRule="auto"/>
              <w:jc w:val="center"/>
              <w:rPr>
                <w:color w:val="000000"/>
                <w:szCs w:val="21"/>
                <w:highlight w:val="none"/>
              </w:rPr>
            </w:pPr>
            <w:r>
              <w:rPr>
                <w:rFonts w:hint="eastAsia" w:ascii="宋体" w:hAnsi="宋体" w:cs="宋体"/>
                <w:color w:val="000000"/>
                <w:szCs w:val="21"/>
                <w:highlight w:val="none"/>
              </w:rPr>
              <w:t>企业业绩</w:t>
            </w:r>
          </w:p>
        </w:tc>
        <w:tc>
          <w:tcPr>
            <w:tcW w:w="962" w:type="dxa"/>
            <w:noWrap w:val="0"/>
            <w:vAlign w:val="center"/>
          </w:tcPr>
          <w:p w14:paraId="40B86FDC">
            <w:pPr>
              <w:spacing w:line="360" w:lineRule="auto"/>
              <w:jc w:val="center"/>
              <w:rPr>
                <w:color w:val="000000"/>
                <w:szCs w:val="21"/>
                <w:highlight w:val="none"/>
              </w:rPr>
            </w:pPr>
            <w:r>
              <w:rPr>
                <w:rFonts w:hint="eastAsia" w:ascii="宋体" w:hAnsi="宋体"/>
                <w:color w:val="000000"/>
                <w:szCs w:val="21"/>
                <w:highlight w:val="none"/>
                <w:lang w:val="en-US" w:eastAsia="zh-CN"/>
              </w:rPr>
              <w:t>4</w:t>
            </w:r>
            <w:r>
              <w:rPr>
                <w:rFonts w:hint="eastAsia" w:ascii="宋体" w:hAnsi="宋体"/>
                <w:color w:val="000000"/>
                <w:szCs w:val="21"/>
                <w:highlight w:val="none"/>
              </w:rPr>
              <w:t>分</w:t>
            </w:r>
          </w:p>
        </w:tc>
        <w:tc>
          <w:tcPr>
            <w:tcW w:w="6507" w:type="dxa"/>
            <w:noWrap w:val="0"/>
            <w:vAlign w:val="center"/>
          </w:tcPr>
          <w:p w14:paraId="736B624E">
            <w:pPr>
              <w:spacing w:line="360" w:lineRule="auto"/>
              <w:ind w:left="-38" w:firstLine="440" w:firstLineChars="200"/>
              <w:rPr>
                <w:b/>
                <w:color w:val="000000"/>
                <w:szCs w:val="21"/>
                <w:highlight w:val="none"/>
              </w:rPr>
            </w:pPr>
            <w:r>
              <w:rPr>
                <w:rFonts w:hint="eastAsia" w:ascii="宋体" w:hAnsi="宋体" w:eastAsia="宋体" w:cs="Times New Roman"/>
                <w:sz w:val="22"/>
                <w:szCs w:val="20"/>
                <w:highlight w:val="none"/>
              </w:rPr>
              <w:t>投标供应商</w:t>
            </w:r>
            <w:r>
              <w:rPr>
                <w:rFonts w:hint="eastAsia" w:ascii="宋体" w:hAnsi="宋体" w:cs="Times New Roman"/>
                <w:sz w:val="22"/>
                <w:szCs w:val="20"/>
                <w:highlight w:val="none"/>
                <w:lang w:val="en-US" w:eastAsia="zh-CN"/>
              </w:rPr>
              <w:t>自2023年1月1日以来</w:t>
            </w:r>
            <w:r>
              <w:rPr>
                <w:rFonts w:hint="eastAsia" w:ascii="宋体" w:hAnsi="宋体" w:eastAsia="宋体" w:cs="Times New Roman"/>
                <w:sz w:val="22"/>
                <w:szCs w:val="20"/>
                <w:highlight w:val="none"/>
              </w:rPr>
              <w:t>（以合同签订日期为准）承担过同类业务的，每个得</w:t>
            </w:r>
            <w:r>
              <w:rPr>
                <w:rFonts w:hint="eastAsia" w:ascii="宋体" w:hAnsi="宋体" w:cs="Times New Roman"/>
                <w:sz w:val="22"/>
                <w:szCs w:val="20"/>
                <w:highlight w:val="none"/>
                <w:lang w:val="en-US" w:eastAsia="zh-CN"/>
              </w:rPr>
              <w:t>2</w:t>
            </w:r>
            <w:r>
              <w:rPr>
                <w:rFonts w:hint="eastAsia" w:ascii="宋体" w:hAnsi="宋体" w:eastAsia="宋体" w:cs="Times New Roman"/>
                <w:sz w:val="22"/>
                <w:szCs w:val="20"/>
                <w:highlight w:val="none"/>
              </w:rPr>
              <w:t>分，最高得</w:t>
            </w:r>
            <w:r>
              <w:rPr>
                <w:rFonts w:hint="eastAsia" w:ascii="宋体" w:hAnsi="宋体" w:cs="Times New Roman"/>
                <w:sz w:val="22"/>
                <w:szCs w:val="20"/>
                <w:highlight w:val="none"/>
                <w:lang w:val="en-US" w:eastAsia="zh-CN"/>
              </w:rPr>
              <w:t>4</w:t>
            </w:r>
            <w:r>
              <w:rPr>
                <w:rFonts w:hint="eastAsia" w:ascii="宋体" w:hAnsi="宋体" w:eastAsia="宋体" w:cs="Times New Roman"/>
                <w:sz w:val="22"/>
                <w:szCs w:val="20"/>
                <w:highlight w:val="none"/>
              </w:rPr>
              <w:t>分</w:t>
            </w:r>
            <w:r>
              <w:rPr>
                <w:rFonts w:hint="eastAsia" w:ascii="宋体" w:hAnsi="宋体" w:eastAsia="宋体" w:cs="Times New Roman"/>
                <w:b/>
                <w:bCs/>
                <w:sz w:val="22"/>
                <w:szCs w:val="20"/>
                <w:highlight w:val="none"/>
              </w:rPr>
              <w:t>（投标文件中提供合同原件扫描件并加盖公章或签电子公章，不提供或不符合要求均不得分）。</w:t>
            </w:r>
          </w:p>
        </w:tc>
      </w:tr>
      <w:tr w14:paraId="453A50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6" w:hRule="atLeast"/>
        </w:trPr>
        <w:tc>
          <w:tcPr>
            <w:tcW w:w="708" w:type="dxa"/>
            <w:noWrap w:val="0"/>
            <w:vAlign w:val="center"/>
          </w:tcPr>
          <w:p w14:paraId="68A5C70B">
            <w:pPr>
              <w:spacing w:line="360" w:lineRule="auto"/>
              <w:jc w:val="center"/>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2</w:t>
            </w:r>
          </w:p>
        </w:tc>
        <w:tc>
          <w:tcPr>
            <w:tcW w:w="1735" w:type="dxa"/>
            <w:noWrap w:val="0"/>
            <w:vAlign w:val="center"/>
          </w:tcPr>
          <w:p w14:paraId="5BC808CB">
            <w:pPr>
              <w:spacing w:line="360" w:lineRule="auto"/>
              <w:jc w:val="center"/>
              <w:rPr>
                <w:rFonts w:hint="eastAsia" w:ascii="宋体" w:hAnsi="宋体" w:cs="宋体"/>
                <w:color w:val="000000"/>
                <w:szCs w:val="21"/>
                <w:highlight w:val="none"/>
              </w:rPr>
            </w:pPr>
            <w:r>
              <w:rPr>
                <w:rFonts w:hint="eastAsia" w:cs="宋体"/>
                <w:bCs/>
                <w:sz w:val="22"/>
                <w:szCs w:val="22"/>
                <w:highlight w:val="none"/>
              </w:rPr>
              <w:t>养护人员配备</w:t>
            </w:r>
          </w:p>
        </w:tc>
        <w:tc>
          <w:tcPr>
            <w:tcW w:w="962" w:type="dxa"/>
            <w:noWrap w:val="0"/>
            <w:vAlign w:val="center"/>
          </w:tcPr>
          <w:p w14:paraId="28F304CE">
            <w:pPr>
              <w:spacing w:line="360" w:lineRule="auto"/>
              <w:jc w:val="center"/>
              <w:rPr>
                <w:rFonts w:hint="eastAsia" w:ascii="宋体" w:hAnsi="宋体" w:cs="宋体"/>
                <w:color w:val="000000"/>
                <w:szCs w:val="21"/>
                <w:highlight w:val="none"/>
                <w:lang w:val="en-US" w:eastAsia="zh-CN"/>
              </w:rPr>
            </w:pPr>
            <w:r>
              <w:rPr>
                <w:rFonts w:hint="eastAsia" w:ascii="宋体" w:hAnsi="宋体" w:cs="宋体"/>
                <w:bCs/>
                <w:sz w:val="22"/>
                <w:szCs w:val="22"/>
                <w:highlight w:val="none"/>
                <w:lang w:val="en-US" w:eastAsia="zh-CN"/>
              </w:rPr>
              <w:t>2</w:t>
            </w:r>
            <w:r>
              <w:rPr>
                <w:rFonts w:hint="eastAsia" w:cs="宋体"/>
                <w:bCs/>
                <w:sz w:val="22"/>
                <w:szCs w:val="22"/>
                <w:highlight w:val="none"/>
              </w:rPr>
              <w:t>分</w:t>
            </w:r>
          </w:p>
        </w:tc>
        <w:tc>
          <w:tcPr>
            <w:tcW w:w="6507" w:type="dxa"/>
            <w:noWrap w:val="0"/>
            <w:vAlign w:val="center"/>
          </w:tcPr>
          <w:p w14:paraId="3AD40C26">
            <w:pPr>
              <w:numPr>
                <w:ilvl w:val="0"/>
                <w:numId w:val="0"/>
              </w:numPr>
              <w:spacing w:line="360" w:lineRule="auto"/>
              <w:ind w:firstLine="440" w:firstLineChars="200"/>
              <w:rPr>
                <w:rFonts w:hint="eastAsia" w:ascii="宋体" w:hAnsi="宋体"/>
                <w:color w:val="000000"/>
                <w:sz w:val="22"/>
                <w:szCs w:val="22"/>
                <w:highlight w:val="none"/>
                <w:lang w:val="en-US" w:eastAsia="zh-CN"/>
              </w:rPr>
            </w:pPr>
            <w:r>
              <w:rPr>
                <w:rFonts w:hint="eastAsia" w:ascii="宋体" w:hAnsi="宋体"/>
                <w:color w:val="000000"/>
                <w:sz w:val="22"/>
                <w:szCs w:val="22"/>
                <w:highlight w:val="none"/>
                <w:lang w:val="en-US" w:eastAsia="zh-CN"/>
              </w:rPr>
              <w:t>投标供应商在满足最低作业人员配置要求基础上，每增加养护作业人员1人，得0.5分。该项最高得分2分。</w:t>
            </w:r>
          </w:p>
          <w:p w14:paraId="4CF30379">
            <w:pPr>
              <w:spacing w:line="360" w:lineRule="auto"/>
              <w:ind w:firstLine="440" w:firstLineChars="200"/>
              <w:rPr>
                <w:rFonts w:hint="default" w:ascii="宋体" w:hAnsi="宋体"/>
                <w:color w:val="000000"/>
                <w:sz w:val="22"/>
                <w:szCs w:val="22"/>
                <w:highlight w:val="none"/>
                <w:lang w:val="en-US" w:eastAsia="zh-CN"/>
              </w:rPr>
            </w:pPr>
            <w:r>
              <w:rPr>
                <w:rFonts w:hint="default" w:ascii="宋体" w:hAnsi="宋体"/>
                <w:color w:val="auto"/>
                <w:sz w:val="22"/>
                <w:szCs w:val="22"/>
                <w:highlight w:val="none"/>
                <w:lang w:val="en-US" w:eastAsia="zh-CN"/>
              </w:rPr>
              <w:t>投标文件中附《养护作业人员投入计划一览表》</w:t>
            </w:r>
            <w:r>
              <w:rPr>
                <w:rFonts w:hint="eastAsia" w:ascii="宋体" w:hAnsi="宋体"/>
                <w:color w:val="auto"/>
                <w:sz w:val="22"/>
                <w:szCs w:val="22"/>
                <w:highlight w:val="none"/>
                <w:lang w:val="en-US" w:eastAsia="zh-CN"/>
              </w:rPr>
              <w:t>（格式见附件）</w:t>
            </w:r>
            <w:r>
              <w:rPr>
                <w:rFonts w:hint="default" w:ascii="宋体" w:hAnsi="宋体"/>
                <w:color w:val="auto"/>
                <w:sz w:val="22"/>
                <w:szCs w:val="22"/>
                <w:highlight w:val="none"/>
                <w:lang w:val="en-US" w:eastAsia="zh-CN"/>
              </w:rPr>
              <w:t>，缴纳社保的应提供由法定社保收缴部门出具的近三个月中任意一个月份（不含开标当月）的供应商为其缴纳的社保缴费证明，社保缴费证明必须提交带有社保部门红章或含有县（区）级及以上社保部门电子签章或带二维码验证的扫描件</w:t>
            </w:r>
            <w:r>
              <w:rPr>
                <w:rFonts w:hint="default" w:ascii="宋体" w:hAnsi="宋体"/>
                <w:color w:val="000000"/>
                <w:sz w:val="22"/>
                <w:szCs w:val="22"/>
                <w:highlight w:val="none"/>
                <w:lang w:val="en-US" w:eastAsia="zh-CN"/>
              </w:rPr>
              <w:t>，如是退休返聘人员需提供承诺书</w:t>
            </w:r>
            <w:r>
              <w:rPr>
                <w:rFonts w:hint="eastAsia" w:ascii="宋体" w:hAnsi="宋体"/>
                <w:color w:val="000000"/>
                <w:sz w:val="22"/>
                <w:szCs w:val="22"/>
                <w:highlight w:val="none"/>
                <w:lang w:val="en-US" w:eastAsia="zh-CN"/>
              </w:rPr>
              <w:t>，</w:t>
            </w:r>
            <w:r>
              <w:rPr>
                <w:rFonts w:hint="default" w:ascii="宋体" w:hAnsi="宋体"/>
                <w:color w:val="000000"/>
                <w:sz w:val="22"/>
                <w:szCs w:val="22"/>
                <w:highlight w:val="none"/>
                <w:lang w:val="en-US" w:eastAsia="zh-CN"/>
              </w:rPr>
              <w:t>承诺中标后缴纳商业保险（雇主责任险或意外险）的承诺书原件扫描件（格式自拟）</w:t>
            </w:r>
            <w:r>
              <w:rPr>
                <w:rFonts w:hint="eastAsia" w:ascii="宋体" w:hAnsi="宋体"/>
                <w:color w:val="000000"/>
                <w:sz w:val="22"/>
                <w:szCs w:val="22"/>
                <w:highlight w:val="none"/>
                <w:lang w:val="en-US" w:eastAsia="zh-CN"/>
              </w:rPr>
              <w:t>。</w:t>
            </w:r>
            <w:r>
              <w:rPr>
                <w:rFonts w:hint="eastAsia" w:ascii="宋体" w:hAnsi="宋体" w:eastAsia="宋体" w:cs="Times New Roman"/>
                <w:b/>
                <w:bCs w:val="0"/>
                <w:color w:val="auto"/>
                <w:sz w:val="22"/>
                <w:szCs w:val="22"/>
                <w:highlight w:val="none"/>
                <w:lang w:val="en-US" w:eastAsia="zh-CN"/>
              </w:rPr>
              <w:t>同时</w:t>
            </w:r>
            <w:r>
              <w:rPr>
                <w:rFonts w:hint="eastAsia" w:ascii="宋体" w:hAnsi="宋体" w:cs="Times New Roman"/>
                <w:b/>
                <w:bCs w:val="0"/>
                <w:color w:val="auto"/>
                <w:sz w:val="22"/>
                <w:szCs w:val="22"/>
                <w:highlight w:val="none"/>
                <w:lang w:val="en-US" w:eastAsia="zh-CN"/>
              </w:rPr>
              <w:t>缴纳</w:t>
            </w:r>
            <w:r>
              <w:rPr>
                <w:rFonts w:hint="eastAsia" w:ascii="宋体" w:hAnsi="宋体" w:eastAsia="宋体" w:cs="Times New Roman"/>
                <w:b/>
                <w:bCs w:val="0"/>
                <w:color w:val="auto"/>
                <w:sz w:val="22"/>
                <w:szCs w:val="22"/>
                <w:highlight w:val="none"/>
                <w:lang w:val="en-US" w:eastAsia="zh-CN"/>
              </w:rPr>
              <w:t>社会保险人数的比例不得低于总投入人数的</w:t>
            </w:r>
            <w:r>
              <w:rPr>
                <w:rFonts w:hint="eastAsia" w:ascii="宋体" w:hAnsi="宋体" w:cs="Times New Roman"/>
                <w:b/>
                <w:bCs w:val="0"/>
                <w:color w:val="auto"/>
                <w:sz w:val="22"/>
                <w:szCs w:val="22"/>
                <w:highlight w:val="none"/>
                <w:lang w:val="en-US" w:eastAsia="zh-CN"/>
              </w:rPr>
              <w:t>60</w:t>
            </w:r>
            <w:r>
              <w:rPr>
                <w:rFonts w:hint="eastAsia" w:ascii="宋体" w:hAnsi="宋体" w:eastAsia="宋体" w:cs="Times New Roman"/>
                <w:b/>
                <w:bCs w:val="0"/>
                <w:color w:val="auto"/>
                <w:sz w:val="22"/>
                <w:szCs w:val="22"/>
                <w:highlight w:val="none"/>
                <w:lang w:val="en-US" w:eastAsia="zh-CN"/>
              </w:rPr>
              <w:t>%。</w:t>
            </w:r>
            <w:r>
              <w:rPr>
                <w:rFonts w:hint="default" w:ascii="宋体" w:hAnsi="宋体"/>
                <w:color w:val="000000"/>
                <w:sz w:val="22"/>
                <w:szCs w:val="22"/>
                <w:highlight w:val="none"/>
                <w:lang w:val="en-US" w:eastAsia="zh-CN"/>
              </w:rPr>
              <w:t>新成立企业不满足社保缴费月份要求的，以企业实际成立月份开始提供。新成立企业不足一个月的，提供上述人员与投标供应商企业签订的劳动合同。</w:t>
            </w:r>
          </w:p>
          <w:p w14:paraId="7FCE0C4A">
            <w:pPr>
              <w:spacing w:line="360" w:lineRule="auto"/>
              <w:ind w:left="0" w:leftChars="0" w:firstLine="422" w:firstLineChars="200"/>
              <w:rPr>
                <w:rFonts w:hint="eastAsia" w:ascii="宋体" w:hAnsi="宋体" w:cs="宋体"/>
                <w:b/>
                <w:szCs w:val="21"/>
                <w:highlight w:val="none"/>
              </w:rPr>
            </w:pPr>
            <w:r>
              <w:rPr>
                <w:rFonts w:hint="eastAsia" w:ascii="宋体" w:hAnsi="宋体" w:eastAsia="宋体" w:cs="Times New Roman"/>
                <w:b/>
                <w:bCs w:val="0"/>
                <w:color w:val="auto"/>
                <w:szCs w:val="21"/>
                <w:highlight w:val="none"/>
                <w:lang w:val="en-US" w:eastAsia="zh-CN"/>
              </w:rPr>
              <w:t>以上资料均原件扫描件加盖投标</w:t>
            </w:r>
            <w:r>
              <w:rPr>
                <w:rFonts w:hint="eastAsia" w:ascii="宋体" w:hAnsi="宋体" w:cs="Times New Roman"/>
                <w:b/>
                <w:bCs w:val="0"/>
                <w:color w:val="auto"/>
                <w:szCs w:val="21"/>
                <w:highlight w:val="none"/>
                <w:lang w:val="en-US" w:eastAsia="zh-CN"/>
              </w:rPr>
              <w:t>供应商</w:t>
            </w:r>
            <w:r>
              <w:rPr>
                <w:rFonts w:hint="eastAsia" w:ascii="宋体" w:hAnsi="宋体" w:eastAsia="宋体" w:cs="Times New Roman"/>
                <w:b/>
                <w:bCs w:val="0"/>
                <w:color w:val="auto"/>
                <w:szCs w:val="21"/>
                <w:highlight w:val="none"/>
                <w:lang w:val="en-US" w:eastAsia="zh-CN"/>
              </w:rPr>
              <w:t>电子公章，提供不全或不提供不得分。低于招标文件最低人员配置要求按无效标处理。</w:t>
            </w:r>
          </w:p>
        </w:tc>
      </w:tr>
      <w:tr w14:paraId="5F092F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6" w:hRule="atLeast"/>
        </w:trPr>
        <w:tc>
          <w:tcPr>
            <w:tcW w:w="708" w:type="dxa"/>
            <w:noWrap w:val="0"/>
            <w:vAlign w:val="center"/>
          </w:tcPr>
          <w:p w14:paraId="65428723">
            <w:pPr>
              <w:spacing w:line="360" w:lineRule="auto"/>
              <w:jc w:val="center"/>
              <w:rPr>
                <w:rFonts w:hint="eastAsia" w:ascii="宋体" w:hAnsi="宋体"/>
                <w:color w:val="000000"/>
                <w:szCs w:val="21"/>
                <w:highlight w:val="none"/>
              </w:rPr>
            </w:pPr>
            <w:r>
              <w:rPr>
                <w:rFonts w:hint="eastAsia" w:ascii="宋体" w:hAnsi="宋体" w:cs="宋体"/>
                <w:color w:val="000000"/>
                <w:szCs w:val="21"/>
                <w:highlight w:val="none"/>
              </w:rPr>
              <w:t>3</w:t>
            </w:r>
          </w:p>
        </w:tc>
        <w:tc>
          <w:tcPr>
            <w:tcW w:w="1735" w:type="dxa"/>
            <w:noWrap w:val="0"/>
            <w:vAlign w:val="center"/>
          </w:tcPr>
          <w:p w14:paraId="77FB7BC6">
            <w:pPr>
              <w:spacing w:line="360" w:lineRule="auto"/>
              <w:jc w:val="center"/>
              <w:rPr>
                <w:rFonts w:hint="eastAsia" w:ascii="宋体" w:hAnsi="宋体" w:cs="宋体"/>
                <w:color w:val="000000"/>
                <w:szCs w:val="21"/>
                <w:highlight w:val="none"/>
              </w:rPr>
            </w:pPr>
            <w:r>
              <w:rPr>
                <w:rFonts w:hint="eastAsia" w:cs="宋体"/>
                <w:bCs/>
                <w:sz w:val="22"/>
                <w:szCs w:val="22"/>
                <w:highlight w:val="none"/>
              </w:rPr>
              <w:t>企业荣誉</w:t>
            </w:r>
          </w:p>
        </w:tc>
        <w:tc>
          <w:tcPr>
            <w:tcW w:w="962" w:type="dxa"/>
            <w:noWrap w:val="0"/>
            <w:vAlign w:val="center"/>
          </w:tcPr>
          <w:p w14:paraId="2E19A9C8">
            <w:pPr>
              <w:spacing w:line="360" w:lineRule="auto"/>
              <w:jc w:val="center"/>
              <w:rPr>
                <w:rFonts w:hint="eastAsia" w:ascii="宋体" w:hAnsi="宋体"/>
                <w:color w:val="000000"/>
                <w:szCs w:val="21"/>
                <w:highlight w:val="none"/>
                <w:lang w:val="en-US" w:eastAsia="zh-CN"/>
              </w:rPr>
            </w:pP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分</w:t>
            </w:r>
          </w:p>
        </w:tc>
        <w:tc>
          <w:tcPr>
            <w:tcW w:w="6507" w:type="dxa"/>
            <w:noWrap w:val="0"/>
            <w:vAlign w:val="center"/>
          </w:tcPr>
          <w:p w14:paraId="613A5C25">
            <w:pPr>
              <w:spacing w:line="360" w:lineRule="auto"/>
              <w:ind w:left="-38" w:leftChars="0" w:firstLine="440" w:firstLineChars="200"/>
              <w:rPr>
                <w:rFonts w:hint="eastAsia" w:ascii="宋体" w:hAnsi="宋体"/>
                <w:b/>
                <w:color w:val="000000"/>
                <w:szCs w:val="21"/>
                <w:highlight w:val="none"/>
              </w:rPr>
            </w:pPr>
            <w:r>
              <w:rPr>
                <w:rFonts w:hint="eastAsia" w:cs="宋体"/>
                <w:sz w:val="22"/>
                <w:szCs w:val="22"/>
                <w:highlight w:val="none"/>
              </w:rPr>
              <w:t>投标供应商</w:t>
            </w:r>
            <w:r>
              <w:rPr>
                <w:rFonts w:hint="eastAsia" w:ascii="宋体" w:hAnsi="宋体" w:cs="Times New Roman"/>
                <w:sz w:val="22"/>
                <w:szCs w:val="20"/>
                <w:highlight w:val="none"/>
                <w:lang w:val="en-US" w:eastAsia="zh-CN"/>
              </w:rPr>
              <w:t>自2023年1月1日以来</w:t>
            </w:r>
            <w:r>
              <w:rPr>
                <w:rFonts w:hint="eastAsia" w:cs="宋体"/>
                <w:sz w:val="22"/>
                <w:szCs w:val="22"/>
                <w:highlight w:val="none"/>
              </w:rPr>
              <w:t>（以证书落款日期为准）承担过的绿化养护项目获得过</w:t>
            </w:r>
            <w:r>
              <w:rPr>
                <w:rFonts w:hint="eastAsia" w:cs="宋体"/>
                <w:sz w:val="22"/>
                <w:szCs w:val="22"/>
                <w:highlight w:val="none"/>
                <w:lang w:val="en-US" w:eastAsia="zh-CN"/>
              </w:rPr>
              <w:t>主管部门颁发的</w:t>
            </w:r>
            <w:r>
              <w:rPr>
                <w:rFonts w:hint="eastAsia" w:cs="宋体"/>
                <w:sz w:val="22"/>
                <w:szCs w:val="22"/>
                <w:highlight w:val="none"/>
              </w:rPr>
              <w:t>荣誉奖项的，每个得</w:t>
            </w:r>
            <w:r>
              <w:rPr>
                <w:rFonts w:hint="eastAsia" w:ascii="宋体" w:hAnsi="宋体" w:eastAsia="宋体" w:cs="宋体"/>
                <w:sz w:val="22"/>
                <w:szCs w:val="22"/>
                <w:highlight w:val="none"/>
              </w:rPr>
              <w:t>1</w:t>
            </w:r>
            <w:r>
              <w:rPr>
                <w:rFonts w:hint="eastAsia" w:cs="宋体"/>
                <w:sz w:val="22"/>
                <w:szCs w:val="22"/>
                <w:highlight w:val="none"/>
              </w:rPr>
              <w:t>分，最高得</w:t>
            </w:r>
            <w:r>
              <w:rPr>
                <w:rFonts w:hint="eastAsia" w:ascii="宋体" w:hAnsi="宋体" w:cs="宋体"/>
                <w:color w:val="auto"/>
                <w:sz w:val="22"/>
                <w:szCs w:val="22"/>
                <w:highlight w:val="none"/>
                <w:lang w:val="en-US" w:eastAsia="zh-CN"/>
              </w:rPr>
              <w:t>2</w:t>
            </w:r>
            <w:r>
              <w:rPr>
                <w:rFonts w:hint="eastAsia" w:cs="宋体"/>
                <w:color w:val="auto"/>
                <w:sz w:val="22"/>
                <w:szCs w:val="22"/>
                <w:highlight w:val="none"/>
              </w:rPr>
              <w:t>分</w:t>
            </w:r>
            <w:r>
              <w:rPr>
                <w:rFonts w:hint="eastAsia" w:cs="宋体"/>
                <w:b/>
                <w:bCs/>
                <w:sz w:val="22"/>
                <w:szCs w:val="22"/>
                <w:highlight w:val="none"/>
              </w:rPr>
              <w:t>（投标文件中提供证书</w:t>
            </w:r>
            <w:r>
              <w:rPr>
                <w:rFonts w:hint="eastAsia" w:cs="宋体"/>
                <w:b/>
                <w:sz w:val="22"/>
                <w:szCs w:val="22"/>
                <w:highlight w:val="none"/>
              </w:rPr>
              <w:t>原件扫描件并签章</w:t>
            </w:r>
            <w:r>
              <w:rPr>
                <w:rFonts w:hint="eastAsia" w:cs="宋体"/>
                <w:b/>
                <w:bCs/>
                <w:sz w:val="22"/>
                <w:szCs w:val="22"/>
                <w:highlight w:val="none"/>
              </w:rPr>
              <w:t>，不提供或不符合要求的不得分）</w:t>
            </w:r>
          </w:p>
        </w:tc>
      </w:tr>
      <w:tr w14:paraId="0BBDDD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6" w:hRule="atLeast"/>
        </w:trPr>
        <w:tc>
          <w:tcPr>
            <w:tcW w:w="708" w:type="dxa"/>
            <w:noWrap w:val="0"/>
            <w:vAlign w:val="center"/>
          </w:tcPr>
          <w:p w14:paraId="5ACBD1F5">
            <w:pPr>
              <w:spacing w:line="360" w:lineRule="auto"/>
              <w:jc w:val="center"/>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4</w:t>
            </w:r>
          </w:p>
        </w:tc>
        <w:tc>
          <w:tcPr>
            <w:tcW w:w="1735" w:type="dxa"/>
            <w:noWrap w:val="0"/>
            <w:vAlign w:val="center"/>
          </w:tcPr>
          <w:p w14:paraId="3F0F01E9">
            <w:pPr>
              <w:spacing w:line="360" w:lineRule="auto"/>
              <w:jc w:val="center"/>
              <w:rPr>
                <w:rFonts w:hint="eastAsia" w:cs="宋体"/>
                <w:bCs/>
                <w:sz w:val="22"/>
                <w:szCs w:val="22"/>
                <w:highlight w:val="none"/>
              </w:rPr>
            </w:pPr>
            <w:r>
              <w:rPr>
                <w:rFonts w:hint="eastAsia" w:cs="宋体"/>
                <w:bCs/>
                <w:sz w:val="22"/>
                <w:szCs w:val="22"/>
                <w:highlight w:val="none"/>
              </w:rPr>
              <w:t>项目组成员</w:t>
            </w:r>
          </w:p>
        </w:tc>
        <w:tc>
          <w:tcPr>
            <w:tcW w:w="962" w:type="dxa"/>
            <w:noWrap w:val="0"/>
            <w:vAlign w:val="center"/>
          </w:tcPr>
          <w:p w14:paraId="4CABE9DB">
            <w:pPr>
              <w:spacing w:line="360" w:lineRule="auto"/>
              <w:jc w:val="center"/>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6分</w:t>
            </w:r>
          </w:p>
        </w:tc>
        <w:tc>
          <w:tcPr>
            <w:tcW w:w="6507" w:type="dxa"/>
            <w:noWrap w:val="0"/>
            <w:vAlign w:val="center"/>
          </w:tcPr>
          <w:p w14:paraId="4E529581">
            <w:pPr>
              <w:numPr>
                <w:ilvl w:val="0"/>
                <w:numId w:val="25"/>
              </w:numPr>
              <w:spacing w:line="273" w:lineRule="auto"/>
              <w:ind w:left="425" w:leftChars="0" w:right="-8" w:hanging="425" w:firstLineChars="0"/>
              <w:jc w:val="left"/>
              <w:rPr>
                <w:rFonts w:ascii="宋体" w:hAnsi="宋体"/>
                <w:b/>
                <w:sz w:val="22"/>
                <w:szCs w:val="22"/>
                <w:highlight w:val="none"/>
              </w:rPr>
            </w:pPr>
            <w:r>
              <w:rPr>
                <w:rFonts w:hint="eastAsia" w:cs="宋体"/>
                <w:bCs/>
                <w:sz w:val="22"/>
                <w:szCs w:val="22"/>
                <w:highlight w:val="none"/>
              </w:rPr>
              <w:t>拟投入本项目的项目养护人员具有中级及以上绿化技术工种（含花卉工、绿化工）证书的，每个得</w:t>
            </w:r>
            <w:r>
              <w:rPr>
                <w:rFonts w:hint="eastAsia" w:ascii="宋体" w:hAnsi="宋体" w:cs="宋体"/>
                <w:bCs/>
                <w:sz w:val="22"/>
                <w:szCs w:val="22"/>
                <w:highlight w:val="none"/>
                <w:lang w:val="en-US" w:eastAsia="zh-CN"/>
              </w:rPr>
              <w:t>1</w:t>
            </w:r>
            <w:r>
              <w:rPr>
                <w:rFonts w:hint="eastAsia" w:cs="宋体"/>
                <w:bCs/>
                <w:sz w:val="22"/>
                <w:szCs w:val="22"/>
                <w:highlight w:val="none"/>
              </w:rPr>
              <w:t>分，最高得</w:t>
            </w:r>
            <w:r>
              <w:rPr>
                <w:rFonts w:hint="eastAsia" w:cs="宋体"/>
                <w:bCs/>
                <w:sz w:val="22"/>
                <w:szCs w:val="22"/>
                <w:highlight w:val="none"/>
                <w:lang w:val="en-US" w:eastAsia="zh-CN"/>
              </w:rPr>
              <w:t>4</w:t>
            </w:r>
            <w:r>
              <w:rPr>
                <w:rFonts w:hint="eastAsia" w:cs="宋体"/>
                <w:bCs/>
                <w:sz w:val="22"/>
                <w:szCs w:val="22"/>
                <w:highlight w:val="none"/>
              </w:rPr>
              <w:t>分</w:t>
            </w:r>
            <w:r>
              <w:rPr>
                <w:rFonts w:hint="eastAsia" w:cs="宋体"/>
                <w:b/>
                <w:sz w:val="22"/>
                <w:szCs w:val="22"/>
                <w:highlight w:val="none"/>
              </w:rPr>
              <w:t>。</w:t>
            </w:r>
          </w:p>
          <w:p w14:paraId="31F4B0E6">
            <w:pPr>
              <w:numPr>
                <w:ilvl w:val="0"/>
                <w:numId w:val="25"/>
              </w:numPr>
              <w:spacing w:line="273" w:lineRule="auto"/>
              <w:ind w:left="425" w:leftChars="0" w:right="-8" w:hanging="425" w:firstLineChars="0"/>
              <w:jc w:val="left"/>
              <w:rPr>
                <w:rFonts w:hint="default" w:ascii="宋体" w:hAnsi="宋体" w:eastAsia="宋体"/>
                <w:b/>
                <w:color w:val="auto"/>
                <w:sz w:val="22"/>
                <w:szCs w:val="22"/>
                <w:highlight w:val="none"/>
                <w:lang w:val="en-US" w:eastAsia="zh-CN"/>
              </w:rPr>
            </w:pPr>
            <w:r>
              <w:rPr>
                <w:rFonts w:hint="eastAsia" w:cs="宋体"/>
                <w:bCs/>
                <w:color w:val="auto"/>
                <w:sz w:val="22"/>
                <w:szCs w:val="22"/>
                <w:highlight w:val="none"/>
              </w:rPr>
              <w:t>拟投入本项目的项目养护人员具有</w:t>
            </w:r>
            <w:r>
              <w:rPr>
                <w:rFonts w:hint="eastAsia" w:cs="宋体"/>
                <w:b/>
                <w:color w:val="auto"/>
                <w:sz w:val="22"/>
                <w:szCs w:val="22"/>
                <w:highlight w:val="none"/>
                <w:lang w:val="en-US" w:eastAsia="zh-CN"/>
              </w:rPr>
              <w:t>高处作业（升降机））相关专业特种证书得1分，具有起重机相关专业特种证书得1分，最高得2分。</w:t>
            </w:r>
          </w:p>
          <w:p w14:paraId="75F968FB">
            <w:pPr>
              <w:spacing w:line="360" w:lineRule="auto"/>
              <w:ind w:left="-38" w:leftChars="0"/>
              <w:rPr>
                <w:rFonts w:hint="eastAsia" w:ascii="宋体" w:hAnsi="宋体" w:cs="宋体"/>
                <w:b/>
                <w:szCs w:val="21"/>
                <w:highlight w:val="none"/>
              </w:rPr>
            </w:pPr>
            <w:r>
              <w:rPr>
                <w:rFonts w:hint="eastAsia" w:cs="宋体"/>
                <w:b/>
                <w:bCs/>
                <w:sz w:val="22"/>
                <w:szCs w:val="22"/>
                <w:highlight w:val="none"/>
              </w:rPr>
              <w:t>注：一人多证，不重复得分。投标文件中提供以上人员证书原件扫描件并签章，提供由</w:t>
            </w:r>
            <w:r>
              <w:rPr>
                <w:rFonts w:hint="default" w:cs="宋体"/>
                <w:b/>
                <w:bCs/>
                <w:sz w:val="22"/>
                <w:szCs w:val="22"/>
                <w:highlight w:val="none"/>
                <w:lang w:val="en-US" w:eastAsia="zh-CN"/>
              </w:rPr>
              <w:t>法定社保收缴部门</w:t>
            </w:r>
            <w:r>
              <w:rPr>
                <w:rFonts w:hint="eastAsia" w:cs="宋体"/>
                <w:b/>
                <w:bCs/>
                <w:sz w:val="22"/>
                <w:szCs w:val="22"/>
                <w:highlight w:val="none"/>
              </w:rPr>
              <w:t>出具的</w:t>
            </w:r>
            <w:r>
              <w:rPr>
                <w:rFonts w:hint="eastAsia" w:ascii="Times New Roman" w:hAnsi="Times New Roman" w:cs="宋体"/>
                <w:b/>
                <w:bCs/>
                <w:color w:val="auto"/>
                <w:sz w:val="22"/>
                <w:szCs w:val="22"/>
                <w:highlight w:val="none"/>
                <w:lang w:val="en-US" w:eastAsia="zh-CN"/>
              </w:rPr>
              <w:t>近三个月中任意一个月份（不含开标当月）</w:t>
            </w:r>
            <w:r>
              <w:rPr>
                <w:rFonts w:hint="eastAsia" w:cs="宋体"/>
                <w:b/>
                <w:bCs/>
                <w:sz w:val="22"/>
                <w:szCs w:val="22"/>
                <w:highlight w:val="none"/>
              </w:rPr>
              <w:t>的供应商为其缴纳的社保缴费证明，社保缴费证明必须提交带有社保部门红章或含有县</w:t>
            </w:r>
            <w:r>
              <w:rPr>
                <w:rFonts w:hint="eastAsia" w:cs="宋体"/>
                <w:b/>
                <w:bCs/>
                <w:sz w:val="22"/>
                <w:szCs w:val="22"/>
                <w:highlight w:val="none"/>
                <w:lang w:eastAsia="zh-CN"/>
              </w:rPr>
              <w:t>（</w:t>
            </w:r>
            <w:r>
              <w:rPr>
                <w:rFonts w:hint="eastAsia" w:cs="宋体"/>
                <w:b/>
                <w:bCs/>
                <w:sz w:val="22"/>
                <w:szCs w:val="22"/>
                <w:highlight w:val="none"/>
              </w:rPr>
              <w:t>区</w:t>
            </w:r>
            <w:r>
              <w:rPr>
                <w:rFonts w:hint="eastAsia" w:cs="宋体"/>
                <w:b/>
                <w:bCs/>
                <w:sz w:val="22"/>
                <w:szCs w:val="22"/>
                <w:highlight w:val="none"/>
                <w:lang w:eastAsia="zh-CN"/>
              </w:rPr>
              <w:t>）</w:t>
            </w:r>
            <w:r>
              <w:rPr>
                <w:rFonts w:hint="eastAsia" w:cs="宋体"/>
                <w:b/>
                <w:bCs/>
                <w:sz w:val="22"/>
                <w:szCs w:val="22"/>
                <w:highlight w:val="none"/>
              </w:rPr>
              <w:t>级及以上社保部门电子签章或带二维码验证的扫描件，不提供或不符合要求的不得分。</w:t>
            </w:r>
          </w:p>
        </w:tc>
      </w:tr>
      <w:tr w14:paraId="6D2537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6" w:hRule="atLeast"/>
        </w:trPr>
        <w:tc>
          <w:tcPr>
            <w:tcW w:w="708" w:type="dxa"/>
            <w:noWrap w:val="0"/>
            <w:vAlign w:val="center"/>
          </w:tcPr>
          <w:p w14:paraId="6DC001E8">
            <w:pPr>
              <w:spacing w:line="360" w:lineRule="auto"/>
              <w:jc w:val="center"/>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5</w:t>
            </w:r>
          </w:p>
        </w:tc>
        <w:tc>
          <w:tcPr>
            <w:tcW w:w="1735" w:type="dxa"/>
            <w:noWrap w:val="0"/>
            <w:vAlign w:val="center"/>
          </w:tcPr>
          <w:p w14:paraId="1727A3D3">
            <w:pPr>
              <w:spacing w:line="273" w:lineRule="auto"/>
              <w:jc w:val="center"/>
              <w:rPr>
                <w:rFonts w:hint="eastAsia" w:cs="宋体"/>
                <w:bCs/>
                <w:sz w:val="22"/>
                <w:szCs w:val="22"/>
                <w:highlight w:val="none"/>
              </w:rPr>
            </w:pPr>
            <w:r>
              <w:rPr>
                <w:rFonts w:hint="eastAsia" w:cs="宋体"/>
                <w:bCs/>
                <w:sz w:val="22"/>
                <w:szCs w:val="22"/>
                <w:highlight w:val="none"/>
              </w:rPr>
              <w:t>养护机械设备</w:t>
            </w:r>
          </w:p>
        </w:tc>
        <w:tc>
          <w:tcPr>
            <w:tcW w:w="962" w:type="dxa"/>
            <w:noWrap w:val="0"/>
            <w:vAlign w:val="center"/>
          </w:tcPr>
          <w:p w14:paraId="308F215A">
            <w:pPr>
              <w:spacing w:line="360" w:lineRule="auto"/>
              <w:jc w:val="center"/>
              <w:rPr>
                <w:rFonts w:hint="eastAsia" w:ascii="宋体" w:hAnsi="宋体" w:cs="宋体"/>
                <w:color w:val="000000"/>
                <w:szCs w:val="21"/>
                <w:highlight w:val="none"/>
                <w:lang w:val="en-US" w:eastAsia="zh-CN"/>
              </w:rPr>
            </w:pPr>
            <w:r>
              <w:rPr>
                <w:rFonts w:hint="eastAsia" w:ascii="宋体" w:hAnsi="宋体" w:cs="宋体"/>
                <w:color w:val="auto"/>
                <w:sz w:val="21"/>
                <w:szCs w:val="21"/>
                <w:highlight w:val="none"/>
                <w:lang w:val="en-US" w:eastAsia="zh-CN"/>
              </w:rPr>
              <w:t>6</w:t>
            </w:r>
            <w:r>
              <w:rPr>
                <w:rFonts w:hint="eastAsia" w:ascii="宋体" w:hAnsi="宋体" w:cs="宋体"/>
                <w:color w:val="auto"/>
                <w:sz w:val="21"/>
                <w:szCs w:val="21"/>
                <w:highlight w:val="none"/>
              </w:rPr>
              <w:t>分</w:t>
            </w:r>
          </w:p>
        </w:tc>
        <w:tc>
          <w:tcPr>
            <w:tcW w:w="6507" w:type="dxa"/>
            <w:noWrap w:val="0"/>
            <w:vAlign w:val="top"/>
          </w:tcPr>
          <w:p w14:paraId="7E9AEE6C">
            <w:pPr>
              <w:numPr>
                <w:ilvl w:val="0"/>
                <w:numId w:val="26"/>
              </w:numPr>
              <w:spacing w:line="273" w:lineRule="auto"/>
              <w:ind w:left="425" w:leftChars="0" w:hanging="425" w:firstLineChars="0"/>
              <w:jc w:val="left"/>
              <w:rPr>
                <w:rFonts w:ascii="宋体" w:hAnsi="宋体"/>
                <w:color w:val="auto"/>
                <w:sz w:val="22"/>
                <w:szCs w:val="22"/>
                <w:highlight w:val="none"/>
              </w:rPr>
            </w:pPr>
            <w:r>
              <w:rPr>
                <w:rFonts w:hint="eastAsia" w:cs="宋体"/>
                <w:color w:val="auto"/>
                <w:sz w:val="22"/>
                <w:szCs w:val="22"/>
                <w:highlight w:val="none"/>
              </w:rPr>
              <w:t>投标供应商针对本项目拟投入</w:t>
            </w:r>
            <w:r>
              <w:rPr>
                <w:rFonts w:hint="eastAsia" w:cs="宋体"/>
                <w:color w:val="auto"/>
                <w:sz w:val="22"/>
                <w:szCs w:val="22"/>
                <w:highlight w:val="none"/>
                <w:lang w:val="en-US" w:eastAsia="zh-CN"/>
              </w:rPr>
              <w:t>一辆</w:t>
            </w:r>
            <w:r>
              <w:rPr>
                <w:rFonts w:hint="eastAsia" w:cs="宋体"/>
                <w:color w:val="auto"/>
                <w:sz w:val="22"/>
                <w:szCs w:val="22"/>
                <w:highlight w:val="none"/>
              </w:rPr>
              <w:t>专业高空作业车（自有或租赁）得</w:t>
            </w:r>
            <w:r>
              <w:rPr>
                <w:rFonts w:hint="eastAsia" w:ascii="宋体" w:hAnsi="宋体" w:eastAsia="宋体" w:cs="宋体"/>
                <w:color w:val="auto"/>
                <w:sz w:val="22"/>
                <w:szCs w:val="22"/>
                <w:highlight w:val="none"/>
              </w:rPr>
              <w:t>1</w:t>
            </w:r>
            <w:r>
              <w:rPr>
                <w:rFonts w:hint="eastAsia" w:cs="宋体"/>
                <w:color w:val="auto"/>
                <w:sz w:val="22"/>
                <w:szCs w:val="22"/>
                <w:highlight w:val="none"/>
              </w:rPr>
              <w:t>分</w:t>
            </w:r>
            <w:r>
              <w:rPr>
                <w:rFonts w:hint="eastAsia" w:cs="宋体"/>
                <w:color w:val="auto"/>
                <w:sz w:val="22"/>
                <w:szCs w:val="22"/>
                <w:highlight w:val="none"/>
                <w:lang w:eastAsia="zh-CN"/>
              </w:rPr>
              <w:t>，</w:t>
            </w:r>
            <w:r>
              <w:rPr>
                <w:rFonts w:hint="eastAsia" w:cs="宋体"/>
                <w:color w:val="auto"/>
                <w:sz w:val="22"/>
                <w:szCs w:val="22"/>
                <w:highlight w:val="none"/>
                <w:lang w:val="en-US" w:eastAsia="zh-CN"/>
              </w:rPr>
              <w:t>本项最高得1分</w:t>
            </w:r>
            <w:r>
              <w:rPr>
                <w:rFonts w:hint="eastAsia" w:cs="宋体"/>
                <w:color w:val="auto"/>
                <w:sz w:val="22"/>
                <w:szCs w:val="22"/>
                <w:highlight w:val="none"/>
              </w:rPr>
              <w:t>；</w:t>
            </w:r>
          </w:p>
          <w:p w14:paraId="2477FE81">
            <w:pPr>
              <w:numPr>
                <w:ilvl w:val="0"/>
                <w:numId w:val="26"/>
              </w:numPr>
              <w:spacing w:line="273" w:lineRule="auto"/>
              <w:ind w:left="425" w:leftChars="0" w:hanging="425" w:firstLineChars="0"/>
              <w:jc w:val="left"/>
              <w:rPr>
                <w:rFonts w:hint="default" w:ascii="宋体" w:hAnsi="宋体" w:eastAsia="宋体"/>
                <w:b/>
                <w:bCs/>
                <w:color w:val="auto"/>
                <w:sz w:val="22"/>
                <w:szCs w:val="22"/>
                <w:highlight w:val="none"/>
                <w:lang w:val="en-US" w:eastAsia="zh-CN"/>
              </w:rPr>
            </w:pPr>
            <w:r>
              <w:rPr>
                <w:rFonts w:hint="eastAsia" w:cs="宋体"/>
                <w:color w:val="auto"/>
                <w:sz w:val="22"/>
                <w:szCs w:val="22"/>
                <w:highlight w:val="none"/>
              </w:rPr>
              <w:t>投标供应商针对本项目拟投入</w:t>
            </w:r>
            <w:r>
              <w:rPr>
                <w:rFonts w:hint="eastAsia" w:cs="宋体"/>
                <w:color w:val="auto"/>
                <w:sz w:val="22"/>
                <w:szCs w:val="22"/>
                <w:highlight w:val="none"/>
                <w:lang w:val="en-US" w:eastAsia="zh-CN"/>
              </w:rPr>
              <w:t>一辆</w:t>
            </w:r>
            <w:r>
              <w:rPr>
                <w:rFonts w:hint="eastAsia" w:cs="宋体"/>
                <w:color w:val="auto"/>
                <w:sz w:val="22"/>
                <w:szCs w:val="22"/>
                <w:highlight w:val="none"/>
              </w:rPr>
              <w:t>防撞缓冲车（用于道路养护作业安全防护）（自有或租赁）得</w:t>
            </w:r>
            <w:r>
              <w:rPr>
                <w:rFonts w:hint="eastAsia" w:ascii="宋体" w:hAnsi="宋体" w:eastAsia="宋体" w:cs="宋体"/>
                <w:color w:val="auto"/>
                <w:sz w:val="22"/>
                <w:szCs w:val="22"/>
                <w:highlight w:val="none"/>
              </w:rPr>
              <w:t>1</w:t>
            </w:r>
            <w:r>
              <w:rPr>
                <w:rFonts w:hint="eastAsia" w:cs="宋体"/>
                <w:color w:val="auto"/>
                <w:sz w:val="22"/>
                <w:szCs w:val="22"/>
                <w:highlight w:val="none"/>
              </w:rPr>
              <w:t>分</w:t>
            </w:r>
            <w:r>
              <w:rPr>
                <w:rFonts w:hint="eastAsia" w:cs="宋体"/>
                <w:color w:val="auto"/>
                <w:sz w:val="22"/>
                <w:szCs w:val="22"/>
                <w:highlight w:val="none"/>
                <w:lang w:eastAsia="zh-CN"/>
              </w:rPr>
              <w:t>，</w:t>
            </w:r>
            <w:r>
              <w:rPr>
                <w:rFonts w:hint="eastAsia" w:cs="宋体"/>
                <w:color w:val="auto"/>
                <w:sz w:val="22"/>
                <w:szCs w:val="22"/>
                <w:highlight w:val="none"/>
                <w:lang w:val="en-US" w:eastAsia="zh-CN"/>
              </w:rPr>
              <w:t>本项最高得1分</w:t>
            </w:r>
            <w:r>
              <w:rPr>
                <w:rFonts w:hint="eastAsia" w:cs="宋体"/>
                <w:color w:val="auto"/>
                <w:sz w:val="22"/>
                <w:szCs w:val="22"/>
                <w:highlight w:val="none"/>
              </w:rPr>
              <w:t>；</w:t>
            </w:r>
          </w:p>
          <w:p w14:paraId="28C229E0">
            <w:pPr>
              <w:numPr>
                <w:ilvl w:val="0"/>
                <w:numId w:val="26"/>
              </w:numPr>
              <w:spacing w:line="273" w:lineRule="auto"/>
              <w:ind w:left="425" w:leftChars="0" w:hanging="425" w:firstLineChars="0"/>
              <w:jc w:val="left"/>
              <w:rPr>
                <w:rFonts w:ascii="宋体" w:hAnsi="宋体"/>
                <w:color w:val="auto"/>
                <w:sz w:val="22"/>
                <w:szCs w:val="22"/>
                <w:highlight w:val="none"/>
              </w:rPr>
            </w:pPr>
            <w:r>
              <w:rPr>
                <w:rFonts w:hint="eastAsia" w:ascii="宋体" w:hAnsi="宋体"/>
                <w:color w:val="auto"/>
                <w:sz w:val="22"/>
                <w:szCs w:val="22"/>
                <w:highlight w:val="none"/>
              </w:rPr>
              <w:t>投标供应商针对本项目拟投入</w:t>
            </w:r>
            <w:r>
              <w:rPr>
                <w:rFonts w:hint="eastAsia" w:cs="宋体"/>
                <w:color w:val="auto"/>
                <w:sz w:val="22"/>
                <w:szCs w:val="22"/>
                <w:highlight w:val="none"/>
                <w:lang w:val="en-US" w:eastAsia="zh-CN"/>
              </w:rPr>
              <w:t>一辆</w:t>
            </w:r>
            <w:r>
              <w:rPr>
                <w:rFonts w:hint="eastAsia" w:ascii="宋体" w:hAnsi="宋体"/>
                <w:color w:val="auto"/>
                <w:sz w:val="22"/>
                <w:szCs w:val="22"/>
                <w:highlight w:val="none"/>
              </w:rPr>
              <w:t>物料粉碎车（用于修剪下来树枝粉碎后运输）（自有或租赁）</w:t>
            </w:r>
            <w:r>
              <w:rPr>
                <w:rFonts w:hint="eastAsia" w:cs="宋体"/>
                <w:color w:val="auto"/>
                <w:sz w:val="22"/>
                <w:szCs w:val="22"/>
                <w:highlight w:val="none"/>
              </w:rPr>
              <w:t>得</w:t>
            </w:r>
            <w:r>
              <w:rPr>
                <w:rFonts w:hint="eastAsia" w:ascii="宋体" w:hAnsi="宋体" w:eastAsia="宋体" w:cs="宋体"/>
                <w:color w:val="auto"/>
                <w:sz w:val="22"/>
                <w:szCs w:val="22"/>
                <w:highlight w:val="none"/>
              </w:rPr>
              <w:t>1</w:t>
            </w:r>
            <w:r>
              <w:rPr>
                <w:rFonts w:hint="eastAsia" w:cs="宋体"/>
                <w:color w:val="auto"/>
                <w:sz w:val="22"/>
                <w:szCs w:val="22"/>
                <w:highlight w:val="none"/>
              </w:rPr>
              <w:t>分</w:t>
            </w:r>
            <w:r>
              <w:rPr>
                <w:rFonts w:hint="eastAsia" w:cs="宋体"/>
                <w:color w:val="auto"/>
                <w:sz w:val="22"/>
                <w:szCs w:val="22"/>
                <w:highlight w:val="none"/>
                <w:lang w:eastAsia="zh-CN"/>
              </w:rPr>
              <w:t>，</w:t>
            </w:r>
            <w:r>
              <w:rPr>
                <w:rFonts w:hint="eastAsia" w:cs="宋体"/>
                <w:color w:val="auto"/>
                <w:sz w:val="22"/>
                <w:szCs w:val="22"/>
                <w:highlight w:val="none"/>
                <w:lang w:val="en-US" w:eastAsia="zh-CN"/>
              </w:rPr>
              <w:t>本项最高得1分</w:t>
            </w:r>
            <w:r>
              <w:rPr>
                <w:rFonts w:hint="eastAsia" w:ascii="宋体" w:hAnsi="宋体"/>
                <w:color w:val="auto"/>
                <w:sz w:val="22"/>
                <w:szCs w:val="22"/>
                <w:highlight w:val="none"/>
              </w:rPr>
              <w:t>；</w:t>
            </w:r>
          </w:p>
          <w:p w14:paraId="2E931081">
            <w:pPr>
              <w:numPr>
                <w:ilvl w:val="0"/>
                <w:numId w:val="26"/>
              </w:numPr>
              <w:spacing w:line="273" w:lineRule="auto"/>
              <w:ind w:left="425" w:leftChars="0" w:hanging="425" w:firstLineChars="0"/>
              <w:jc w:val="left"/>
              <w:rPr>
                <w:rFonts w:ascii="宋体" w:hAnsi="宋体"/>
                <w:color w:val="auto"/>
                <w:sz w:val="22"/>
                <w:szCs w:val="22"/>
                <w:highlight w:val="none"/>
              </w:rPr>
            </w:pPr>
            <w:r>
              <w:rPr>
                <w:rFonts w:hint="eastAsia" w:cs="宋体"/>
                <w:color w:val="auto"/>
                <w:sz w:val="22"/>
                <w:szCs w:val="22"/>
                <w:highlight w:val="none"/>
              </w:rPr>
              <w:t>投标供应商针对本项目配备割灌机、绿篱机、草坪机、打药机、打孔机，配备齐全的得</w:t>
            </w:r>
            <w:r>
              <w:rPr>
                <w:rFonts w:hint="eastAsia" w:ascii="宋体" w:hAnsi="宋体" w:eastAsia="宋体" w:cs="宋体"/>
                <w:color w:val="auto"/>
                <w:sz w:val="22"/>
                <w:szCs w:val="22"/>
                <w:highlight w:val="none"/>
              </w:rPr>
              <w:t>1</w:t>
            </w:r>
            <w:r>
              <w:rPr>
                <w:rFonts w:hint="eastAsia" w:cs="宋体"/>
                <w:color w:val="auto"/>
                <w:sz w:val="22"/>
                <w:szCs w:val="22"/>
                <w:highlight w:val="none"/>
              </w:rPr>
              <w:t>分，缺任意一种设备均不得分</w:t>
            </w:r>
            <w:r>
              <w:rPr>
                <w:rFonts w:hint="eastAsia" w:cs="宋体"/>
                <w:color w:val="auto"/>
                <w:sz w:val="22"/>
                <w:szCs w:val="22"/>
                <w:highlight w:val="none"/>
                <w:lang w:eastAsia="zh-CN"/>
              </w:rPr>
              <w:t>，</w:t>
            </w:r>
            <w:r>
              <w:rPr>
                <w:rFonts w:hint="eastAsia" w:cs="宋体"/>
                <w:color w:val="auto"/>
                <w:sz w:val="22"/>
                <w:szCs w:val="22"/>
                <w:highlight w:val="none"/>
                <w:lang w:val="en-US" w:eastAsia="zh-CN"/>
              </w:rPr>
              <w:t>本项最高得1分</w:t>
            </w:r>
            <w:r>
              <w:rPr>
                <w:rFonts w:hint="eastAsia" w:cs="宋体"/>
                <w:color w:val="auto"/>
                <w:sz w:val="22"/>
                <w:szCs w:val="22"/>
                <w:highlight w:val="none"/>
              </w:rPr>
              <w:t>。</w:t>
            </w:r>
          </w:p>
          <w:p w14:paraId="384841D0">
            <w:pPr>
              <w:numPr>
                <w:ilvl w:val="0"/>
                <w:numId w:val="26"/>
              </w:numPr>
              <w:spacing w:line="273" w:lineRule="auto"/>
              <w:ind w:left="425" w:leftChars="0" w:hanging="425" w:firstLineChars="0"/>
              <w:jc w:val="left"/>
              <w:rPr>
                <w:rFonts w:hint="eastAsia" w:cs="宋体"/>
                <w:b/>
                <w:bCs/>
                <w:color w:val="auto"/>
                <w:sz w:val="22"/>
                <w:szCs w:val="22"/>
                <w:highlight w:val="none"/>
                <w:lang w:val="en-US" w:eastAsia="zh-CN"/>
              </w:rPr>
            </w:pPr>
            <w:r>
              <w:rPr>
                <w:rFonts w:hint="eastAsia" w:cs="宋体"/>
                <w:color w:val="auto"/>
                <w:sz w:val="22"/>
                <w:szCs w:val="22"/>
                <w:highlight w:val="none"/>
              </w:rPr>
              <w:t>投标供应商拟投入本项目的水车（核载量不小于</w:t>
            </w:r>
            <w:r>
              <w:rPr>
                <w:rFonts w:hint="eastAsia" w:ascii="宋体" w:hAnsi="宋体" w:eastAsia="宋体" w:cs="宋体"/>
                <w:color w:val="auto"/>
                <w:sz w:val="22"/>
                <w:szCs w:val="22"/>
                <w:highlight w:val="none"/>
              </w:rPr>
              <w:t>9</w:t>
            </w:r>
            <w:r>
              <w:rPr>
                <w:rFonts w:hint="eastAsia" w:cs="宋体"/>
                <w:color w:val="auto"/>
                <w:sz w:val="22"/>
                <w:szCs w:val="22"/>
                <w:highlight w:val="none"/>
              </w:rPr>
              <w:t>吨）（自有或租赁）</w:t>
            </w:r>
            <w:r>
              <w:rPr>
                <w:rFonts w:hint="eastAsia" w:cs="宋体"/>
                <w:color w:val="auto"/>
                <w:sz w:val="22"/>
                <w:szCs w:val="22"/>
                <w:highlight w:val="none"/>
                <w:lang w:eastAsia="zh-CN"/>
              </w:rPr>
              <w:t>，</w:t>
            </w:r>
            <w:r>
              <w:rPr>
                <w:rFonts w:hint="eastAsia" w:cs="宋体"/>
                <w:color w:val="auto"/>
                <w:sz w:val="22"/>
                <w:szCs w:val="22"/>
                <w:highlight w:val="none"/>
                <w:lang w:val="en-US" w:eastAsia="zh-CN"/>
              </w:rPr>
              <w:t>有一辆</w:t>
            </w:r>
            <w:r>
              <w:rPr>
                <w:rFonts w:hint="eastAsia" w:cs="宋体"/>
                <w:color w:val="auto"/>
                <w:sz w:val="22"/>
                <w:szCs w:val="22"/>
                <w:highlight w:val="none"/>
              </w:rPr>
              <w:t>得</w:t>
            </w:r>
            <w:r>
              <w:rPr>
                <w:rFonts w:hint="eastAsia" w:ascii="宋体" w:hAnsi="宋体" w:eastAsia="宋体" w:cs="宋体"/>
                <w:color w:val="auto"/>
                <w:sz w:val="22"/>
                <w:szCs w:val="22"/>
                <w:highlight w:val="none"/>
              </w:rPr>
              <w:t>0.5</w:t>
            </w:r>
            <w:r>
              <w:rPr>
                <w:rFonts w:hint="eastAsia" w:cs="宋体"/>
                <w:color w:val="auto"/>
                <w:sz w:val="22"/>
                <w:szCs w:val="22"/>
                <w:highlight w:val="none"/>
              </w:rPr>
              <w:t>分，</w:t>
            </w:r>
            <w:r>
              <w:rPr>
                <w:rFonts w:hint="eastAsia" w:cs="宋体"/>
                <w:color w:val="auto"/>
                <w:sz w:val="22"/>
                <w:szCs w:val="22"/>
                <w:highlight w:val="none"/>
                <w:lang w:val="en-US" w:eastAsia="zh-CN"/>
              </w:rPr>
              <w:t>本项</w:t>
            </w:r>
            <w:r>
              <w:rPr>
                <w:rFonts w:hint="eastAsia" w:cs="宋体"/>
                <w:color w:val="auto"/>
                <w:sz w:val="22"/>
                <w:szCs w:val="22"/>
                <w:highlight w:val="none"/>
              </w:rPr>
              <w:t>最高得1分。</w:t>
            </w:r>
          </w:p>
          <w:p w14:paraId="7BE980FD">
            <w:pPr>
              <w:numPr>
                <w:ilvl w:val="0"/>
                <w:numId w:val="26"/>
              </w:numPr>
              <w:spacing w:line="273" w:lineRule="auto"/>
              <w:ind w:left="425" w:leftChars="0" w:hanging="425" w:firstLineChars="0"/>
              <w:jc w:val="left"/>
              <w:rPr>
                <w:rFonts w:hint="eastAsia" w:eastAsia="宋体" w:cs="宋体"/>
                <w:b/>
                <w:bCs/>
                <w:color w:val="auto"/>
                <w:sz w:val="22"/>
                <w:szCs w:val="22"/>
                <w:highlight w:val="none"/>
                <w:lang w:val="en-US" w:eastAsia="zh-CN"/>
              </w:rPr>
            </w:pPr>
            <w:r>
              <w:rPr>
                <w:rFonts w:hint="eastAsia" w:cs="宋体"/>
                <w:b w:val="0"/>
                <w:bCs w:val="0"/>
                <w:color w:val="auto"/>
                <w:sz w:val="22"/>
                <w:szCs w:val="22"/>
                <w:highlight w:val="none"/>
                <w:lang w:val="en-US" w:eastAsia="zh-CN"/>
              </w:rPr>
              <w:t>投标供应商针对本项目拟投入一辆客车</w:t>
            </w:r>
            <w:r>
              <w:rPr>
                <w:rFonts w:hint="eastAsia" w:cs="宋体"/>
                <w:color w:val="auto"/>
                <w:sz w:val="22"/>
                <w:szCs w:val="22"/>
                <w:highlight w:val="none"/>
              </w:rPr>
              <w:t>（所提供的车辆核定载人数总数不少于</w:t>
            </w:r>
            <w:r>
              <w:rPr>
                <w:rFonts w:hint="eastAsia" w:cs="宋体"/>
                <w:color w:val="auto"/>
                <w:sz w:val="22"/>
                <w:szCs w:val="22"/>
                <w:highlight w:val="none"/>
                <w:lang w:val="en-US" w:eastAsia="zh-CN"/>
              </w:rPr>
              <w:t>17人</w:t>
            </w:r>
            <w:r>
              <w:rPr>
                <w:rFonts w:hint="eastAsia" w:cs="宋体"/>
                <w:color w:val="auto"/>
                <w:sz w:val="22"/>
                <w:szCs w:val="22"/>
                <w:highlight w:val="none"/>
              </w:rPr>
              <w:t>，用于接送作业人员）（自有或租赁）</w:t>
            </w:r>
            <w:r>
              <w:rPr>
                <w:rFonts w:hint="eastAsia" w:ascii="宋体" w:hAnsi="宋体" w:eastAsia="宋体" w:cs="Times New Roman"/>
                <w:color w:val="auto"/>
                <w:sz w:val="22"/>
                <w:szCs w:val="20"/>
                <w:highlight w:val="none"/>
              </w:rPr>
              <w:t>得1分</w:t>
            </w:r>
            <w:r>
              <w:rPr>
                <w:rFonts w:hint="eastAsia" w:cs="宋体"/>
                <w:color w:val="auto"/>
                <w:sz w:val="22"/>
                <w:szCs w:val="22"/>
                <w:highlight w:val="none"/>
                <w:lang w:eastAsia="zh-CN"/>
              </w:rPr>
              <w:t>，</w:t>
            </w:r>
            <w:r>
              <w:rPr>
                <w:rFonts w:hint="eastAsia" w:cs="宋体"/>
                <w:color w:val="auto"/>
                <w:sz w:val="22"/>
                <w:szCs w:val="22"/>
                <w:highlight w:val="none"/>
                <w:lang w:val="en-US" w:eastAsia="zh-CN"/>
              </w:rPr>
              <w:t>本项最高得1分</w:t>
            </w:r>
            <w:r>
              <w:rPr>
                <w:rFonts w:hint="eastAsia" w:ascii="宋体" w:hAnsi="宋体" w:cs="Times New Roman"/>
                <w:color w:val="auto"/>
                <w:sz w:val="22"/>
                <w:szCs w:val="20"/>
                <w:highlight w:val="none"/>
                <w:lang w:eastAsia="zh-CN"/>
              </w:rPr>
              <w:t>。</w:t>
            </w:r>
          </w:p>
          <w:p w14:paraId="7DD95ADA">
            <w:pPr>
              <w:spacing w:line="273" w:lineRule="auto"/>
              <w:jc w:val="left"/>
              <w:rPr>
                <w:rFonts w:hint="eastAsia" w:cs="宋体"/>
                <w:b/>
                <w:bCs/>
                <w:sz w:val="22"/>
                <w:szCs w:val="22"/>
                <w:highlight w:val="none"/>
              </w:rPr>
            </w:pPr>
            <w:r>
              <w:rPr>
                <w:rFonts w:hint="eastAsia" w:cs="宋体"/>
                <w:b/>
                <w:bCs/>
                <w:sz w:val="22"/>
                <w:szCs w:val="22"/>
                <w:highlight w:val="none"/>
              </w:rPr>
              <w:t>注：投标文件中以上</w:t>
            </w:r>
            <w:r>
              <w:rPr>
                <w:rFonts w:hint="eastAsia" w:cs="宋体"/>
                <w:b/>
                <w:bCs/>
                <w:sz w:val="22"/>
                <w:szCs w:val="22"/>
                <w:highlight w:val="none"/>
                <w:lang w:val="en-US" w:eastAsia="zh-CN"/>
              </w:rPr>
              <w:t>自有</w:t>
            </w:r>
            <w:r>
              <w:rPr>
                <w:rFonts w:hint="eastAsia" w:cs="宋体"/>
                <w:b/>
                <w:bCs/>
                <w:sz w:val="22"/>
                <w:szCs w:val="22"/>
                <w:highlight w:val="none"/>
              </w:rPr>
              <w:t>车辆，需提供发票（发票上购买方名称须与供应商名称一致）、行驶证（车辆行驶证上的所有人名称必须与供应商名称一致）；租赁车辆需提供①出租方的车辆行驶证、②有效期内的车辆租赁协议、③租赁费发票（发票上租赁方名称须与供应商名称一致）。以上所有资料提供原件扫描件并签章，不提供或不符合要求的不得分。</w:t>
            </w:r>
          </w:p>
        </w:tc>
      </w:tr>
      <w:tr w14:paraId="07ED95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9912" w:type="dxa"/>
            <w:gridSpan w:val="4"/>
            <w:noWrap w:val="0"/>
            <w:vAlign w:val="center"/>
          </w:tcPr>
          <w:p w14:paraId="4D9A881F">
            <w:pPr>
              <w:spacing w:line="360" w:lineRule="auto"/>
              <w:ind w:right="42"/>
              <w:rPr>
                <w:rFonts w:ascii="宋体" w:hAnsi="宋体" w:cs="宋体"/>
                <w:color w:val="000000"/>
                <w:szCs w:val="21"/>
                <w:highlight w:val="none"/>
              </w:rPr>
            </w:pPr>
            <w:r>
              <w:rPr>
                <w:rFonts w:hint="eastAsia" w:ascii="宋体" w:hAnsi="宋体"/>
                <w:b/>
                <w:bCs/>
                <w:color w:val="000000"/>
                <w:sz w:val="24"/>
                <w:highlight w:val="none"/>
              </w:rPr>
              <w:t>三、</w:t>
            </w:r>
            <w:r>
              <w:rPr>
                <w:rFonts w:hint="eastAsia" w:ascii="宋体" w:hAnsi="宋体" w:cs="宋体"/>
                <w:b/>
                <w:bCs/>
                <w:color w:val="000000"/>
                <w:sz w:val="24"/>
                <w:highlight w:val="none"/>
              </w:rPr>
              <w:t>技术标（服务方案）</w:t>
            </w:r>
            <w:r>
              <w:rPr>
                <w:rFonts w:hint="eastAsia" w:ascii="宋体" w:hAnsi="宋体"/>
                <w:b/>
                <w:bCs/>
                <w:color w:val="000000"/>
                <w:sz w:val="24"/>
                <w:highlight w:val="none"/>
              </w:rPr>
              <w:t>：</w:t>
            </w:r>
            <w:r>
              <w:rPr>
                <w:rFonts w:hint="eastAsia" w:ascii="宋体" w:hAnsi="宋体"/>
                <w:b/>
                <w:bCs/>
                <w:color w:val="000000"/>
                <w:sz w:val="24"/>
                <w:highlight w:val="none"/>
                <w:lang w:val="en-US" w:eastAsia="zh-CN"/>
              </w:rPr>
              <w:t>5</w:t>
            </w:r>
            <w:r>
              <w:rPr>
                <w:rFonts w:hint="eastAsia" w:ascii="宋体" w:hAnsi="宋体"/>
                <w:b/>
                <w:bCs/>
                <w:color w:val="000000"/>
                <w:sz w:val="24"/>
                <w:highlight w:val="none"/>
              </w:rPr>
              <w:t>0分</w:t>
            </w:r>
          </w:p>
        </w:tc>
      </w:tr>
      <w:tr w14:paraId="7698B0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708" w:type="dxa"/>
            <w:noWrap w:val="0"/>
            <w:vAlign w:val="center"/>
          </w:tcPr>
          <w:p w14:paraId="586E0EDA">
            <w:pPr>
              <w:spacing w:line="360" w:lineRule="auto"/>
              <w:jc w:val="center"/>
              <w:rPr>
                <w:rFonts w:ascii="宋体" w:hAnsi="宋体" w:cs="宋体"/>
                <w:color w:val="000000"/>
                <w:szCs w:val="21"/>
                <w:highlight w:val="none"/>
              </w:rPr>
            </w:pPr>
            <w:r>
              <w:rPr>
                <w:rFonts w:hint="eastAsia" w:ascii="宋体" w:hAnsi="宋体" w:cs="宋体"/>
                <w:color w:val="000000"/>
                <w:szCs w:val="21"/>
                <w:highlight w:val="none"/>
              </w:rPr>
              <w:t>1</w:t>
            </w:r>
          </w:p>
        </w:tc>
        <w:tc>
          <w:tcPr>
            <w:tcW w:w="1735" w:type="dxa"/>
            <w:noWrap w:val="0"/>
            <w:vAlign w:val="center"/>
          </w:tcPr>
          <w:p w14:paraId="2B75C747">
            <w:pPr>
              <w:widowControl/>
              <w:spacing w:line="360" w:lineRule="auto"/>
              <w:jc w:val="center"/>
              <w:rPr>
                <w:rFonts w:ascii="宋体" w:hAnsi="宋体" w:cs="宋体"/>
                <w:b/>
                <w:color w:val="000000"/>
                <w:szCs w:val="21"/>
                <w:highlight w:val="none"/>
              </w:rPr>
            </w:pPr>
          </w:p>
          <w:p w14:paraId="0C81A493">
            <w:pPr>
              <w:widowControl/>
              <w:spacing w:line="360" w:lineRule="auto"/>
              <w:jc w:val="center"/>
              <w:rPr>
                <w:rFonts w:ascii="宋体" w:hAnsi="宋体" w:cs="宋体"/>
                <w:color w:val="000000"/>
                <w:szCs w:val="21"/>
                <w:highlight w:val="none"/>
              </w:rPr>
            </w:pPr>
            <w:r>
              <w:rPr>
                <w:rFonts w:hint="eastAsia" w:cs="宋体"/>
                <w:sz w:val="22"/>
                <w:szCs w:val="22"/>
                <w:highlight w:val="none"/>
              </w:rPr>
              <w:t>绿化养护作业方案</w:t>
            </w:r>
          </w:p>
        </w:tc>
        <w:tc>
          <w:tcPr>
            <w:tcW w:w="962" w:type="dxa"/>
            <w:noWrap w:val="0"/>
            <w:vAlign w:val="center"/>
          </w:tcPr>
          <w:p w14:paraId="2C7BEAFA">
            <w:pPr>
              <w:spacing w:line="360" w:lineRule="auto"/>
              <w:jc w:val="center"/>
              <w:rPr>
                <w:rFonts w:ascii="宋体" w:hAnsi="宋体" w:cs="宋体"/>
                <w:color w:val="000000"/>
                <w:szCs w:val="21"/>
                <w:highlight w:val="none"/>
              </w:rPr>
            </w:pPr>
          </w:p>
          <w:p w14:paraId="3370C365">
            <w:pPr>
              <w:spacing w:line="360" w:lineRule="auto"/>
              <w:jc w:val="center"/>
              <w:rPr>
                <w:rFonts w:ascii="宋体" w:hAnsi="宋体" w:cs="宋体"/>
                <w:color w:val="000000"/>
                <w:szCs w:val="21"/>
                <w:highlight w:val="none"/>
              </w:rPr>
            </w:pPr>
            <w:r>
              <w:rPr>
                <w:rFonts w:hint="eastAsia" w:ascii="宋体" w:hAnsi="宋体" w:cs="宋体"/>
                <w:color w:val="000000"/>
                <w:szCs w:val="21"/>
                <w:highlight w:val="none"/>
                <w:lang w:val="en-US" w:eastAsia="zh-CN"/>
              </w:rPr>
              <w:t>1</w:t>
            </w:r>
            <w:r>
              <w:rPr>
                <w:rFonts w:hint="eastAsia" w:ascii="宋体" w:hAnsi="宋体" w:cs="宋体"/>
                <w:color w:val="000000"/>
                <w:szCs w:val="21"/>
                <w:highlight w:val="none"/>
              </w:rPr>
              <w:t>2分</w:t>
            </w:r>
          </w:p>
        </w:tc>
        <w:tc>
          <w:tcPr>
            <w:tcW w:w="6507" w:type="dxa"/>
            <w:noWrap w:val="0"/>
            <w:vAlign w:val="center"/>
          </w:tcPr>
          <w:p w14:paraId="3E7ED69C">
            <w:pPr>
              <w:keepNext w:val="0"/>
              <w:keepLines w:val="0"/>
              <w:suppressLineNumbers w:val="0"/>
              <w:spacing w:before="0" w:beforeAutospacing="0" w:after="0" w:afterAutospacing="0" w:line="360" w:lineRule="exact"/>
              <w:ind w:left="0" w:right="0"/>
              <w:jc w:val="left"/>
              <w:rPr>
                <w:rFonts w:hint="eastAsia" w:ascii="宋体" w:hAnsi="宋体" w:eastAsia="宋体" w:cs="宋体"/>
                <w:color w:val="auto"/>
                <w:sz w:val="22"/>
                <w:szCs w:val="20"/>
                <w:highlight w:val="none"/>
              </w:rPr>
            </w:pPr>
            <w:r>
              <w:rPr>
                <w:rFonts w:hint="eastAsia" w:ascii="宋体" w:hAnsi="宋体" w:eastAsia="宋体" w:cs="宋体"/>
                <w:color w:val="auto"/>
                <w:sz w:val="22"/>
                <w:szCs w:val="22"/>
                <w:highlight w:val="none"/>
                <w:lang w:val="en-US" w:eastAsia="zh-CN"/>
              </w:rPr>
              <w:t>投标</w:t>
            </w:r>
            <w:r>
              <w:rPr>
                <w:rFonts w:hint="eastAsia" w:ascii="宋体" w:hAnsi="宋体" w:eastAsia="宋体" w:cs="宋体"/>
                <w:color w:val="auto"/>
                <w:sz w:val="22"/>
                <w:szCs w:val="22"/>
                <w:highlight w:val="none"/>
              </w:rPr>
              <w:t>供应商根据</w:t>
            </w:r>
            <w:r>
              <w:rPr>
                <w:rFonts w:hint="eastAsia" w:ascii="宋体" w:hAnsi="宋体" w:eastAsia="宋体" w:cs="宋体"/>
                <w:color w:val="auto"/>
                <w:sz w:val="22"/>
                <w:szCs w:val="22"/>
                <w:highlight w:val="none"/>
                <w:lang w:val="en-US" w:eastAsia="zh-CN"/>
              </w:rPr>
              <w:t>采购需求</w:t>
            </w:r>
            <w:r>
              <w:rPr>
                <w:rFonts w:hint="eastAsia" w:ascii="宋体" w:hAnsi="宋体" w:eastAsia="宋体" w:cs="宋体"/>
                <w:color w:val="auto"/>
                <w:sz w:val="22"/>
                <w:szCs w:val="22"/>
                <w:highlight w:val="none"/>
              </w:rPr>
              <w:t>提供</w:t>
            </w:r>
            <w:r>
              <w:rPr>
                <w:rFonts w:hint="eastAsia" w:cs="宋体"/>
                <w:sz w:val="22"/>
                <w:szCs w:val="22"/>
                <w:highlight w:val="none"/>
              </w:rPr>
              <w:t>绿化养护作业方案</w:t>
            </w:r>
            <w:r>
              <w:rPr>
                <w:rFonts w:hint="eastAsia" w:ascii="宋体" w:hAnsi="宋体" w:eastAsia="宋体" w:cs="宋体"/>
                <w:color w:val="auto"/>
                <w:sz w:val="22"/>
                <w:szCs w:val="22"/>
                <w:highlight w:val="none"/>
              </w:rPr>
              <w:t>的表述，内容包括但不限于</w:t>
            </w:r>
            <w:r>
              <w:rPr>
                <w:rFonts w:hint="eastAsia" w:ascii="宋体" w:hAnsi="宋体" w:cs="宋体"/>
                <w:color w:val="auto"/>
                <w:sz w:val="22"/>
                <w:szCs w:val="22"/>
                <w:highlight w:val="none"/>
              </w:rPr>
              <w:t>①养护计划、作业规范；②养护管理制度和养护管理档案；③专项养护方案；④园林绿化废弃物处置方案。</w:t>
            </w:r>
            <w:r>
              <w:rPr>
                <w:rFonts w:hint="eastAsia" w:ascii="宋体" w:hAnsi="宋体" w:eastAsia="宋体" w:cs="宋体"/>
                <w:color w:val="auto"/>
                <w:sz w:val="22"/>
                <w:szCs w:val="20"/>
                <w:highlight w:val="none"/>
              </w:rPr>
              <w:t>要求表述内容完整、合理、可行性强。</w:t>
            </w:r>
          </w:p>
          <w:p w14:paraId="7D06883A">
            <w:pPr>
              <w:keepNext w:val="0"/>
              <w:keepLines w:val="0"/>
              <w:suppressLineNumbers w:val="0"/>
              <w:spacing w:before="0" w:beforeAutospacing="0" w:after="0" w:afterAutospacing="0" w:line="360" w:lineRule="exact"/>
              <w:ind w:left="0" w:right="0"/>
              <w:jc w:val="left"/>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以上内容不存在瑕疵：得</w:t>
            </w:r>
            <w:r>
              <w:rPr>
                <w:rFonts w:hint="eastAsia" w:ascii="宋体" w:hAnsi="宋体" w:cs="宋体"/>
                <w:color w:val="auto"/>
                <w:sz w:val="22"/>
                <w:szCs w:val="20"/>
                <w:highlight w:val="none"/>
                <w:lang w:val="en-US" w:eastAsia="zh-CN"/>
              </w:rPr>
              <w:t>12</w:t>
            </w:r>
            <w:r>
              <w:rPr>
                <w:rFonts w:hint="eastAsia" w:ascii="宋体" w:hAnsi="宋体" w:eastAsia="宋体" w:cs="宋体"/>
                <w:color w:val="auto"/>
                <w:sz w:val="22"/>
                <w:szCs w:val="20"/>
                <w:highlight w:val="none"/>
              </w:rPr>
              <w:t>分；</w:t>
            </w:r>
          </w:p>
          <w:p w14:paraId="01DFA244">
            <w:pPr>
              <w:keepNext w:val="0"/>
              <w:keepLines w:val="0"/>
              <w:suppressLineNumbers w:val="0"/>
              <w:spacing w:before="0" w:beforeAutospacing="0" w:after="0" w:afterAutospacing="0" w:line="360" w:lineRule="exact"/>
              <w:ind w:left="0" w:right="0"/>
              <w:jc w:val="left"/>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以上内容存在1处瑕疵：得</w:t>
            </w:r>
            <w:r>
              <w:rPr>
                <w:rFonts w:hint="eastAsia" w:ascii="宋体" w:hAnsi="宋体" w:cs="宋体"/>
                <w:color w:val="auto"/>
                <w:sz w:val="22"/>
                <w:szCs w:val="20"/>
                <w:highlight w:val="none"/>
                <w:lang w:val="en-US" w:eastAsia="zh-CN"/>
              </w:rPr>
              <w:t>8</w:t>
            </w:r>
            <w:r>
              <w:rPr>
                <w:rFonts w:hint="eastAsia" w:ascii="宋体" w:hAnsi="宋体" w:eastAsia="宋体" w:cs="宋体"/>
                <w:color w:val="auto"/>
                <w:sz w:val="22"/>
                <w:szCs w:val="20"/>
                <w:highlight w:val="none"/>
              </w:rPr>
              <w:t>分；</w:t>
            </w:r>
          </w:p>
          <w:p w14:paraId="7D5DE5AE">
            <w:pPr>
              <w:keepNext w:val="0"/>
              <w:keepLines w:val="0"/>
              <w:suppressLineNumbers w:val="0"/>
              <w:spacing w:before="0" w:beforeAutospacing="0" w:after="0" w:afterAutospacing="0" w:line="360" w:lineRule="exact"/>
              <w:ind w:left="0" w:right="0"/>
              <w:jc w:val="left"/>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以上内容存在2处瑕疵：得</w:t>
            </w:r>
            <w:r>
              <w:rPr>
                <w:rFonts w:hint="eastAsia" w:ascii="宋体" w:hAnsi="宋体" w:cs="宋体"/>
                <w:color w:val="auto"/>
                <w:sz w:val="22"/>
                <w:szCs w:val="20"/>
                <w:highlight w:val="none"/>
                <w:lang w:val="en-US" w:eastAsia="zh-CN"/>
              </w:rPr>
              <w:t>4</w:t>
            </w:r>
            <w:r>
              <w:rPr>
                <w:rFonts w:hint="eastAsia" w:ascii="宋体" w:hAnsi="宋体" w:eastAsia="宋体" w:cs="宋体"/>
                <w:color w:val="auto"/>
                <w:sz w:val="22"/>
                <w:szCs w:val="20"/>
                <w:highlight w:val="none"/>
              </w:rPr>
              <w:t>分；</w:t>
            </w:r>
          </w:p>
          <w:p w14:paraId="45F244DB">
            <w:pPr>
              <w:keepNext w:val="0"/>
              <w:keepLines w:val="0"/>
              <w:suppressLineNumbers w:val="0"/>
              <w:spacing w:before="0" w:beforeAutospacing="0" w:after="0" w:afterAutospacing="0" w:line="360" w:lineRule="exact"/>
              <w:ind w:left="0" w:right="0"/>
              <w:jc w:val="left"/>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未提供方案或不满足项目需求书要求或内容存在3处及以上瑕疵：得0分。</w:t>
            </w:r>
          </w:p>
          <w:p w14:paraId="34021B7F">
            <w:pPr>
              <w:spacing w:line="360" w:lineRule="auto"/>
              <w:rPr>
                <w:rFonts w:ascii="宋体" w:hAnsi="宋体" w:cs="宋体"/>
                <w:color w:val="000000"/>
                <w:szCs w:val="21"/>
                <w:highlight w:val="none"/>
              </w:rPr>
            </w:pPr>
            <w:r>
              <w:rPr>
                <w:rFonts w:hint="eastAsia" w:ascii="宋体" w:hAnsi="宋体" w:eastAsia="宋体" w:cs="宋体"/>
                <w:color w:val="auto"/>
                <w:sz w:val="22"/>
                <w:szCs w:val="20"/>
                <w:highlight w:val="none"/>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4F6C73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2" w:hRule="atLeast"/>
        </w:trPr>
        <w:tc>
          <w:tcPr>
            <w:tcW w:w="708" w:type="dxa"/>
            <w:noWrap w:val="0"/>
            <w:vAlign w:val="center"/>
          </w:tcPr>
          <w:p w14:paraId="79633B8C">
            <w:pPr>
              <w:spacing w:line="360" w:lineRule="auto"/>
              <w:jc w:val="center"/>
              <w:rPr>
                <w:rFonts w:ascii="宋体" w:hAnsi="宋体" w:cs="宋体"/>
                <w:color w:val="000000"/>
                <w:szCs w:val="21"/>
                <w:highlight w:val="none"/>
              </w:rPr>
            </w:pPr>
            <w:r>
              <w:rPr>
                <w:rFonts w:hint="eastAsia" w:ascii="宋体" w:hAnsi="宋体" w:cs="宋体"/>
                <w:color w:val="000000"/>
                <w:szCs w:val="21"/>
                <w:highlight w:val="none"/>
              </w:rPr>
              <w:t>2</w:t>
            </w:r>
          </w:p>
        </w:tc>
        <w:tc>
          <w:tcPr>
            <w:tcW w:w="1735" w:type="dxa"/>
            <w:noWrap w:val="0"/>
            <w:vAlign w:val="center"/>
          </w:tcPr>
          <w:p w14:paraId="3AC4BD47">
            <w:pPr>
              <w:widowControl/>
              <w:spacing w:line="360" w:lineRule="auto"/>
              <w:rPr>
                <w:rFonts w:ascii="宋体" w:hAnsi="宋体" w:cs="宋体"/>
                <w:b/>
                <w:color w:val="000000"/>
                <w:szCs w:val="21"/>
                <w:highlight w:val="none"/>
              </w:rPr>
            </w:pPr>
            <w:r>
              <w:rPr>
                <w:rFonts w:hint="eastAsia" w:cs="宋体"/>
                <w:sz w:val="22"/>
                <w:szCs w:val="22"/>
                <w:highlight w:val="none"/>
              </w:rPr>
              <w:t>养护任务实施的重点难点及解决方案</w:t>
            </w:r>
          </w:p>
        </w:tc>
        <w:tc>
          <w:tcPr>
            <w:tcW w:w="962" w:type="dxa"/>
            <w:noWrap w:val="0"/>
            <w:vAlign w:val="center"/>
          </w:tcPr>
          <w:p w14:paraId="4D6F3D01">
            <w:pPr>
              <w:spacing w:line="360" w:lineRule="auto"/>
              <w:jc w:val="center"/>
              <w:rPr>
                <w:rFonts w:ascii="宋体" w:hAnsi="宋体" w:cs="宋体"/>
                <w:color w:val="000000"/>
                <w:szCs w:val="21"/>
                <w:highlight w:val="none"/>
              </w:rPr>
            </w:pPr>
            <w:r>
              <w:rPr>
                <w:rFonts w:hint="eastAsia" w:ascii="宋体" w:hAnsi="宋体" w:cs="宋体"/>
                <w:color w:val="000000"/>
                <w:szCs w:val="21"/>
                <w:highlight w:val="none"/>
              </w:rPr>
              <w:t>8分</w:t>
            </w:r>
          </w:p>
        </w:tc>
        <w:tc>
          <w:tcPr>
            <w:tcW w:w="6507" w:type="dxa"/>
            <w:noWrap w:val="0"/>
            <w:vAlign w:val="center"/>
          </w:tcPr>
          <w:p w14:paraId="06D174C2">
            <w:pPr>
              <w:keepNext w:val="0"/>
              <w:keepLines w:val="0"/>
              <w:suppressLineNumbers w:val="0"/>
              <w:spacing w:before="0" w:beforeAutospacing="0" w:after="0" w:afterAutospacing="0" w:line="360" w:lineRule="exact"/>
              <w:ind w:left="0" w:right="0"/>
              <w:jc w:val="left"/>
              <w:rPr>
                <w:rFonts w:hint="eastAsia" w:ascii="宋体" w:hAnsi="宋体" w:eastAsia="宋体" w:cs="宋体"/>
                <w:color w:val="auto"/>
                <w:sz w:val="22"/>
                <w:szCs w:val="20"/>
                <w:highlight w:val="none"/>
              </w:rPr>
            </w:pPr>
            <w:r>
              <w:rPr>
                <w:rFonts w:hint="eastAsia" w:ascii="宋体" w:hAnsi="宋体" w:eastAsia="宋体" w:cs="宋体"/>
                <w:color w:val="auto"/>
                <w:sz w:val="22"/>
                <w:szCs w:val="22"/>
                <w:highlight w:val="none"/>
                <w:lang w:val="en-US" w:eastAsia="zh-CN"/>
              </w:rPr>
              <w:t>投标</w:t>
            </w:r>
            <w:r>
              <w:rPr>
                <w:rFonts w:hint="eastAsia" w:ascii="宋体" w:hAnsi="宋体" w:eastAsia="宋体" w:cs="宋体"/>
                <w:color w:val="auto"/>
                <w:sz w:val="22"/>
                <w:szCs w:val="22"/>
                <w:highlight w:val="none"/>
              </w:rPr>
              <w:t>供应商根据</w:t>
            </w:r>
            <w:r>
              <w:rPr>
                <w:rFonts w:hint="eastAsia" w:ascii="宋体" w:hAnsi="宋体" w:eastAsia="宋体" w:cs="宋体"/>
                <w:color w:val="auto"/>
                <w:sz w:val="22"/>
                <w:szCs w:val="22"/>
                <w:highlight w:val="none"/>
                <w:lang w:val="en-US" w:eastAsia="zh-CN"/>
              </w:rPr>
              <w:t>采购需求</w:t>
            </w:r>
            <w:r>
              <w:rPr>
                <w:rFonts w:hint="eastAsia" w:ascii="宋体" w:hAnsi="宋体" w:eastAsia="宋体" w:cs="宋体"/>
                <w:color w:val="auto"/>
                <w:sz w:val="22"/>
                <w:szCs w:val="22"/>
                <w:highlight w:val="none"/>
              </w:rPr>
              <w:t>提供</w:t>
            </w:r>
            <w:r>
              <w:rPr>
                <w:rFonts w:hint="eastAsia" w:cs="宋体"/>
                <w:sz w:val="22"/>
                <w:szCs w:val="22"/>
                <w:highlight w:val="none"/>
              </w:rPr>
              <w:t>养护任务实施的重点难点及解决方案</w:t>
            </w:r>
            <w:r>
              <w:rPr>
                <w:rFonts w:hint="eastAsia" w:ascii="宋体" w:hAnsi="宋体" w:eastAsia="宋体" w:cs="宋体"/>
                <w:color w:val="auto"/>
                <w:sz w:val="22"/>
                <w:szCs w:val="22"/>
                <w:highlight w:val="none"/>
              </w:rPr>
              <w:t>的表述，内容包括但不限于</w:t>
            </w:r>
            <w:r>
              <w:rPr>
                <w:rFonts w:hint="eastAsia" w:cs="宋体"/>
                <w:sz w:val="22"/>
                <w:szCs w:val="22"/>
                <w:highlight w:val="none"/>
              </w:rPr>
              <w:t>①标准化作业标准养护区域；②精品化作业标准养护区域。</w:t>
            </w:r>
            <w:r>
              <w:rPr>
                <w:rFonts w:hint="eastAsia" w:ascii="宋体" w:hAnsi="宋体" w:eastAsia="宋体" w:cs="宋体"/>
                <w:color w:val="auto"/>
                <w:sz w:val="22"/>
                <w:szCs w:val="20"/>
                <w:highlight w:val="none"/>
              </w:rPr>
              <w:t>要求表述内容完整、合理、可行性强。</w:t>
            </w:r>
          </w:p>
          <w:p w14:paraId="4DA02C39">
            <w:pPr>
              <w:keepNext w:val="0"/>
              <w:keepLines w:val="0"/>
              <w:suppressLineNumbers w:val="0"/>
              <w:spacing w:before="0" w:beforeAutospacing="0" w:after="0" w:afterAutospacing="0" w:line="360" w:lineRule="exact"/>
              <w:ind w:left="0" w:right="0"/>
              <w:jc w:val="left"/>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以上内容不存在瑕疵：得</w:t>
            </w:r>
            <w:r>
              <w:rPr>
                <w:rFonts w:hint="eastAsia" w:ascii="宋体" w:hAnsi="宋体" w:cs="宋体"/>
                <w:color w:val="auto"/>
                <w:sz w:val="22"/>
                <w:szCs w:val="20"/>
                <w:highlight w:val="none"/>
                <w:lang w:val="en-US" w:eastAsia="zh-CN"/>
              </w:rPr>
              <w:t>8</w:t>
            </w:r>
            <w:r>
              <w:rPr>
                <w:rFonts w:hint="eastAsia" w:ascii="宋体" w:hAnsi="宋体" w:eastAsia="宋体" w:cs="宋体"/>
                <w:color w:val="auto"/>
                <w:sz w:val="22"/>
                <w:szCs w:val="20"/>
                <w:highlight w:val="none"/>
              </w:rPr>
              <w:t>分；</w:t>
            </w:r>
          </w:p>
          <w:p w14:paraId="7CA1B07D">
            <w:pPr>
              <w:keepNext w:val="0"/>
              <w:keepLines w:val="0"/>
              <w:suppressLineNumbers w:val="0"/>
              <w:spacing w:before="0" w:beforeAutospacing="0" w:after="0" w:afterAutospacing="0" w:line="360" w:lineRule="exact"/>
              <w:ind w:left="0" w:right="0"/>
              <w:jc w:val="left"/>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以上内容存在1处瑕疵：得</w:t>
            </w:r>
            <w:r>
              <w:rPr>
                <w:rFonts w:hint="eastAsia" w:ascii="宋体" w:hAnsi="宋体" w:cs="宋体"/>
                <w:color w:val="auto"/>
                <w:sz w:val="22"/>
                <w:szCs w:val="20"/>
                <w:highlight w:val="none"/>
                <w:lang w:val="en-US" w:eastAsia="zh-CN"/>
              </w:rPr>
              <w:t>4</w:t>
            </w:r>
            <w:r>
              <w:rPr>
                <w:rFonts w:hint="eastAsia" w:ascii="宋体" w:hAnsi="宋体" w:eastAsia="宋体" w:cs="宋体"/>
                <w:color w:val="auto"/>
                <w:sz w:val="22"/>
                <w:szCs w:val="20"/>
                <w:highlight w:val="none"/>
              </w:rPr>
              <w:t>分；</w:t>
            </w:r>
          </w:p>
          <w:p w14:paraId="737A0A3E">
            <w:pPr>
              <w:keepNext w:val="0"/>
              <w:keepLines w:val="0"/>
              <w:suppressLineNumbers w:val="0"/>
              <w:spacing w:before="0" w:beforeAutospacing="0" w:after="0" w:afterAutospacing="0" w:line="360" w:lineRule="exact"/>
              <w:ind w:left="0" w:right="0"/>
              <w:jc w:val="left"/>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以上内容存在2处瑕疵：得</w:t>
            </w:r>
            <w:r>
              <w:rPr>
                <w:rFonts w:hint="eastAsia" w:ascii="宋体" w:hAnsi="宋体" w:cs="宋体"/>
                <w:color w:val="auto"/>
                <w:sz w:val="22"/>
                <w:szCs w:val="20"/>
                <w:highlight w:val="none"/>
                <w:lang w:val="en-US" w:eastAsia="zh-CN"/>
              </w:rPr>
              <w:t>2</w:t>
            </w:r>
            <w:r>
              <w:rPr>
                <w:rFonts w:hint="eastAsia" w:ascii="宋体" w:hAnsi="宋体" w:eastAsia="宋体" w:cs="宋体"/>
                <w:color w:val="auto"/>
                <w:sz w:val="22"/>
                <w:szCs w:val="20"/>
                <w:highlight w:val="none"/>
              </w:rPr>
              <w:t>分；</w:t>
            </w:r>
          </w:p>
          <w:p w14:paraId="65F41CE2">
            <w:pPr>
              <w:keepNext w:val="0"/>
              <w:keepLines w:val="0"/>
              <w:suppressLineNumbers w:val="0"/>
              <w:spacing w:before="0" w:beforeAutospacing="0" w:after="0" w:afterAutospacing="0" w:line="360" w:lineRule="exact"/>
              <w:ind w:left="0" w:right="0"/>
              <w:jc w:val="left"/>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未提供方案或不满足项目需求书要求或内容存在3处及以上</w:t>
            </w:r>
            <w:r>
              <w:rPr>
                <w:rFonts w:hint="eastAsia" w:ascii="宋体" w:hAnsi="宋体" w:cs="宋体"/>
                <w:color w:val="auto"/>
                <w:sz w:val="22"/>
                <w:szCs w:val="20"/>
                <w:highlight w:val="none"/>
                <w:lang w:val="en-US" w:eastAsia="zh-CN"/>
              </w:rPr>
              <w:t>瑕疵</w:t>
            </w:r>
            <w:r>
              <w:rPr>
                <w:rFonts w:hint="eastAsia" w:ascii="宋体" w:hAnsi="宋体" w:eastAsia="宋体" w:cs="宋体"/>
                <w:color w:val="auto"/>
                <w:sz w:val="22"/>
                <w:szCs w:val="20"/>
                <w:highlight w:val="none"/>
              </w:rPr>
              <w:t>：得0分。</w:t>
            </w:r>
          </w:p>
          <w:p w14:paraId="49A53D33">
            <w:pPr>
              <w:spacing w:line="360" w:lineRule="auto"/>
              <w:rPr>
                <w:rFonts w:ascii="宋体" w:hAnsi="宋体" w:cs="宋体"/>
                <w:color w:val="000000"/>
                <w:szCs w:val="21"/>
                <w:highlight w:val="none"/>
              </w:rPr>
            </w:pPr>
            <w:r>
              <w:rPr>
                <w:rFonts w:hint="eastAsia" w:ascii="宋体" w:hAnsi="宋体" w:eastAsia="宋体" w:cs="宋体"/>
                <w:color w:val="auto"/>
                <w:sz w:val="22"/>
                <w:szCs w:val="20"/>
                <w:highlight w:val="none"/>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7442C5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708" w:type="dxa"/>
            <w:noWrap w:val="0"/>
            <w:vAlign w:val="center"/>
          </w:tcPr>
          <w:p w14:paraId="51C28A75">
            <w:pPr>
              <w:spacing w:line="360" w:lineRule="auto"/>
              <w:jc w:val="center"/>
              <w:rPr>
                <w:rFonts w:ascii="宋体" w:hAnsi="宋体" w:cs="宋体"/>
                <w:color w:val="000000"/>
                <w:szCs w:val="21"/>
                <w:highlight w:val="none"/>
              </w:rPr>
            </w:pPr>
            <w:r>
              <w:rPr>
                <w:rFonts w:hint="eastAsia" w:ascii="宋体" w:hAnsi="宋体" w:cs="宋体"/>
                <w:color w:val="000000"/>
                <w:szCs w:val="21"/>
                <w:highlight w:val="none"/>
              </w:rPr>
              <w:t>3</w:t>
            </w:r>
          </w:p>
        </w:tc>
        <w:tc>
          <w:tcPr>
            <w:tcW w:w="1735" w:type="dxa"/>
            <w:noWrap w:val="0"/>
            <w:vAlign w:val="center"/>
          </w:tcPr>
          <w:p w14:paraId="56B28AF0">
            <w:pPr>
              <w:widowControl/>
              <w:spacing w:line="360" w:lineRule="auto"/>
              <w:rPr>
                <w:rFonts w:ascii="宋体" w:hAnsi="宋体" w:cs="宋体"/>
                <w:b/>
                <w:color w:val="000000"/>
                <w:szCs w:val="21"/>
                <w:highlight w:val="none"/>
              </w:rPr>
            </w:pPr>
            <w:r>
              <w:rPr>
                <w:rFonts w:hint="eastAsia" w:cs="宋体"/>
                <w:sz w:val="22"/>
                <w:szCs w:val="22"/>
                <w:highlight w:val="none"/>
              </w:rPr>
              <w:t>精细化管理提升方案</w:t>
            </w:r>
            <w:r>
              <w:rPr>
                <w:rFonts w:hint="eastAsia" w:ascii="宋体" w:hAnsi="宋体"/>
                <w:b/>
                <w:bCs/>
                <w:szCs w:val="22"/>
                <w:highlight w:val="none"/>
              </w:rPr>
              <w:t xml:space="preserve"> </w:t>
            </w:r>
          </w:p>
        </w:tc>
        <w:tc>
          <w:tcPr>
            <w:tcW w:w="962" w:type="dxa"/>
            <w:noWrap w:val="0"/>
            <w:vAlign w:val="center"/>
          </w:tcPr>
          <w:p w14:paraId="6095E59C">
            <w:pPr>
              <w:spacing w:line="273" w:lineRule="auto"/>
              <w:jc w:val="center"/>
              <w:rPr>
                <w:rFonts w:ascii="宋体" w:hAnsi="宋体" w:cs="宋体"/>
                <w:color w:val="000000"/>
                <w:szCs w:val="21"/>
                <w:highlight w:val="none"/>
              </w:rPr>
            </w:pPr>
            <w:r>
              <w:rPr>
                <w:rFonts w:hint="eastAsia" w:ascii="宋体" w:hAnsi="宋体" w:eastAsia="宋体" w:cs="宋体"/>
                <w:sz w:val="22"/>
                <w:szCs w:val="22"/>
                <w:highlight w:val="none"/>
              </w:rPr>
              <w:t>8</w:t>
            </w:r>
            <w:r>
              <w:rPr>
                <w:rFonts w:hint="eastAsia" w:cs="宋体"/>
                <w:sz w:val="22"/>
                <w:szCs w:val="22"/>
                <w:highlight w:val="none"/>
              </w:rPr>
              <w:t>分</w:t>
            </w:r>
          </w:p>
        </w:tc>
        <w:tc>
          <w:tcPr>
            <w:tcW w:w="6507" w:type="dxa"/>
            <w:noWrap w:val="0"/>
            <w:vAlign w:val="center"/>
          </w:tcPr>
          <w:p w14:paraId="31FC68AE">
            <w:pPr>
              <w:spacing w:line="360" w:lineRule="auto"/>
              <w:rPr>
                <w:rFonts w:hint="eastAsia" w:ascii="宋体" w:hAnsi="宋体" w:eastAsia="宋体" w:cs="宋体"/>
                <w:color w:val="auto"/>
                <w:sz w:val="22"/>
                <w:szCs w:val="20"/>
                <w:highlight w:val="none"/>
              </w:rPr>
            </w:pPr>
            <w:r>
              <w:rPr>
                <w:rFonts w:hint="eastAsia" w:ascii="Calibri" w:hAnsi="宋体" w:cs="宋体"/>
                <w:bCs/>
                <w:highlight w:val="none"/>
                <w:lang w:val="en-US" w:eastAsia="zh-CN"/>
              </w:rPr>
              <w:t xml:space="preserve"> </w:t>
            </w:r>
            <w:r>
              <w:rPr>
                <w:rFonts w:hint="eastAsia" w:ascii="宋体" w:hAnsi="宋体" w:eastAsia="宋体" w:cs="宋体"/>
                <w:color w:val="auto"/>
                <w:sz w:val="22"/>
                <w:szCs w:val="22"/>
                <w:highlight w:val="none"/>
                <w:lang w:val="en-US" w:eastAsia="zh-CN"/>
              </w:rPr>
              <w:t>投标</w:t>
            </w:r>
            <w:r>
              <w:rPr>
                <w:rFonts w:hint="eastAsia" w:ascii="宋体" w:hAnsi="宋体" w:eastAsia="宋体" w:cs="宋体"/>
                <w:color w:val="auto"/>
                <w:sz w:val="22"/>
                <w:szCs w:val="22"/>
                <w:highlight w:val="none"/>
              </w:rPr>
              <w:t>供应商根据</w:t>
            </w:r>
            <w:r>
              <w:rPr>
                <w:rFonts w:hint="eastAsia" w:ascii="宋体" w:hAnsi="宋体" w:eastAsia="宋体" w:cs="宋体"/>
                <w:color w:val="auto"/>
                <w:sz w:val="22"/>
                <w:szCs w:val="22"/>
                <w:highlight w:val="none"/>
                <w:lang w:val="en-US" w:eastAsia="zh-CN"/>
              </w:rPr>
              <w:t>采购需求</w:t>
            </w:r>
            <w:r>
              <w:rPr>
                <w:rFonts w:hint="eastAsia" w:ascii="宋体" w:hAnsi="宋体" w:eastAsia="宋体" w:cs="宋体"/>
                <w:color w:val="auto"/>
                <w:sz w:val="22"/>
                <w:szCs w:val="22"/>
                <w:highlight w:val="none"/>
              </w:rPr>
              <w:t>提供</w:t>
            </w:r>
            <w:r>
              <w:rPr>
                <w:rFonts w:hint="eastAsia" w:cs="宋体"/>
                <w:sz w:val="22"/>
                <w:szCs w:val="22"/>
                <w:highlight w:val="none"/>
              </w:rPr>
              <w:t>精细化管理提升方案</w:t>
            </w:r>
            <w:r>
              <w:rPr>
                <w:rFonts w:hint="eastAsia" w:ascii="宋体" w:hAnsi="宋体" w:eastAsia="宋体" w:cs="宋体"/>
                <w:color w:val="auto"/>
                <w:sz w:val="22"/>
                <w:szCs w:val="22"/>
                <w:highlight w:val="none"/>
              </w:rPr>
              <w:t>的表述，内容包括但不限于</w:t>
            </w:r>
            <w:r>
              <w:rPr>
                <w:rFonts w:hint="eastAsia" w:cs="宋体"/>
                <w:sz w:val="22"/>
                <w:szCs w:val="22"/>
                <w:highlight w:val="none"/>
              </w:rPr>
              <w:t>①提升原则、提升目标；②提升方法、实施步骤。</w:t>
            </w:r>
            <w:r>
              <w:rPr>
                <w:rFonts w:hint="eastAsia" w:ascii="宋体" w:hAnsi="宋体" w:eastAsia="宋体" w:cs="宋体"/>
                <w:color w:val="auto"/>
                <w:sz w:val="22"/>
                <w:szCs w:val="20"/>
                <w:highlight w:val="none"/>
              </w:rPr>
              <w:t>要求表述内容完整、合理、可行性强。</w:t>
            </w:r>
          </w:p>
          <w:p w14:paraId="46297E3F">
            <w:pPr>
              <w:keepNext w:val="0"/>
              <w:keepLines w:val="0"/>
              <w:suppressLineNumbers w:val="0"/>
              <w:spacing w:before="0" w:beforeAutospacing="0" w:after="0" w:afterAutospacing="0" w:line="360" w:lineRule="exact"/>
              <w:ind w:left="0" w:right="0"/>
              <w:jc w:val="left"/>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以上内容不存在瑕疵：得</w:t>
            </w:r>
            <w:r>
              <w:rPr>
                <w:rFonts w:hint="eastAsia" w:ascii="宋体" w:hAnsi="宋体" w:cs="宋体"/>
                <w:color w:val="auto"/>
                <w:sz w:val="22"/>
                <w:szCs w:val="20"/>
                <w:highlight w:val="none"/>
                <w:lang w:val="en-US" w:eastAsia="zh-CN"/>
              </w:rPr>
              <w:t>8</w:t>
            </w:r>
            <w:r>
              <w:rPr>
                <w:rFonts w:hint="eastAsia" w:ascii="宋体" w:hAnsi="宋体" w:eastAsia="宋体" w:cs="宋体"/>
                <w:color w:val="auto"/>
                <w:sz w:val="22"/>
                <w:szCs w:val="20"/>
                <w:highlight w:val="none"/>
              </w:rPr>
              <w:t>分；</w:t>
            </w:r>
          </w:p>
          <w:p w14:paraId="4198DE91">
            <w:pPr>
              <w:keepNext w:val="0"/>
              <w:keepLines w:val="0"/>
              <w:suppressLineNumbers w:val="0"/>
              <w:spacing w:before="0" w:beforeAutospacing="0" w:after="0" w:afterAutospacing="0" w:line="360" w:lineRule="exact"/>
              <w:ind w:left="0" w:right="0"/>
              <w:jc w:val="left"/>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以上内容存在1处瑕疵：得</w:t>
            </w:r>
            <w:r>
              <w:rPr>
                <w:rFonts w:hint="eastAsia" w:ascii="宋体" w:hAnsi="宋体" w:cs="宋体"/>
                <w:color w:val="auto"/>
                <w:sz w:val="22"/>
                <w:szCs w:val="20"/>
                <w:highlight w:val="none"/>
                <w:lang w:val="en-US" w:eastAsia="zh-CN"/>
              </w:rPr>
              <w:t>4</w:t>
            </w:r>
            <w:r>
              <w:rPr>
                <w:rFonts w:hint="eastAsia" w:ascii="宋体" w:hAnsi="宋体" w:eastAsia="宋体" w:cs="宋体"/>
                <w:color w:val="auto"/>
                <w:sz w:val="22"/>
                <w:szCs w:val="20"/>
                <w:highlight w:val="none"/>
              </w:rPr>
              <w:t>分；</w:t>
            </w:r>
          </w:p>
          <w:p w14:paraId="71EE8CA0">
            <w:pPr>
              <w:keepNext w:val="0"/>
              <w:keepLines w:val="0"/>
              <w:suppressLineNumbers w:val="0"/>
              <w:spacing w:before="0" w:beforeAutospacing="0" w:after="0" w:afterAutospacing="0" w:line="360" w:lineRule="exact"/>
              <w:ind w:left="0" w:right="0"/>
              <w:jc w:val="left"/>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以上内容存在2处瑕疵：得</w:t>
            </w:r>
            <w:r>
              <w:rPr>
                <w:rFonts w:hint="eastAsia" w:ascii="宋体" w:hAnsi="宋体" w:cs="宋体"/>
                <w:color w:val="auto"/>
                <w:sz w:val="22"/>
                <w:szCs w:val="20"/>
                <w:highlight w:val="none"/>
                <w:lang w:val="en-US" w:eastAsia="zh-CN"/>
              </w:rPr>
              <w:t>2</w:t>
            </w:r>
            <w:r>
              <w:rPr>
                <w:rFonts w:hint="eastAsia" w:ascii="宋体" w:hAnsi="宋体" w:eastAsia="宋体" w:cs="宋体"/>
                <w:color w:val="auto"/>
                <w:sz w:val="22"/>
                <w:szCs w:val="20"/>
                <w:highlight w:val="none"/>
              </w:rPr>
              <w:t>分；</w:t>
            </w:r>
          </w:p>
          <w:p w14:paraId="1D32D0C4">
            <w:pPr>
              <w:keepNext w:val="0"/>
              <w:keepLines w:val="0"/>
              <w:suppressLineNumbers w:val="0"/>
              <w:spacing w:before="0" w:beforeAutospacing="0" w:after="0" w:afterAutospacing="0" w:line="360" w:lineRule="exact"/>
              <w:ind w:left="0" w:right="0"/>
              <w:jc w:val="left"/>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未提供方案或不满足项目需求书要求或内容存在3处及以上瑕疵：得0分。</w:t>
            </w:r>
          </w:p>
          <w:p w14:paraId="193C3430">
            <w:pPr>
              <w:pStyle w:val="52"/>
              <w:ind w:firstLine="0"/>
              <w:rPr>
                <w:rFonts w:hint="eastAsia"/>
                <w:highlight w:val="none"/>
                <w:lang w:eastAsia="zh-CN"/>
              </w:rPr>
            </w:pPr>
            <w:r>
              <w:rPr>
                <w:rFonts w:hint="eastAsia" w:ascii="宋体" w:hAnsi="宋体" w:eastAsia="宋体" w:cs="宋体"/>
                <w:color w:val="auto"/>
                <w:sz w:val="22"/>
                <w:szCs w:val="20"/>
                <w:highlight w:val="none"/>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44D4B2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8" w:hRule="atLeast"/>
        </w:trPr>
        <w:tc>
          <w:tcPr>
            <w:tcW w:w="708" w:type="dxa"/>
            <w:noWrap w:val="0"/>
            <w:vAlign w:val="center"/>
          </w:tcPr>
          <w:p w14:paraId="220C4F11">
            <w:pPr>
              <w:spacing w:line="360" w:lineRule="auto"/>
              <w:jc w:val="center"/>
              <w:rPr>
                <w:rFonts w:ascii="宋体" w:hAnsi="宋体" w:cs="宋体"/>
                <w:color w:val="000000"/>
                <w:szCs w:val="21"/>
                <w:highlight w:val="none"/>
              </w:rPr>
            </w:pPr>
            <w:r>
              <w:rPr>
                <w:rFonts w:hint="eastAsia" w:ascii="宋体" w:hAnsi="宋体" w:cs="宋体"/>
                <w:color w:val="000000"/>
                <w:szCs w:val="21"/>
                <w:highlight w:val="none"/>
              </w:rPr>
              <w:t>4</w:t>
            </w:r>
          </w:p>
        </w:tc>
        <w:tc>
          <w:tcPr>
            <w:tcW w:w="1735" w:type="dxa"/>
            <w:noWrap w:val="0"/>
            <w:vAlign w:val="center"/>
          </w:tcPr>
          <w:p w14:paraId="0058E739">
            <w:pPr>
              <w:widowControl/>
              <w:spacing w:line="360" w:lineRule="auto"/>
              <w:rPr>
                <w:rFonts w:ascii="宋体" w:hAnsi="宋体" w:cs="宋体"/>
                <w:b/>
                <w:color w:val="000000"/>
                <w:szCs w:val="21"/>
                <w:highlight w:val="none"/>
              </w:rPr>
            </w:pPr>
            <w:r>
              <w:rPr>
                <w:rFonts w:hint="eastAsia" w:cs="宋体"/>
                <w:sz w:val="22"/>
                <w:szCs w:val="22"/>
                <w:highlight w:val="none"/>
              </w:rPr>
              <w:t>内部管理架构</w:t>
            </w:r>
          </w:p>
        </w:tc>
        <w:tc>
          <w:tcPr>
            <w:tcW w:w="962" w:type="dxa"/>
            <w:noWrap w:val="0"/>
            <w:vAlign w:val="center"/>
          </w:tcPr>
          <w:p w14:paraId="4B5972FD">
            <w:pPr>
              <w:spacing w:line="273" w:lineRule="auto"/>
              <w:jc w:val="center"/>
              <w:rPr>
                <w:rFonts w:ascii="宋体" w:hAnsi="宋体" w:cs="宋体"/>
                <w:color w:val="000000"/>
                <w:szCs w:val="21"/>
                <w:highlight w:val="none"/>
              </w:rPr>
            </w:pPr>
            <w:r>
              <w:rPr>
                <w:rFonts w:hint="eastAsia" w:ascii="宋体" w:hAnsi="宋体" w:eastAsia="宋体" w:cs="宋体"/>
                <w:color w:val="auto"/>
                <w:sz w:val="22"/>
                <w:szCs w:val="22"/>
                <w:highlight w:val="none"/>
                <w:lang w:val="en-US" w:eastAsia="zh-CN"/>
              </w:rPr>
              <w:t>7</w:t>
            </w:r>
            <w:r>
              <w:rPr>
                <w:rFonts w:hint="eastAsia" w:cs="宋体"/>
                <w:sz w:val="22"/>
                <w:szCs w:val="22"/>
                <w:highlight w:val="none"/>
              </w:rPr>
              <w:t>分</w:t>
            </w:r>
          </w:p>
        </w:tc>
        <w:tc>
          <w:tcPr>
            <w:tcW w:w="6507" w:type="dxa"/>
            <w:noWrap w:val="0"/>
            <w:vAlign w:val="center"/>
          </w:tcPr>
          <w:p w14:paraId="3108B62B">
            <w:pPr>
              <w:spacing w:line="360" w:lineRule="auto"/>
              <w:rPr>
                <w:rFonts w:hint="eastAsia" w:ascii="宋体" w:hAnsi="宋体" w:eastAsia="宋体" w:cs="宋体"/>
                <w:color w:val="auto"/>
                <w:sz w:val="22"/>
                <w:szCs w:val="20"/>
                <w:highlight w:val="none"/>
              </w:rPr>
            </w:pPr>
            <w:r>
              <w:rPr>
                <w:rFonts w:hint="eastAsia" w:ascii="Calibri" w:hAnsi="宋体" w:cs="宋体"/>
                <w:bCs/>
                <w:highlight w:val="none"/>
                <w:lang w:val="en-US" w:eastAsia="zh-CN"/>
              </w:rPr>
              <w:t xml:space="preserve"> </w:t>
            </w:r>
            <w:r>
              <w:rPr>
                <w:rFonts w:hint="eastAsia" w:ascii="宋体" w:hAnsi="宋体" w:eastAsia="宋体" w:cs="宋体"/>
                <w:color w:val="auto"/>
                <w:sz w:val="22"/>
                <w:szCs w:val="22"/>
                <w:highlight w:val="none"/>
                <w:lang w:val="en-US" w:eastAsia="zh-CN"/>
              </w:rPr>
              <w:t>投标</w:t>
            </w:r>
            <w:r>
              <w:rPr>
                <w:rFonts w:hint="eastAsia" w:ascii="宋体" w:hAnsi="宋体" w:eastAsia="宋体" w:cs="宋体"/>
                <w:color w:val="auto"/>
                <w:sz w:val="22"/>
                <w:szCs w:val="22"/>
                <w:highlight w:val="none"/>
              </w:rPr>
              <w:t>供应商根据</w:t>
            </w:r>
            <w:r>
              <w:rPr>
                <w:rFonts w:hint="eastAsia" w:ascii="宋体" w:hAnsi="宋体" w:eastAsia="宋体" w:cs="宋体"/>
                <w:color w:val="auto"/>
                <w:sz w:val="22"/>
                <w:szCs w:val="22"/>
                <w:highlight w:val="none"/>
                <w:lang w:val="en-US" w:eastAsia="zh-CN"/>
              </w:rPr>
              <w:t>采购需求</w:t>
            </w:r>
            <w:r>
              <w:rPr>
                <w:rFonts w:hint="eastAsia" w:ascii="宋体" w:hAnsi="宋体" w:eastAsia="宋体" w:cs="宋体"/>
                <w:color w:val="auto"/>
                <w:sz w:val="22"/>
                <w:szCs w:val="22"/>
                <w:highlight w:val="none"/>
              </w:rPr>
              <w:t>提供</w:t>
            </w:r>
            <w:r>
              <w:rPr>
                <w:rFonts w:hint="eastAsia" w:cs="宋体"/>
                <w:sz w:val="22"/>
                <w:szCs w:val="22"/>
                <w:highlight w:val="none"/>
              </w:rPr>
              <w:t>内部管理架构</w:t>
            </w:r>
            <w:r>
              <w:rPr>
                <w:rFonts w:hint="eastAsia" w:ascii="宋体" w:hAnsi="宋体" w:eastAsia="宋体" w:cs="宋体"/>
                <w:color w:val="auto"/>
                <w:sz w:val="22"/>
                <w:szCs w:val="22"/>
                <w:highlight w:val="none"/>
              </w:rPr>
              <w:t>的表述，内容包括但不限于</w:t>
            </w:r>
            <w:r>
              <w:rPr>
                <w:rFonts w:hint="eastAsia" w:cs="宋体"/>
                <w:sz w:val="22"/>
                <w:szCs w:val="22"/>
                <w:highlight w:val="none"/>
              </w:rPr>
              <w:t>①人员组织、分工、责任制度；②日常考核、激励考核机制、监督机制。</w:t>
            </w:r>
            <w:r>
              <w:rPr>
                <w:rFonts w:hint="eastAsia" w:ascii="宋体" w:hAnsi="宋体" w:eastAsia="宋体" w:cs="宋体"/>
                <w:color w:val="auto"/>
                <w:sz w:val="22"/>
                <w:szCs w:val="20"/>
                <w:highlight w:val="none"/>
              </w:rPr>
              <w:t>要求表述内容完整、合理、可行性强。</w:t>
            </w:r>
          </w:p>
          <w:p w14:paraId="6831E81D">
            <w:pPr>
              <w:keepNext w:val="0"/>
              <w:keepLines w:val="0"/>
              <w:suppressLineNumbers w:val="0"/>
              <w:spacing w:before="0" w:beforeAutospacing="0" w:after="0" w:afterAutospacing="0" w:line="360" w:lineRule="exact"/>
              <w:ind w:left="0" w:right="0"/>
              <w:jc w:val="left"/>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以上内容不存在瑕疵：得</w:t>
            </w:r>
            <w:r>
              <w:rPr>
                <w:rFonts w:hint="eastAsia" w:ascii="宋体" w:hAnsi="宋体" w:cs="宋体"/>
                <w:color w:val="auto"/>
                <w:sz w:val="22"/>
                <w:szCs w:val="20"/>
                <w:highlight w:val="none"/>
                <w:lang w:val="en-US" w:eastAsia="zh-CN"/>
              </w:rPr>
              <w:t>7</w:t>
            </w:r>
            <w:r>
              <w:rPr>
                <w:rFonts w:hint="eastAsia" w:ascii="宋体" w:hAnsi="宋体" w:eastAsia="宋体" w:cs="宋体"/>
                <w:color w:val="auto"/>
                <w:sz w:val="22"/>
                <w:szCs w:val="20"/>
                <w:highlight w:val="none"/>
              </w:rPr>
              <w:t>分；</w:t>
            </w:r>
          </w:p>
          <w:p w14:paraId="3E7B7CD2">
            <w:pPr>
              <w:keepNext w:val="0"/>
              <w:keepLines w:val="0"/>
              <w:suppressLineNumbers w:val="0"/>
              <w:spacing w:before="0" w:beforeAutospacing="0" w:after="0" w:afterAutospacing="0" w:line="360" w:lineRule="exact"/>
              <w:ind w:left="0" w:right="0"/>
              <w:jc w:val="left"/>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以上内容存在1处瑕疵：得</w:t>
            </w:r>
            <w:r>
              <w:rPr>
                <w:rFonts w:hint="eastAsia" w:ascii="宋体" w:hAnsi="宋体" w:cs="宋体"/>
                <w:color w:val="auto"/>
                <w:sz w:val="22"/>
                <w:szCs w:val="20"/>
                <w:highlight w:val="none"/>
                <w:lang w:val="en-US" w:eastAsia="zh-CN"/>
              </w:rPr>
              <w:t>4</w:t>
            </w:r>
            <w:r>
              <w:rPr>
                <w:rFonts w:hint="eastAsia" w:ascii="宋体" w:hAnsi="宋体" w:eastAsia="宋体" w:cs="宋体"/>
                <w:color w:val="auto"/>
                <w:sz w:val="22"/>
                <w:szCs w:val="20"/>
                <w:highlight w:val="none"/>
              </w:rPr>
              <w:t>分；</w:t>
            </w:r>
          </w:p>
          <w:p w14:paraId="385B49CC">
            <w:pPr>
              <w:keepNext w:val="0"/>
              <w:keepLines w:val="0"/>
              <w:suppressLineNumbers w:val="0"/>
              <w:spacing w:before="0" w:beforeAutospacing="0" w:after="0" w:afterAutospacing="0" w:line="360" w:lineRule="exact"/>
              <w:ind w:left="0" w:right="0"/>
              <w:jc w:val="left"/>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以上内容存在2处瑕疵：得</w:t>
            </w:r>
            <w:r>
              <w:rPr>
                <w:rFonts w:hint="eastAsia" w:ascii="宋体" w:hAnsi="宋体" w:cs="宋体"/>
                <w:color w:val="auto"/>
                <w:sz w:val="22"/>
                <w:szCs w:val="20"/>
                <w:highlight w:val="none"/>
                <w:lang w:val="en-US" w:eastAsia="zh-CN"/>
              </w:rPr>
              <w:t>2</w:t>
            </w:r>
            <w:r>
              <w:rPr>
                <w:rFonts w:hint="eastAsia" w:ascii="宋体" w:hAnsi="宋体" w:eastAsia="宋体" w:cs="宋体"/>
                <w:color w:val="auto"/>
                <w:sz w:val="22"/>
                <w:szCs w:val="20"/>
                <w:highlight w:val="none"/>
              </w:rPr>
              <w:t>分；</w:t>
            </w:r>
          </w:p>
          <w:p w14:paraId="3F9119F2">
            <w:pPr>
              <w:keepNext w:val="0"/>
              <w:keepLines w:val="0"/>
              <w:suppressLineNumbers w:val="0"/>
              <w:spacing w:before="0" w:beforeAutospacing="0" w:after="0" w:afterAutospacing="0" w:line="360" w:lineRule="exact"/>
              <w:ind w:left="0" w:right="0"/>
              <w:jc w:val="left"/>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未提供方案或不满足项目需求书要求或内容存在3处及以上瑕疵：得0分。</w:t>
            </w:r>
          </w:p>
          <w:p w14:paraId="51C89039">
            <w:pPr>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auto"/>
                <w:sz w:val="22"/>
                <w:szCs w:val="20"/>
                <w:highlight w:val="none"/>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3FBE3C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708" w:type="dxa"/>
            <w:noWrap w:val="0"/>
            <w:vAlign w:val="center"/>
          </w:tcPr>
          <w:p w14:paraId="09AD8466">
            <w:pPr>
              <w:spacing w:line="360" w:lineRule="auto"/>
              <w:jc w:val="center"/>
              <w:rPr>
                <w:rFonts w:ascii="宋体" w:hAnsi="宋体" w:cs="宋体"/>
                <w:color w:val="000000"/>
                <w:szCs w:val="21"/>
                <w:highlight w:val="none"/>
              </w:rPr>
            </w:pPr>
            <w:r>
              <w:rPr>
                <w:rFonts w:hint="eastAsia" w:ascii="宋体" w:hAnsi="宋体" w:cs="宋体"/>
                <w:color w:val="000000"/>
                <w:szCs w:val="21"/>
                <w:highlight w:val="none"/>
              </w:rPr>
              <w:t>5</w:t>
            </w:r>
          </w:p>
        </w:tc>
        <w:tc>
          <w:tcPr>
            <w:tcW w:w="1735" w:type="dxa"/>
            <w:noWrap w:val="0"/>
            <w:vAlign w:val="center"/>
          </w:tcPr>
          <w:p w14:paraId="1250DCCE">
            <w:pPr>
              <w:widowControl/>
              <w:spacing w:line="360" w:lineRule="auto"/>
              <w:rPr>
                <w:rFonts w:ascii="宋体" w:hAnsi="宋体" w:cs="宋体"/>
                <w:b/>
                <w:color w:val="000000"/>
                <w:szCs w:val="21"/>
                <w:highlight w:val="none"/>
              </w:rPr>
            </w:pPr>
            <w:r>
              <w:rPr>
                <w:rFonts w:hint="eastAsia" w:cs="宋体"/>
                <w:sz w:val="22"/>
                <w:szCs w:val="22"/>
                <w:highlight w:val="none"/>
              </w:rPr>
              <w:t>快速保障应急措施方案</w:t>
            </w:r>
          </w:p>
        </w:tc>
        <w:tc>
          <w:tcPr>
            <w:tcW w:w="962" w:type="dxa"/>
            <w:noWrap w:val="0"/>
            <w:vAlign w:val="center"/>
          </w:tcPr>
          <w:p w14:paraId="4820EC0E">
            <w:pPr>
              <w:spacing w:line="273" w:lineRule="auto"/>
              <w:jc w:val="center"/>
              <w:rPr>
                <w:rFonts w:ascii="宋体" w:hAnsi="宋体" w:cs="宋体"/>
                <w:color w:val="000000"/>
                <w:szCs w:val="21"/>
                <w:highlight w:val="none"/>
              </w:rPr>
            </w:pPr>
            <w:r>
              <w:rPr>
                <w:rFonts w:hint="eastAsia" w:ascii="宋体" w:hAnsi="宋体" w:eastAsia="宋体" w:cs="宋体"/>
                <w:sz w:val="22"/>
                <w:szCs w:val="22"/>
                <w:highlight w:val="none"/>
              </w:rPr>
              <w:t>9</w:t>
            </w:r>
            <w:r>
              <w:rPr>
                <w:rFonts w:hint="eastAsia" w:cs="宋体"/>
                <w:sz w:val="22"/>
                <w:szCs w:val="22"/>
                <w:highlight w:val="none"/>
              </w:rPr>
              <w:t>分</w:t>
            </w:r>
          </w:p>
        </w:tc>
        <w:tc>
          <w:tcPr>
            <w:tcW w:w="6507" w:type="dxa"/>
            <w:noWrap w:val="0"/>
            <w:vAlign w:val="center"/>
          </w:tcPr>
          <w:p w14:paraId="29296A54">
            <w:pPr>
              <w:spacing w:line="360" w:lineRule="auto"/>
              <w:rPr>
                <w:rFonts w:hint="eastAsia" w:ascii="宋体" w:hAnsi="宋体" w:eastAsia="宋体" w:cs="宋体"/>
                <w:color w:val="auto"/>
                <w:sz w:val="22"/>
                <w:szCs w:val="20"/>
                <w:highlight w:val="none"/>
              </w:rPr>
            </w:pPr>
            <w:r>
              <w:rPr>
                <w:rFonts w:hint="eastAsia" w:ascii="Calibri" w:hAnsi="宋体" w:cs="宋体"/>
                <w:bCs/>
                <w:highlight w:val="none"/>
                <w:lang w:val="en-US" w:eastAsia="zh-CN"/>
              </w:rPr>
              <w:t xml:space="preserve"> </w:t>
            </w:r>
            <w:r>
              <w:rPr>
                <w:rFonts w:hint="eastAsia" w:ascii="宋体" w:hAnsi="宋体" w:eastAsia="宋体" w:cs="宋体"/>
                <w:color w:val="auto"/>
                <w:sz w:val="22"/>
                <w:szCs w:val="22"/>
                <w:highlight w:val="none"/>
                <w:lang w:val="en-US" w:eastAsia="zh-CN"/>
              </w:rPr>
              <w:t>投标</w:t>
            </w:r>
            <w:r>
              <w:rPr>
                <w:rFonts w:hint="eastAsia" w:ascii="宋体" w:hAnsi="宋体" w:eastAsia="宋体" w:cs="宋体"/>
                <w:color w:val="auto"/>
                <w:sz w:val="22"/>
                <w:szCs w:val="22"/>
                <w:highlight w:val="none"/>
              </w:rPr>
              <w:t>供应商根据</w:t>
            </w:r>
            <w:r>
              <w:rPr>
                <w:rFonts w:hint="eastAsia" w:ascii="宋体" w:hAnsi="宋体" w:eastAsia="宋体" w:cs="宋体"/>
                <w:color w:val="auto"/>
                <w:sz w:val="22"/>
                <w:szCs w:val="22"/>
                <w:highlight w:val="none"/>
                <w:lang w:val="en-US" w:eastAsia="zh-CN"/>
              </w:rPr>
              <w:t>采购需求</w:t>
            </w:r>
            <w:r>
              <w:rPr>
                <w:rFonts w:hint="eastAsia" w:ascii="宋体" w:hAnsi="宋体" w:eastAsia="宋体" w:cs="宋体"/>
                <w:color w:val="auto"/>
                <w:sz w:val="22"/>
                <w:szCs w:val="22"/>
                <w:highlight w:val="none"/>
              </w:rPr>
              <w:t>提供</w:t>
            </w:r>
            <w:r>
              <w:rPr>
                <w:rFonts w:hint="eastAsia" w:cs="宋体"/>
                <w:sz w:val="22"/>
                <w:szCs w:val="22"/>
                <w:highlight w:val="none"/>
              </w:rPr>
              <w:t>快速保障应急措施方案</w:t>
            </w:r>
            <w:r>
              <w:rPr>
                <w:rFonts w:hint="eastAsia" w:ascii="宋体" w:hAnsi="宋体" w:eastAsia="宋体" w:cs="宋体"/>
                <w:color w:val="auto"/>
                <w:sz w:val="22"/>
                <w:szCs w:val="22"/>
                <w:highlight w:val="none"/>
              </w:rPr>
              <w:t>的表述，内容包括但不限于</w:t>
            </w:r>
            <w:r>
              <w:rPr>
                <w:rFonts w:hint="eastAsia" w:cs="宋体"/>
                <w:sz w:val="22"/>
                <w:szCs w:val="22"/>
                <w:highlight w:val="none"/>
              </w:rPr>
              <w:t>①日常应急预案②灾害性天气（防汛、防冻、防雪）养护防护应急措施、交通应急措施；③重大活动、各类创建活动、重大事故的快速处理预案。</w:t>
            </w:r>
            <w:r>
              <w:rPr>
                <w:rFonts w:hint="eastAsia" w:ascii="宋体" w:hAnsi="宋体" w:eastAsia="宋体" w:cs="宋体"/>
                <w:color w:val="auto"/>
                <w:sz w:val="22"/>
                <w:szCs w:val="20"/>
                <w:highlight w:val="none"/>
              </w:rPr>
              <w:t>要求表述内容完整、合理、可行性强。</w:t>
            </w:r>
          </w:p>
          <w:p w14:paraId="26A5F35D">
            <w:pPr>
              <w:keepNext w:val="0"/>
              <w:keepLines w:val="0"/>
              <w:suppressLineNumbers w:val="0"/>
              <w:spacing w:before="0" w:beforeAutospacing="0" w:after="0" w:afterAutospacing="0" w:line="360" w:lineRule="exact"/>
              <w:ind w:left="0" w:right="0"/>
              <w:jc w:val="left"/>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以上内容不存在瑕疵：得</w:t>
            </w:r>
            <w:r>
              <w:rPr>
                <w:rFonts w:hint="eastAsia" w:ascii="宋体" w:hAnsi="宋体" w:cs="宋体"/>
                <w:color w:val="auto"/>
                <w:sz w:val="22"/>
                <w:szCs w:val="20"/>
                <w:highlight w:val="none"/>
                <w:lang w:val="en-US" w:eastAsia="zh-CN"/>
              </w:rPr>
              <w:t>9</w:t>
            </w:r>
            <w:r>
              <w:rPr>
                <w:rFonts w:hint="eastAsia" w:ascii="宋体" w:hAnsi="宋体" w:eastAsia="宋体" w:cs="宋体"/>
                <w:color w:val="auto"/>
                <w:sz w:val="22"/>
                <w:szCs w:val="20"/>
                <w:highlight w:val="none"/>
              </w:rPr>
              <w:t>分；</w:t>
            </w:r>
          </w:p>
          <w:p w14:paraId="63492AB7">
            <w:pPr>
              <w:keepNext w:val="0"/>
              <w:keepLines w:val="0"/>
              <w:suppressLineNumbers w:val="0"/>
              <w:spacing w:before="0" w:beforeAutospacing="0" w:after="0" w:afterAutospacing="0" w:line="360" w:lineRule="exact"/>
              <w:ind w:left="0" w:right="0"/>
              <w:jc w:val="left"/>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以上内容存在1处瑕疵：得</w:t>
            </w:r>
            <w:r>
              <w:rPr>
                <w:rFonts w:hint="eastAsia" w:ascii="宋体" w:hAnsi="宋体" w:cs="宋体"/>
                <w:color w:val="auto"/>
                <w:sz w:val="22"/>
                <w:szCs w:val="20"/>
                <w:highlight w:val="none"/>
                <w:lang w:val="en-US" w:eastAsia="zh-CN"/>
              </w:rPr>
              <w:t>6</w:t>
            </w:r>
            <w:r>
              <w:rPr>
                <w:rFonts w:hint="eastAsia" w:ascii="宋体" w:hAnsi="宋体" w:eastAsia="宋体" w:cs="宋体"/>
                <w:color w:val="auto"/>
                <w:sz w:val="22"/>
                <w:szCs w:val="20"/>
                <w:highlight w:val="none"/>
              </w:rPr>
              <w:t>分；</w:t>
            </w:r>
          </w:p>
          <w:p w14:paraId="1DC9D1ED">
            <w:pPr>
              <w:keepNext w:val="0"/>
              <w:keepLines w:val="0"/>
              <w:suppressLineNumbers w:val="0"/>
              <w:spacing w:before="0" w:beforeAutospacing="0" w:after="0" w:afterAutospacing="0" w:line="360" w:lineRule="exact"/>
              <w:ind w:left="0" w:right="0"/>
              <w:jc w:val="left"/>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以上内容存在2处瑕疵：得</w:t>
            </w:r>
            <w:r>
              <w:rPr>
                <w:rFonts w:hint="eastAsia" w:ascii="宋体" w:hAnsi="宋体" w:cs="宋体"/>
                <w:color w:val="auto"/>
                <w:sz w:val="22"/>
                <w:szCs w:val="20"/>
                <w:highlight w:val="none"/>
                <w:lang w:val="en-US" w:eastAsia="zh-CN"/>
              </w:rPr>
              <w:t>3</w:t>
            </w:r>
            <w:r>
              <w:rPr>
                <w:rFonts w:hint="eastAsia" w:ascii="宋体" w:hAnsi="宋体" w:eastAsia="宋体" w:cs="宋体"/>
                <w:color w:val="auto"/>
                <w:sz w:val="22"/>
                <w:szCs w:val="20"/>
                <w:highlight w:val="none"/>
              </w:rPr>
              <w:t>分；</w:t>
            </w:r>
          </w:p>
          <w:p w14:paraId="05F04F53">
            <w:pPr>
              <w:keepNext w:val="0"/>
              <w:keepLines w:val="0"/>
              <w:suppressLineNumbers w:val="0"/>
              <w:spacing w:before="0" w:beforeAutospacing="0" w:after="0" w:afterAutospacing="0" w:line="360" w:lineRule="exact"/>
              <w:ind w:left="0" w:right="0"/>
              <w:jc w:val="left"/>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未提供方案或不满足项目需求书要求或内容存在3处及以上瑕疵：得0分。</w:t>
            </w:r>
          </w:p>
          <w:p w14:paraId="0D778C1B">
            <w:pPr>
              <w:pStyle w:val="52"/>
              <w:ind w:firstLine="0"/>
              <w:rPr>
                <w:rFonts w:hint="eastAsia"/>
                <w:highlight w:val="none"/>
                <w:lang w:eastAsia="zh-CN"/>
              </w:rPr>
            </w:pPr>
            <w:r>
              <w:rPr>
                <w:rFonts w:hint="eastAsia" w:ascii="宋体" w:hAnsi="宋体" w:eastAsia="宋体" w:cs="宋体"/>
                <w:color w:val="auto"/>
                <w:sz w:val="22"/>
                <w:szCs w:val="20"/>
                <w:highlight w:val="none"/>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31A011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708" w:type="dxa"/>
            <w:noWrap w:val="0"/>
            <w:vAlign w:val="center"/>
          </w:tcPr>
          <w:p w14:paraId="0DD58388">
            <w:pPr>
              <w:spacing w:line="360" w:lineRule="auto"/>
              <w:jc w:val="center"/>
              <w:rPr>
                <w:rFonts w:ascii="宋体" w:hAnsi="宋体" w:cs="宋体"/>
                <w:color w:val="000000"/>
                <w:szCs w:val="21"/>
                <w:highlight w:val="none"/>
              </w:rPr>
            </w:pPr>
            <w:r>
              <w:rPr>
                <w:rFonts w:hint="eastAsia" w:ascii="宋体" w:hAnsi="宋体" w:cs="宋体"/>
                <w:color w:val="000000"/>
                <w:szCs w:val="21"/>
                <w:highlight w:val="none"/>
              </w:rPr>
              <w:t>6</w:t>
            </w:r>
          </w:p>
        </w:tc>
        <w:tc>
          <w:tcPr>
            <w:tcW w:w="1735" w:type="dxa"/>
            <w:noWrap w:val="0"/>
            <w:vAlign w:val="center"/>
          </w:tcPr>
          <w:p w14:paraId="016A8C6D">
            <w:pPr>
              <w:widowControl/>
              <w:spacing w:line="360" w:lineRule="auto"/>
              <w:rPr>
                <w:rFonts w:ascii="宋体" w:hAnsi="宋体" w:cs="宋体"/>
                <w:b/>
                <w:color w:val="000000"/>
                <w:szCs w:val="21"/>
                <w:highlight w:val="none"/>
              </w:rPr>
            </w:pPr>
            <w:r>
              <w:rPr>
                <w:rFonts w:hint="eastAsia" w:cs="宋体"/>
                <w:sz w:val="22"/>
                <w:szCs w:val="22"/>
                <w:highlight w:val="none"/>
              </w:rPr>
              <w:t>安全文明保障措施方案</w:t>
            </w:r>
          </w:p>
        </w:tc>
        <w:tc>
          <w:tcPr>
            <w:tcW w:w="962" w:type="dxa"/>
            <w:noWrap w:val="0"/>
            <w:vAlign w:val="center"/>
          </w:tcPr>
          <w:p w14:paraId="40584ED5">
            <w:pPr>
              <w:spacing w:line="273" w:lineRule="auto"/>
              <w:jc w:val="center"/>
              <w:rPr>
                <w:rFonts w:ascii="宋体" w:hAnsi="宋体" w:cs="宋体"/>
                <w:color w:val="000000"/>
                <w:szCs w:val="21"/>
                <w:highlight w:val="none"/>
              </w:rPr>
            </w:pPr>
            <w:r>
              <w:rPr>
                <w:rFonts w:hint="eastAsia" w:cs="宋体"/>
                <w:sz w:val="22"/>
                <w:szCs w:val="22"/>
                <w:highlight w:val="none"/>
                <w:lang w:val="en-US" w:eastAsia="zh-CN"/>
              </w:rPr>
              <w:t>6</w:t>
            </w:r>
            <w:r>
              <w:rPr>
                <w:rFonts w:hint="eastAsia" w:cs="宋体"/>
                <w:sz w:val="22"/>
                <w:szCs w:val="22"/>
                <w:highlight w:val="none"/>
              </w:rPr>
              <w:t>分</w:t>
            </w:r>
          </w:p>
        </w:tc>
        <w:tc>
          <w:tcPr>
            <w:tcW w:w="6507" w:type="dxa"/>
            <w:noWrap w:val="0"/>
            <w:vAlign w:val="center"/>
          </w:tcPr>
          <w:p w14:paraId="672C730D">
            <w:pPr>
              <w:spacing w:line="360" w:lineRule="auto"/>
              <w:rPr>
                <w:rFonts w:hint="eastAsia" w:ascii="宋体" w:hAnsi="宋体" w:eastAsia="宋体" w:cs="宋体"/>
                <w:color w:val="auto"/>
                <w:sz w:val="22"/>
                <w:szCs w:val="20"/>
                <w:highlight w:val="none"/>
              </w:rPr>
            </w:pPr>
            <w:r>
              <w:rPr>
                <w:rFonts w:hint="eastAsia" w:ascii="Calibri" w:hAnsi="宋体" w:cs="宋体"/>
                <w:bCs/>
                <w:highlight w:val="none"/>
                <w:lang w:val="en-US" w:eastAsia="zh-CN"/>
              </w:rPr>
              <w:t xml:space="preserve"> </w:t>
            </w:r>
            <w:r>
              <w:rPr>
                <w:rFonts w:hint="eastAsia" w:ascii="宋体" w:hAnsi="宋体" w:eastAsia="宋体" w:cs="宋体"/>
                <w:color w:val="auto"/>
                <w:sz w:val="22"/>
                <w:szCs w:val="22"/>
                <w:highlight w:val="none"/>
                <w:lang w:val="en-US" w:eastAsia="zh-CN"/>
              </w:rPr>
              <w:t>投标</w:t>
            </w:r>
            <w:r>
              <w:rPr>
                <w:rFonts w:hint="eastAsia" w:ascii="宋体" w:hAnsi="宋体" w:eastAsia="宋体" w:cs="宋体"/>
                <w:color w:val="auto"/>
                <w:sz w:val="22"/>
                <w:szCs w:val="22"/>
                <w:highlight w:val="none"/>
              </w:rPr>
              <w:t>供应商根据</w:t>
            </w:r>
            <w:r>
              <w:rPr>
                <w:rFonts w:hint="eastAsia" w:ascii="宋体" w:hAnsi="宋体" w:eastAsia="宋体" w:cs="宋体"/>
                <w:color w:val="auto"/>
                <w:sz w:val="22"/>
                <w:szCs w:val="22"/>
                <w:highlight w:val="none"/>
                <w:lang w:val="en-US" w:eastAsia="zh-CN"/>
              </w:rPr>
              <w:t>采购需求</w:t>
            </w:r>
            <w:r>
              <w:rPr>
                <w:rFonts w:hint="eastAsia" w:ascii="宋体" w:hAnsi="宋体" w:eastAsia="宋体" w:cs="宋体"/>
                <w:color w:val="auto"/>
                <w:sz w:val="22"/>
                <w:szCs w:val="22"/>
                <w:highlight w:val="none"/>
              </w:rPr>
              <w:t>提供</w:t>
            </w:r>
            <w:r>
              <w:rPr>
                <w:rFonts w:hint="eastAsia" w:cs="宋体"/>
                <w:sz w:val="22"/>
                <w:szCs w:val="22"/>
                <w:highlight w:val="none"/>
              </w:rPr>
              <w:t>安全文明保障措施方案</w:t>
            </w:r>
            <w:r>
              <w:rPr>
                <w:rFonts w:hint="eastAsia" w:ascii="宋体" w:hAnsi="宋体" w:eastAsia="宋体" w:cs="宋体"/>
                <w:color w:val="auto"/>
                <w:sz w:val="22"/>
                <w:szCs w:val="22"/>
                <w:highlight w:val="none"/>
              </w:rPr>
              <w:t>的表述，内容包括但不限于</w:t>
            </w:r>
            <w:r>
              <w:rPr>
                <w:rFonts w:hint="eastAsia" w:cs="宋体"/>
                <w:sz w:val="22"/>
                <w:szCs w:val="22"/>
                <w:highlight w:val="none"/>
              </w:rPr>
              <w:t>①安全养护指导思想、各类安全防护措施；②安全文明制度、安全教育制度。</w:t>
            </w:r>
            <w:r>
              <w:rPr>
                <w:rFonts w:hint="eastAsia" w:ascii="宋体" w:hAnsi="宋体" w:eastAsia="宋体" w:cs="宋体"/>
                <w:color w:val="auto"/>
                <w:sz w:val="22"/>
                <w:szCs w:val="20"/>
                <w:highlight w:val="none"/>
              </w:rPr>
              <w:t>要求表述内容完整、合理、可行性强。</w:t>
            </w:r>
          </w:p>
          <w:p w14:paraId="0D887360">
            <w:pPr>
              <w:keepNext w:val="0"/>
              <w:keepLines w:val="0"/>
              <w:suppressLineNumbers w:val="0"/>
              <w:spacing w:before="0" w:beforeAutospacing="0" w:after="0" w:afterAutospacing="0" w:line="360" w:lineRule="exact"/>
              <w:ind w:left="0" w:right="0"/>
              <w:jc w:val="left"/>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以上内容不存在瑕疵：得</w:t>
            </w:r>
            <w:r>
              <w:rPr>
                <w:rFonts w:hint="eastAsia" w:ascii="宋体" w:hAnsi="宋体" w:cs="宋体"/>
                <w:color w:val="auto"/>
                <w:sz w:val="22"/>
                <w:szCs w:val="20"/>
                <w:highlight w:val="none"/>
                <w:lang w:val="en-US" w:eastAsia="zh-CN"/>
              </w:rPr>
              <w:t>6</w:t>
            </w:r>
            <w:r>
              <w:rPr>
                <w:rFonts w:hint="eastAsia" w:ascii="宋体" w:hAnsi="宋体" w:eastAsia="宋体" w:cs="宋体"/>
                <w:color w:val="auto"/>
                <w:sz w:val="22"/>
                <w:szCs w:val="20"/>
                <w:highlight w:val="none"/>
              </w:rPr>
              <w:t>分；</w:t>
            </w:r>
          </w:p>
          <w:p w14:paraId="6B4DB571">
            <w:pPr>
              <w:keepNext w:val="0"/>
              <w:keepLines w:val="0"/>
              <w:suppressLineNumbers w:val="0"/>
              <w:spacing w:before="0" w:beforeAutospacing="0" w:after="0" w:afterAutospacing="0" w:line="360" w:lineRule="exact"/>
              <w:ind w:left="0" w:right="0"/>
              <w:jc w:val="left"/>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以上内容存在1处瑕疵：得</w:t>
            </w:r>
            <w:r>
              <w:rPr>
                <w:rFonts w:hint="eastAsia" w:ascii="宋体" w:hAnsi="宋体" w:cs="宋体"/>
                <w:color w:val="auto"/>
                <w:sz w:val="22"/>
                <w:szCs w:val="20"/>
                <w:highlight w:val="none"/>
                <w:lang w:val="en-US" w:eastAsia="zh-CN"/>
              </w:rPr>
              <w:t>4</w:t>
            </w:r>
            <w:r>
              <w:rPr>
                <w:rFonts w:hint="eastAsia" w:ascii="宋体" w:hAnsi="宋体" w:eastAsia="宋体" w:cs="宋体"/>
                <w:color w:val="auto"/>
                <w:sz w:val="22"/>
                <w:szCs w:val="20"/>
                <w:highlight w:val="none"/>
              </w:rPr>
              <w:t>分；</w:t>
            </w:r>
          </w:p>
          <w:p w14:paraId="27C94870">
            <w:pPr>
              <w:keepNext w:val="0"/>
              <w:keepLines w:val="0"/>
              <w:suppressLineNumbers w:val="0"/>
              <w:spacing w:before="0" w:beforeAutospacing="0" w:after="0" w:afterAutospacing="0" w:line="360" w:lineRule="exact"/>
              <w:ind w:left="0" w:right="0"/>
              <w:jc w:val="left"/>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以上内容存在2处瑕疵：得</w:t>
            </w:r>
            <w:r>
              <w:rPr>
                <w:rFonts w:hint="eastAsia" w:ascii="宋体" w:hAnsi="宋体" w:cs="宋体"/>
                <w:color w:val="auto"/>
                <w:sz w:val="22"/>
                <w:szCs w:val="20"/>
                <w:highlight w:val="none"/>
                <w:lang w:val="en-US" w:eastAsia="zh-CN"/>
              </w:rPr>
              <w:t>2</w:t>
            </w:r>
            <w:r>
              <w:rPr>
                <w:rFonts w:hint="eastAsia" w:ascii="宋体" w:hAnsi="宋体" w:eastAsia="宋体" w:cs="宋体"/>
                <w:color w:val="auto"/>
                <w:sz w:val="22"/>
                <w:szCs w:val="20"/>
                <w:highlight w:val="none"/>
              </w:rPr>
              <w:t>分；</w:t>
            </w:r>
          </w:p>
          <w:p w14:paraId="7675A170">
            <w:pPr>
              <w:keepNext w:val="0"/>
              <w:keepLines w:val="0"/>
              <w:suppressLineNumbers w:val="0"/>
              <w:spacing w:before="0" w:beforeAutospacing="0" w:after="0" w:afterAutospacing="0" w:line="360" w:lineRule="exact"/>
              <w:ind w:left="0" w:right="0"/>
              <w:jc w:val="left"/>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未提供方案或不满足项目需求书要求或内容存在3处及以上瑕疵：得0分。</w:t>
            </w:r>
          </w:p>
          <w:p w14:paraId="265B02BD">
            <w:pPr>
              <w:tabs>
                <w:tab w:val="left" w:pos="525"/>
                <w:tab w:val="left" w:pos="552"/>
                <w:tab w:val="left" w:pos="630"/>
                <w:tab w:val="left" w:pos="945"/>
              </w:tabs>
              <w:spacing w:line="360" w:lineRule="auto"/>
              <w:textAlignment w:val="baseline"/>
              <w:rPr>
                <w:rFonts w:hint="eastAsia" w:ascii="宋体" w:hAnsi="宋体" w:eastAsia="宋体" w:cs="宋体"/>
                <w:color w:val="000000"/>
                <w:szCs w:val="21"/>
                <w:highlight w:val="none"/>
                <w:lang w:eastAsia="zh-CN"/>
              </w:rPr>
            </w:pPr>
            <w:r>
              <w:rPr>
                <w:rFonts w:hint="eastAsia" w:ascii="宋体" w:hAnsi="宋体" w:eastAsia="宋体" w:cs="宋体"/>
                <w:color w:val="auto"/>
                <w:sz w:val="22"/>
                <w:szCs w:val="20"/>
                <w:highlight w:val="none"/>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r>
    </w:tbl>
    <w:p w14:paraId="5E45C74E">
      <w:pPr>
        <w:pStyle w:val="419"/>
        <w:spacing w:line="360" w:lineRule="auto"/>
        <w:ind w:firstLine="480"/>
        <w:rPr>
          <w:rFonts w:ascii="宋体" w:hAnsi="宋体" w:cs="宋体"/>
          <w:color w:val="000000"/>
          <w:szCs w:val="24"/>
          <w:highlight w:val="none"/>
        </w:rPr>
      </w:pPr>
      <w:r>
        <w:rPr>
          <w:rFonts w:hint="eastAsia" w:ascii="宋体" w:hAnsi="宋体" w:cs="宋体"/>
          <w:color w:val="000000"/>
          <w:szCs w:val="24"/>
          <w:highlight w:val="none"/>
        </w:rPr>
        <w:t>注：投标供应商须针对本项目的实际情况，结合自身条件，编制符合本项目实际要求且切实可行的技术标（服务方案）。评分取所有评委打分分值的平均值。</w:t>
      </w:r>
    </w:p>
    <w:p w14:paraId="35FBD82C">
      <w:pPr>
        <w:pStyle w:val="419"/>
        <w:spacing w:line="360" w:lineRule="auto"/>
        <w:ind w:firstLine="480"/>
        <w:rPr>
          <w:rFonts w:ascii="宋体" w:hAnsi="宋体" w:cs="宋体"/>
          <w:highlight w:val="none"/>
        </w:rPr>
      </w:pPr>
      <w:r>
        <w:rPr>
          <w:rFonts w:hint="eastAsia" w:ascii="宋体" w:hAnsi="宋体" w:cs="宋体"/>
          <w:color w:val="000000"/>
          <w:szCs w:val="24"/>
          <w:highlight w:val="none"/>
        </w:rPr>
        <w:t>评分办法及评分细则的解释权</w:t>
      </w:r>
      <w:r>
        <w:rPr>
          <w:rFonts w:hint="eastAsia" w:ascii="宋体" w:hAnsi="宋体" w:cs="宋体"/>
          <w:color w:val="000000"/>
          <w:szCs w:val="24"/>
          <w:highlight w:val="none"/>
          <w:lang w:eastAsia="zh-CN"/>
        </w:rPr>
        <w:t>属于</w:t>
      </w:r>
      <w:r>
        <w:rPr>
          <w:rFonts w:hint="eastAsia" w:ascii="宋体" w:hAnsi="宋体" w:cs="宋体"/>
          <w:color w:val="000000"/>
          <w:szCs w:val="24"/>
          <w:highlight w:val="none"/>
        </w:rPr>
        <w:t>采购人，未列入本评分细则的其他条件不作为评分内容。</w:t>
      </w:r>
    </w:p>
    <w:p w14:paraId="19A0EBD9">
      <w:pPr>
        <w:numPr>
          <w:ilvl w:val="0"/>
          <w:numId w:val="14"/>
        </w:numPr>
        <w:spacing w:line="360" w:lineRule="auto"/>
        <w:ind w:left="0" w:firstLine="420"/>
        <w:outlineLvl w:val="1"/>
        <w:rPr>
          <w:rFonts w:hint="eastAsia" w:ascii="宋体" w:hAnsi="宋体" w:cs="宋体"/>
          <w:b/>
          <w:bCs/>
          <w:sz w:val="24"/>
          <w:highlight w:val="none"/>
        </w:rPr>
      </w:pPr>
      <w:r>
        <w:rPr>
          <w:rFonts w:hint="eastAsia" w:ascii="宋体" w:hAnsi="宋体" w:cs="宋体"/>
          <w:b/>
          <w:bCs/>
          <w:color w:val="auto"/>
          <w:sz w:val="24"/>
          <w:highlight w:val="none"/>
        </w:rPr>
        <w:t xml:space="preserve"> </w:t>
      </w:r>
      <w:r>
        <w:rPr>
          <w:rFonts w:hint="eastAsia" w:ascii="宋体" w:hAnsi="宋体" w:cs="宋体"/>
          <w:b/>
          <w:bCs/>
          <w:sz w:val="24"/>
          <w:highlight w:val="none"/>
        </w:rPr>
        <w:t>定标</w:t>
      </w:r>
    </w:p>
    <w:p w14:paraId="4D84B1D5">
      <w:pPr>
        <w:tabs>
          <w:tab w:val="left" w:pos="525"/>
          <w:tab w:val="left" w:pos="1155"/>
        </w:tabs>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lang w:eastAsia="zh-CN"/>
        </w:rPr>
        <w:t>1.</w:t>
      </w:r>
      <w:r>
        <w:rPr>
          <w:rFonts w:hint="eastAsia" w:ascii="宋体" w:hAnsi="宋体" w:cs="宋体"/>
          <w:bCs/>
          <w:color w:val="000000"/>
          <w:sz w:val="24"/>
          <w:highlight w:val="none"/>
        </w:rPr>
        <w:t>采购人在收到评标报告5个工作日内按评标报告推荐的中标候选供应商顺序，依法确定中标供应商。采购人将在财政部门指定的政府采购信息发布媒体中国政府采购网、江苏政府采购网发布公告中标、成交结果公告。采购人对未中标原因不作解释。</w:t>
      </w:r>
    </w:p>
    <w:p w14:paraId="12A02623">
      <w:pPr>
        <w:numPr>
          <w:ilvl w:val="0"/>
          <w:numId w:val="14"/>
        </w:numPr>
        <w:spacing w:line="360" w:lineRule="auto"/>
        <w:ind w:left="0" w:firstLine="420"/>
        <w:outlineLvl w:val="1"/>
        <w:rPr>
          <w:rFonts w:hint="eastAsia" w:ascii="宋体" w:hAnsi="宋体" w:cs="宋体"/>
          <w:b/>
          <w:bCs/>
          <w:sz w:val="24"/>
          <w:highlight w:val="none"/>
        </w:rPr>
      </w:pPr>
      <w:r>
        <w:rPr>
          <w:rFonts w:hint="eastAsia" w:ascii="宋体" w:hAnsi="宋体" w:cs="宋体"/>
          <w:b/>
          <w:bCs/>
          <w:sz w:val="24"/>
          <w:highlight w:val="none"/>
        </w:rPr>
        <w:t xml:space="preserve"> 废标的确认</w:t>
      </w:r>
    </w:p>
    <w:p w14:paraId="699DCFFF">
      <w:pPr>
        <w:spacing w:line="360" w:lineRule="auto"/>
        <w:ind w:firstLine="480"/>
        <w:rPr>
          <w:rFonts w:ascii="宋体" w:hAnsi="宋体" w:cs="宋体"/>
          <w:bCs/>
          <w:sz w:val="24"/>
          <w:highlight w:val="none"/>
        </w:rPr>
      </w:pPr>
      <w:r>
        <w:rPr>
          <w:rFonts w:hint="eastAsia" w:ascii="宋体" w:hAnsi="宋体" w:cs="宋体"/>
          <w:bCs/>
          <w:sz w:val="24"/>
          <w:highlight w:val="none"/>
        </w:rPr>
        <w:t>在招标采购中，出现下列情况之一的，应予废标：</w:t>
      </w:r>
    </w:p>
    <w:p w14:paraId="66414FB0">
      <w:pPr>
        <w:tabs>
          <w:tab w:val="left" w:pos="525"/>
          <w:tab w:val="left" w:pos="1155"/>
          <w:tab w:val="left" w:pos="1260"/>
        </w:tabs>
        <w:spacing w:line="360" w:lineRule="auto"/>
        <w:ind w:left="630"/>
        <w:rPr>
          <w:rFonts w:ascii="宋体" w:hAnsi="宋体" w:cs="宋体"/>
          <w:bCs/>
          <w:sz w:val="24"/>
          <w:highlight w:val="none"/>
        </w:rPr>
      </w:pPr>
      <w:r>
        <w:rPr>
          <w:rFonts w:hint="eastAsia" w:ascii="宋体" w:hAnsi="宋体" w:cs="宋体"/>
          <w:bCs/>
          <w:sz w:val="24"/>
          <w:highlight w:val="none"/>
        </w:rPr>
        <w:t>1.符合专业条件的投标供应商或者对招标文件作出实质性响应的供应商不足三家；</w:t>
      </w:r>
    </w:p>
    <w:p w14:paraId="729B12EA">
      <w:pPr>
        <w:tabs>
          <w:tab w:val="left" w:pos="525"/>
          <w:tab w:val="left" w:pos="1155"/>
          <w:tab w:val="left" w:pos="1260"/>
        </w:tabs>
        <w:spacing w:line="360" w:lineRule="auto"/>
        <w:ind w:left="630"/>
        <w:rPr>
          <w:rFonts w:ascii="宋体" w:hAnsi="宋体" w:cs="宋体"/>
          <w:bCs/>
          <w:sz w:val="24"/>
          <w:highlight w:val="none"/>
        </w:rPr>
      </w:pPr>
      <w:r>
        <w:rPr>
          <w:rFonts w:hint="eastAsia" w:ascii="宋体" w:hAnsi="宋体" w:cs="宋体"/>
          <w:bCs/>
          <w:sz w:val="24"/>
          <w:highlight w:val="none"/>
        </w:rPr>
        <w:t>2.出现影响采购公正的违法、违规行为；</w:t>
      </w:r>
    </w:p>
    <w:p w14:paraId="42317E23">
      <w:pPr>
        <w:tabs>
          <w:tab w:val="left" w:pos="525"/>
          <w:tab w:val="left" w:pos="1155"/>
          <w:tab w:val="left" w:pos="1260"/>
        </w:tabs>
        <w:spacing w:line="360" w:lineRule="auto"/>
        <w:ind w:left="630"/>
        <w:rPr>
          <w:rFonts w:ascii="宋体" w:hAnsi="宋体" w:cs="宋体"/>
          <w:bCs/>
          <w:sz w:val="24"/>
          <w:highlight w:val="none"/>
        </w:rPr>
      </w:pPr>
      <w:r>
        <w:rPr>
          <w:rFonts w:hint="eastAsia" w:ascii="宋体" w:hAnsi="宋体" w:cs="宋体"/>
          <w:bCs/>
          <w:sz w:val="24"/>
          <w:highlight w:val="none"/>
        </w:rPr>
        <w:t>3.供应商的报价均超过采购预算，采购人不能支付的；</w:t>
      </w:r>
    </w:p>
    <w:p w14:paraId="7FC0EA8A">
      <w:pPr>
        <w:tabs>
          <w:tab w:val="right" w:pos="180"/>
          <w:tab w:val="left" w:pos="525"/>
          <w:tab w:val="left" w:pos="1155"/>
          <w:tab w:val="left" w:pos="1260"/>
        </w:tabs>
        <w:spacing w:line="360" w:lineRule="auto"/>
        <w:ind w:left="630"/>
        <w:rPr>
          <w:rFonts w:ascii="宋体" w:hAnsi="宋体" w:cs="宋体"/>
          <w:bCs/>
          <w:sz w:val="24"/>
          <w:highlight w:val="none"/>
        </w:rPr>
      </w:pPr>
      <w:r>
        <w:rPr>
          <w:rFonts w:hint="eastAsia" w:ascii="宋体" w:hAnsi="宋体" w:cs="宋体"/>
          <w:bCs/>
          <w:sz w:val="24"/>
          <w:highlight w:val="none"/>
        </w:rPr>
        <w:t>4.因重大变故，采购任务取消。</w:t>
      </w:r>
    </w:p>
    <w:p w14:paraId="26F2AA91">
      <w:pPr>
        <w:numPr>
          <w:ilvl w:val="0"/>
          <w:numId w:val="14"/>
        </w:numPr>
        <w:spacing w:line="360" w:lineRule="auto"/>
        <w:ind w:left="0" w:firstLine="420"/>
        <w:outlineLvl w:val="1"/>
        <w:rPr>
          <w:rFonts w:hint="eastAsia" w:ascii="宋体" w:hAnsi="宋体" w:cs="宋体"/>
          <w:b/>
          <w:bCs/>
          <w:sz w:val="24"/>
          <w:highlight w:val="none"/>
        </w:rPr>
      </w:pPr>
      <w:r>
        <w:rPr>
          <w:rFonts w:hint="eastAsia" w:ascii="宋体" w:hAnsi="宋体" w:cs="宋体"/>
          <w:b/>
          <w:bCs/>
          <w:sz w:val="24"/>
          <w:highlight w:val="none"/>
        </w:rPr>
        <w:t>中标无效的确认</w:t>
      </w:r>
    </w:p>
    <w:p w14:paraId="46864F06">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1.提供虚假材料谋取中标的；</w:t>
      </w:r>
    </w:p>
    <w:p w14:paraId="2992648F">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2.采取不正当手段诋毁、排挤其他投标供应商的；</w:t>
      </w:r>
    </w:p>
    <w:p w14:paraId="70289172">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3.与招标采购单位、其他投标供应商恶意串通的；</w:t>
      </w:r>
    </w:p>
    <w:p w14:paraId="5F60B7E6">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4.向采购人行贿或者提供其他不正当利益的；</w:t>
      </w:r>
    </w:p>
    <w:p w14:paraId="1C7BEB91">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5.在招标过程中与采购人进行协商谈判、不按照招标文件和中标供应商的投标文件订立合同，或者与采购人另行订立背离合同实质性内容的协议的；</w:t>
      </w:r>
    </w:p>
    <w:p w14:paraId="5908DA90">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6.拒绝有关部门监督检查或者提供虚假情况的。</w:t>
      </w:r>
    </w:p>
    <w:p w14:paraId="43B5ABB1">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6D6BA6D4">
      <w:pPr>
        <w:numPr>
          <w:ilvl w:val="0"/>
          <w:numId w:val="14"/>
        </w:numPr>
        <w:spacing w:line="360" w:lineRule="auto"/>
        <w:ind w:left="0" w:firstLine="420"/>
        <w:outlineLvl w:val="1"/>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质疑处理</w:t>
      </w:r>
    </w:p>
    <w:p w14:paraId="4B89B680">
      <w:pPr>
        <w:keepNext w:val="0"/>
        <w:keepLines w:val="0"/>
        <w:pageBreakBefore w:val="0"/>
        <w:widowControl w:val="0"/>
        <w:numPr>
          <w:ilvl w:val="0"/>
          <w:numId w:val="27"/>
        </w:numPr>
        <w:spacing w:line="440" w:lineRule="exact"/>
        <w:ind w:firstLine="400"/>
        <w:rPr>
          <w:rFonts w:hint="eastAsia" w:ascii="宋体" w:hAnsi="宋体"/>
          <w:color w:val="auto"/>
          <w:sz w:val="24"/>
          <w:szCs w:val="24"/>
          <w:highlight w:val="none"/>
        </w:rPr>
      </w:pPr>
      <w:r>
        <w:rPr>
          <w:rFonts w:hint="eastAsia" w:ascii="宋体" w:hAnsi="宋体"/>
          <w:color w:val="auto"/>
          <w:sz w:val="24"/>
          <w:szCs w:val="24"/>
          <w:highlight w:val="none"/>
        </w:rPr>
        <w:t>提出质疑的供应商应当是参与所质疑项目采购活动的供应商。潜在供应商依法获取其可质疑的采购文件的，可以对采购文件提出质疑。</w:t>
      </w:r>
    </w:p>
    <w:p w14:paraId="5D25DB53">
      <w:pPr>
        <w:keepNext w:val="0"/>
        <w:keepLines w:val="0"/>
        <w:pageBreakBefore w:val="0"/>
        <w:widowControl w:val="0"/>
        <w:numPr>
          <w:ilvl w:val="0"/>
          <w:numId w:val="27"/>
        </w:numPr>
        <w:spacing w:line="440" w:lineRule="exact"/>
        <w:ind w:firstLine="400"/>
        <w:rPr>
          <w:rFonts w:hint="eastAsia" w:ascii="宋体" w:hAnsi="宋体"/>
          <w:color w:val="auto"/>
          <w:sz w:val="24"/>
          <w:szCs w:val="24"/>
          <w:highlight w:val="none"/>
        </w:rPr>
      </w:pPr>
      <w:r>
        <w:rPr>
          <w:rFonts w:hint="eastAsia" w:ascii="宋体" w:hAnsi="宋体"/>
          <w:color w:val="auto"/>
          <w:sz w:val="24"/>
          <w:szCs w:val="24"/>
          <w:highlight w:val="none"/>
        </w:rPr>
        <w:t>供应商认为采购文件、采购过程和采购结果使自己的权益受到损害的，可以在知道或应知其权益受到损害之日起七个工作日内，以书面形式根据下述第4</w:t>
      </w:r>
      <w:r>
        <w:rPr>
          <w:rFonts w:hint="eastAsia" w:ascii="宋体" w:hAnsi="宋体"/>
          <w:color w:val="auto"/>
          <w:sz w:val="24"/>
          <w:szCs w:val="24"/>
          <w:highlight w:val="none"/>
          <w:lang w:eastAsia="zh-CN"/>
        </w:rPr>
        <w:t>条</w:t>
      </w:r>
      <w:r>
        <w:rPr>
          <w:rFonts w:hint="eastAsia" w:ascii="宋体" w:hAnsi="宋体"/>
          <w:color w:val="auto"/>
          <w:sz w:val="24"/>
          <w:szCs w:val="24"/>
          <w:highlight w:val="none"/>
        </w:rPr>
        <w:t>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p>
    <w:p w14:paraId="544AA5F5">
      <w:pPr>
        <w:keepNext w:val="0"/>
        <w:keepLines w:val="0"/>
        <w:pageBreakBefore w:val="0"/>
        <w:widowControl w:val="0"/>
        <w:spacing w:line="440" w:lineRule="exact"/>
        <w:ind w:firstLine="482"/>
        <w:rPr>
          <w:rFonts w:hint="eastAsia" w:ascii="宋体" w:hAnsi="宋体"/>
          <w:color w:val="auto"/>
          <w:sz w:val="24"/>
          <w:szCs w:val="24"/>
          <w:highlight w:val="none"/>
        </w:rPr>
      </w:pPr>
      <w:r>
        <w:rPr>
          <w:rFonts w:hint="eastAsia" w:ascii="宋体" w:hAnsi="宋体"/>
          <w:color w:val="auto"/>
          <w:sz w:val="24"/>
          <w:szCs w:val="24"/>
          <w:highlight w:val="none"/>
        </w:rPr>
        <w:t>2.1</w:t>
      </w:r>
      <w:r>
        <w:rPr>
          <w:rFonts w:ascii="宋体" w:hAnsi="宋体"/>
          <w:color w:val="auto"/>
          <w:sz w:val="24"/>
          <w:szCs w:val="24"/>
          <w:highlight w:val="none"/>
        </w:rPr>
        <w:t>对可以质疑的采购文件提出质疑的，为收到采购文件之日或者采购文件公告期限届满之日；</w:t>
      </w:r>
    </w:p>
    <w:p w14:paraId="76683FAA">
      <w:pPr>
        <w:keepNext w:val="0"/>
        <w:keepLines w:val="0"/>
        <w:pageBreakBefore w:val="0"/>
        <w:widowControl w:val="0"/>
        <w:spacing w:line="440" w:lineRule="exact"/>
        <w:ind w:firstLine="482"/>
        <w:rPr>
          <w:rFonts w:hint="eastAsia" w:ascii="宋体" w:hAnsi="宋体"/>
          <w:color w:val="auto"/>
          <w:sz w:val="24"/>
          <w:szCs w:val="24"/>
          <w:highlight w:val="none"/>
        </w:rPr>
      </w:pPr>
      <w:r>
        <w:rPr>
          <w:rFonts w:hint="eastAsia" w:ascii="宋体" w:hAnsi="宋体"/>
          <w:color w:val="auto"/>
          <w:sz w:val="24"/>
          <w:szCs w:val="24"/>
          <w:highlight w:val="none"/>
        </w:rPr>
        <w:t>2.2</w:t>
      </w:r>
      <w:r>
        <w:rPr>
          <w:rFonts w:ascii="宋体" w:hAnsi="宋体"/>
          <w:color w:val="auto"/>
          <w:sz w:val="24"/>
          <w:szCs w:val="24"/>
          <w:highlight w:val="none"/>
        </w:rPr>
        <w:t>对采购过程提出质疑的，为各采购程序环节结束之日；</w:t>
      </w:r>
    </w:p>
    <w:p w14:paraId="2BA4610A">
      <w:pPr>
        <w:keepNext w:val="0"/>
        <w:keepLines w:val="0"/>
        <w:pageBreakBefore w:val="0"/>
        <w:widowControl w:val="0"/>
        <w:spacing w:line="440" w:lineRule="exact"/>
        <w:ind w:firstLine="482"/>
        <w:rPr>
          <w:rFonts w:hint="eastAsia" w:ascii="宋体" w:hAnsi="宋体"/>
          <w:color w:val="auto"/>
          <w:sz w:val="24"/>
          <w:szCs w:val="24"/>
          <w:highlight w:val="none"/>
        </w:rPr>
      </w:pPr>
      <w:r>
        <w:rPr>
          <w:rFonts w:hint="eastAsia" w:ascii="宋体" w:hAnsi="宋体"/>
          <w:color w:val="auto"/>
          <w:sz w:val="24"/>
          <w:szCs w:val="24"/>
          <w:highlight w:val="none"/>
        </w:rPr>
        <w:t>2.3</w:t>
      </w:r>
      <w:r>
        <w:rPr>
          <w:rFonts w:ascii="宋体" w:hAnsi="宋体"/>
          <w:color w:val="auto"/>
          <w:sz w:val="24"/>
          <w:szCs w:val="24"/>
          <w:highlight w:val="none"/>
        </w:rPr>
        <w:t>对中标或者成交结果提出质疑的，为中标或者成交结果公告期限届满之日。</w:t>
      </w:r>
    </w:p>
    <w:p w14:paraId="5121797A">
      <w:pPr>
        <w:keepNext w:val="0"/>
        <w:keepLines w:val="0"/>
        <w:pageBreakBefore w:val="0"/>
        <w:widowControl w:val="0"/>
        <w:spacing w:line="440" w:lineRule="exact"/>
        <w:ind w:firstLine="482"/>
        <w:rPr>
          <w:rFonts w:hint="eastAsia" w:ascii="宋体" w:hAnsi="宋体"/>
          <w:color w:val="auto"/>
          <w:sz w:val="24"/>
          <w:szCs w:val="24"/>
          <w:highlight w:val="none"/>
        </w:rPr>
      </w:pPr>
      <w:r>
        <w:rPr>
          <w:rFonts w:hint="eastAsia" w:ascii="宋体" w:hAnsi="宋体"/>
          <w:color w:val="auto"/>
          <w:sz w:val="24"/>
          <w:szCs w:val="24"/>
          <w:highlight w:val="none"/>
        </w:rPr>
        <w:t>供应商应当在法定质疑期内一次性提出针对同一采购程序环节的质疑。供应商如在法定期限内对同一采购程序环节提出多次质疑的，采购代理机构、</w:t>
      </w:r>
      <w:r>
        <w:rPr>
          <w:rFonts w:ascii="宋体" w:hAnsi="宋体"/>
          <w:color w:val="auto"/>
          <w:sz w:val="24"/>
          <w:szCs w:val="24"/>
          <w:highlight w:val="none"/>
        </w:rPr>
        <w:t>采购人</w:t>
      </w:r>
      <w:r>
        <w:rPr>
          <w:rFonts w:hint="eastAsia" w:ascii="宋体" w:hAnsi="宋体"/>
          <w:color w:val="auto"/>
          <w:sz w:val="24"/>
          <w:szCs w:val="24"/>
          <w:highlight w:val="none"/>
        </w:rPr>
        <w:t>将只对供应商第一次质疑作出答复。</w:t>
      </w:r>
    </w:p>
    <w:p w14:paraId="4845C31B">
      <w:pPr>
        <w:keepNext w:val="0"/>
        <w:keepLines w:val="0"/>
        <w:pageBreakBefore w:val="0"/>
        <w:widowControl w:val="0"/>
        <w:numPr>
          <w:ilvl w:val="0"/>
          <w:numId w:val="27"/>
        </w:numPr>
        <w:spacing w:line="440" w:lineRule="exact"/>
        <w:ind w:firstLine="400"/>
        <w:rPr>
          <w:rFonts w:hint="eastAsia" w:ascii="宋体" w:hAnsi="宋体"/>
          <w:color w:val="auto"/>
          <w:sz w:val="24"/>
          <w:szCs w:val="24"/>
          <w:highlight w:val="none"/>
        </w:rPr>
      </w:pPr>
      <w:r>
        <w:rPr>
          <w:rFonts w:hint="eastAsia" w:ascii="宋体" w:hAnsi="宋体"/>
          <w:bCs w:val="0"/>
          <w:color w:val="auto"/>
          <w:sz w:val="24"/>
          <w:szCs w:val="24"/>
          <w:highlight w:val="none"/>
        </w:rPr>
        <w:t>质疑函的质疑事项应具体、明确，并有必要的事实依据和法律依据（格式详见中国政府采购网《政府采购供应商质疑函范本》）。</w:t>
      </w:r>
      <w:r>
        <w:rPr>
          <w:rFonts w:hint="eastAsia" w:ascii="宋体" w:hAnsi="宋体"/>
          <w:color w:val="auto"/>
          <w:sz w:val="24"/>
          <w:szCs w:val="24"/>
          <w:highlight w:val="none"/>
        </w:rPr>
        <w:t>供应商如组成联合体参加投标，则《质疑函范本》中要求签字、盖章、加盖公章之处，联合体各方均须按要求签字、盖章、加盖公章。</w:t>
      </w:r>
    </w:p>
    <w:p w14:paraId="69F2229E">
      <w:pPr>
        <w:keepNext w:val="0"/>
        <w:keepLines w:val="0"/>
        <w:pageBreakBefore w:val="0"/>
        <w:widowControl w:val="0"/>
        <w:spacing w:line="440" w:lineRule="exact"/>
        <w:ind w:firstLine="480"/>
        <w:rPr>
          <w:rFonts w:hint="eastAsia" w:ascii="宋体" w:hAnsi="宋体"/>
          <w:b/>
          <w:bCs/>
          <w:color w:val="auto"/>
          <w:sz w:val="24"/>
          <w:szCs w:val="24"/>
          <w:highlight w:val="none"/>
        </w:rPr>
      </w:pPr>
      <w:r>
        <w:rPr>
          <w:rFonts w:hint="eastAsia" w:ascii="宋体" w:hAnsi="宋体"/>
          <w:b/>
          <w:bCs/>
          <w:color w:val="auto"/>
          <w:sz w:val="24"/>
          <w:szCs w:val="24"/>
          <w:highlight w:val="none"/>
        </w:rPr>
        <w:t>特别提醒：投标供应商在递交质疑函的同时需提供“苏采云系统”中获取本项目招标文件时签章的“投标供应商确认函”，以及本项目的“项目参与详情”的截图并加盖公章，否则，采购人或代理机构有权要求其在规定期限内补正，未补正或逾期补正的采购人或代理机构将不予受理。</w:t>
      </w:r>
    </w:p>
    <w:p w14:paraId="79FAC3B2">
      <w:pPr>
        <w:keepNext w:val="0"/>
        <w:keepLines w:val="0"/>
        <w:pageBreakBefore w:val="0"/>
        <w:widowControl w:val="0"/>
        <w:numPr>
          <w:ilvl w:val="0"/>
          <w:numId w:val="27"/>
        </w:numPr>
        <w:spacing w:line="440" w:lineRule="exact"/>
        <w:ind w:firstLine="400"/>
        <w:rPr>
          <w:rFonts w:hint="eastAsia" w:ascii="宋体" w:hAnsi="宋体"/>
          <w:color w:val="auto"/>
          <w:sz w:val="24"/>
          <w:szCs w:val="24"/>
          <w:highlight w:val="none"/>
          <w:shd w:val="clear" w:color="auto" w:fill="auto"/>
        </w:rPr>
      </w:pPr>
      <w:r>
        <w:rPr>
          <w:rFonts w:hint="eastAsia" w:ascii="宋体" w:hAnsi="宋体"/>
          <w:color w:val="auto"/>
          <w:sz w:val="24"/>
          <w:szCs w:val="24"/>
          <w:highlight w:val="none"/>
        </w:rPr>
        <w:t>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p>
    <w:p w14:paraId="632E8851">
      <w:pPr>
        <w:keepNext w:val="0"/>
        <w:keepLines w:val="0"/>
        <w:pageBreakBefore w:val="0"/>
        <w:widowControl w:val="0"/>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采购人、采购代理机构只接收以纸质原件形式送达的质疑，质疑供应商可通过面交或邮寄方式送达（采购人和采购代理机构不接受未填写快递运单的快件）。</w:t>
      </w:r>
    </w:p>
    <w:p w14:paraId="0F3B0115">
      <w:pPr>
        <w:keepNext w:val="0"/>
        <w:keepLines w:val="0"/>
        <w:pageBreakBefore w:val="0"/>
        <w:widowControl w:val="0"/>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采购人、采购代理机构联系人、联系方式、通信地址见招标文件“一</w:t>
      </w:r>
      <w:r>
        <w:rPr>
          <w:rFonts w:hint="eastAsia" w:ascii="宋体" w:hAnsi="宋体"/>
          <w:color w:val="auto"/>
          <w:sz w:val="24"/>
          <w:szCs w:val="24"/>
          <w:highlight w:val="none"/>
          <w:lang w:eastAsia="zh-CN"/>
        </w:rPr>
        <w:t>、</w:t>
      </w:r>
      <w:r>
        <w:rPr>
          <w:rFonts w:hint="eastAsia" w:ascii="宋体" w:hAnsi="宋体"/>
          <w:color w:val="auto"/>
          <w:sz w:val="24"/>
          <w:szCs w:val="24"/>
          <w:highlight w:val="none"/>
        </w:rPr>
        <w:t>投标邀请”。</w:t>
      </w:r>
    </w:p>
    <w:p w14:paraId="4A7E7E3B">
      <w:pPr>
        <w:keepNext w:val="0"/>
        <w:keepLines w:val="0"/>
        <w:pageBreakBefore w:val="0"/>
        <w:widowControl w:val="0"/>
        <w:numPr>
          <w:ilvl w:val="0"/>
          <w:numId w:val="27"/>
        </w:numPr>
        <w:spacing w:line="440" w:lineRule="exact"/>
        <w:ind w:firstLine="400"/>
        <w:rPr>
          <w:rFonts w:hint="eastAsia" w:ascii="宋体" w:hAnsi="宋体"/>
          <w:color w:val="auto"/>
          <w:sz w:val="24"/>
          <w:szCs w:val="24"/>
          <w:highlight w:val="none"/>
        </w:rPr>
      </w:pPr>
      <w:r>
        <w:rPr>
          <w:rFonts w:hint="eastAsia" w:ascii="宋体" w:hAnsi="宋体"/>
          <w:color w:val="auto"/>
          <w:sz w:val="24"/>
          <w:szCs w:val="24"/>
          <w:highlight w:val="none"/>
        </w:rPr>
        <w:t>以下情形的质疑不予受理</w:t>
      </w:r>
    </w:p>
    <w:p w14:paraId="5C12494A">
      <w:pPr>
        <w:keepNext w:val="0"/>
        <w:keepLines w:val="0"/>
        <w:pageBreakBefore w:val="0"/>
        <w:widowControl w:val="0"/>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5.1 内容不符合《政府采购质疑和投诉办法》第十二条规定的质疑。</w:t>
      </w:r>
    </w:p>
    <w:p w14:paraId="746592D9">
      <w:pPr>
        <w:keepNext w:val="0"/>
        <w:keepLines w:val="0"/>
        <w:pageBreakBefore w:val="0"/>
        <w:widowControl w:val="0"/>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5.2 超出政府采购法定期限的质疑。</w:t>
      </w:r>
    </w:p>
    <w:p w14:paraId="35F0062A">
      <w:pPr>
        <w:keepNext w:val="0"/>
        <w:keepLines w:val="0"/>
        <w:pageBreakBefore w:val="0"/>
        <w:widowControl w:val="0"/>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5.3 以传真、电子邮件等方式递交的非原件形式的质疑。</w:t>
      </w:r>
    </w:p>
    <w:p w14:paraId="5BAC8968">
      <w:pPr>
        <w:keepNext w:val="0"/>
        <w:keepLines w:val="0"/>
        <w:pageBreakBefore w:val="0"/>
        <w:widowControl w:val="0"/>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5.4未参加投标活动的供应商或在投标活动中自身权益未受到损害的供应商所提出的质疑。</w:t>
      </w:r>
    </w:p>
    <w:p w14:paraId="2F5B9F72">
      <w:pPr>
        <w:keepNext w:val="0"/>
        <w:keepLines w:val="0"/>
        <w:pageBreakBefore w:val="0"/>
        <w:widowControl w:val="0"/>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5.5供应商组成联合体参加投标，联合体中任何一方或多方未按要求签字、盖章、加盖公章的质疑。</w:t>
      </w:r>
    </w:p>
    <w:p w14:paraId="7F6DAFA7">
      <w:pPr>
        <w:widowControl w:val="0"/>
        <w:numPr>
          <w:ilvl w:val="0"/>
          <w:numId w:val="27"/>
        </w:numPr>
        <w:spacing w:line="440" w:lineRule="exact"/>
        <w:ind w:firstLine="400"/>
        <w:rPr>
          <w:rFonts w:hint="eastAsia" w:ascii="宋体" w:hAnsi="宋体"/>
          <w:color w:val="auto"/>
          <w:sz w:val="24"/>
          <w:highlight w:val="none"/>
        </w:rPr>
      </w:pPr>
      <w:r>
        <w:rPr>
          <w:rFonts w:hint="eastAsia" w:ascii="宋体" w:hAnsi="宋体"/>
          <w:color w:val="auto"/>
          <w:sz w:val="24"/>
          <w:szCs w:val="24"/>
          <w:highlight w:val="none"/>
        </w:rPr>
        <w:t>供应商提出书面质疑必须有理、有据，</w:t>
      </w:r>
      <w:r>
        <w:rPr>
          <w:rFonts w:hint="eastAsia" w:ascii="宋体" w:hAnsi="宋体"/>
          <w:bCs w:val="0"/>
          <w:color w:val="auto"/>
          <w:sz w:val="24"/>
          <w:highlight w:val="none"/>
        </w:rPr>
        <w:t>如质疑查无实据或供应商捏造事实，提供虚假材料进行恶意质疑或举报，不配合或采用不正当手段干扰政府采购质疑的，</w:t>
      </w:r>
      <w:r>
        <w:rPr>
          <w:rFonts w:hint="eastAsia" w:ascii="宋体" w:hAnsi="宋体"/>
          <w:color w:val="auto"/>
          <w:sz w:val="24"/>
          <w:szCs w:val="24"/>
          <w:highlight w:val="none"/>
        </w:rPr>
        <w:t>一经查实，采购代理机构有权依据政府采购的有关规定，报请政府采购监管部门对该供应商进行相应的行政处罚和记录该供应商的失信信息。</w:t>
      </w:r>
    </w:p>
    <w:p w14:paraId="08698F92">
      <w:pPr>
        <w:widowControl w:val="0"/>
        <w:numPr>
          <w:ilvl w:val="-1"/>
          <w:numId w:val="0"/>
        </w:numPr>
        <w:spacing w:line="440" w:lineRule="exact"/>
        <w:ind w:left="400" w:firstLine="0"/>
        <w:rPr>
          <w:rFonts w:hint="eastAsia" w:ascii="宋体" w:hAnsi="宋体"/>
          <w:color w:val="auto"/>
          <w:sz w:val="24"/>
          <w:highlight w:val="none"/>
        </w:rPr>
      </w:pPr>
    </w:p>
    <w:p w14:paraId="05BDF7D4">
      <w:pPr>
        <w:numPr>
          <w:ilvl w:val="0"/>
          <w:numId w:val="14"/>
        </w:numPr>
        <w:spacing w:line="360" w:lineRule="auto"/>
        <w:ind w:firstLine="420"/>
        <w:outlineLvl w:val="1"/>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中标通知书</w:t>
      </w:r>
    </w:p>
    <w:p w14:paraId="10105E12">
      <w:pPr>
        <w:widowControl w:val="0"/>
        <w:numPr>
          <w:ilvl w:val="0"/>
          <w:numId w:val="28"/>
        </w:numPr>
        <w:spacing w:line="440" w:lineRule="exact"/>
        <w:ind w:left="0" w:firstLine="400" w:firstLineChars="0"/>
        <w:rPr>
          <w:rFonts w:hint="eastAsia" w:ascii="宋体" w:hAnsi="宋体" w:cs="宋体"/>
          <w:color w:val="000000"/>
          <w:sz w:val="24"/>
          <w:highlight w:val="none"/>
        </w:rPr>
      </w:pPr>
      <w:r>
        <w:rPr>
          <w:rFonts w:hint="eastAsia" w:ascii="宋体" w:hAnsi="宋体" w:cs="宋体"/>
          <w:color w:val="000000"/>
          <w:sz w:val="24"/>
          <w:highlight w:val="none"/>
        </w:rPr>
        <w:t>中标结果确定后，亚太勤业工程咨询有限公司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2C2F0CFF">
      <w:pPr>
        <w:widowControl w:val="0"/>
        <w:numPr>
          <w:ilvl w:val="0"/>
          <w:numId w:val="28"/>
        </w:numPr>
        <w:spacing w:line="440" w:lineRule="exact"/>
        <w:ind w:left="0" w:firstLine="400" w:firstLineChars="0"/>
        <w:rPr>
          <w:rFonts w:hint="eastAsia" w:ascii="宋体" w:hAnsi="宋体" w:cs="宋体"/>
          <w:color w:val="000000"/>
          <w:sz w:val="24"/>
          <w:highlight w:val="none"/>
        </w:rPr>
      </w:pPr>
      <w:r>
        <w:rPr>
          <w:rFonts w:hint="eastAsia" w:ascii="宋体" w:hAnsi="宋体" w:cs="宋体"/>
          <w:color w:val="000000"/>
          <w:sz w:val="24"/>
          <w:szCs w:val="24"/>
          <w:highlight w:val="none"/>
        </w:rPr>
        <w:t>中标通知书将是合同的一个组成部分。对采购人和中标供应商均具有法律效力。中标通知书发出后，采购人改变中标结果的，或者中标供应商放弃中标项目的，应当依法承担法律责任。</w:t>
      </w:r>
    </w:p>
    <w:p w14:paraId="18AD3393">
      <w:pPr>
        <w:pStyle w:val="16"/>
        <w:rPr>
          <w:rFonts w:hint="eastAsia"/>
          <w:highlight w:val="none"/>
        </w:rPr>
      </w:pPr>
    </w:p>
    <w:p w14:paraId="2B8875ED">
      <w:pPr>
        <w:numPr>
          <w:ilvl w:val="0"/>
          <w:numId w:val="14"/>
        </w:numPr>
        <w:spacing w:line="360" w:lineRule="auto"/>
        <w:ind w:left="0" w:firstLine="420"/>
        <w:outlineLvl w:val="1"/>
        <w:rPr>
          <w:rFonts w:hint="eastAsia" w:ascii="宋体" w:hAnsi="宋体" w:cs="宋体"/>
          <w:b/>
          <w:bCs/>
          <w:sz w:val="24"/>
          <w:highlight w:val="none"/>
        </w:rPr>
      </w:pPr>
      <w:r>
        <w:rPr>
          <w:rFonts w:hint="eastAsia" w:ascii="宋体" w:hAnsi="宋体" w:cs="宋体"/>
          <w:b/>
          <w:bCs/>
          <w:sz w:val="24"/>
          <w:highlight w:val="none"/>
        </w:rPr>
        <w:t>签订、履行合同</w:t>
      </w:r>
    </w:p>
    <w:p w14:paraId="6E0277A2">
      <w:pPr>
        <w:numPr>
          <w:ilvl w:val="0"/>
          <w:numId w:val="29"/>
        </w:numPr>
        <w:tabs>
          <w:tab w:val="left" w:pos="510"/>
          <w:tab w:val="left" w:pos="945"/>
          <w:tab w:val="left" w:pos="1050"/>
        </w:tabs>
        <w:spacing w:line="440" w:lineRule="exact"/>
        <w:ind w:firstLine="400"/>
        <w:rPr>
          <w:rFonts w:hint="eastAsia" w:ascii="宋体" w:hAnsi="宋体"/>
          <w:bCs/>
          <w:color w:val="auto"/>
          <w:sz w:val="24"/>
          <w:szCs w:val="24"/>
          <w:highlight w:val="none"/>
        </w:rPr>
      </w:pPr>
      <w:r>
        <w:rPr>
          <w:rFonts w:hint="eastAsia" w:ascii="宋体" w:hAnsi="宋体"/>
          <w:bCs/>
          <w:color w:val="auto"/>
          <w:sz w:val="24"/>
          <w:szCs w:val="24"/>
          <w:highlight w:val="none"/>
        </w:rPr>
        <w:t>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供应商的投标文件及招标过程中有关澄清、承诺文件均应作为合同附件。</w:t>
      </w:r>
    </w:p>
    <w:p w14:paraId="0D2FBE5F">
      <w:pPr>
        <w:numPr>
          <w:ilvl w:val="0"/>
          <w:numId w:val="29"/>
        </w:numPr>
        <w:tabs>
          <w:tab w:val="left" w:pos="510"/>
          <w:tab w:val="left" w:pos="945"/>
          <w:tab w:val="left" w:pos="1050"/>
        </w:tabs>
        <w:spacing w:line="440" w:lineRule="exact"/>
        <w:ind w:firstLine="400"/>
        <w:rPr>
          <w:rFonts w:hint="eastAsia" w:ascii="宋体" w:hAnsi="宋体"/>
          <w:bCs/>
          <w:color w:val="auto"/>
          <w:sz w:val="24"/>
          <w:szCs w:val="24"/>
          <w:highlight w:val="none"/>
        </w:rPr>
      </w:pPr>
      <w:r>
        <w:rPr>
          <w:rFonts w:hint="eastAsia" w:ascii="宋体" w:hAnsi="宋体"/>
          <w:bCs/>
          <w:color w:val="auto"/>
          <w:sz w:val="24"/>
          <w:szCs w:val="24"/>
          <w:highlight w:val="none"/>
        </w:rPr>
        <w:t>中标供应商非因不可抗力未履行招、投标文件和合同规定的义务，一经查实，采购代理机构将根据具体情况提请政府采购管理部门作出相应处理。</w:t>
      </w:r>
    </w:p>
    <w:p w14:paraId="42E5FE10">
      <w:pPr>
        <w:numPr>
          <w:ilvl w:val="0"/>
          <w:numId w:val="29"/>
        </w:numPr>
        <w:tabs>
          <w:tab w:val="left" w:pos="510"/>
          <w:tab w:val="left" w:pos="945"/>
          <w:tab w:val="left" w:pos="1050"/>
        </w:tabs>
        <w:spacing w:line="440" w:lineRule="exact"/>
        <w:ind w:firstLine="400"/>
        <w:rPr>
          <w:rFonts w:hint="eastAsia" w:ascii="宋体" w:hAnsi="宋体"/>
          <w:bCs/>
          <w:color w:val="auto"/>
          <w:sz w:val="24"/>
          <w:szCs w:val="24"/>
          <w:highlight w:val="none"/>
        </w:rPr>
      </w:pPr>
      <w:r>
        <w:rPr>
          <w:rFonts w:hint="eastAsia" w:ascii="宋体" w:hAnsi="宋体"/>
          <w:bCs/>
          <w:color w:val="auto"/>
          <w:sz w:val="24"/>
          <w:szCs w:val="24"/>
          <w:highlight w:val="none"/>
        </w:rPr>
        <w:t>签订合同后，中标供应商不得将合同标的进行转包。未经采购人同意，中标供应商也不得采用分包的形式履行合同，否则采购人有权终止合同。转包或分包造成采购人损失的，中标供应商应承担相应赔偿责任。</w:t>
      </w:r>
    </w:p>
    <w:p w14:paraId="1445AF6F">
      <w:pPr>
        <w:numPr>
          <w:ilvl w:val="0"/>
          <w:numId w:val="29"/>
        </w:numPr>
        <w:tabs>
          <w:tab w:val="left" w:pos="510"/>
          <w:tab w:val="left" w:pos="945"/>
          <w:tab w:val="left" w:pos="1050"/>
        </w:tabs>
        <w:spacing w:line="440" w:lineRule="exact"/>
        <w:ind w:firstLine="400"/>
        <w:rPr>
          <w:rFonts w:hint="eastAsia" w:ascii="宋体" w:hAnsi="宋体"/>
          <w:bCs/>
          <w:color w:val="auto"/>
          <w:sz w:val="24"/>
          <w:szCs w:val="24"/>
          <w:highlight w:val="none"/>
        </w:rPr>
      </w:pPr>
      <w:r>
        <w:rPr>
          <w:rFonts w:hint="eastAsia" w:ascii="宋体" w:hAnsi="宋体"/>
          <w:bCs/>
          <w:color w:val="auto"/>
          <w:sz w:val="24"/>
          <w:szCs w:val="24"/>
          <w:highlight w:val="none"/>
        </w:rPr>
        <w:t>政府采购合同履行中，采购人需追加与合同标的相同的服务（包含与服务相关的货物）或货物，在不改变合同其他条款的前提下，可以与中标供应商协商签订补充合同，但所有补充合同的采购金额不超过原合同金额的10%。</w:t>
      </w:r>
    </w:p>
    <w:p w14:paraId="4BD36D01">
      <w:pPr>
        <w:pStyle w:val="16"/>
        <w:rPr>
          <w:rFonts w:hint="eastAsia"/>
          <w:highlight w:val="none"/>
        </w:rPr>
      </w:pPr>
    </w:p>
    <w:p w14:paraId="3D241CB4">
      <w:pPr>
        <w:numPr>
          <w:ilvl w:val="0"/>
          <w:numId w:val="14"/>
        </w:numPr>
        <w:spacing w:line="360" w:lineRule="auto"/>
        <w:ind w:firstLine="420"/>
        <w:outlineLvl w:val="1"/>
        <w:rPr>
          <w:rFonts w:hint="eastAsia" w:ascii="宋体" w:hAnsi="宋体" w:cs="宋体"/>
          <w:b/>
          <w:bCs/>
          <w:color w:val="auto"/>
          <w:sz w:val="24"/>
          <w:highlight w:val="none"/>
        </w:rPr>
      </w:pPr>
      <w:r>
        <w:rPr>
          <w:rFonts w:hint="eastAsia" w:ascii="宋体" w:hAnsi="宋体" w:cs="宋体"/>
          <w:b/>
          <w:bCs/>
          <w:color w:val="auto"/>
          <w:sz w:val="24"/>
          <w:highlight w:val="none"/>
        </w:rPr>
        <w:t>政府采购履约担保</w:t>
      </w:r>
    </w:p>
    <w:p w14:paraId="58C515C2">
      <w:pPr>
        <w:numPr>
          <w:ilvl w:val="0"/>
          <w:numId w:val="30"/>
        </w:numPr>
        <w:tabs>
          <w:tab w:val="left" w:pos="525"/>
          <w:tab w:val="left" w:pos="945"/>
          <w:tab w:val="left" w:pos="1050"/>
        </w:tabs>
        <w:spacing w:line="440" w:lineRule="exact"/>
        <w:ind w:firstLine="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中标、成交供应商以保函形式缴纳履约保证金；供应商未按政府采购合同履行约定义务而应实际支付保证金的，由专业担保机构按照担保函约定履行担保责任。</w:t>
      </w:r>
    </w:p>
    <w:p w14:paraId="745378A7">
      <w:pPr>
        <w:numPr>
          <w:ilvl w:val="0"/>
          <w:numId w:val="30"/>
        </w:numPr>
        <w:tabs>
          <w:tab w:val="left" w:pos="525"/>
          <w:tab w:val="left" w:pos="945"/>
          <w:tab w:val="left" w:pos="1050"/>
        </w:tabs>
        <w:spacing w:line="440" w:lineRule="exact"/>
        <w:ind w:firstLine="400"/>
        <w:rPr>
          <w:rFonts w:hint="eastAsia" w:ascii="宋体" w:hAnsi="宋体" w:eastAsia="宋体" w:cs="宋体"/>
          <w:bCs/>
          <w:color w:val="auto"/>
          <w:sz w:val="24"/>
          <w:highlight w:val="none"/>
        </w:rPr>
      </w:pPr>
      <w:r>
        <w:rPr>
          <w:rFonts w:hint="eastAsia" w:ascii="宋体" w:hAnsi="宋体" w:eastAsia="宋体" w:cs="宋体"/>
          <w:color w:val="auto"/>
          <w:sz w:val="24"/>
          <w:szCs w:val="24"/>
          <w:highlight w:val="none"/>
        </w:rPr>
        <w:t>中标、成交供应商可以采用电子履约保函形式，具体操作可登录江苏政府采购网的保险保函模块进行办理，也可通过无锡市政府采购网、“苏采云”系统链接访问（首次使用需注册）</w:t>
      </w:r>
      <w:r>
        <w:rPr>
          <w:rFonts w:hint="eastAsia" w:ascii="宋体" w:hAnsi="宋体" w:eastAsia="宋体" w:cs="宋体"/>
          <w:bCs/>
          <w:color w:val="auto"/>
          <w:sz w:val="24"/>
          <w:highlight w:val="none"/>
        </w:rPr>
        <w:t>。</w:t>
      </w:r>
    </w:p>
    <w:p w14:paraId="00140700">
      <w:pPr>
        <w:pStyle w:val="16"/>
        <w:rPr>
          <w:rFonts w:hint="eastAsia"/>
          <w:highlight w:val="none"/>
        </w:rPr>
      </w:pPr>
    </w:p>
    <w:p w14:paraId="35B42462">
      <w:pPr>
        <w:numPr>
          <w:ilvl w:val="0"/>
          <w:numId w:val="14"/>
        </w:numPr>
        <w:spacing w:line="360" w:lineRule="auto"/>
        <w:ind w:left="0" w:firstLine="420"/>
        <w:outlineLvl w:val="1"/>
        <w:rPr>
          <w:rFonts w:hint="eastAsia" w:ascii="宋体" w:hAnsi="宋体" w:cs="宋体"/>
          <w:b/>
          <w:bCs/>
          <w:sz w:val="24"/>
          <w:highlight w:val="none"/>
        </w:rPr>
      </w:pPr>
      <w:r>
        <w:rPr>
          <w:rFonts w:hint="eastAsia" w:ascii="宋体" w:hAnsi="宋体" w:cs="宋体"/>
          <w:b/>
          <w:bCs/>
          <w:sz w:val="24"/>
          <w:highlight w:val="none"/>
        </w:rPr>
        <w:t>政府采购履约资金扶持政策</w:t>
      </w:r>
    </w:p>
    <w:p w14:paraId="3A17E39A">
      <w:pPr>
        <w:tabs>
          <w:tab w:val="left" w:pos="525"/>
          <w:tab w:val="left" w:pos="630"/>
          <w:tab w:val="left" w:pos="735"/>
          <w:tab w:val="left" w:pos="945"/>
          <w:tab w:val="left" w:pos="1080"/>
        </w:tabs>
        <w:spacing w:line="360" w:lineRule="auto"/>
        <w:ind w:firstLine="480"/>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中标、成交供应商可采用合同融资形式，中标人可凭政府采购合同办理融资贷款，详见无锡市政府采购网“政采贷”专栏。</w:t>
      </w:r>
    </w:p>
    <w:p w14:paraId="778BCCF7">
      <w:pPr>
        <w:pStyle w:val="16"/>
        <w:rPr>
          <w:highlight w:val="none"/>
        </w:rPr>
      </w:pPr>
    </w:p>
    <w:p w14:paraId="41836516">
      <w:pPr>
        <w:numPr>
          <w:ilvl w:val="0"/>
          <w:numId w:val="14"/>
        </w:numPr>
        <w:spacing w:line="360" w:lineRule="auto"/>
        <w:ind w:left="0" w:firstLine="420"/>
        <w:outlineLvl w:val="1"/>
        <w:rPr>
          <w:rFonts w:hint="eastAsia" w:ascii="宋体" w:hAnsi="宋体" w:cs="宋体"/>
          <w:b/>
          <w:bCs/>
          <w:sz w:val="24"/>
          <w:highlight w:val="none"/>
        </w:rPr>
      </w:pPr>
      <w:r>
        <w:rPr>
          <w:rFonts w:hint="eastAsia" w:ascii="宋体" w:hAnsi="宋体" w:cs="宋体"/>
          <w:b/>
          <w:bCs/>
          <w:sz w:val="24"/>
          <w:highlight w:val="none"/>
        </w:rPr>
        <w:t>采购代理服务费</w:t>
      </w:r>
    </w:p>
    <w:p w14:paraId="58711086">
      <w:pPr>
        <w:tabs>
          <w:tab w:val="left" w:pos="510"/>
          <w:tab w:val="left" w:pos="945"/>
          <w:tab w:val="left" w:pos="1050"/>
        </w:tabs>
        <w:spacing w:line="440" w:lineRule="exact"/>
        <w:ind w:firstLine="480"/>
        <w:rPr>
          <w:rFonts w:hint="eastAsia" w:ascii="宋体" w:hAnsi="宋体" w:eastAsia="宋体" w:cs="Times New Roman"/>
          <w:bCs/>
          <w:color w:val="auto"/>
          <w:sz w:val="24"/>
          <w:szCs w:val="24"/>
          <w:highlight w:val="none"/>
        </w:rPr>
      </w:pPr>
      <w:bookmarkStart w:id="17" w:name="_Toc116946322"/>
      <w:r>
        <w:rPr>
          <w:rFonts w:hint="eastAsia" w:ascii="宋体" w:hAnsi="宋体" w:eastAsia="宋体" w:cs="Times New Roman"/>
          <w:bCs/>
          <w:color w:val="auto"/>
          <w:sz w:val="24"/>
          <w:szCs w:val="24"/>
          <w:highlight w:val="none"/>
        </w:rPr>
        <w:t>1.本项目代理服务费由</w:t>
      </w:r>
      <w:r>
        <w:rPr>
          <w:rFonts w:hint="eastAsia" w:ascii="宋体" w:hAnsi="宋体" w:eastAsia="宋体" w:cs="Times New Roman"/>
          <w:bCs/>
          <w:color w:val="auto"/>
          <w:sz w:val="24"/>
          <w:szCs w:val="24"/>
          <w:highlight w:val="none"/>
          <w:lang w:val="en-US" w:eastAsia="zh-CN"/>
        </w:rPr>
        <w:t>采购人</w:t>
      </w:r>
      <w:r>
        <w:rPr>
          <w:rFonts w:hint="eastAsia" w:ascii="宋体" w:hAnsi="宋体" w:eastAsia="宋体" w:cs="Times New Roman"/>
          <w:bCs/>
          <w:color w:val="auto"/>
          <w:sz w:val="24"/>
          <w:szCs w:val="24"/>
          <w:highlight w:val="none"/>
        </w:rPr>
        <w:t>支付。</w:t>
      </w:r>
      <w:bookmarkEnd w:id="17"/>
    </w:p>
    <w:p w14:paraId="0ED9D311">
      <w:pPr>
        <w:tabs>
          <w:tab w:val="left" w:pos="510"/>
          <w:tab w:val="left" w:pos="945"/>
          <w:tab w:val="left" w:pos="1050"/>
        </w:tabs>
        <w:spacing w:line="440" w:lineRule="exact"/>
        <w:ind w:firstLine="480"/>
        <w:rPr>
          <w:rFonts w:hint="eastAsia" w:ascii="宋体" w:hAnsi="宋体" w:eastAsia="宋体" w:cs="Times New Roman"/>
          <w:bCs/>
          <w:color w:val="auto"/>
          <w:sz w:val="24"/>
          <w:szCs w:val="24"/>
          <w:highlight w:val="none"/>
        </w:rPr>
      </w:pPr>
      <w:bookmarkStart w:id="18" w:name="_Toc116946323"/>
      <w:r>
        <w:rPr>
          <w:rFonts w:hint="eastAsia" w:ascii="宋体" w:hAnsi="宋体" w:eastAsia="宋体" w:cs="Times New Roman"/>
          <w:bCs/>
          <w:color w:val="auto"/>
          <w:sz w:val="24"/>
          <w:szCs w:val="24"/>
          <w:highlight w:val="none"/>
        </w:rPr>
        <w:t>2.招标代理服务费以中标金额为基数依据，按以下规定的标准和差额定率累进法进行计算收取：100万元以下</w:t>
      </w:r>
      <w:r>
        <w:rPr>
          <w:rFonts w:hint="eastAsia" w:ascii="宋体" w:hAnsi="宋体" w:cs="Times New Roman"/>
          <w:bCs/>
          <w:color w:val="auto"/>
          <w:sz w:val="24"/>
          <w:szCs w:val="24"/>
          <w:highlight w:val="none"/>
          <w:lang w:eastAsia="zh-CN"/>
        </w:rPr>
        <w:t>，</w:t>
      </w:r>
      <w:r>
        <w:rPr>
          <w:rFonts w:hint="eastAsia" w:ascii="宋体" w:hAnsi="宋体" w:eastAsia="宋体" w:cs="Times New Roman"/>
          <w:bCs/>
          <w:color w:val="auto"/>
          <w:sz w:val="24"/>
          <w:szCs w:val="24"/>
          <w:highlight w:val="none"/>
        </w:rPr>
        <w:t>费率为该部分中标金额的1.5%，中标金额100万</w:t>
      </w:r>
      <w:r>
        <w:rPr>
          <w:rFonts w:hint="eastAsia" w:ascii="宋体" w:hAnsi="宋体" w:cs="Times New Roman"/>
          <w:bCs/>
          <w:color w:val="auto"/>
          <w:sz w:val="24"/>
          <w:szCs w:val="24"/>
          <w:highlight w:val="none"/>
          <w:lang w:val="en-US" w:eastAsia="zh-CN"/>
        </w:rPr>
        <w:t>元</w:t>
      </w:r>
      <w:r>
        <w:rPr>
          <w:rFonts w:hint="eastAsia" w:ascii="宋体" w:hAnsi="宋体" w:eastAsia="宋体" w:cs="Times New Roman"/>
          <w:bCs/>
          <w:color w:val="auto"/>
          <w:sz w:val="24"/>
          <w:szCs w:val="24"/>
          <w:highlight w:val="none"/>
        </w:rPr>
        <w:t>-500万元部分，费率为该部分中标金额的0.8%，打</w:t>
      </w:r>
      <w:r>
        <w:rPr>
          <w:rFonts w:hint="eastAsia" w:ascii="宋体" w:hAnsi="宋体" w:cs="Times New Roman"/>
          <w:bCs/>
          <w:color w:val="auto"/>
          <w:sz w:val="24"/>
          <w:szCs w:val="24"/>
          <w:highlight w:val="none"/>
          <w:lang w:val="en-US" w:eastAsia="zh-CN"/>
        </w:rPr>
        <w:t>七</w:t>
      </w:r>
      <w:r>
        <w:rPr>
          <w:rFonts w:hint="eastAsia" w:ascii="宋体" w:hAnsi="宋体" w:eastAsia="宋体" w:cs="Times New Roman"/>
          <w:bCs/>
          <w:color w:val="auto"/>
          <w:sz w:val="24"/>
          <w:szCs w:val="24"/>
          <w:highlight w:val="none"/>
        </w:rPr>
        <w:t>折。</w:t>
      </w:r>
      <w:bookmarkEnd w:id="18"/>
    </w:p>
    <w:p w14:paraId="1DF7B028">
      <w:pPr>
        <w:pStyle w:val="16"/>
        <w:rPr>
          <w:rFonts w:hint="eastAsia"/>
          <w:highlight w:val="none"/>
        </w:rPr>
      </w:pPr>
    </w:p>
    <w:p w14:paraId="1F77BB41">
      <w:pPr>
        <w:numPr>
          <w:ilvl w:val="0"/>
          <w:numId w:val="14"/>
        </w:numPr>
        <w:spacing w:line="360" w:lineRule="auto"/>
        <w:ind w:left="0" w:firstLine="420"/>
        <w:outlineLvl w:val="1"/>
        <w:rPr>
          <w:rFonts w:hint="eastAsia" w:ascii="宋体" w:hAnsi="宋体" w:cs="宋体"/>
          <w:b/>
          <w:bCs/>
          <w:sz w:val="24"/>
          <w:highlight w:val="none"/>
        </w:rPr>
      </w:pPr>
      <w:r>
        <w:rPr>
          <w:rFonts w:hint="eastAsia" w:ascii="宋体" w:hAnsi="宋体" w:cs="宋体"/>
          <w:b/>
          <w:bCs/>
          <w:sz w:val="24"/>
          <w:highlight w:val="none"/>
        </w:rPr>
        <w:t>其他</w:t>
      </w:r>
    </w:p>
    <w:p w14:paraId="4F577C56">
      <w:pPr>
        <w:tabs>
          <w:tab w:val="left" w:pos="525"/>
          <w:tab w:val="left" w:pos="1050"/>
        </w:tabs>
        <w:spacing w:line="360" w:lineRule="auto"/>
        <w:ind w:firstLine="480"/>
        <w:rPr>
          <w:rFonts w:ascii="宋体" w:hAnsi="宋体" w:cs="宋体"/>
          <w:b/>
          <w:sz w:val="24"/>
          <w:highlight w:val="none"/>
          <w:shd w:val="clear" w:color="auto" w:fill="FFFFFF"/>
        </w:rPr>
      </w:pPr>
      <w:r>
        <w:rPr>
          <w:rFonts w:hint="eastAsia" w:ascii="宋体" w:hAnsi="宋体" w:cs="宋体"/>
          <w:bCs/>
          <w:color w:val="000000"/>
          <w:sz w:val="24"/>
          <w:highlight w:val="none"/>
        </w:rPr>
        <w:t>招标文件的条款必须认真审阅，投标供应商应自行检查</w:t>
      </w:r>
      <w:r>
        <w:rPr>
          <w:rFonts w:hint="eastAsia" w:ascii="宋体" w:hAnsi="宋体" w:cs="宋体"/>
          <w:bCs/>
          <w:color w:val="000000"/>
          <w:sz w:val="24"/>
          <w:highlight w:val="none"/>
          <w:lang w:val="en-US" w:eastAsia="zh-CN"/>
        </w:rPr>
        <w:t>招标</w:t>
      </w:r>
      <w:r>
        <w:rPr>
          <w:rFonts w:hint="eastAsia" w:ascii="宋体" w:hAnsi="宋体" w:cs="宋体"/>
          <w:bCs/>
          <w:color w:val="000000"/>
          <w:sz w:val="24"/>
          <w:highlight w:val="none"/>
        </w:rPr>
        <w:t>文件页数是否齐全。若有遗漏、重复或不清楚，需立刻通知采购人予以更正；凡属对条款的误解所造成的投标价格失误，由投标供应商负责。</w:t>
      </w:r>
      <w:r>
        <w:rPr>
          <w:rFonts w:hint="eastAsia" w:ascii="宋体" w:hAnsi="宋体" w:eastAsia="宋体" w:cs="宋体"/>
          <w:bCs/>
          <w:color w:val="000000"/>
          <w:sz w:val="24"/>
          <w:szCs w:val="24"/>
          <w:highlight w:val="none"/>
          <w:lang w:val="en-US" w:eastAsia="zh-CN"/>
        </w:rPr>
        <w:t>未尽事项</w:t>
      </w:r>
      <w:r>
        <w:rPr>
          <w:rFonts w:hint="eastAsia" w:ascii="宋体" w:hAnsi="宋体" w:eastAsia="宋体" w:cs="宋体"/>
          <w:bCs/>
          <w:color w:val="000000"/>
          <w:sz w:val="24"/>
          <w:szCs w:val="24"/>
          <w:highlight w:val="none"/>
        </w:rPr>
        <w:t>按《中华人民共和国政府采购法》及其他有关政府采购的法律法规的规定执行。</w:t>
      </w:r>
      <w:r>
        <w:rPr>
          <w:rFonts w:hint="eastAsia" w:ascii="宋体" w:hAnsi="宋体" w:cs="宋体"/>
          <w:b/>
          <w:sz w:val="24"/>
          <w:highlight w:val="none"/>
          <w:shd w:val="clear" w:color="auto" w:fill="FFFFFF"/>
        </w:rPr>
        <w:br w:type="page" w:clear="all"/>
      </w:r>
    </w:p>
    <w:p w14:paraId="6A49D345">
      <w:pPr>
        <w:numPr>
          <w:ilvl w:val="0"/>
          <w:numId w:val="31"/>
        </w:numPr>
        <w:spacing w:line="360" w:lineRule="auto"/>
        <w:jc w:val="center"/>
        <w:outlineLvl w:val="0"/>
        <w:rPr>
          <w:rFonts w:ascii="宋体" w:hAnsi="宋体" w:cs="宋体"/>
          <w:b/>
          <w:sz w:val="44"/>
          <w:szCs w:val="44"/>
          <w:highlight w:val="none"/>
        </w:rPr>
      </w:pPr>
      <w:bookmarkStart w:id="19" w:name="_Toc29073"/>
      <w:r>
        <w:rPr>
          <w:rFonts w:hint="eastAsia" w:ascii="宋体" w:hAnsi="宋体" w:cs="宋体"/>
          <w:b/>
          <w:sz w:val="44"/>
          <w:szCs w:val="44"/>
          <w:highlight w:val="none"/>
        </w:rPr>
        <w:t xml:space="preserve">  </w:t>
      </w:r>
      <w:bookmarkStart w:id="20" w:name="_Toc30059"/>
      <w:r>
        <w:rPr>
          <w:rFonts w:hint="eastAsia" w:ascii="宋体" w:hAnsi="宋体" w:cs="宋体"/>
          <w:b/>
          <w:sz w:val="44"/>
          <w:szCs w:val="44"/>
          <w:highlight w:val="none"/>
        </w:rPr>
        <w:t>采购需求</w:t>
      </w:r>
      <w:bookmarkEnd w:id="19"/>
      <w:bookmarkEnd w:id="20"/>
    </w:p>
    <w:p w14:paraId="5586BC4F">
      <w:pPr>
        <w:numPr>
          <w:ilvl w:val="0"/>
          <w:numId w:val="32"/>
        </w:numPr>
        <w:tabs>
          <w:tab w:val="left" w:pos="945"/>
        </w:tabs>
        <w:spacing w:line="360" w:lineRule="auto"/>
        <w:ind w:left="-420" w:leftChars="0" w:firstLine="420" w:firstLineChars="0"/>
        <w:outlineLvl w:val="1"/>
        <w:rPr>
          <w:rFonts w:hint="eastAsia" w:ascii="宋体" w:hAnsi="宋体" w:eastAsia="宋体" w:cs="宋体"/>
          <w:b/>
          <w:sz w:val="24"/>
          <w:szCs w:val="24"/>
          <w:highlight w:val="none"/>
        </w:rPr>
      </w:pPr>
      <w:bookmarkStart w:id="21" w:name="_Toc36830580"/>
      <w:bookmarkStart w:id="22" w:name="_Toc98277368"/>
      <w:bookmarkStart w:id="23" w:name="_Hlk62691437"/>
      <w:bookmarkStart w:id="24" w:name="_Toc8310"/>
      <w:r>
        <w:rPr>
          <w:rFonts w:hint="eastAsia" w:ascii="宋体" w:hAnsi="宋体" w:eastAsia="宋体" w:cs="宋体"/>
          <w:b/>
          <w:sz w:val="24"/>
          <w:szCs w:val="24"/>
          <w:highlight w:val="none"/>
        </w:rPr>
        <w:t>采购标的需实现的功能或者目标，以及为落实政府采购政策需满足的要求</w:t>
      </w:r>
      <w:bookmarkEnd w:id="21"/>
      <w:bookmarkEnd w:id="22"/>
    </w:p>
    <w:p w14:paraId="6CD425F4">
      <w:pPr>
        <w:numPr>
          <w:ilvl w:val="0"/>
          <w:numId w:val="33"/>
        </w:numPr>
        <w:shd w:val="clear" w:color="auto" w:fill="FFFFFF"/>
        <w:spacing w:line="360" w:lineRule="auto"/>
        <w:ind w:left="1055" w:leftChars="0" w:hanging="425" w:firstLineChars="0"/>
        <w:jc w:val="left"/>
        <w:rPr>
          <w:rFonts w:hint="eastAsia" w:ascii="宋体" w:hAnsi="宋体" w:eastAsia="宋体" w:cs="宋体"/>
          <w:b w:val="0"/>
          <w:bCs w:val="0"/>
          <w:sz w:val="24"/>
          <w:szCs w:val="24"/>
          <w:highlight w:val="none"/>
        </w:rPr>
      </w:pPr>
      <w:bookmarkStart w:id="25" w:name="_Toc98277369"/>
      <w:bookmarkStart w:id="26" w:name="_Toc36830581"/>
      <w:r>
        <w:rPr>
          <w:rFonts w:hint="eastAsia" w:ascii="宋体" w:hAnsi="宋体" w:eastAsia="宋体" w:cs="宋体"/>
          <w:b/>
          <w:bCs/>
          <w:sz w:val="24"/>
          <w:szCs w:val="24"/>
          <w:highlight w:val="none"/>
        </w:rPr>
        <w:t>本项目是否专门面向中小企业（含监狱企业、残疾人福利性单位）采购：是</w:t>
      </w:r>
      <w:r>
        <w:rPr>
          <w:rFonts w:hint="eastAsia" w:ascii="宋体" w:hAnsi="宋体" w:eastAsia="宋体" w:cs="宋体"/>
          <w:b w:val="0"/>
          <w:bCs w:val="0"/>
          <w:sz w:val="24"/>
          <w:szCs w:val="24"/>
          <w:highlight w:val="none"/>
        </w:rPr>
        <w:t>。</w:t>
      </w:r>
    </w:p>
    <w:p w14:paraId="173E88F7">
      <w:pPr>
        <w:numPr>
          <w:ilvl w:val="0"/>
          <w:numId w:val="33"/>
        </w:numPr>
        <w:shd w:val="clear" w:color="auto" w:fill="FFFFFF"/>
        <w:spacing w:line="360" w:lineRule="auto"/>
        <w:ind w:left="1055" w:leftChars="0" w:hanging="425" w:firstLineChars="0"/>
        <w:jc w:val="left"/>
        <w:rPr>
          <w:rFonts w:hint="eastAsia" w:ascii="宋体" w:hAnsi="宋体" w:eastAsia="宋体" w:cs="宋体"/>
          <w:b w:val="0"/>
          <w:bCs w:val="0"/>
          <w:sz w:val="24"/>
          <w:szCs w:val="24"/>
          <w:highlight w:val="none"/>
        </w:rPr>
      </w:pPr>
      <w:r>
        <w:rPr>
          <w:rFonts w:hint="eastAsia" w:ascii="宋体" w:hAnsi="宋体" w:eastAsia="宋体" w:cs="宋体"/>
          <w:b/>
          <w:bCs/>
          <w:sz w:val="24"/>
          <w:szCs w:val="24"/>
          <w:highlight w:val="none"/>
        </w:rPr>
        <w:t>本项目标的所属行业：其他未列明</w:t>
      </w:r>
      <w:r>
        <w:rPr>
          <w:rFonts w:hint="eastAsia" w:ascii="宋体" w:hAnsi="宋体" w:eastAsia="宋体" w:cs="宋体"/>
          <w:b/>
          <w:bCs/>
          <w:sz w:val="24"/>
          <w:szCs w:val="24"/>
          <w:highlight w:val="none"/>
          <w:lang w:val="en-US" w:eastAsia="zh-CN"/>
        </w:rPr>
        <w:t>行业</w:t>
      </w:r>
      <w:r>
        <w:rPr>
          <w:rFonts w:hint="eastAsia" w:ascii="宋体" w:hAnsi="宋体" w:eastAsia="宋体" w:cs="宋体"/>
          <w:b/>
          <w:bCs/>
          <w:sz w:val="24"/>
          <w:szCs w:val="24"/>
          <w:highlight w:val="none"/>
          <w:lang w:eastAsia="zh-CN"/>
        </w:rPr>
        <w:t>。</w:t>
      </w:r>
      <w:r>
        <w:rPr>
          <w:rFonts w:hint="eastAsia" w:ascii="宋体" w:hAnsi="宋体" w:eastAsia="宋体" w:cs="宋体"/>
          <w:b w:val="0"/>
          <w:bCs w:val="0"/>
          <w:sz w:val="24"/>
          <w:szCs w:val="24"/>
          <w:highlight w:val="none"/>
        </w:rPr>
        <w:t>根据《中小企业划型标准规定》工信部联企业</w:t>
      </w:r>
      <w:r>
        <w:rPr>
          <w:rFonts w:hint="eastAsia" w:ascii="宋体" w:hAnsi="宋体" w:eastAsia="宋体" w:cs="宋体"/>
          <w:b w:val="0"/>
          <w:bCs w:val="0"/>
          <w:sz w:val="24"/>
          <w:szCs w:val="24"/>
          <w:highlight w:val="none"/>
          <w:lang w:eastAsia="zh-CN"/>
        </w:rPr>
        <w:t>〔2011〕300号</w:t>
      </w:r>
      <w:r>
        <w:rPr>
          <w:rFonts w:hint="eastAsia" w:ascii="宋体" w:hAnsi="宋体" w:eastAsia="宋体" w:cs="宋体"/>
          <w:b w:val="0"/>
          <w:bCs w:val="0"/>
          <w:sz w:val="24"/>
          <w:szCs w:val="24"/>
          <w:highlight w:val="none"/>
        </w:rPr>
        <w:t>，其他未列明行业：从业人员300人以下的为中小微型企业。其中，从业人员100人及以上的为中型企业；从业人员10人及以上的为小型企业；从业人员10人以下的为微型企业。</w:t>
      </w:r>
      <w:bookmarkEnd w:id="25"/>
      <w:bookmarkEnd w:id="26"/>
    </w:p>
    <w:p w14:paraId="258D1056">
      <w:pPr>
        <w:numPr>
          <w:ilvl w:val="0"/>
          <w:numId w:val="32"/>
        </w:numPr>
        <w:tabs>
          <w:tab w:val="left" w:pos="945"/>
        </w:tabs>
        <w:spacing w:line="360" w:lineRule="auto"/>
        <w:ind w:left="-420" w:leftChars="0" w:firstLine="420" w:firstLineChars="0"/>
        <w:outlineLvl w:val="1"/>
        <w:rPr>
          <w:rFonts w:hint="eastAsia" w:ascii="宋体" w:hAnsi="宋体" w:eastAsia="宋体" w:cs="宋体"/>
          <w:b/>
          <w:sz w:val="24"/>
          <w:szCs w:val="24"/>
          <w:highlight w:val="none"/>
        </w:rPr>
      </w:pPr>
      <w:r>
        <w:rPr>
          <w:rFonts w:hint="eastAsia" w:ascii="宋体" w:hAnsi="宋体" w:eastAsia="宋体" w:cs="宋体"/>
          <w:b/>
          <w:sz w:val="24"/>
          <w:szCs w:val="24"/>
          <w:highlight w:val="none"/>
        </w:rPr>
        <w:t>本项目采购标的概况、养护期、质量标准及其他要求</w:t>
      </w:r>
    </w:p>
    <w:p w14:paraId="424BD097">
      <w:pPr>
        <w:numPr>
          <w:ilvl w:val="0"/>
          <w:numId w:val="34"/>
        </w:numPr>
        <w:spacing w:line="360" w:lineRule="auto"/>
        <w:ind w:left="1055" w:leftChars="0" w:hanging="425" w:firstLineChars="0"/>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rPr>
        <w:t>项目编号：</w:t>
      </w:r>
      <w:r>
        <w:rPr>
          <w:rFonts w:hint="eastAsia" w:ascii="宋体" w:hAnsi="宋体" w:cs="宋体"/>
          <w:sz w:val="24"/>
          <w:highlight w:val="none"/>
        </w:rPr>
        <w:t>JSZC-320206-YTQY-G2026-0004</w:t>
      </w:r>
    </w:p>
    <w:p w14:paraId="1C0D0D1B">
      <w:pPr>
        <w:numPr>
          <w:ilvl w:val="0"/>
          <w:numId w:val="34"/>
        </w:numPr>
        <w:spacing w:line="360" w:lineRule="auto"/>
        <w:ind w:left="1055" w:leftChars="0" w:hanging="425" w:firstLineChars="0"/>
        <w:jc w:val="left"/>
        <w:rPr>
          <w:rFonts w:hint="eastAsia" w:ascii="宋体" w:hAnsi="宋体" w:eastAsia="宋体" w:cs="宋体"/>
          <w:sz w:val="24"/>
          <w:szCs w:val="24"/>
          <w:highlight w:val="none"/>
          <w:lang w:eastAsia="zh-CN"/>
        </w:rPr>
      </w:pPr>
      <w:bookmarkStart w:id="27" w:name="_Hlk37847209"/>
      <w:r>
        <w:rPr>
          <w:rFonts w:hint="eastAsia" w:ascii="宋体" w:hAnsi="宋体" w:eastAsia="宋体" w:cs="宋体"/>
          <w:b/>
          <w:bCs/>
          <w:sz w:val="24"/>
          <w:szCs w:val="24"/>
          <w:highlight w:val="none"/>
        </w:rPr>
        <w:t>项目名称</w:t>
      </w:r>
      <w:bookmarkEnd w:id="27"/>
      <w:r>
        <w:rPr>
          <w:rFonts w:hint="eastAsia" w:ascii="宋体" w:hAnsi="宋体" w:eastAsia="宋体" w:cs="宋体"/>
          <w:b/>
          <w:bCs/>
          <w:sz w:val="24"/>
          <w:szCs w:val="24"/>
          <w:highlight w:val="none"/>
        </w:rPr>
        <w:t>：</w:t>
      </w:r>
      <w:r>
        <w:rPr>
          <w:rFonts w:hint="eastAsia" w:ascii="宋体" w:hAnsi="宋体" w:eastAsia="宋体" w:cs="宋体"/>
          <w:b w:val="0"/>
          <w:bCs w:val="0"/>
          <w:sz w:val="24"/>
          <w:szCs w:val="24"/>
          <w:highlight w:val="none"/>
          <w:lang w:eastAsia="zh-CN"/>
        </w:rPr>
        <w:t>堰桥街道市政绿化养护服务项目（堰桥段）</w:t>
      </w:r>
      <w:r>
        <w:rPr>
          <w:rFonts w:hint="eastAsia" w:ascii="宋体" w:hAnsi="宋体" w:eastAsia="宋体" w:cs="宋体"/>
          <w:sz w:val="24"/>
          <w:szCs w:val="24"/>
          <w:highlight w:val="none"/>
          <w:lang w:val="en-US" w:eastAsia="zh-CN"/>
        </w:rPr>
        <w:t xml:space="preserve"> </w:t>
      </w:r>
    </w:p>
    <w:p w14:paraId="7335C5CE">
      <w:pPr>
        <w:numPr>
          <w:ilvl w:val="0"/>
          <w:numId w:val="34"/>
        </w:numPr>
        <w:spacing w:line="360" w:lineRule="auto"/>
        <w:ind w:left="1055" w:leftChars="0" w:hanging="425" w:firstLineChars="0"/>
        <w:jc w:val="left"/>
        <w:rPr>
          <w:rFonts w:hint="eastAsia" w:ascii="宋体" w:hAnsi="宋体" w:eastAsia="宋体" w:cs="宋体"/>
          <w:bCs/>
          <w:sz w:val="24"/>
          <w:szCs w:val="24"/>
          <w:highlight w:val="none"/>
        </w:rPr>
      </w:pPr>
      <w:r>
        <w:rPr>
          <w:rFonts w:hint="eastAsia" w:ascii="宋体" w:hAnsi="宋体" w:eastAsia="宋体" w:cs="宋体"/>
          <w:b/>
          <w:bCs/>
          <w:sz w:val="24"/>
          <w:szCs w:val="24"/>
          <w:highlight w:val="none"/>
        </w:rPr>
        <w:t>项目概况：</w:t>
      </w:r>
      <w:bookmarkStart w:id="28" w:name="_Hlk159492151"/>
      <w:bookmarkStart w:id="29" w:name="_Hlk159499769"/>
      <w:r>
        <w:rPr>
          <w:rFonts w:hint="eastAsia" w:ascii="宋体" w:hAnsi="宋体" w:eastAsia="宋体" w:cs="宋体"/>
          <w:bCs/>
          <w:sz w:val="24"/>
          <w:szCs w:val="24"/>
          <w:highlight w:val="none"/>
        </w:rPr>
        <w:t>本项目为</w:t>
      </w:r>
      <w:r>
        <w:rPr>
          <w:rFonts w:hint="eastAsia" w:ascii="宋体" w:hAnsi="宋体" w:eastAsia="宋体" w:cs="宋体"/>
          <w:bCs/>
          <w:sz w:val="24"/>
          <w:szCs w:val="24"/>
          <w:highlight w:val="none"/>
          <w:lang w:eastAsia="zh-CN"/>
        </w:rPr>
        <w:t>堰桥街道市政绿化养护服务项目（堰桥段）</w:t>
      </w:r>
      <w:r>
        <w:rPr>
          <w:rFonts w:hint="eastAsia" w:ascii="宋体" w:hAnsi="宋体" w:eastAsia="宋体" w:cs="宋体"/>
          <w:bCs/>
          <w:sz w:val="24"/>
          <w:szCs w:val="24"/>
          <w:highlight w:val="none"/>
        </w:rPr>
        <w:t>，绿化养护总面积约为</w:t>
      </w:r>
      <w:r>
        <w:rPr>
          <w:rFonts w:hint="eastAsia" w:ascii="宋体" w:hAnsi="宋体" w:eastAsia="宋体" w:cs="宋体"/>
          <w:bCs/>
          <w:sz w:val="24"/>
          <w:szCs w:val="24"/>
          <w:highlight w:val="none"/>
          <w:lang w:val="en-US" w:eastAsia="zh-CN"/>
        </w:rPr>
        <w:t>624731.75</w:t>
      </w:r>
      <w:r>
        <w:rPr>
          <w:rFonts w:hint="eastAsia" w:ascii="宋体" w:hAnsi="宋体" w:eastAsia="宋体" w:cs="宋体"/>
          <w:bCs/>
          <w:sz w:val="24"/>
          <w:szCs w:val="24"/>
          <w:highlight w:val="none"/>
        </w:rPr>
        <w:t>㎡，主要为清单范围内的绿化、林带、草花、行道树等的养护。</w:t>
      </w:r>
      <w:bookmarkEnd w:id="28"/>
      <w:bookmarkEnd w:id="29"/>
    </w:p>
    <w:p w14:paraId="280B6237">
      <w:pPr>
        <w:numPr>
          <w:ilvl w:val="0"/>
          <w:numId w:val="34"/>
        </w:numPr>
        <w:spacing w:line="360" w:lineRule="auto"/>
        <w:ind w:left="1055" w:leftChars="0" w:hanging="425" w:firstLineChars="0"/>
        <w:jc w:val="left"/>
        <w:rPr>
          <w:rFonts w:hint="eastAsia" w:ascii="宋体" w:hAnsi="宋体" w:eastAsia="宋体" w:cs="宋体"/>
          <w:bCs/>
          <w:sz w:val="24"/>
          <w:szCs w:val="24"/>
          <w:highlight w:val="none"/>
        </w:rPr>
      </w:pPr>
      <w:r>
        <w:rPr>
          <w:rFonts w:hint="eastAsia" w:ascii="宋体" w:hAnsi="宋体" w:eastAsia="宋体" w:cs="宋体"/>
          <w:b/>
          <w:sz w:val="24"/>
          <w:szCs w:val="24"/>
          <w:highlight w:val="none"/>
        </w:rPr>
        <w:t>养护期：</w:t>
      </w:r>
      <w:r>
        <w:rPr>
          <w:rFonts w:hint="eastAsia" w:ascii="宋体" w:hAnsi="宋体" w:eastAsia="宋体" w:cs="宋体"/>
          <w:bCs/>
          <w:sz w:val="24"/>
          <w:szCs w:val="24"/>
          <w:highlight w:val="none"/>
          <w:lang w:val="en-US" w:eastAsia="zh-CN"/>
        </w:rPr>
        <w:t>合同签订之日至2026年12月31日</w:t>
      </w:r>
      <w:r>
        <w:rPr>
          <w:rFonts w:hint="eastAsia" w:ascii="宋体" w:hAnsi="宋体" w:eastAsia="宋体" w:cs="宋体"/>
          <w:bCs/>
          <w:sz w:val="24"/>
          <w:szCs w:val="24"/>
          <w:highlight w:val="none"/>
        </w:rPr>
        <w:t>。合同周期内，中标供应商必须严格遵守采购人的考核标准，如考核评价未达到采购人要求，采购人有权无条件单方面终止合同。</w:t>
      </w:r>
    </w:p>
    <w:p w14:paraId="2CECA775">
      <w:pPr>
        <w:numPr>
          <w:ilvl w:val="0"/>
          <w:numId w:val="34"/>
        </w:numPr>
        <w:spacing w:line="360" w:lineRule="auto"/>
        <w:ind w:left="1055" w:leftChars="0" w:hanging="425" w:firstLineChars="0"/>
        <w:jc w:val="left"/>
        <w:rPr>
          <w:rFonts w:hint="eastAsia" w:ascii="宋体" w:hAnsi="宋体" w:eastAsia="宋体" w:cs="宋体"/>
          <w:bCs/>
          <w:sz w:val="24"/>
          <w:szCs w:val="24"/>
          <w:highlight w:val="none"/>
        </w:rPr>
      </w:pPr>
      <w:r>
        <w:rPr>
          <w:rFonts w:hint="eastAsia" w:ascii="宋体" w:hAnsi="宋体" w:eastAsia="宋体" w:cs="宋体"/>
          <w:b/>
          <w:sz w:val="24"/>
          <w:szCs w:val="24"/>
          <w:highlight w:val="none"/>
        </w:rPr>
        <w:t>质量要求：</w:t>
      </w:r>
      <w:r>
        <w:rPr>
          <w:rFonts w:hint="eastAsia" w:ascii="宋体" w:hAnsi="宋体" w:cs="宋体"/>
          <w:bCs/>
          <w:sz w:val="24"/>
          <w:szCs w:val="24"/>
          <w:highlight w:val="none"/>
          <w:lang w:eastAsia="zh-CN"/>
        </w:rPr>
        <w:t>符合《惠山区绿地养护等级作业标准》，并满足采购人要求。</w:t>
      </w:r>
    </w:p>
    <w:p w14:paraId="3B281CD2">
      <w:pPr>
        <w:numPr>
          <w:ilvl w:val="0"/>
          <w:numId w:val="34"/>
        </w:numPr>
        <w:spacing w:line="360" w:lineRule="auto"/>
        <w:ind w:left="1055" w:leftChars="0" w:hanging="425" w:firstLineChars="0"/>
        <w:jc w:val="left"/>
        <w:rPr>
          <w:rFonts w:hint="default"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付款方式：</w:t>
      </w:r>
      <w:r>
        <w:rPr>
          <w:rFonts w:hint="eastAsia" w:ascii="宋体" w:hAnsi="宋体" w:cs="宋体"/>
          <w:b/>
          <w:sz w:val="24"/>
          <w:highlight w:val="none"/>
        </w:rPr>
        <w:t>本项目无预付款，服务费在合同履约完成并经验收合格后一次性付清。 服务费=应付款项—累计违约扣款—累计考核扣款。</w:t>
      </w:r>
    </w:p>
    <w:p w14:paraId="0DACF1A0">
      <w:pPr>
        <w:numPr>
          <w:ilvl w:val="0"/>
          <w:numId w:val="32"/>
        </w:numPr>
        <w:tabs>
          <w:tab w:val="left" w:pos="945"/>
        </w:tabs>
        <w:spacing w:line="360" w:lineRule="auto"/>
        <w:ind w:left="-420" w:leftChars="0" w:firstLine="420" w:firstLineChars="0"/>
        <w:outlineLvl w:val="1"/>
        <w:rPr>
          <w:rFonts w:hint="eastAsia" w:ascii="宋体" w:hAnsi="宋体" w:eastAsia="宋体" w:cs="宋体"/>
          <w:b/>
          <w:sz w:val="24"/>
          <w:szCs w:val="24"/>
          <w:highlight w:val="none"/>
        </w:rPr>
      </w:pPr>
      <w:bookmarkStart w:id="30" w:name="_Toc83622598"/>
      <w:bookmarkStart w:id="31" w:name="_Toc36414917"/>
      <w:r>
        <w:rPr>
          <w:rFonts w:hint="eastAsia" w:ascii="宋体" w:hAnsi="宋体" w:eastAsia="宋体" w:cs="宋体"/>
          <w:b/>
          <w:sz w:val="24"/>
          <w:szCs w:val="24"/>
          <w:highlight w:val="none"/>
        </w:rPr>
        <w:t>服务内容及要求</w:t>
      </w:r>
    </w:p>
    <w:bookmarkEnd w:id="30"/>
    <w:p w14:paraId="244BA951">
      <w:pPr>
        <w:keepNext w:val="0"/>
        <w:keepLines w:val="0"/>
        <w:pageBreakBefore w:val="0"/>
        <w:widowControl w:val="0"/>
        <w:numPr>
          <w:ilvl w:val="0"/>
          <w:numId w:val="35"/>
        </w:numPr>
        <w:tabs>
          <w:tab w:val="left" w:pos="945"/>
        </w:tabs>
        <w:kinsoku/>
        <w:wordWrap/>
        <w:overflowPunct/>
        <w:topLinePunct w:val="0"/>
        <w:autoSpaceDE/>
        <w:autoSpaceDN/>
        <w:bidi w:val="0"/>
        <w:adjustRightInd/>
        <w:snapToGrid/>
        <w:spacing w:line="360" w:lineRule="auto"/>
        <w:ind w:left="1055" w:leftChars="0" w:hanging="425" w:firstLineChars="0"/>
        <w:textAlignment w:val="auto"/>
        <w:outlineLvl w:val="2"/>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养护清单</w:t>
      </w:r>
    </w:p>
    <w:tbl>
      <w:tblPr>
        <w:tblStyle w:val="42"/>
        <w:tblW w:w="4803" w:type="pct"/>
        <w:tblInd w:w="22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42"/>
        <w:gridCol w:w="1006"/>
        <w:gridCol w:w="1515"/>
        <w:gridCol w:w="595"/>
        <w:gridCol w:w="1509"/>
        <w:gridCol w:w="1393"/>
        <w:gridCol w:w="1276"/>
        <w:gridCol w:w="1211"/>
      </w:tblGrid>
      <w:tr w14:paraId="177F05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trPr>
        <w:tc>
          <w:tcPr>
            <w:tcW w:w="401" w:type="pct"/>
            <w:tcBorders>
              <w:top w:val="single" w:color="000000" w:sz="4" w:space="0"/>
              <w:left w:val="single" w:color="000000" w:sz="4" w:space="0"/>
              <w:bottom w:val="single" w:color="000000" w:sz="4" w:space="0"/>
              <w:right w:val="single" w:color="000000" w:sz="4" w:space="0"/>
            </w:tcBorders>
            <w:noWrap/>
            <w:vAlign w:val="center"/>
          </w:tcPr>
          <w:p w14:paraId="1FCB058F">
            <w:pPr>
              <w:keepNext w:val="0"/>
              <w:keepLines w:val="0"/>
              <w:widowControl/>
              <w:suppressLineNumbers w:val="0"/>
              <w:spacing w:line="360" w:lineRule="auto"/>
              <w:jc w:val="center"/>
              <w:rPr>
                <w:rFonts w:hint="eastAsia" w:ascii="宋体" w:hAnsi="宋体" w:eastAsia="宋体" w:cs="宋体"/>
                <w:b/>
                <w:bCs/>
                <w:i w:val="0"/>
                <w:iCs w:val="0"/>
                <w:color w:val="000000"/>
                <w:sz w:val="21"/>
                <w:szCs w:val="21"/>
                <w:highlight w:val="none"/>
                <w:u w:val="none"/>
              </w:rPr>
            </w:pPr>
            <w:bookmarkStart w:id="32" w:name="_Toc83622600"/>
            <w:r>
              <w:rPr>
                <w:rFonts w:hint="eastAsia" w:ascii="宋体" w:hAnsi="宋体" w:eastAsia="宋体" w:cs="宋体"/>
                <w:b/>
                <w:bCs/>
                <w:i w:val="0"/>
                <w:iCs w:val="0"/>
                <w:color w:val="000000"/>
                <w:sz w:val="21"/>
                <w:szCs w:val="21"/>
                <w:highlight w:val="none"/>
                <w:u w:val="none"/>
                <w:lang w:val="en-US" w:eastAsia="zh-CN" w:bidi="ar"/>
              </w:rPr>
              <w:t>序号</w:t>
            </w:r>
          </w:p>
        </w:tc>
        <w:tc>
          <w:tcPr>
            <w:tcW w:w="543" w:type="pct"/>
            <w:tcBorders>
              <w:top w:val="single" w:color="000000" w:sz="4" w:space="0"/>
              <w:left w:val="single" w:color="000000" w:sz="4" w:space="0"/>
              <w:bottom w:val="single" w:color="000000" w:sz="4" w:space="0"/>
              <w:right w:val="single" w:color="000000" w:sz="4" w:space="0"/>
            </w:tcBorders>
            <w:noWrap/>
            <w:vAlign w:val="center"/>
          </w:tcPr>
          <w:p w14:paraId="055C0E7F">
            <w:pPr>
              <w:keepNext w:val="0"/>
              <w:keepLines w:val="0"/>
              <w:widowControl/>
              <w:suppressLineNumbers w:val="0"/>
              <w:spacing w:line="360" w:lineRule="auto"/>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路名</w:t>
            </w:r>
          </w:p>
        </w:tc>
        <w:tc>
          <w:tcPr>
            <w:tcW w:w="819" w:type="pct"/>
            <w:tcBorders>
              <w:top w:val="single" w:color="000000" w:sz="4" w:space="0"/>
              <w:left w:val="single" w:color="000000" w:sz="4" w:space="0"/>
              <w:bottom w:val="single" w:color="000000" w:sz="4" w:space="0"/>
              <w:right w:val="single" w:color="000000" w:sz="4" w:space="0"/>
            </w:tcBorders>
            <w:noWrap/>
            <w:vAlign w:val="center"/>
          </w:tcPr>
          <w:p w14:paraId="10C0FE3C">
            <w:pPr>
              <w:keepNext w:val="0"/>
              <w:keepLines w:val="0"/>
              <w:widowControl/>
              <w:suppressLineNumbers w:val="0"/>
              <w:spacing w:line="360" w:lineRule="auto"/>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道路起止点</w:t>
            </w:r>
          </w:p>
        </w:tc>
        <w:tc>
          <w:tcPr>
            <w:tcW w:w="320" w:type="pct"/>
            <w:tcBorders>
              <w:top w:val="single" w:color="000000" w:sz="4" w:space="0"/>
              <w:left w:val="single" w:color="000000" w:sz="4" w:space="0"/>
              <w:bottom w:val="single" w:color="000000" w:sz="4" w:space="0"/>
              <w:right w:val="single" w:color="000000" w:sz="4" w:space="0"/>
            </w:tcBorders>
            <w:noWrap/>
            <w:vAlign w:val="center"/>
          </w:tcPr>
          <w:p w14:paraId="63A5C0A7">
            <w:pPr>
              <w:keepNext w:val="0"/>
              <w:keepLines w:val="0"/>
              <w:widowControl/>
              <w:suppressLineNumbers w:val="0"/>
              <w:spacing w:line="360" w:lineRule="auto"/>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养护标准</w:t>
            </w:r>
          </w:p>
        </w:tc>
        <w:tc>
          <w:tcPr>
            <w:tcW w:w="816" w:type="pct"/>
            <w:tcBorders>
              <w:top w:val="single" w:color="000000" w:sz="4" w:space="0"/>
              <w:left w:val="single" w:color="000000" w:sz="4" w:space="0"/>
              <w:bottom w:val="single" w:color="000000" w:sz="4" w:space="0"/>
              <w:right w:val="single" w:color="000000" w:sz="4" w:space="0"/>
            </w:tcBorders>
            <w:noWrap/>
            <w:vAlign w:val="center"/>
          </w:tcPr>
          <w:p w14:paraId="5FB1B9FB">
            <w:pPr>
              <w:keepNext w:val="0"/>
              <w:keepLines w:val="0"/>
              <w:widowControl/>
              <w:suppressLineNumbers w:val="0"/>
              <w:spacing w:line="360" w:lineRule="auto"/>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绿化测量面积（㎡）</w:t>
            </w:r>
          </w:p>
        </w:tc>
        <w:tc>
          <w:tcPr>
            <w:tcW w:w="753" w:type="pct"/>
            <w:tcBorders>
              <w:top w:val="single" w:color="000000" w:sz="4" w:space="0"/>
              <w:left w:val="single" w:color="000000" w:sz="4" w:space="0"/>
              <w:bottom w:val="single" w:color="000000" w:sz="4" w:space="0"/>
              <w:right w:val="single" w:color="000000" w:sz="4" w:space="0"/>
            </w:tcBorders>
            <w:noWrap/>
            <w:vAlign w:val="center"/>
          </w:tcPr>
          <w:p w14:paraId="31034843">
            <w:pPr>
              <w:keepNext w:val="0"/>
              <w:keepLines w:val="0"/>
              <w:widowControl/>
              <w:suppressLineNumbers w:val="0"/>
              <w:spacing w:line="360" w:lineRule="auto"/>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林带测量面积（㎡）</w:t>
            </w:r>
          </w:p>
        </w:tc>
        <w:tc>
          <w:tcPr>
            <w:tcW w:w="690" w:type="pct"/>
            <w:tcBorders>
              <w:top w:val="single" w:color="000000" w:sz="4" w:space="0"/>
              <w:left w:val="single" w:color="000000" w:sz="4" w:space="0"/>
              <w:bottom w:val="single" w:color="000000" w:sz="4" w:space="0"/>
              <w:right w:val="single" w:color="000000" w:sz="4" w:space="0"/>
            </w:tcBorders>
            <w:noWrap/>
            <w:vAlign w:val="center"/>
          </w:tcPr>
          <w:p w14:paraId="4E06173E">
            <w:pPr>
              <w:keepNext w:val="0"/>
              <w:keepLines w:val="0"/>
              <w:widowControl/>
              <w:suppressLineNumbers w:val="0"/>
              <w:spacing w:line="360" w:lineRule="auto"/>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草花测量面积（㎡）</w:t>
            </w:r>
          </w:p>
        </w:tc>
        <w:tc>
          <w:tcPr>
            <w:tcW w:w="655" w:type="pct"/>
            <w:tcBorders>
              <w:top w:val="single" w:color="000000" w:sz="4" w:space="0"/>
              <w:left w:val="single" w:color="000000" w:sz="4" w:space="0"/>
              <w:bottom w:val="single" w:color="000000" w:sz="4" w:space="0"/>
              <w:right w:val="single" w:color="000000" w:sz="4" w:space="0"/>
            </w:tcBorders>
            <w:noWrap/>
            <w:vAlign w:val="center"/>
          </w:tcPr>
          <w:p w14:paraId="0F51103A">
            <w:pPr>
              <w:keepNext w:val="0"/>
              <w:keepLines w:val="0"/>
              <w:widowControl/>
              <w:suppressLineNumbers w:val="0"/>
              <w:spacing w:line="360" w:lineRule="auto"/>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行道树数量（棵）</w:t>
            </w:r>
          </w:p>
        </w:tc>
      </w:tr>
      <w:tr w14:paraId="66D2BA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401" w:type="pct"/>
            <w:tcBorders>
              <w:top w:val="single" w:color="000000" w:sz="4" w:space="0"/>
              <w:left w:val="single" w:color="000000" w:sz="4" w:space="0"/>
              <w:bottom w:val="single" w:color="000000" w:sz="4" w:space="0"/>
              <w:right w:val="single" w:color="000000" w:sz="4" w:space="0"/>
            </w:tcBorders>
            <w:noWrap/>
            <w:vAlign w:val="center"/>
          </w:tcPr>
          <w:p w14:paraId="15E5024B">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w:t>
            </w:r>
          </w:p>
        </w:tc>
        <w:tc>
          <w:tcPr>
            <w:tcW w:w="543" w:type="pct"/>
            <w:tcBorders>
              <w:top w:val="single" w:color="000000" w:sz="4" w:space="0"/>
              <w:left w:val="single" w:color="000000" w:sz="4" w:space="0"/>
              <w:bottom w:val="single" w:color="000000" w:sz="4" w:space="0"/>
              <w:right w:val="single" w:color="000000" w:sz="4" w:space="0"/>
            </w:tcBorders>
            <w:noWrap/>
            <w:vAlign w:val="center"/>
          </w:tcPr>
          <w:p w14:paraId="2987C9C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北山下路</w:t>
            </w:r>
          </w:p>
        </w:tc>
        <w:tc>
          <w:tcPr>
            <w:tcW w:w="819" w:type="pct"/>
            <w:tcBorders>
              <w:top w:val="single" w:color="000000" w:sz="4" w:space="0"/>
              <w:left w:val="single" w:color="000000" w:sz="4" w:space="0"/>
              <w:bottom w:val="single" w:color="000000" w:sz="4" w:space="0"/>
              <w:right w:val="single" w:color="000000" w:sz="4" w:space="0"/>
            </w:tcBorders>
            <w:noWrap/>
            <w:vAlign w:val="center"/>
          </w:tcPr>
          <w:p w14:paraId="7389B3A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育才路-高山西路</w:t>
            </w:r>
          </w:p>
        </w:tc>
        <w:tc>
          <w:tcPr>
            <w:tcW w:w="320" w:type="pct"/>
            <w:tcBorders>
              <w:top w:val="single" w:color="000000" w:sz="4" w:space="0"/>
              <w:left w:val="single" w:color="000000" w:sz="4" w:space="0"/>
              <w:bottom w:val="single" w:color="000000" w:sz="4" w:space="0"/>
              <w:right w:val="single" w:color="000000" w:sz="4" w:space="0"/>
            </w:tcBorders>
            <w:noWrap/>
            <w:vAlign w:val="center"/>
          </w:tcPr>
          <w:p w14:paraId="13499DD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标准化</w:t>
            </w:r>
          </w:p>
        </w:tc>
        <w:tc>
          <w:tcPr>
            <w:tcW w:w="816" w:type="pct"/>
            <w:tcBorders>
              <w:top w:val="single" w:color="000000" w:sz="4" w:space="0"/>
              <w:left w:val="single" w:color="000000" w:sz="4" w:space="0"/>
              <w:bottom w:val="single" w:color="000000" w:sz="4" w:space="0"/>
              <w:right w:val="single" w:color="000000" w:sz="4" w:space="0"/>
            </w:tcBorders>
            <w:noWrap/>
            <w:vAlign w:val="center"/>
          </w:tcPr>
          <w:p w14:paraId="49DDE4D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742.15 </w:t>
            </w:r>
          </w:p>
        </w:tc>
        <w:tc>
          <w:tcPr>
            <w:tcW w:w="753" w:type="pct"/>
            <w:tcBorders>
              <w:top w:val="single" w:color="000000" w:sz="4" w:space="0"/>
              <w:left w:val="single" w:color="000000" w:sz="4" w:space="0"/>
              <w:bottom w:val="single" w:color="000000" w:sz="4" w:space="0"/>
              <w:right w:val="single" w:color="000000" w:sz="4" w:space="0"/>
            </w:tcBorders>
            <w:noWrap/>
            <w:vAlign w:val="top"/>
          </w:tcPr>
          <w:p w14:paraId="2D871035">
            <w:pPr>
              <w:jc w:val="left"/>
              <w:rPr>
                <w:rFonts w:hint="eastAsia" w:ascii="宋体" w:hAnsi="宋体" w:eastAsia="宋体" w:cs="宋体"/>
                <w:i w:val="0"/>
                <w:iCs w:val="0"/>
                <w:color w:val="000000"/>
                <w:sz w:val="21"/>
                <w:szCs w:val="21"/>
                <w:highlight w:val="none"/>
                <w:u w:val="none"/>
              </w:rPr>
            </w:pPr>
          </w:p>
        </w:tc>
        <w:tc>
          <w:tcPr>
            <w:tcW w:w="690" w:type="pct"/>
            <w:tcBorders>
              <w:top w:val="single" w:color="000000" w:sz="4" w:space="0"/>
              <w:left w:val="single" w:color="000000" w:sz="4" w:space="0"/>
              <w:bottom w:val="single" w:color="000000" w:sz="4" w:space="0"/>
              <w:right w:val="single" w:color="000000" w:sz="4" w:space="0"/>
            </w:tcBorders>
            <w:noWrap/>
            <w:vAlign w:val="top"/>
          </w:tcPr>
          <w:p w14:paraId="294C4113">
            <w:pPr>
              <w:jc w:val="left"/>
              <w:rPr>
                <w:rFonts w:hint="eastAsia" w:ascii="宋体" w:hAnsi="宋体" w:eastAsia="宋体" w:cs="宋体"/>
                <w:i w:val="0"/>
                <w:iCs w:val="0"/>
                <w:color w:val="000000"/>
                <w:sz w:val="21"/>
                <w:szCs w:val="21"/>
                <w:highlight w:val="none"/>
                <w:u w:val="none"/>
              </w:rPr>
            </w:pPr>
          </w:p>
        </w:tc>
        <w:tc>
          <w:tcPr>
            <w:tcW w:w="655" w:type="pct"/>
            <w:tcBorders>
              <w:top w:val="single" w:color="000000" w:sz="4" w:space="0"/>
              <w:left w:val="single" w:color="000000" w:sz="4" w:space="0"/>
              <w:bottom w:val="single" w:color="000000" w:sz="4" w:space="0"/>
              <w:right w:val="single" w:color="000000" w:sz="4" w:space="0"/>
            </w:tcBorders>
            <w:noWrap/>
            <w:vAlign w:val="top"/>
          </w:tcPr>
          <w:p w14:paraId="08052098">
            <w:pPr>
              <w:jc w:val="left"/>
              <w:rPr>
                <w:rFonts w:hint="eastAsia" w:ascii="宋体" w:hAnsi="宋体" w:eastAsia="宋体" w:cs="宋体"/>
                <w:i w:val="0"/>
                <w:iCs w:val="0"/>
                <w:color w:val="000000"/>
                <w:sz w:val="21"/>
                <w:szCs w:val="21"/>
                <w:highlight w:val="none"/>
                <w:u w:val="none"/>
              </w:rPr>
            </w:pPr>
          </w:p>
        </w:tc>
      </w:tr>
      <w:tr w14:paraId="4925BA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520" w:hRule="atLeast"/>
        </w:trPr>
        <w:tc>
          <w:tcPr>
            <w:tcW w:w="401" w:type="pct"/>
            <w:tcBorders>
              <w:top w:val="single" w:color="000000" w:sz="4" w:space="0"/>
              <w:left w:val="single" w:color="000000" w:sz="4" w:space="0"/>
              <w:bottom w:val="single" w:color="000000" w:sz="4" w:space="0"/>
              <w:right w:val="single" w:color="000000" w:sz="4" w:space="0"/>
            </w:tcBorders>
            <w:noWrap/>
            <w:vAlign w:val="center"/>
          </w:tcPr>
          <w:p w14:paraId="7D9741A4">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w:t>
            </w:r>
          </w:p>
        </w:tc>
        <w:tc>
          <w:tcPr>
            <w:tcW w:w="543" w:type="pct"/>
            <w:tcBorders>
              <w:top w:val="single" w:color="000000" w:sz="4" w:space="0"/>
              <w:left w:val="single" w:color="000000" w:sz="4" w:space="0"/>
              <w:bottom w:val="single" w:color="000000" w:sz="4" w:space="0"/>
              <w:right w:val="single" w:color="000000" w:sz="4" w:space="0"/>
            </w:tcBorders>
            <w:noWrap/>
            <w:vAlign w:val="center"/>
          </w:tcPr>
          <w:p w14:paraId="7211EC7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堰桥市民广场</w:t>
            </w:r>
          </w:p>
        </w:tc>
        <w:tc>
          <w:tcPr>
            <w:tcW w:w="819" w:type="pct"/>
            <w:tcBorders>
              <w:top w:val="single" w:color="000000" w:sz="4" w:space="0"/>
              <w:left w:val="single" w:color="000000" w:sz="4" w:space="0"/>
              <w:bottom w:val="single" w:color="000000" w:sz="4" w:space="0"/>
              <w:right w:val="single" w:color="000000" w:sz="4" w:space="0"/>
            </w:tcBorders>
            <w:noWrap/>
            <w:vAlign w:val="top"/>
          </w:tcPr>
          <w:p w14:paraId="43587DA7">
            <w:pPr>
              <w:jc w:val="left"/>
              <w:rPr>
                <w:rFonts w:hint="eastAsia" w:ascii="宋体" w:hAnsi="宋体" w:eastAsia="宋体" w:cs="宋体"/>
                <w:i w:val="0"/>
                <w:iCs w:val="0"/>
                <w:color w:val="000000"/>
                <w:sz w:val="21"/>
                <w:szCs w:val="21"/>
                <w:highlight w:val="none"/>
                <w:u w:val="none"/>
              </w:rPr>
            </w:pPr>
          </w:p>
        </w:tc>
        <w:tc>
          <w:tcPr>
            <w:tcW w:w="320" w:type="pct"/>
            <w:tcBorders>
              <w:top w:val="single" w:color="000000" w:sz="4" w:space="0"/>
              <w:left w:val="single" w:color="000000" w:sz="4" w:space="0"/>
              <w:bottom w:val="single" w:color="000000" w:sz="4" w:space="0"/>
              <w:right w:val="single" w:color="000000" w:sz="4" w:space="0"/>
            </w:tcBorders>
            <w:noWrap/>
            <w:vAlign w:val="center"/>
          </w:tcPr>
          <w:p w14:paraId="1ECB52B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精品化</w:t>
            </w:r>
          </w:p>
        </w:tc>
        <w:tc>
          <w:tcPr>
            <w:tcW w:w="816" w:type="pct"/>
            <w:tcBorders>
              <w:top w:val="single" w:color="000000" w:sz="4" w:space="0"/>
              <w:left w:val="single" w:color="000000" w:sz="4" w:space="0"/>
              <w:bottom w:val="single" w:color="000000" w:sz="4" w:space="0"/>
              <w:right w:val="single" w:color="000000" w:sz="4" w:space="0"/>
            </w:tcBorders>
            <w:noWrap/>
            <w:vAlign w:val="center"/>
          </w:tcPr>
          <w:p w14:paraId="5EDC13D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3328.53 </w:t>
            </w:r>
          </w:p>
        </w:tc>
        <w:tc>
          <w:tcPr>
            <w:tcW w:w="753" w:type="pct"/>
            <w:tcBorders>
              <w:top w:val="nil"/>
              <w:left w:val="single" w:color="000000" w:sz="4" w:space="0"/>
              <w:bottom w:val="single" w:color="000000" w:sz="4" w:space="0"/>
              <w:right w:val="single" w:color="000000" w:sz="4" w:space="0"/>
            </w:tcBorders>
            <w:noWrap/>
            <w:vAlign w:val="top"/>
          </w:tcPr>
          <w:p w14:paraId="3DD6B92A">
            <w:pPr>
              <w:jc w:val="left"/>
              <w:rPr>
                <w:rFonts w:hint="eastAsia" w:ascii="宋体" w:hAnsi="宋体" w:eastAsia="宋体" w:cs="宋体"/>
                <w:i w:val="0"/>
                <w:iCs w:val="0"/>
                <w:color w:val="000000"/>
                <w:sz w:val="21"/>
                <w:szCs w:val="21"/>
                <w:highlight w:val="none"/>
                <w:u w:val="none"/>
              </w:rPr>
            </w:pPr>
          </w:p>
        </w:tc>
        <w:tc>
          <w:tcPr>
            <w:tcW w:w="690" w:type="pct"/>
            <w:tcBorders>
              <w:top w:val="nil"/>
              <w:left w:val="single" w:color="000000" w:sz="4" w:space="0"/>
              <w:bottom w:val="single" w:color="000000" w:sz="4" w:space="0"/>
              <w:right w:val="single" w:color="000000" w:sz="4" w:space="0"/>
            </w:tcBorders>
            <w:noWrap/>
            <w:vAlign w:val="top"/>
          </w:tcPr>
          <w:p w14:paraId="32D18D78">
            <w:pPr>
              <w:jc w:val="left"/>
              <w:rPr>
                <w:rFonts w:hint="eastAsia" w:ascii="宋体" w:hAnsi="宋体" w:eastAsia="宋体" w:cs="宋体"/>
                <w:i w:val="0"/>
                <w:iCs w:val="0"/>
                <w:color w:val="000000"/>
                <w:sz w:val="21"/>
                <w:szCs w:val="21"/>
                <w:highlight w:val="none"/>
                <w:u w:val="none"/>
              </w:rPr>
            </w:pPr>
          </w:p>
        </w:tc>
        <w:tc>
          <w:tcPr>
            <w:tcW w:w="655" w:type="pct"/>
            <w:tcBorders>
              <w:top w:val="nil"/>
              <w:left w:val="single" w:color="000000" w:sz="4" w:space="0"/>
              <w:bottom w:val="single" w:color="000000" w:sz="4" w:space="0"/>
              <w:right w:val="single" w:color="000000" w:sz="4" w:space="0"/>
            </w:tcBorders>
            <w:noWrap/>
            <w:vAlign w:val="top"/>
          </w:tcPr>
          <w:p w14:paraId="76F28DDE">
            <w:pPr>
              <w:jc w:val="left"/>
              <w:rPr>
                <w:rFonts w:hint="eastAsia" w:ascii="宋体" w:hAnsi="宋体" w:eastAsia="宋体" w:cs="宋体"/>
                <w:i w:val="0"/>
                <w:iCs w:val="0"/>
                <w:color w:val="000000"/>
                <w:sz w:val="21"/>
                <w:szCs w:val="21"/>
                <w:highlight w:val="none"/>
                <w:u w:val="none"/>
              </w:rPr>
            </w:pPr>
          </w:p>
        </w:tc>
      </w:tr>
      <w:tr w14:paraId="14FD6A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401" w:type="pct"/>
            <w:tcBorders>
              <w:top w:val="nil"/>
              <w:left w:val="single" w:color="000000" w:sz="4" w:space="0"/>
              <w:bottom w:val="single" w:color="000000" w:sz="4" w:space="0"/>
              <w:right w:val="single" w:color="000000" w:sz="4" w:space="0"/>
            </w:tcBorders>
            <w:noWrap/>
            <w:vAlign w:val="center"/>
          </w:tcPr>
          <w:p w14:paraId="127968F7">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3</w:t>
            </w:r>
          </w:p>
        </w:tc>
        <w:tc>
          <w:tcPr>
            <w:tcW w:w="543" w:type="pct"/>
            <w:tcBorders>
              <w:top w:val="single" w:color="000000" w:sz="4" w:space="0"/>
              <w:left w:val="single" w:color="000000" w:sz="4" w:space="0"/>
              <w:bottom w:val="single" w:color="000000" w:sz="4" w:space="0"/>
              <w:right w:val="single" w:color="000000" w:sz="4" w:space="0"/>
            </w:tcBorders>
            <w:noWrap/>
            <w:vAlign w:val="center"/>
          </w:tcPr>
          <w:p w14:paraId="618C75C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育才路</w:t>
            </w:r>
          </w:p>
        </w:tc>
        <w:tc>
          <w:tcPr>
            <w:tcW w:w="819" w:type="pct"/>
            <w:tcBorders>
              <w:top w:val="single" w:color="000000" w:sz="4" w:space="0"/>
              <w:left w:val="single" w:color="000000" w:sz="4" w:space="0"/>
              <w:bottom w:val="single" w:color="000000" w:sz="4" w:space="0"/>
              <w:right w:val="single" w:color="000000" w:sz="4" w:space="0"/>
            </w:tcBorders>
            <w:noWrap/>
            <w:vAlign w:val="center"/>
          </w:tcPr>
          <w:p w14:paraId="088E5C1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锡澄路-长韵路</w:t>
            </w:r>
          </w:p>
        </w:tc>
        <w:tc>
          <w:tcPr>
            <w:tcW w:w="320" w:type="pct"/>
            <w:tcBorders>
              <w:top w:val="single" w:color="000000" w:sz="4" w:space="0"/>
              <w:left w:val="single" w:color="000000" w:sz="4" w:space="0"/>
              <w:bottom w:val="single" w:color="000000" w:sz="4" w:space="0"/>
              <w:right w:val="single" w:color="000000" w:sz="4" w:space="0"/>
            </w:tcBorders>
            <w:noWrap/>
            <w:vAlign w:val="center"/>
          </w:tcPr>
          <w:p w14:paraId="2C61D4B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标准化</w:t>
            </w:r>
          </w:p>
        </w:tc>
        <w:tc>
          <w:tcPr>
            <w:tcW w:w="816" w:type="pct"/>
            <w:tcBorders>
              <w:top w:val="single" w:color="000000" w:sz="4" w:space="0"/>
              <w:left w:val="single" w:color="000000" w:sz="4" w:space="0"/>
              <w:bottom w:val="single" w:color="000000" w:sz="4" w:space="0"/>
              <w:right w:val="single" w:color="000000" w:sz="4" w:space="0"/>
            </w:tcBorders>
            <w:noWrap/>
            <w:vAlign w:val="center"/>
          </w:tcPr>
          <w:p w14:paraId="2BF827E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4789.23 </w:t>
            </w:r>
          </w:p>
        </w:tc>
        <w:tc>
          <w:tcPr>
            <w:tcW w:w="753" w:type="pct"/>
            <w:tcBorders>
              <w:top w:val="nil"/>
              <w:left w:val="single" w:color="000000" w:sz="4" w:space="0"/>
              <w:bottom w:val="single" w:color="000000" w:sz="4" w:space="0"/>
              <w:right w:val="single" w:color="000000" w:sz="4" w:space="0"/>
            </w:tcBorders>
            <w:noWrap/>
            <w:vAlign w:val="top"/>
          </w:tcPr>
          <w:p w14:paraId="1B24B015">
            <w:pPr>
              <w:jc w:val="left"/>
              <w:rPr>
                <w:rFonts w:hint="eastAsia" w:ascii="宋体" w:hAnsi="宋体" w:eastAsia="宋体" w:cs="宋体"/>
                <w:i w:val="0"/>
                <w:iCs w:val="0"/>
                <w:color w:val="000000"/>
                <w:sz w:val="21"/>
                <w:szCs w:val="21"/>
                <w:highlight w:val="none"/>
                <w:u w:val="none"/>
              </w:rPr>
            </w:pPr>
          </w:p>
        </w:tc>
        <w:tc>
          <w:tcPr>
            <w:tcW w:w="690" w:type="pct"/>
            <w:tcBorders>
              <w:top w:val="nil"/>
              <w:left w:val="single" w:color="000000" w:sz="4" w:space="0"/>
              <w:bottom w:val="single" w:color="000000" w:sz="4" w:space="0"/>
              <w:right w:val="single" w:color="000000" w:sz="4" w:space="0"/>
            </w:tcBorders>
            <w:noWrap/>
            <w:vAlign w:val="top"/>
          </w:tcPr>
          <w:p w14:paraId="59753F0F">
            <w:pPr>
              <w:jc w:val="left"/>
              <w:rPr>
                <w:rFonts w:hint="eastAsia" w:ascii="宋体" w:hAnsi="宋体" w:eastAsia="宋体" w:cs="宋体"/>
                <w:i w:val="0"/>
                <w:iCs w:val="0"/>
                <w:color w:val="000000"/>
                <w:sz w:val="21"/>
                <w:szCs w:val="21"/>
                <w:highlight w:val="none"/>
                <w:u w:val="none"/>
              </w:rPr>
            </w:pPr>
          </w:p>
        </w:tc>
        <w:tc>
          <w:tcPr>
            <w:tcW w:w="655" w:type="pct"/>
            <w:tcBorders>
              <w:top w:val="nil"/>
              <w:left w:val="single" w:color="000000" w:sz="4" w:space="0"/>
              <w:bottom w:val="single" w:color="000000" w:sz="4" w:space="0"/>
              <w:right w:val="single" w:color="000000" w:sz="4" w:space="0"/>
            </w:tcBorders>
            <w:noWrap/>
            <w:vAlign w:val="top"/>
          </w:tcPr>
          <w:p w14:paraId="31476E30">
            <w:pPr>
              <w:jc w:val="left"/>
              <w:rPr>
                <w:rFonts w:hint="eastAsia" w:ascii="宋体" w:hAnsi="宋体" w:eastAsia="宋体" w:cs="宋体"/>
                <w:i w:val="0"/>
                <w:iCs w:val="0"/>
                <w:color w:val="000000"/>
                <w:sz w:val="21"/>
                <w:szCs w:val="21"/>
                <w:highlight w:val="none"/>
                <w:u w:val="none"/>
              </w:rPr>
            </w:pPr>
          </w:p>
        </w:tc>
      </w:tr>
      <w:tr w14:paraId="65A098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401" w:type="pct"/>
            <w:tcBorders>
              <w:top w:val="nil"/>
              <w:left w:val="single" w:color="000000" w:sz="4" w:space="0"/>
              <w:bottom w:val="single" w:color="000000" w:sz="4" w:space="0"/>
              <w:right w:val="single" w:color="000000" w:sz="4" w:space="0"/>
            </w:tcBorders>
            <w:noWrap/>
            <w:vAlign w:val="center"/>
          </w:tcPr>
          <w:p w14:paraId="41192D69">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4</w:t>
            </w:r>
          </w:p>
        </w:tc>
        <w:tc>
          <w:tcPr>
            <w:tcW w:w="543" w:type="pct"/>
            <w:tcBorders>
              <w:top w:val="single" w:color="000000" w:sz="4" w:space="0"/>
              <w:left w:val="single" w:color="000000" w:sz="4" w:space="0"/>
              <w:bottom w:val="single" w:color="000000" w:sz="4" w:space="0"/>
              <w:right w:val="single" w:color="000000" w:sz="4" w:space="0"/>
            </w:tcBorders>
            <w:noWrap/>
            <w:vAlign w:val="center"/>
          </w:tcPr>
          <w:p w14:paraId="1201B47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党校路</w:t>
            </w:r>
          </w:p>
        </w:tc>
        <w:tc>
          <w:tcPr>
            <w:tcW w:w="819" w:type="pct"/>
            <w:tcBorders>
              <w:top w:val="single" w:color="000000" w:sz="4" w:space="0"/>
              <w:left w:val="single" w:color="000000" w:sz="4" w:space="0"/>
              <w:bottom w:val="single" w:color="000000" w:sz="4" w:space="0"/>
              <w:right w:val="single" w:color="000000" w:sz="4" w:space="0"/>
            </w:tcBorders>
            <w:noWrap/>
            <w:vAlign w:val="center"/>
          </w:tcPr>
          <w:p w14:paraId="6A98F82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锡澄路-堰新苑</w:t>
            </w:r>
          </w:p>
        </w:tc>
        <w:tc>
          <w:tcPr>
            <w:tcW w:w="320" w:type="pct"/>
            <w:tcBorders>
              <w:top w:val="single" w:color="000000" w:sz="4" w:space="0"/>
              <w:left w:val="single" w:color="000000" w:sz="4" w:space="0"/>
              <w:bottom w:val="single" w:color="000000" w:sz="4" w:space="0"/>
              <w:right w:val="single" w:color="000000" w:sz="4" w:space="0"/>
            </w:tcBorders>
            <w:noWrap/>
            <w:vAlign w:val="center"/>
          </w:tcPr>
          <w:p w14:paraId="04D7BD5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标准化</w:t>
            </w:r>
          </w:p>
        </w:tc>
        <w:tc>
          <w:tcPr>
            <w:tcW w:w="816" w:type="pct"/>
            <w:tcBorders>
              <w:top w:val="single" w:color="000000" w:sz="4" w:space="0"/>
              <w:left w:val="single" w:color="000000" w:sz="4" w:space="0"/>
              <w:bottom w:val="single" w:color="000000" w:sz="4" w:space="0"/>
              <w:right w:val="single" w:color="000000" w:sz="4" w:space="0"/>
            </w:tcBorders>
            <w:noWrap/>
            <w:vAlign w:val="center"/>
          </w:tcPr>
          <w:p w14:paraId="2E10823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3484.96 </w:t>
            </w:r>
          </w:p>
        </w:tc>
        <w:tc>
          <w:tcPr>
            <w:tcW w:w="753" w:type="pct"/>
            <w:tcBorders>
              <w:top w:val="nil"/>
              <w:left w:val="single" w:color="000000" w:sz="4" w:space="0"/>
              <w:bottom w:val="single" w:color="000000" w:sz="4" w:space="0"/>
              <w:right w:val="single" w:color="000000" w:sz="4" w:space="0"/>
            </w:tcBorders>
            <w:noWrap/>
            <w:vAlign w:val="top"/>
          </w:tcPr>
          <w:p w14:paraId="34C8294C">
            <w:pPr>
              <w:jc w:val="left"/>
              <w:rPr>
                <w:rFonts w:hint="eastAsia" w:ascii="宋体" w:hAnsi="宋体" w:eastAsia="宋体" w:cs="宋体"/>
                <w:i w:val="0"/>
                <w:iCs w:val="0"/>
                <w:color w:val="000000"/>
                <w:sz w:val="21"/>
                <w:szCs w:val="21"/>
                <w:highlight w:val="none"/>
                <w:u w:val="none"/>
              </w:rPr>
            </w:pPr>
          </w:p>
        </w:tc>
        <w:tc>
          <w:tcPr>
            <w:tcW w:w="690" w:type="pct"/>
            <w:tcBorders>
              <w:top w:val="nil"/>
              <w:left w:val="single" w:color="000000" w:sz="4" w:space="0"/>
              <w:bottom w:val="single" w:color="000000" w:sz="4" w:space="0"/>
              <w:right w:val="single" w:color="000000" w:sz="4" w:space="0"/>
            </w:tcBorders>
            <w:noWrap/>
            <w:vAlign w:val="top"/>
          </w:tcPr>
          <w:p w14:paraId="4611FE73">
            <w:pPr>
              <w:jc w:val="left"/>
              <w:rPr>
                <w:rFonts w:hint="eastAsia" w:ascii="宋体" w:hAnsi="宋体" w:eastAsia="宋体" w:cs="宋体"/>
                <w:i w:val="0"/>
                <w:iCs w:val="0"/>
                <w:color w:val="000000"/>
                <w:sz w:val="21"/>
                <w:szCs w:val="21"/>
                <w:highlight w:val="none"/>
                <w:u w:val="none"/>
              </w:rPr>
            </w:pPr>
          </w:p>
        </w:tc>
        <w:tc>
          <w:tcPr>
            <w:tcW w:w="655" w:type="pct"/>
            <w:tcBorders>
              <w:top w:val="nil"/>
              <w:left w:val="single" w:color="000000" w:sz="4" w:space="0"/>
              <w:bottom w:val="single" w:color="000000" w:sz="4" w:space="0"/>
              <w:right w:val="single" w:color="000000" w:sz="4" w:space="0"/>
            </w:tcBorders>
            <w:noWrap/>
            <w:vAlign w:val="top"/>
          </w:tcPr>
          <w:p w14:paraId="492F24C5">
            <w:pPr>
              <w:jc w:val="left"/>
              <w:rPr>
                <w:rFonts w:hint="eastAsia" w:ascii="宋体" w:hAnsi="宋体" w:eastAsia="宋体" w:cs="宋体"/>
                <w:i w:val="0"/>
                <w:iCs w:val="0"/>
                <w:color w:val="000000"/>
                <w:sz w:val="21"/>
                <w:szCs w:val="21"/>
                <w:highlight w:val="none"/>
                <w:u w:val="none"/>
              </w:rPr>
            </w:pPr>
          </w:p>
        </w:tc>
      </w:tr>
      <w:tr w14:paraId="4CB9A2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401" w:type="pct"/>
            <w:tcBorders>
              <w:top w:val="single" w:color="000000" w:sz="4" w:space="0"/>
              <w:left w:val="single" w:color="000000" w:sz="4" w:space="0"/>
              <w:bottom w:val="single" w:color="000000" w:sz="4" w:space="0"/>
              <w:right w:val="single" w:color="000000" w:sz="4" w:space="0"/>
            </w:tcBorders>
            <w:noWrap/>
            <w:vAlign w:val="center"/>
          </w:tcPr>
          <w:p w14:paraId="30B38727">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5</w:t>
            </w:r>
          </w:p>
        </w:tc>
        <w:tc>
          <w:tcPr>
            <w:tcW w:w="543" w:type="pct"/>
            <w:tcBorders>
              <w:top w:val="single" w:color="000000" w:sz="4" w:space="0"/>
              <w:left w:val="single" w:color="000000" w:sz="4" w:space="0"/>
              <w:bottom w:val="single" w:color="000000" w:sz="4" w:space="0"/>
              <w:right w:val="single" w:color="000000" w:sz="4" w:space="0"/>
            </w:tcBorders>
            <w:noWrap/>
            <w:vAlign w:val="center"/>
          </w:tcPr>
          <w:p w14:paraId="15F7077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小支路</w:t>
            </w:r>
          </w:p>
        </w:tc>
        <w:tc>
          <w:tcPr>
            <w:tcW w:w="819" w:type="pct"/>
            <w:tcBorders>
              <w:top w:val="single" w:color="000000" w:sz="4" w:space="0"/>
              <w:left w:val="single" w:color="000000" w:sz="4" w:space="0"/>
              <w:bottom w:val="single" w:color="000000" w:sz="4" w:space="0"/>
              <w:right w:val="single" w:color="000000" w:sz="4" w:space="0"/>
            </w:tcBorders>
            <w:noWrap/>
            <w:vAlign w:val="center"/>
          </w:tcPr>
          <w:p w14:paraId="6588A5C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堰新路-堰桥高中</w:t>
            </w:r>
          </w:p>
        </w:tc>
        <w:tc>
          <w:tcPr>
            <w:tcW w:w="320" w:type="pct"/>
            <w:tcBorders>
              <w:top w:val="single" w:color="000000" w:sz="4" w:space="0"/>
              <w:left w:val="single" w:color="000000" w:sz="4" w:space="0"/>
              <w:bottom w:val="single" w:color="000000" w:sz="4" w:space="0"/>
              <w:right w:val="single" w:color="000000" w:sz="4" w:space="0"/>
            </w:tcBorders>
            <w:noWrap/>
            <w:vAlign w:val="center"/>
          </w:tcPr>
          <w:p w14:paraId="23ED367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标准化</w:t>
            </w:r>
          </w:p>
        </w:tc>
        <w:tc>
          <w:tcPr>
            <w:tcW w:w="816" w:type="pct"/>
            <w:tcBorders>
              <w:top w:val="single" w:color="000000" w:sz="4" w:space="0"/>
              <w:left w:val="single" w:color="000000" w:sz="4" w:space="0"/>
              <w:bottom w:val="single" w:color="000000" w:sz="4" w:space="0"/>
              <w:right w:val="single" w:color="000000" w:sz="4" w:space="0"/>
            </w:tcBorders>
            <w:noWrap/>
            <w:vAlign w:val="center"/>
          </w:tcPr>
          <w:p w14:paraId="1915748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183.25 </w:t>
            </w:r>
          </w:p>
        </w:tc>
        <w:tc>
          <w:tcPr>
            <w:tcW w:w="753" w:type="pct"/>
            <w:tcBorders>
              <w:top w:val="nil"/>
              <w:left w:val="single" w:color="000000" w:sz="4" w:space="0"/>
              <w:bottom w:val="single" w:color="000000" w:sz="4" w:space="0"/>
              <w:right w:val="single" w:color="000000" w:sz="4" w:space="0"/>
            </w:tcBorders>
            <w:noWrap/>
            <w:vAlign w:val="top"/>
          </w:tcPr>
          <w:p w14:paraId="7C8E9F59">
            <w:pPr>
              <w:jc w:val="left"/>
              <w:rPr>
                <w:rFonts w:hint="eastAsia" w:ascii="宋体" w:hAnsi="宋体" w:eastAsia="宋体" w:cs="宋体"/>
                <w:i w:val="0"/>
                <w:iCs w:val="0"/>
                <w:color w:val="000000"/>
                <w:sz w:val="21"/>
                <w:szCs w:val="21"/>
                <w:highlight w:val="none"/>
                <w:u w:val="none"/>
              </w:rPr>
            </w:pPr>
          </w:p>
        </w:tc>
        <w:tc>
          <w:tcPr>
            <w:tcW w:w="690" w:type="pct"/>
            <w:tcBorders>
              <w:top w:val="nil"/>
              <w:left w:val="single" w:color="000000" w:sz="4" w:space="0"/>
              <w:bottom w:val="single" w:color="000000" w:sz="4" w:space="0"/>
              <w:right w:val="single" w:color="000000" w:sz="4" w:space="0"/>
            </w:tcBorders>
            <w:noWrap/>
            <w:vAlign w:val="top"/>
          </w:tcPr>
          <w:p w14:paraId="430CF618">
            <w:pPr>
              <w:jc w:val="left"/>
              <w:rPr>
                <w:rFonts w:hint="eastAsia" w:ascii="宋体" w:hAnsi="宋体" w:eastAsia="宋体" w:cs="宋体"/>
                <w:i w:val="0"/>
                <w:iCs w:val="0"/>
                <w:color w:val="000000"/>
                <w:sz w:val="21"/>
                <w:szCs w:val="21"/>
                <w:highlight w:val="none"/>
                <w:u w:val="none"/>
              </w:rPr>
            </w:pPr>
          </w:p>
        </w:tc>
        <w:tc>
          <w:tcPr>
            <w:tcW w:w="655" w:type="pct"/>
            <w:tcBorders>
              <w:top w:val="nil"/>
              <w:left w:val="single" w:color="000000" w:sz="4" w:space="0"/>
              <w:bottom w:val="single" w:color="000000" w:sz="4" w:space="0"/>
              <w:right w:val="single" w:color="000000" w:sz="4" w:space="0"/>
            </w:tcBorders>
            <w:noWrap/>
            <w:vAlign w:val="top"/>
          </w:tcPr>
          <w:p w14:paraId="7189E137">
            <w:pPr>
              <w:jc w:val="left"/>
              <w:rPr>
                <w:rFonts w:hint="eastAsia" w:ascii="宋体" w:hAnsi="宋体" w:eastAsia="宋体" w:cs="宋体"/>
                <w:i w:val="0"/>
                <w:iCs w:val="0"/>
                <w:color w:val="000000"/>
                <w:sz w:val="21"/>
                <w:szCs w:val="21"/>
                <w:highlight w:val="none"/>
                <w:u w:val="none"/>
              </w:rPr>
            </w:pPr>
          </w:p>
        </w:tc>
      </w:tr>
      <w:tr w14:paraId="599E8D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401" w:type="pct"/>
            <w:tcBorders>
              <w:top w:val="nil"/>
              <w:left w:val="single" w:color="000000" w:sz="4" w:space="0"/>
              <w:bottom w:val="single" w:color="000000" w:sz="4" w:space="0"/>
              <w:right w:val="single" w:color="000000" w:sz="4" w:space="0"/>
            </w:tcBorders>
            <w:noWrap/>
            <w:vAlign w:val="center"/>
          </w:tcPr>
          <w:p w14:paraId="08CCA9A5">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6</w:t>
            </w:r>
          </w:p>
        </w:tc>
        <w:tc>
          <w:tcPr>
            <w:tcW w:w="543" w:type="pct"/>
            <w:tcBorders>
              <w:top w:val="single" w:color="000000" w:sz="4" w:space="0"/>
              <w:left w:val="single" w:color="000000" w:sz="4" w:space="0"/>
              <w:bottom w:val="single" w:color="000000" w:sz="4" w:space="0"/>
              <w:right w:val="single" w:color="000000" w:sz="4" w:space="0"/>
            </w:tcBorders>
            <w:noWrap/>
            <w:vAlign w:val="center"/>
          </w:tcPr>
          <w:p w14:paraId="6D154E2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盛巷</w:t>
            </w:r>
          </w:p>
        </w:tc>
        <w:tc>
          <w:tcPr>
            <w:tcW w:w="819" w:type="pct"/>
            <w:tcBorders>
              <w:top w:val="single" w:color="000000" w:sz="4" w:space="0"/>
              <w:left w:val="single" w:color="000000" w:sz="4" w:space="0"/>
              <w:bottom w:val="single" w:color="000000" w:sz="4" w:space="0"/>
              <w:right w:val="single" w:color="000000" w:sz="4" w:space="0"/>
            </w:tcBorders>
            <w:noWrap/>
            <w:vAlign w:val="top"/>
          </w:tcPr>
          <w:p w14:paraId="42716428">
            <w:pPr>
              <w:jc w:val="left"/>
              <w:rPr>
                <w:rFonts w:hint="eastAsia" w:ascii="宋体" w:hAnsi="宋体" w:eastAsia="宋体" w:cs="宋体"/>
                <w:i w:val="0"/>
                <w:iCs w:val="0"/>
                <w:color w:val="000000"/>
                <w:sz w:val="21"/>
                <w:szCs w:val="21"/>
                <w:highlight w:val="none"/>
                <w:u w:val="none"/>
              </w:rPr>
            </w:pPr>
          </w:p>
        </w:tc>
        <w:tc>
          <w:tcPr>
            <w:tcW w:w="320" w:type="pct"/>
            <w:tcBorders>
              <w:top w:val="single" w:color="000000" w:sz="4" w:space="0"/>
              <w:left w:val="single" w:color="000000" w:sz="4" w:space="0"/>
              <w:bottom w:val="single" w:color="000000" w:sz="4" w:space="0"/>
              <w:right w:val="single" w:color="000000" w:sz="4" w:space="0"/>
            </w:tcBorders>
            <w:noWrap/>
            <w:vAlign w:val="center"/>
          </w:tcPr>
          <w:p w14:paraId="39B7F5C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标准化</w:t>
            </w:r>
          </w:p>
        </w:tc>
        <w:tc>
          <w:tcPr>
            <w:tcW w:w="816" w:type="pct"/>
            <w:tcBorders>
              <w:top w:val="single" w:color="000000" w:sz="4" w:space="0"/>
              <w:left w:val="single" w:color="000000" w:sz="4" w:space="0"/>
              <w:bottom w:val="single" w:color="000000" w:sz="4" w:space="0"/>
              <w:right w:val="single" w:color="000000" w:sz="4" w:space="0"/>
            </w:tcBorders>
            <w:noWrap/>
            <w:vAlign w:val="center"/>
          </w:tcPr>
          <w:p w14:paraId="4661110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1113.96 </w:t>
            </w:r>
          </w:p>
        </w:tc>
        <w:tc>
          <w:tcPr>
            <w:tcW w:w="753" w:type="pct"/>
            <w:tcBorders>
              <w:top w:val="nil"/>
              <w:left w:val="single" w:color="000000" w:sz="4" w:space="0"/>
              <w:bottom w:val="single" w:color="000000" w:sz="4" w:space="0"/>
              <w:right w:val="single" w:color="000000" w:sz="4" w:space="0"/>
            </w:tcBorders>
            <w:noWrap/>
            <w:vAlign w:val="top"/>
          </w:tcPr>
          <w:p w14:paraId="2072A81F">
            <w:pPr>
              <w:jc w:val="left"/>
              <w:rPr>
                <w:rFonts w:hint="eastAsia" w:ascii="宋体" w:hAnsi="宋体" w:eastAsia="宋体" w:cs="宋体"/>
                <w:i w:val="0"/>
                <w:iCs w:val="0"/>
                <w:color w:val="000000"/>
                <w:sz w:val="21"/>
                <w:szCs w:val="21"/>
                <w:highlight w:val="none"/>
                <w:u w:val="none"/>
              </w:rPr>
            </w:pPr>
          </w:p>
        </w:tc>
        <w:tc>
          <w:tcPr>
            <w:tcW w:w="690" w:type="pct"/>
            <w:tcBorders>
              <w:top w:val="nil"/>
              <w:left w:val="single" w:color="000000" w:sz="4" w:space="0"/>
              <w:bottom w:val="single" w:color="000000" w:sz="4" w:space="0"/>
              <w:right w:val="single" w:color="000000" w:sz="4" w:space="0"/>
            </w:tcBorders>
            <w:noWrap/>
            <w:vAlign w:val="top"/>
          </w:tcPr>
          <w:p w14:paraId="2E797205">
            <w:pPr>
              <w:jc w:val="left"/>
              <w:rPr>
                <w:rFonts w:hint="eastAsia" w:ascii="宋体" w:hAnsi="宋体" w:eastAsia="宋体" w:cs="宋体"/>
                <w:i w:val="0"/>
                <w:iCs w:val="0"/>
                <w:color w:val="000000"/>
                <w:sz w:val="21"/>
                <w:szCs w:val="21"/>
                <w:highlight w:val="none"/>
                <w:u w:val="none"/>
              </w:rPr>
            </w:pPr>
          </w:p>
        </w:tc>
        <w:tc>
          <w:tcPr>
            <w:tcW w:w="655" w:type="pct"/>
            <w:tcBorders>
              <w:top w:val="nil"/>
              <w:left w:val="single" w:color="000000" w:sz="4" w:space="0"/>
              <w:bottom w:val="single" w:color="000000" w:sz="4" w:space="0"/>
              <w:right w:val="single" w:color="000000" w:sz="4" w:space="0"/>
            </w:tcBorders>
            <w:noWrap/>
            <w:vAlign w:val="center"/>
          </w:tcPr>
          <w:p w14:paraId="06C59B2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17 </w:t>
            </w:r>
          </w:p>
        </w:tc>
      </w:tr>
      <w:tr w14:paraId="1EA769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401" w:type="pct"/>
            <w:tcBorders>
              <w:top w:val="nil"/>
              <w:left w:val="single" w:color="000000" w:sz="4" w:space="0"/>
              <w:bottom w:val="single" w:color="000000" w:sz="4" w:space="0"/>
              <w:right w:val="single" w:color="000000" w:sz="4" w:space="0"/>
            </w:tcBorders>
            <w:noWrap/>
            <w:vAlign w:val="center"/>
          </w:tcPr>
          <w:p w14:paraId="2D443516">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7</w:t>
            </w:r>
          </w:p>
        </w:tc>
        <w:tc>
          <w:tcPr>
            <w:tcW w:w="543" w:type="pct"/>
            <w:tcBorders>
              <w:top w:val="single" w:color="000000" w:sz="4" w:space="0"/>
              <w:left w:val="single" w:color="000000" w:sz="4" w:space="0"/>
              <w:bottom w:val="single" w:color="000000" w:sz="4" w:space="0"/>
              <w:right w:val="single" w:color="000000" w:sz="4" w:space="0"/>
            </w:tcBorders>
            <w:noWrap/>
            <w:vAlign w:val="center"/>
          </w:tcPr>
          <w:p w14:paraId="227C92B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高山西路</w:t>
            </w:r>
          </w:p>
        </w:tc>
        <w:tc>
          <w:tcPr>
            <w:tcW w:w="819" w:type="pct"/>
            <w:tcBorders>
              <w:top w:val="single" w:color="000000" w:sz="4" w:space="0"/>
              <w:left w:val="single" w:color="000000" w:sz="4" w:space="0"/>
              <w:bottom w:val="single" w:color="000000" w:sz="4" w:space="0"/>
              <w:right w:val="single" w:color="000000" w:sz="4" w:space="0"/>
            </w:tcBorders>
            <w:noWrap/>
            <w:vAlign w:val="center"/>
          </w:tcPr>
          <w:p w14:paraId="0B40269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惠韵家园-堰新路</w:t>
            </w:r>
          </w:p>
        </w:tc>
        <w:tc>
          <w:tcPr>
            <w:tcW w:w="320" w:type="pct"/>
            <w:tcBorders>
              <w:top w:val="single" w:color="000000" w:sz="4" w:space="0"/>
              <w:left w:val="single" w:color="000000" w:sz="4" w:space="0"/>
              <w:bottom w:val="single" w:color="000000" w:sz="4" w:space="0"/>
              <w:right w:val="single" w:color="000000" w:sz="4" w:space="0"/>
            </w:tcBorders>
            <w:noWrap/>
            <w:vAlign w:val="center"/>
          </w:tcPr>
          <w:p w14:paraId="701FEA7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标准化</w:t>
            </w:r>
          </w:p>
        </w:tc>
        <w:tc>
          <w:tcPr>
            <w:tcW w:w="816" w:type="pct"/>
            <w:tcBorders>
              <w:top w:val="single" w:color="000000" w:sz="4" w:space="0"/>
              <w:left w:val="single" w:color="000000" w:sz="4" w:space="0"/>
              <w:bottom w:val="single" w:color="000000" w:sz="4" w:space="0"/>
              <w:right w:val="single" w:color="000000" w:sz="4" w:space="0"/>
            </w:tcBorders>
            <w:noWrap/>
            <w:vAlign w:val="center"/>
          </w:tcPr>
          <w:p w14:paraId="7B32225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6145.72 </w:t>
            </w:r>
          </w:p>
        </w:tc>
        <w:tc>
          <w:tcPr>
            <w:tcW w:w="753" w:type="pct"/>
            <w:tcBorders>
              <w:top w:val="nil"/>
              <w:left w:val="single" w:color="000000" w:sz="4" w:space="0"/>
              <w:bottom w:val="single" w:color="000000" w:sz="4" w:space="0"/>
              <w:right w:val="single" w:color="000000" w:sz="4" w:space="0"/>
            </w:tcBorders>
            <w:noWrap/>
            <w:vAlign w:val="top"/>
          </w:tcPr>
          <w:p w14:paraId="16EBCA41">
            <w:pPr>
              <w:jc w:val="left"/>
              <w:rPr>
                <w:rFonts w:hint="eastAsia" w:ascii="宋体" w:hAnsi="宋体" w:eastAsia="宋体" w:cs="宋体"/>
                <w:i w:val="0"/>
                <w:iCs w:val="0"/>
                <w:color w:val="000000"/>
                <w:sz w:val="21"/>
                <w:szCs w:val="21"/>
                <w:highlight w:val="none"/>
                <w:u w:val="none"/>
              </w:rPr>
            </w:pPr>
          </w:p>
        </w:tc>
        <w:tc>
          <w:tcPr>
            <w:tcW w:w="690" w:type="pct"/>
            <w:tcBorders>
              <w:top w:val="nil"/>
              <w:left w:val="single" w:color="000000" w:sz="4" w:space="0"/>
              <w:bottom w:val="single" w:color="000000" w:sz="4" w:space="0"/>
              <w:right w:val="single" w:color="000000" w:sz="4" w:space="0"/>
            </w:tcBorders>
            <w:noWrap/>
            <w:vAlign w:val="center"/>
          </w:tcPr>
          <w:p w14:paraId="27E6AE9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24.08 </w:t>
            </w:r>
          </w:p>
        </w:tc>
        <w:tc>
          <w:tcPr>
            <w:tcW w:w="655" w:type="pct"/>
            <w:tcBorders>
              <w:top w:val="nil"/>
              <w:left w:val="single" w:color="000000" w:sz="4" w:space="0"/>
              <w:bottom w:val="single" w:color="000000" w:sz="4" w:space="0"/>
              <w:right w:val="single" w:color="000000" w:sz="4" w:space="0"/>
            </w:tcBorders>
            <w:noWrap/>
            <w:vAlign w:val="top"/>
          </w:tcPr>
          <w:p w14:paraId="2D548D4D">
            <w:pPr>
              <w:jc w:val="left"/>
              <w:rPr>
                <w:rFonts w:hint="eastAsia" w:ascii="宋体" w:hAnsi="宋体" w:eastAsia="宋体" w:cs="宋体"/>
                <w:i w:val="0"/>
                <w:iCs w:val="0"/>
                <w:color w:val="000000"/>
                <w:sz w:val="21"/>
                <w:szCs w:val="21"/>
                <w:highlight w:val="none"/>
                <w:u w:val="none"/>
              </w:rPr>
            </w:pPr>
          </w:p>
        </w:tc>
      </w:tr>
      <w:tr w14:paraId="154CD9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401" w:type="pct"/>
            <w:tcBorders>
              <w:top w:val="single" w:color="000000" w:sz="4" w:space="0"/>
              <w:left w:val="single" w:color="000000" w:sz="4" w:space="0"/>
              <w:bottom w:val="single" w:color="000000" w:sz="4" w:space="0"/>
              <w:right w:val="single" w:color="000000" w:sz="4" w:space="0"/>
            </w:tcBorders>
            <w:noWrap/>
            <w:vAlign w:val="center"/>
          </w:tcPr>
          <w:p w14:paraId="38E3C37C">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8</w:t>
            </w:r>
          </w:p>
        </w:tc>
        <w:tc>
          <w:tcPr>
            <w:tcW w:w="543" w:type="pct"/>
            <w:tcBorders>
              <w:top w:val="single" w:color="000000" w:sz="4" w:space="0"/>
              <w:left w:val="single" w:color="000000" w:sz="4" w:space="0"/>
              <w:bottom w:val="single" w:color="000000" w:sz="4" w:space="0"/>
              <w:right w:val="single" w:color="000000" w:sz="4" w:space="0"/>
            </w:tcBorders>
            <w:noWrap/>
            <w:vAlign w:val="center"/>
          </w:tcPr>
          <w:p w14:paraId="7249E6C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堰韵路</w:t>
            </w:r>
          </w:p>
        </w:tc>
        <w:tc>
          <w:tcPr>
            <w:tcW w:w="819" w:type="pct"/>
            <w:tcBorders>
              <w:top w:val="single" w:color="000000" w:sz="4" w:space="0"/>
              <w:left w:val="single" w:color="000000" w:sz="4" w:space="0"/>
              <w:bottom w:val="single" w:color="000000" w:sz="4" w:space="0"/>
              <w:right w:val="single" w:color="000000" w:sz="4" w:space="0"/>
            </w:tcBorders>
            <w:noWrap/>
            <w:vAlign w:val="center"/>
          </w:tcPr>
          <w:p w14:paraId="3D302D0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高山西路-堰文路</w:t>
            </w:r>
          </w:p>
        </w:tc>
        <w:tc>
          <w:tcPr>
            <w:tcW w:w="320" w:type="pct"/>
            <w:tcBorders>
              <w:top w:val="single" w:color="000000" w:sz="4" w:space="0"/>
              <w:left w:val="single" w:color="000000" w:sz="4" w:space="0"/>
              <w:bottom w:val="single" w:color="000000" w:sz="4" w:space="0"/>
              <w:right w:val="single" w:color="000000" w:sz="4" w:space="0"/>
            </w:tcBorders>
            <w:noWrap/>
            <w:vAlign w:val="center"/>
          </w:tcPr>
          <w:p w14:paraId="183C0E8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标准化</w:t>
            </w:r>
          </w:p>
        </w:tc>
        <w:tc>
          <w:tcPr>
            <w:tcW w:w="816" w:type="pct"/>
            <w:tcBorders>
              <w:top w:val="single" w:color="000000" w:sz="4" w:space="0"/>
              <w:left w:val="single" w:color="000000" w:sz="4" w:space="0"/>
              <w:bottom w:val="single" w:color="000000" w:sz="4" w:space="0"/>
              <w:right w:val="single" w:color="000000" w:sz="4" w:space="0"/>
            </w:tcBorders>
            <w:noWrap/>
            <w:vAlign w:val="center"/>
          </w:tcPr>
          <w:p w14:paraId="6CA7712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1015.45 </w:t>
            </w:r>
          </w:p>
        </w:tc>
        <w:tc>
          <w:tcPr>
            <w:tcW w:w="753" w:type="pct"/>
            <w:tcBorders>
              <w:top w:val="nil"/>
              <w:left w:val="single" w:color="000000" w:sz="4" w:space="0"/>
              <w:bottom w:val="single" w:color="000000" w:sz="4" w:space="0"/>
              <w:right w:val="single" w:color="000000" w:sz="4" w:space="0"/>
            </w:tcBorders>
            <w:noWrap/>
            <w:vAlign w:val="top"/>
          </w:tcPr>
          <w:p w14:paraId="0A365E03">
            <w:pPr>
              <w:jc w:val="left"/>
              <w:rPr>
                <w:rFonts w:hint="eastAsia" w:ascii="宋体" w:hAnsi="宋体" w:eastAsia="宋体" w:cs="宋体"/>
                <w:i w:val="0"/>
                <w:iCs w:val="0"/>
                <w:color w:val="000000"/>
                <w:sz w:val="21"/>
                <w:szCs w:val="21"/>
                <w:highlight w:val="none"/>
                <w:u w:val="none"/>
              </w:rPr>
            </w:pPr>
          </w:p>
        </w:tc>
        <w:tc>
          <w:tcPr>
            <w:tcW w:w="690" w:type="pct"/>
            <w:tcBorders>
              <w:top w:val="nil"/>
              <w:left w:val="single" w:color="000000" w:sz="4" w:space="0"/>
              <w:bottom w:val="single" w:color="000000" w:sz="4" w:space="0"/>
              <w:right w:val="single" w:color="000000" w:sz="4" w:space="0"/>
            </w:tcBorders>
            <w:noWrap/>
            <w:vAlign w:val="top"/>
          </w:tcPr>
          <w:p w14:paraId="3F14089A">
            <w:pPr>
              <w:jc w:val="left"/>
              <w:rPr>
                <w:rFonts w:hint="eastAsia" w:ascii="宋体" w:hAnsi="宋体" w:eastAsia="宋体" w:cs="宋体"/>
                <w:i w:val="0"/>
                <w:iCs w:val="0"/>
                <w:color w:val="000000"/>
                <w:sz w:val="21"/>
                <w:szCs w:val="21"/>
                <w:highlight w:val="none"/>
                <w:u w:val="none"/>
              </w:rPr>
            </w:pPr>
          </w:p>
        </w:tc>
        <w:tc>
          <w:tcPr>
            <w:tcW w:w="655" w:type="pct"/>
            <w:tcBorders>
              <w:top w:val="nil"/>
              <w:left w:val="single" w:color="000000" w:sz="4" w:space="0"/>
              <w:bottom w:val="single" w:color="000000" w:sz="4" w:space="0"/>
              <w:right w:val="single" w:color="000000" w:sz="4" w:space="0"/>
            </w:tcBorders>
            <w:noWrap/>
            <w:vAlign w:val="top"/>
          </w:tcPr>
          <w:p w14:paraId="18E664F6">
            <w:pPr>
              <w:jc w:val="left"/>
              <w:rPr>
                <w:rFonts w:hint="eastAsia" w:ascii="宋体" w:hAnsi="宋体" w:eastAsia="宋体" w:cs="宋体"/>
                <w:i w:val="0"/>
                <w:iCs w:val="0"/>
                <w:color w:val="000000"/>
                <w:sz w:val="21"/>
                <w:szCs w:val="21"/>
                <w:highlight w:val="none"/>
                <w:u w:val="none"/>
              </w:rPr>
            </w:pPr>
          </w:p>
        </w:tc>
      </w:tr>
      <w:tr w14:paraId="666C1D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401" w:type="pct"/>
            <w:tcBorders>
              <w:top w:val="nil"/>
              <w:left w:val="single" w:color="000000" w:sz="4" w:space="0"/>
              <w:bottom w:val="single" w:color="000000" w:sz="4" w:space="0"/>
              <w:right w:val="single" w:color="000000" w:sz="4" w:space="0"/>
            </w:tcBorders>
            <w:noWrap/>
            <w:vAlign w:val="center"/>
          </w:tcPr>
          <w:p w14:paraId="7A6F466B">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9</w:t>
            </w:r>
          </w:p>
        </w:tc>
        <w:tc>
          <w:tcPr>
            <w:tcW w:w="543" w:type="pct"/>
            <w:tcBorders>
              <w:top w:val="single" w:color="000000" w:sz="4" w:space="0"/>
              <w:left w:val="single" w:color="000000" w:sz="4" w:space="0"/>
              <w:bottom w:val="single" w:color="000000" w:sz="4" w:space="0"/>
              <w:right w:val="single" w:color="000000" w:sz="4" w:space="0"/>
            </w:tcBorders>
            <w:noWrap/>
            <w:vAlign w:val="center"/>
          </w:tcPr>
          <w:p w14:paraId="1366F08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堰文路</w:t>
            </w:r>
          </w:p>
        </w:tc>
        <w:tc>
          <w:tcPr>
            <w:tcW w:w="819" w:type="pct"/>
            <w:tcBorders>
              <w:top w:val="single" w:color="000000" w:sz="4" w:space="0"/>
              <w:left w:val="single" w:color="000000" w:sz="4" w:space="0"/>
              <w:bottom w:val="single" w:color="000000" w:sz="4" w:space="0"/>
              <w:right w:val="single" w:color="000000" w:sz="4" w:space="0"/>
            </w:tcBorders>
            <w:noWrap/>
            <w:vAlign w:val="center"/>
          </w:tcPr>
          <w:p w14:paraId="30459EE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长韵路-堰韵路</w:t>
            </w:r>
          </w:p>
        </w:tc>
        <w:tc>
          <w:tcPr>
            <w:tcW w:w="320" w:type="pct"/>
            <w:tcBorders>
              <w:top w:val="single" w:color="000000" w:sz="4" w:space="0"/>
              <w:left w:val="single" w:color="000000" w:sz="4" w:space="0"/>
              <w:bottom w:val="single" w:color="000000" w:sz="4" w:space="0"/>
              <w:right w:val="single" w:color="000000" w:sz="4" w:space="0"/>
            </w:tcBorders>
            <w:noWrap/>
            <w:vAlign w:val="center"/>
          </w:tcPr>
          <w:p w14:paraId="5902071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标准化</w:t>
            </w:r>
          </w:p>
        </w:tc>
        <w:tc>
          <w:tcPr>
            <w:tcW w:w="816" w:type="pct"/>
            <w:tcBorders>
              <w:top w:val="single" w:color="000000" w:sz="4" w:space="0"/>
              <w:left w:val="single" w:color="000000" w:sz="4" w:space="0"/>
              <w:bottom w:val="single" w:color="000000" w:sz="4" w:space="0"/>
              <w:right w:val="single" w:color="000000" w:sz="4" w:space="0"/>
            </w:tcBorders>
            <w:noWrap/>
            <w:vAlign w:val="center"/>
          </w:tcPr>
          <w:p w14:paraId="29AB61B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2190.21 </w:t>
            </w:r>
          </w:p>
        </w:tc>
        <w:tc>
          <w:tcPr>
            <w:tcW w:w="753" w:type="pct"/>
            <w:tcBorders>
              <w:top w:val="nil"/>
              <w:left w:val="single" w:color="000000" w:sz="4" w:space="0"/>
              <w:bottom w:val="single" w:color="000000" w:sz="4" w:space="0"/>
              <w:right w:val="single" w:color="000000" w:sz="4" w:space="0"/>
            </w:tcBorders>
            <w:noWrap/>
            <w:vAlign w:val="top"/>
          </w:tcPr>
          <w:p w14:paraId="76D4C4B8">
            <w:pPr>
              <w:jc w:val="left"/>
              <w:rPr>
                <w:rFonts w:hint="eastAsia" w:ascii="宋体" w:hAnsi="宋体" w:eastAsia="宋体" w:cs="宋体"/>
                <w:i w:val="0"/>
                <w:iCs w:val="0"/>
                <w:color w:val="000000"/>
                <w:sz w:val="21"/>
                <w:szCs w:val="21"/>
                <w:highlight w:val="none"/>
                <w:u w:val="none"/>
              </w:rPr>
            </w:pPr>
          </w:p>
        </w:tc>
        <w:tc>
          <w:tcPr>
            <w:tcW w:w="690" w:type="pct"/>
            <w:tcBorders>
              <w:top w:val="nil"/>
              <w:left w:val="single" w:color="000000" w:sz="4" w:space="0"/>
              <w:bottom w:val="single" w:color="000000" w:sz="4" w:space="0"/>
              <w:right w:val="single" w:color="000000" w:sz="4" w:space="0"/>
            </w:tcBorders>
            <w:noWrap/>
            <w:vAlign w:val="top"/>
          </w:tcPr>
          <w:p w14:paraId="17FB3341">
            <w:pPr>
              <w:jc w:val="left"/>
              <w:rPr>
                <w:rFonts w:hint="eastAsia" w:ascii="宋体" w:hAnsi="宋体" w:eastAsia="宋体" w:cs="宋体"/>
                <w:i w:val="0"/>
                <w:iCs w:val="0"/>
                <w:color w:val="000000"/>
                <w:sz w:val="21"/>
                <w:szCs w:val="21"/>
                <w:highlight w:val="none"/>
                <w:u w:val="none"/>
              </w:rPr>
            </w:pPr>
          </w:p>
        </w:tc>
        <w:tc>
          <w:tcPr>
            <w:tcW w:w="655" w:type="pct"/>
            <w:tcBorders>
              <w:top w:val="nil"/>
              <w:left w:val="single" w:color="000000" w:sz="4" w:space="0"/>
              <w:bottom w:val="single" w:color="000000" w:sz="4" w:space="0"/>
              <w:right w:val="single" w:color="000000" w:sz="4" w:space="0"/>
            </w:tcBorders>
            <w:noWrap/>
            <w:vAlign w:val="top"/>
          </w:tcPr>
          <w:p w14:paraId="5F2C4544">
            <w:pPr>
              <w:jc w:val="left"/>
              <w:rPr>
                <w:rFonts w:hint="eastAsia" w:ascii="宋体" w:hAnsi="宋体" w:eastAsia="宋体" w:cs="宋体"/>
                <w:i w:val="0"/>
                <w:iCs w:val="0"/>
                <w:color w:val="000000"/>
                <w:sz w:val="21"/>
                <w:szCs w:val="21"/>
                <w:highlight w:val="none"/>
                <w:u w:val="none"/>
              </w:rPr>
            </w:pPr>
          </w:p>
        </w:tc>
      </w:tr>
      <w:tr w14:paraId="33C906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401" w:type="pct"/>
            <w:tcBorders>
              <w:top w:val="nil"/>
              <w:left w:val="single" w:color="000000" w:sz="4" w:space="0"/>
              <w:bottom w:val="single" w:color="000000" w:sz="4" w:space="0"/>
              <w:right w:val="single" w:color="000000" w:sz="4" w:space="0"/>
            </w:tcBorders>
            <w:noWrap/>
            <w:vAlign w:val="center"/>
          </w:tcPr>
          <w:p w14:paraId="74ED5426">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10</w:t>
            </w:r>
          </w:p>
        </w:tc>
        <w:tc>
          <w:tcPr>
            <w:tcW w:w="543" w:type="pct"/>
            <w:tcBorders>
              <w:top w:val="single" w:color="000000" w:sz="4" w:space="0"/>
              <w:left w:val="single" w:color="000000" w:sz="4" w:space="0"/>
              <w:bottom w:val="single" w:color="000000" w:sz="4" w:space="0"/>
              <w:right w:val="single" w:color="000000" w:sz="4" w:space="0"/>
            </w:tcBorders>
            <w:noWrap/>
            <w:vAlign w:val="center"/>
          </w:tcPr>
          <w:p w14:paraId="012F915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长韵路</w:t>
            </w:r>
          </w:p>
        </w:tc>
        <w:tc>
          <w:tcPr>
            <w:tcW w:w="819" w:type="pct"/>
            <w:tcBorders>
              <w:top w:val="single" w:color="000000" w:sz="4" w:space="0"/>
              <w:left w:val="single" w:color="000000" w:sz="4" w:space="0"/>
              <w:bottom w:val="single" w:color="000000" w:sz="4" w:space="0"/>
              <w:right w:val="single" w:color="000000" w:sz="4" w:space="0"/>
            </w:tcBorders>
            <w:noWrap/>
            <w:vAlign w:val="center"/>
          </w:tcPr>
          <w:p w14:paraId="336D38F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高山西路-堰中路</w:t>
            </w:r>
          </w:p>
        </w:tc>
        <w:tc>
          <w:tcPr>
            <w:tcW w:w="320" w:type="pct"/>
            <w:tcBorders>
              <w:top w:val="single" w:color="000000" w:sz="4" w:space="0"/>
              <w:left w:val="single" w:color="000000" w:sz="4" w:space="0"/>
              <w:bottom w:val="single" w:color="000000" w:sz="4" w:space="0"/>
              <w:right w:val="single" w:color="000000" w:sz="4" w:space="0"/>
            </w:tcBorders>
            <w:noWrap/>
            <w:vAlign w:val="center"/>
          </w:tcPr>
          <w:p w14:paraId="57ACCAC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标准化</w:t>
            </w:r>
          </w:p>
        </w:tc>
        <w:tc>
          <w:tcPr>
            <w:tcW w:w="816" w:type="pct"/>
            <w:tcBorders>
              <w:top w:val="single" w:color="000000" w:sz="4" w:space="0"/>
              <w:left w:val="single" w:color="000000" w:sz="4" w:space="0"/>
              <w:bottom w:val="single" w:color="000000" w:sz="4" w:space="0"/>
              <w:right w:val="single" w:color="000000" w:sz="4" w:space="0"/>
            </w:tcBorders>
            <w:noWrap/>
            <w:vAlign w:val="center"/>
          </w:tcPr>
          <w:p w14:paraId="31871E1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1797.93 </w:t>
            </w:r>
          </w:p>
        </w:tc>
        <w:tc>
          <w:tcPr>
            <w:tcW w:w="753" w:type="pct"/>
            <w:tcBorders>
              <w:top w:val="nil"/>
              <w:left w:val="single" w:color="000000" w:sz="4" w:space="0"/>
              <w:bottom w:val="single" w:color="000000" w:sz="4" w:space="0"/>
              <w:right w:val="single" w:color="000000" w:sz="4" w:space="0"/>
            </w:tcBorders>
            <w:noWrap/>
            <w:vAlign w:val="top"/>
          </w:tcPr>
          <w:p w14:paraId="4EE4DA9E">
            <w:pPr>
              <w:jc w:val="left"/>
              <w:rPr>
                <w:rFonts w:hint="eastAsia" w:ascii="宋体" w:hAnsi="宋体" w:eastAsia="宋体" w:cs="宋体"/>
                <w:i w:val="0"/>
                <w:iCs w:val="0"/>
                <w:color w:val="000000"/>
                <w:sz w:val="21"/>
                <w:szCs w:val="21"/>
                <w:highlight w:val="none"/>
                <w:u w:val="none"/>
              </w:rPr>
            </w:pPr>
          </w:p>
        </w:tc>
        <w:tc>
          <w:tcPr>
            <w:tcW w:w="690" w:type="pct"/>
            <w:tcBorders>
              <w:top w:val="nil"/>
              <w:left w:val="single" w:color="000000" w:sz="4" w:space="0"/>
              <w:bottom w:val="single" w:color="000000" w:sz="4" w:space="0"/>
              <w:right w:val="single" w:color="000000" w:sz="4" w:space="0"/>
            </w:tcBorders>
            <w:noWrap/>
            <w:vAlign w:val="top"/>
          </w:tcPr>
          <w:p w14:paraId="038CFC7B">
            <w:pPr>
              <w:jc w:val="left"/>
              <w:rPr>
                <w:rFonts w:hint="eastAsia" w:ascii="宋体" w:hAnsi="宋体" w:eastAsia="宋体" w:cs="宋体"/>
                <w:i w:val="0"/>
                <w:iCs w:val="0"/>
                <w:color w:val="000000"/>
                <w:sz w:val="21"/>
                <w:szCs w:val="21"/>
                <w:highlight w:val="none"/>
                <w:u w:val="none"/>
              </w:rPr>
            </w:pPr>
          </w:p>
        </w:tc>
        <w:tc>
          <w:tcPr>
            <w:tcW w:w="655" w:type="pct"/>
            <w:tcBorders>
              <w:top w:val="nil"/>
              <w:left w:val="single" w:color="000000" w:sz="4" w:space="0"/>
              <w:bottom w:val="single" w:color="000000" w:sz="4" w:space="0"/>
              <w:right w:val="single" w:color="000000" w:sz="4" w:space="0"/>
            </w:tcBorders>
            <w:noWrap/>
            <w:vAlign w:val="top"/>
          </w:tcPr>
          <w:p w14:paraId="7044A96F">
            <w:pPr>
              <w:jc w:val="left"/>
              <w:rPr>
                <w:rFonts w:hint="eastAsia" w:ascii="宋体" w:hAnsi="宋体" w:eastAsia="宋体" w:cs="宋体"/>
                <w:i w:val="0"/>
                <w:iCs w:val="0"/>
                <w:color w:val="000000"/>
                <w:sz w:val="21"/>
                <w:szCs w:val="21"/>
                <w:highlight w:val="none"/>
                <w:u w:val="none"/>
              </w:rPr>
            </w:pPr>
          </w:p>
        </w:tc>
      </w:tr>
      <w:tr w14:paraId="066CAB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401" w:type="pct"/>
            <w:tcBorders>
              <w:top w:val="single" w:color="000000" w:sz="4" w:space="0"/>
              <w:left w:val="single" w:color="000000" w:sz="4" w:space="0"/>
              <w:bottom w:val="single" w:color="000000" w:sz="4" w:space="0"/>
              <w:right w:val="single" w:color="000000" w:sz="4" w:space="0"/>
            </w:tcBorders>
            <w:noWrap/>
            <w:vAlign w:val="center"/>
          </w:tcPr>
          <w:p w14:paraId="575FC2FC">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11</w:t>
            </w:r>
          </w:p>
        </w:tc>
        <w:tc>
          <w:tcPr>
            <w:tcW w:w="543" w:type="pct"/>
            <w:tcBorders>
              <w:top w:val="single" w:color="000000" w:sz="4" w:space="0"/>
              <w:left w:val="single" w:color="000000" w:sz="4" w:space="0"/>
              <w:bottom w:val="single" w:color="000000" w:sz="4" w:space="0"/>
              <w:right w:val="single" w:color="000000" w:sz="4" w:space="0"/>
            </w:tcBorders>
            <w:noWrap/>
            <w:vAlign w:val="center"/>
          </w:tcPr>
          <w:p w14:paraId="7B5947D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堰新路</w:t>
            </w:r>
          </w:p>
        </w:tc>
        <w:tc>
          <w:tcPr>
            <w:tcW w:w="819" w:type="pct"/>
            <w:tcBorders>
              <w:top w:val="single" w:color="000000" w:sz="4" w:space="0"/>
              <w:left w:val="single" w:color="000000" w:sz="4" w:space="0"/>
              <w:bottom w:val="single" w:color="000000" w:sz="4" w:space="0"/>
              <w:right w:val="single" w:color="000000" w:sz="4" w:space="0"/>
            </w:tcBorders>
            <w:noWrap/>
            <w:vAlign w:val="center"/>
          </w:tcPr>
          <w:p w14:paraId="35FD499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堰玉路-吴韵路</w:t>
            </w:r>
          </w:p>
        </w:tc>
        <w:tc>
          <w:tcPr>
            <w:tcW w:w="320" w:type="pct"/>
            <w:tcBorders>
              <w:top w:val="single" w:color="000000" w:sz="4" w:space="0"/>
              <w:left w:val="single" w:color="000000" w:sz="4" w:space="0"/>
              <w:bottom w:val="single" w:color="000000" w:sz="4" w:space="0"/>
              <w:right w:val="single" w:color="000000" w:sz="4" w:space="0"/>
            </w:tcBorders>
            <w:noWrap/>
            <w:vAlign w:val="center"/>
          </w:tcPr>
          <w:p w14:paraId="6F23806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精品化</w:t>
            </w:r>
          </w:p>
        </w:tc>
        <w:tc>
          <w:tcPr>
            <w:tcW w:w="816" w:type="pct"/>
            <w:tcBorders>
              <w:top w:val="single" w:color="000000" w:sz="4" w:space="0"/>
              <w:left w:val="single" w:color="000000" w:sz="4" w:space="0"/>
              <w:bottom w:val="single" w:color="000000" w:sz="4" w:space="0"/>
              <w:right w:val="single" w:color="000000" w:sz="4" w:space="0"/>
            </w:tcBorders>
            <w:noWrap/>
            <w:vAlign w:val="center"/>
          </w:tcPr>
          <w:p w14:paraId="5BDE905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23168.25 </w:t>
            </w:r>
          </w:p>
        </w:tc>
        <w:tc>
          <w:tcPr>
            <w:tcW w:w="753" w:type="pct"/>
            <w:tcBorders>
              <w:top w:val="nil"/>
              <w:left w:val="single" w:color="000000" w:sz="4" w:space="0"/>
              <w:bottom w:val="single" w:color="000000" w:sz="4" w:space="0"/>
              <w:right w:val="single" w:color="000000" w:sz="4" w:space="0"/>
            </w:tcBorders>
            <w:noWrap/>
            <w:vAlign w:val="top"/>
          </w:tcPr>
          <w:p w14:paraId="1F0076E7">
            <w:pPr>
              <w:jc w:val="left"/>
              <w:rPr>
                <w:rFonts w:hint="eastAsia" w:ascii="宋体" w:hAnsi="宋体" w:eastAsia="宋体" w:cs="宋体"/>
                <w:i w:val="0"/>
                <w:iCs w:val="0"/>
                <w:color w:val="000000"/>
                <w:sz w:val="21"/>
                <w:szCs w:val="21"/>
                <w:highlight w:val="none"/>
                <w:u w:val="none"/>
              </w:rPr>
            </w:pPr>
          </w:p>
        </w:tc>
        <w:tc>
          <w:tcPr>
            <w:tcW w:w="690" w:type="pct"/>
            <w:tcBorders>
              <w:top w:val="nil"/>
              <w:left w:val="single" w:color="000000" w:sz="4" w:space="0"/>
              <w:bottom w:val="single" w:color="000000" w:sz="4" w:space="0"/>
              <w:right w:val="single" w:color="000000" w:sz="4" w:space="0"/>
            </w:tcBorders>
            <w:noWrap/>
            <w:vAlign w:val="center"/>
          </w:tcPr>
          <w:p w14:paraId="1A44DCD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24.77 </w:t>
            </w:r>
          </w:p>
        </w:tc>
        <w:tc>
          <w:tcPr>
            <w:tcW w:w="655" w:type="pct"/>
            <w:tcBorders>
              <w:top w:val="nil"/>
              <w:left w:val="single" w:color="000000" w:sz="4" w:space="0"/>
              <w:bottom w:val="single" w:color="000000" w:sz="4" w:space="0"/>
              <w:right w:val="single" w:color="000000" w:sz="4" w:space="0"/>
            </w:tcBorders>
            <w:noWrap/>
            <w:vAlign w:val="center"/>
          </w:tcPr>
          <w:p w14:paraId="05B9C4B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20 </w:t>
            </w:r>
          </w:p>
        </w:tc>
      </w:tr>
      <w:tr w14:paraId="56CEB3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401" w:type="pct"/>
            <w:tcBorders>
              <w:top w:val="nil"/>
              <w:left w:val="single" w:color="000000" w:sz="4" w:space="0"/>
              <w:bottom w:val="single" w:color="000000" w:sz="4" w:space="0"/>
              <w:right w:val="single" w:color="000000" w:sz="4" w:space="0"/>
            </w:tcBorders>
            <w:noWrap/>
            <w:vAlign w:val="center"/>
          </w:tcPr>
          <w:p w14:paraId="128349F8">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12</w:t>
            </w:r>
          </w:p>
        </w:tc>
        <w:tc>
          <w:tcPr>
            <w:tcW w:w="543" w:type="pct"/>
            <w:tcBorders>
              <w:top w:val="single" w:color="000000" w:sz="4" w:space="0"/>
              <w:left w:val="single" w:color="000000" w:sz="4" w:space="0"/>
              <w:bottom w:val="single" w:color="000000" w:sz="4" w:space="0"/>
              <w:right w:val="single" w:color="000000" w:sz="4" w:space="0"/>
            </w:tcBorders>
            <w:noWrap/>
            <w:vAlign w:val="center"/>
          </w:tcPr>
          <w:p w14:paraId="08B814E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堰玉路</w:t>
            </w:r>
          </w:p>
        </w:tc>
        <w:tc>
          <w:tcPr>
            <w:tcW w:w="819" w:type="pct"/>
            <w:tcBorders>
              <w:top w:val="single" w:color="000000" w:sz="4" w:space="0"/>
              <w:left w:val="single" w:color="000000" w:sz="4" w:space="0"/>
              <w:bottom w:val="single" w:color="000000" w:sz="4" w:space="0"/>
              <w:right w:val="single" w:color="000000" w:sz="4" w:space="0"/>
            </w:tcBorders>
            <w:noWrap/>
            <w:vAlign w:val="center"/>
          </w:tcPr>
          <w:p w14:paraId="09FCA53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锡澄路-杨家圩大桥</w:t>
            </w:r>
          </w:p>
        </w:tc>
        <w:tc>
          <w:tcPr>
            <w:tcW w:w="320" w:type="pct"/>
            <w:tcBorders>
              <w:top w:val="single" w:color="000000" w:sz="4" w:space="0"/>
              <w:left w:val="single" w:color="000000" w:sz="4" w:space="0"/>
              <w:bottom w:val="single" w:color="000000" w:sz="4" w:space="0"/>
              <w:right w:val="single" w:color="000000" w:sz="4" w:space="0"/>
            </w:tcBorders>
            <w:noWrap/>
            <w:vAlign w:val="center"/>
          </w:tcPr>
          <w:p w14:paraId="565F4DE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精品化</w:t>
            </w:r>
          </w:p>
        </w:tc>
        <w:tc>
          <w:tcPr>
            <w:tcW w:w="816" w:type="pct"/>
            <w:tcBorders>
              <w:top w:val="single" w:color="000000" w:sz="4" w:space="0"/>
              <w:left w:val="single" w:color="000000" w:sz="4" w:space="0"/>
              <w:bottom w:val="single" w:color="000000" w:sz="4" w:space="0"/>
              <w:right w:val="single" w:color="000000" w:sz="4" w:space="0"/>
            </w:tcBorders>
            <w:noWrap/>
            <w:vAlign w:val="center"/>
          </w:tcPr>
          <w:p w14:paraId="38EB96B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23326.58 </w:t>
            </w:r>
          </w:p>
        </w:tc>
        <w:tc>
          <w:tcPr>
            <w:tcW w:w="753" w:type="pct"/>
            <w:tcBorders>
              <w:top w:val="nil"/>
              <w:left w:val="single" w:color="000000" w:sz="4" w:space="0"/>
              <w:bottom w:val="single" w:color="000000" w:sz="4" w:space="0"/>
              <w:right w:val="single" w:color="000000" w:sz="4" w:space="0"/>
            </w:tcBorders>
            <w:noWrap/>
            <w:vAlign w:val="top"/>
          </w:tcPr>
          <w:p w14:paraId="500CABEC">
            <w:pPr>
              <w:jc w:val="left"/>
              <w:rPr>
                <w:rFonts w:hint="eastAsia" w:ascii="宋体" w:hAnsi="宋体" w:eastAsia="宋体" w:cs="宋体"/>
                <w:i w:val="0"/>
                <w:iCs w:val="0"/>
                <w:color w:val="000000"/>
                <w:sz w:val="21"/>
                <w:szCs w:val="21"/>
                <w:highlight w:val="none"/>
                <w:u w:val="none"/>
              </w:rPr>
            </w:pPr>
          </w:p>
        </w:tc>
        <w:tc>
          <w:tcPr>
            <w:tcW w:w="690" w:type="pct"/>
            <w:tcBorders>
              <w:top w:val="nil"/>
              <w:left w:val="single" w:color="000000" w:sz="4" w:space="0"/>
              <w:bottom w:val="single" w:color="000000" w:sz="4" w:space="0"/>
              <w:right w:val="single" w:color="000000" w:sz="4" w:space="0"/>
            </w:tcBorders>
            <w:noWrap/>
            <w:vAlign w:val="center"/>
          </w:tcPr>
          <w:p w14:paraId="3A325DD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154.60 </w:t>
            </w:r>
          </w:p>
        </w:tc>
        <w:tc>
          <w:tcPr>
            <w:tcW w:w="655" w:type="pct"/>
            <w:tcBorders>
              <w:top w:val="nil"/>
              <w:left w:val="single" w:color="000000" w:sz="4" w:space="0"/>
              <w:bottom w:val="single" w:color="000000" w:sz="4" w:space="0"/>
              <w:right w:val="single" w:color="000000" w:sz="4" w:space="0"/>
            </w:tcBorders>
            <w:noWrap/>
            <w:vAlign w:val="top"/>
          </w:tcPr>
          <w:p w14:paraId="3559373C">
            <w:pPr>
              <w:jc w:val="left"/>
              <w:rPr>
                <w:rFonts w:hint="eastAsia" w:ascii="宋体" w:hAnsi="宋体" w:eastAsia="宋体" w:cs="宋体"/>
                <w:i w:val="0"/>
                <w:iCs w:val="0"/>
                <w:color w:val="000000"/>
                <w:sz w:val="21"/>
                <w:szCs w:val="21"/>
                <w:highlight w:val="none"/>
                <w:u w:val="none"/>
              </w:rPr>
            </w:pPr>
          </w:p>
        </w:tc>
      </w:tr>
      <w:tr w14:paraId="457659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401" w:type="pct"/>
            <w:tcBorders>
              <w:top w:val="nil"/>
              <w:left w:val="single" w:color="000000" w:sz="4" w:space="0"/>
              <w:bottom w:val="single" w:color="000000" w:sz="4" w:space="0"/>
              <w:right w:val="single" w:color="000000" w:sz="4" w:space="0"/>
            </w:tcBorders>
            <w:noWrap/>
            <w:vAlign w:val="center"/>
          </w:tcPr>
          <w:p w14:paraId="5ADF8E1F">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13</w:t>
            </w:r>
          </w:p>
        </w:tc>
        <w:tc>
          <w:tcPr>
            <w:tcW w:w="543" w:type="pct"/>
            <w:tcBorders>
              <w:top w:val="single" w:color="000000" w:sz="4" w:space="0"/>
              <w:left w:val="single" w:color="000000" w:sz="4" w:space="0"/>
              <w:bottom w:val="single" w:color="000000" w:sz="4" w:space="0"/>
              <w:right w:val="single" w:color="000000" w:sz="4" w:space="0"/>
            </w:tcBorders>
            <w:noWrap/>
            <w:vAlign w:val="center"/>
          </w:tcPr>
          <w:p w14:paraId="42FAF50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堰裕路</w:t>
            </w:r>
          </w:p>
        </w:tc>
        <w:tc>
          <w:tcPr>
            <w:tcW w:w="819" w:type="pct"/>
            <w:tcBorders>
              <w:top w:val="single" w:color="000000" w:sz="4" w:space="0"/>
              <w:left w:val="single" w:color="000000" w:sz="4" w:space="0"/>
              <w:bottom w:val="single" w:color="000000" w:sz="4" w:space="0"/>
              <w:right w:val="single" w:color="000000" w:sz="4" w:space="0"/>
            </w:tcBorders>
            <w:noWrap/>
            <w:vAlign w:val="center"/>
          </w:tcPr>
          <w:p w14:paraId="788B809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锡澄路-牡丹园</w:t>
            </w:r>
          </w:p>
        </w:tc>
        <w:tc>
          <w:tcPr>
            <w:tcW w:w="320" w:type="pct"/>
            <w:tcBorders>
              <w:top w:val="single" w:color="000000" w:sz="4" w:space="0"/>
              <w:left w:val="single" w:color="000000" w:sz="4" w:space="0"/>
              <w:bottom w:val="single" w:color="000000" w:sz="4" w:space="0"/>
              <w:right w:val="single" w:color="000000" w:sz="4" w:space="0"/>
            </w:tcBorders>
            <w:noWrap/>
            <w:vAlign w:val="center"/>
          </w:tcPr>
          <w:p w14:paraId="29E14F7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精品化</w:t>
            </w:r>
          </w:p>
        </w:tc>
        <w:tc>
          <w:tcPr>
            <w:tcW w:w="816" w:type="pct"/>
            <w:tcBorders>
              <w:top w:val="single" w:color="000000" w:sz="4" w:space="0"/>
              <w:left w:val="single" w:color="000000" w:sz="4" w:space="0"/>
              <w:bottom w:val="single" w:color="000000" w:sz="4" w:space="0"/>
              <w:right w:val="single" w:color="000000" w:sz="4" w:space="0"/>
            </w:tcBorders>
            <w:noWrap/>
            <w:vAlign w:val="center"/>
          </w:tcPr>
          <w:p w14:paraId="26B3056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36462.32 </w:t>
            </w:r>
          </w:p>
        </w:tc>
        <w:tc>
          <w:tcPr>
            <w:tcW w:w="753" w:type="pct"/>
            <w:tcBorders>
              <w:top w:val="nil"/>
              <w:left w:val="single" w:color="000000" w:sz="4" w:space="0"/>
              <w:bottom w:val="single" w:color="000000" w:sz="4" w:space="0"/>
              <w:right w:val="single" w:color="000000" w:sz="4" w:space="0"/>
            </w:tcBorders>
            <w:noWrap/>
            <w:vAlign w:val="top"/>
          </w:tcPr>
          <w:p w14:paraId="589E360E">
            <w:pPr>
              <w:jc w:val="left"/>
              <w:rPr>
                <w:rFonts w:hint="eastAsia" w:ascii="宋体" w:hAnsi="宋体" w:eastAsia="宋体" w:cs="宋体"/>
                <w:i w:val="0"/>
                <w:iCs w:val="0"/>
                <w:color w:val="000000"/>
                <w:sz w:val="21"/>
                <w:szCs w:val="21"/>
                <w:highlight w:val="none"/>
                <w:u w:val="none"/>
              </w:rPr>
            </w:pPr>
          </w:p>
        </w:tc>
        <w:tc>
          <w:tcPr>
            <w:tcW w:w="690" w:type="pct"/>
            <w:tcBorders>
              <w:top w:val="nil"/>
              <w:left w:val="single" w:color="000000" w:sz="4" w:space="0"/>
              <w:bottom w:val="single" w:color="000000" w:sz="4" w:space="0"/>
              <w:right w:val="single" w:color="000000" w:sz="4" w:space="0"/>
            </w:tcBorders>
            <w:noWrap/>
            <w:vAlign w:val="center"/>
          </w:tcPr>
          <w:p w14:paraId="0AA8401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197.19 </w:t>
            </w:r>
          </w:p>
        </w:tc>
        <w:tc>
          <w:tcPr>
            <w:tcW w:w="655" w:type="pct"/>
            <w:tcBorders>
              <w:top w:val="nil"/>
              <w:left w:val="single" w:color="000000" w:sz="4" w:space="0"/>
              <w:bottom w:val="single" w:color="000000" w:sz="4" w:space="0"/>
              <w:right w:val="single" w:color="000000" w:sz="4" w:space="0"/>
            </w:tcBorders>
            <w:noWrap/>
            <w:vAlign w:val="center"/>
          </w:tcPr>
          <w:p w14:paraId="7DB89F9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19 </w:t>
            </w:r>
          </w:p>
        </w:tc>
      </w:tr>
      <w:tr w14:paraId="5BB365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401" w:type="pct"/>
            <w:tcBorders>
              <w:top w:val="single" w:color="000000" w:sz="4" w:space="0"/>
              <w:left w:val="single" w:color="000000" w:sz="4" w:space="0"/>
              <w:bottom w:val="single" w:color="000000" w:sz="4" w:space="0"/>
              <w:right w:val="single" w:color="000000" w:sz="4" w:space="0"/>
            </w:tcBorders>
            <w:noWrap/>
            <w:vAlign w:val="center"/>
          </w:tcPr>
          <w:p w14:paraId="182EE447">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14</w:t>
            </w:r>
          </w:p>
        </w:tc>
        <w:tc>
          <w:tcPr>
            <w:tcW w:w="543" w:type="pct"/>
            <w:tcBorders>
              <w:top w:val="single" w:color="000000" w:sz="4" w:space="0"/>
              <w:left w:val="single" w:color="000000" w:sz="4" w:space="0"/>
              <w:bottom w:val="single" w:color="000000" w:sz="4" w:space="0"/>
              <w:right w:val="single" w:color="000000" w:sz="4" w:space="0"/>
            </w:tcBorders>
            <w:noWrap w:val="0"/>
            <w:vAlign w:val="center"/>
          </w:tcPr>
          <w:p w14:paraId="6CC6F38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堰桥农贸市场</w:t>
            </w:r>
          </w:p>
        </w:tc>
        <w:tc>
          <w:tcPr>
            <w:tcW w:w="819" w:type="pct"/>
            <w:tcBorders>
              <w:top w:val="single" w:color="000000" w:sz="4" w:space="0"/>
              <w:left w:val="single" w:color="000000" w:sz="4" w:space="0"/>
              <w:bottom w:val="single" w:color="000000" w:sz="4" w:space="0"/>
              <w:right w:val="single" w:color="000000" w:sz="4" w:space="0"/>
            </w:tcBorders>
            <w:noWrap w:val="0"/>
            <w:vAlign w:val="top"/>
          </w:tcPr>
          <w:p w14:paraId="73C10802">
            <w:pPr>
              <w:jc w:val="left"/>
              <w:rPr>
                <w:rFonts w:hint="eastAsia" w:ascii="宋体" w:hAnsi="宋体" w:eastAsia="宋体" w:cs="宋体"/>
                <w:i w:val="0"/>
                <w:iCs w:val="0"/>
                <w:color w:val="000000"/>
                <w:sz w:val="21"/>
                <w:szCs w:val="21"/>
                <w:highlight w:val="none"/>
                <w:u w:val="none"/>
              </w:rPr>
            </w:pPr>
          </w:p>
        </w:tc>
        <w:tc>
          <w:tcPr>
            <w:tcW w:w="320" w:type="pct"/>
            <w:tcBorders>
              <w:top w:val="single" w:color="000000" w:sz="4" w:space="0"/>
              <w:left w:val="single" w:color="000000" w:sz="4" w:space="0"/>
              <w:bottom w:val="single" w:color="000000" w:sz="4" w:space="0"/>
              <w:right w:val="single" w:color="000000" w:sz="4" w:space="0"/>
            </w:tcBorders>
            <w:noWrap w:val="0"/>
            <w:vAlign w:val="center"/>
          </w:tcPr>
          <w:p w14:paraId="7A8B414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标准化</w:t>
            </w:r>
          </w:p>
        </w:tc>
        <w:tc>
          <w:tcPr>
            <w:tcW w:w="816" w:type="pct"/>
            <w:tcBorders>
              <w:top w:val="single" w:color="000000" w:sz="4" w:space="0"/>
              <w:left w:val="single" w:color="000000" w:sz="4" w:space="0"/>
              <w:bottom w:val="single" w:color="000000" w:sz="4" w:space="0"/>
              <w:right w:val="single" w:color="000000" w:sz="4" w:space="0"/>
            </w:tcBorders>
            <w:noWrap/>
            <w:vAlign w:val="center"/>
          </w:tcPr>
          <w:p w14:paraId="7402663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2724.03 </w:t>
            </w:r>
          </w:p>
        </w:tc>
        <w:tc>
          <w:tcPr>
            <w:tcW w:w="753" w:type="pct"/>
            <w:tcBorders>
              <w:top w:val="nil"/>
              <w:left w:val="single" w:color="000000" w:sz="4" w:space="0"/>
              <w:bottom w:val="single" w:color="000000" w:sz="4" w:space="0"/>
              <w:right w:val="single" w:color="000000" w:sz="4" w:space="0"/>
            </w:tcBorders>
            <w:noWrap/>
            <w:vAlign w:val="top"/>
          </w:tcPr>
          <w:p w14:paraId="56344E9D">
            <w:pPr>
              <w:jc w:val="left"/>
              <w:rPr>
                <w:rFonts w:hint="eastAsia" w:ascii="宋体" w:hAnsi="宋体" w:eastAsia="宋体" w:cs="宋体"/>
                <w:i w:val="0"/>
                <w:iCs w:val="0"/>
                <w:color w:val="000000"/>
                <w:sz w:val="21"/>
                <w:szCs w:val="21"/>
                <w:highlight w:val="none"/>
                <w:u w:val="none"/>
              </w:rPr>
            </w:pPr>
          </w:p>
        </w:tc>
        <w:tc>
          <w:tcPr>
            <w:tcW w:w="690" w:type="pct"/>
            <w:tcBorders>
              <w:top w:val="nil"/>
              <w:left w:val="single" w:color="000000" w:sz="4" w:space="0"/>
              <w:bottom w:val="single" w:color="000000" w:sz="4" w:space="0"/>
              <w:right w:val="single" w:color="000000" w:sz="4" w:space="0"/>
            </w:tcBorders>
            <w:noWrap/>
            <w:vAlign w:val="top"/>
          </w:tcPr>
          <w:p w14:paraId="0DBA9A12">
            <w:pPr>
              <w:jc w:val="left"/>
              <w:rPr>
                <w:rFonts w:hint="eastAsia" w:ascii="宋体" w:hAnsi="宋体" w:eastAsia="宋体" w:cs="宋体"/>
                <w:i w:val="0"/>
                <w:iCs w:val="0"/>
                <w:color w:val="000000"/>
                <w:sz w:val="21"/>
                <w:szCs w:val="21"/>
                <w:highlight w:val="none"/>
                <w:u w:val="none"/>
              </w:rPr>
            </w:pPr>
          </w:p>
        </w:tc>
        <w:tc>
          <w:tcPr>
            <w:tcW w:w="655" w:type="pct"/>
            <w:tcBorders>
              <w:top w:val="nil"/>
              <w:left w:val="single" w:color="000000" w:sz="4" w:space="0"/>
              <w:bottom w:val="single" w:color="000000" w:sz="4" w:space="0"/>
              <w:right w:val="single" w:color="000000" w:sz="4" w:space="0"/>
            </w:tcBorders>
            <w:noWrap/>
            <w:vAlign w:val="center"/>
          </w:tcPr>
          <w:p w14:paraId="7750758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 </w:t>
            </w:r>
          </w:p>
        </w:tc>
      </w:tr>
      <w:tr w14:paraId="79D178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401" w:type="pct"/>
            <w:tcBorders>
              <w:top w:val="nil"/>
              <w:left w:val="single" w:color="000000" w:sz="4" w:space="0"/>
              <w:bottom w:val="single" w:color="000000" w:sz="4" w:space="0"/>
              <w:right w:val="single" w:color="000000" w:sz="4" w:space="0"/>
            </w:tcBorders>
            <w:noWrap/>
            <w:vAlign w:val="center"/>
          </w:tcPr>
          <w:p w14:paraId="614EC0F9">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15</w:t>
            </w:r>
          </w:p>
        </w:tc>
        <w:tc>
          <w:tcPr>
            <w:tcW w:w="543" w:type="pct"/>
            <w:tcBorders>
              <w:top w:val="single" w:color="000000" w:sz="4" w:space="0"/>
              <w:left w:val="single" w:color="000000" w:sz="4" w:space="0"/>
              <w:bottom w:val="single" w:color="000000" w:sz="4" w:space="0"/>
              <w:right w:val="single" w:color="000000" w:sz="4" w:space="0"/>
            </w:tcBorders>
            <w:noWrap/>
            <w:vAlign w:val="center"/>
          </w:tcPr>
          <w:p w14:paraId="3858CA0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橡树湾沿河</w:t>
            </w:r>
          </w:p>
        </w:tc>
        <w:tc>
          <w:tcPr>
            <w:tcW w:w="819" w:type="pct"/>
            <w:tcBorders>
              <w:top w:val="single" w:color="000000" w:sz="4" w:space="0"/>
              <w:left w:val="single" w:color="000000" w:sz="4" w:space="0"/>
              <w:bottom w:val="single" w:color="000000" w:sz="4" w:space="0"/>
              <w:right w:val="single" w:color="000000" w:sz="4" w:space="0"/>
            </w:tcBorders>
            <w:noWrap/>
            <w:vAlign w:val="top"/>
          </w:tcPr>
          <w:p w14:paraId="3CFD17B8">
            <w:pPr>
              <w:jc w:val="left"/>
              <w:rPr>
                <w:rFonts w:hint="eastAsia" w:ascii="宋体" w:hAnsi="宋体" w:eastAsia="宋体" w:cs="宋体"/>
                <w:i w:val="0"/>
                <w:iCs w:val="0"/>
                <w:color w:val="000000"/>
                <w:sz w:val="21"/>
                <w:szCs w:val="21"/>
                <w:highlight w:val="none"/>
                <w:u w:val="none"/>
              </w:rPr>
            </w:pPr>
          </w:p>
        </w:tc>
        <w:tc>
          <w:tcPr>
            <w:tcW w:w="320" w:type="pct"/>
            <w:tcBorders>
              <w:top w:val="single" w:color="000000" w:sz="4" w:space="0"/>
              <w:left w:val="single" w:color="000000" w:sz="4" w:space="0"/>
              <w:bottom w:val="single" w:color="000000" w:sz="4" w:space="0"/>
              <w:right w:val="single" w:color="000000" w:sz="4" w:space="0"/>
            </w:tcBorders>
            <w:noWrap/>
            <w:vAlign w:val="center"/>
          </w:tcPr>
          <w:p w14:paraId="132A40D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标准化</w:t>
            </w:r>
          </w:p>
        </w:tc>
        <w:tc>
          <w:tcPr>
            <w:tcW w:w="816" w:type="pct"/>
            <w:tcBorders>
              <w:top w:val="single" w:color="000000" w:sz="4" w:space="0"/>
              <w:left w:val="single" w:color="000000" w:sz="4" w:space="0"/>
              <w:bottom w:val="single" w:color="000000" w:sz="4" w:space="0"/>
              <w:right w:val="single" w:color="000000" w:sz="4" w:space="0"/>
            </w:tcBorders>
            <w:noWrap/>
            <w:vAlign w:val="center"/>
          </w:tcPr>
          <w:p w14:paraId="6509DF7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9911.34 </w:t>
            </w:r>
          </w:p>
        </w:tc>
        <w:tc>
          <w:tcPr>
            <w:tcW w:w="753" w:type="pct"/>
            <w:tcBorders>
              <w:top w:val="single" w:color="000000" w:sz="4" w:space="0"/>
              <w:left w:val="single" w:color="000000" w:sz="4" w:space="0"/>
              <w:bottom w:val="single" w:color="000000" w:sz="4" w:space="0"/>
              <w:right w:val="single" w:color="000000" w:sz="4" w:space="0"/>
            </w:tcBorders>
            <w:noWrap/>
            <w:vAlign w:val="top"/>
          </w:tcPr>
          <w:p w14:paraId="52CED29F">
            <w:pPr>
              <w:jc w:val="left"/>
              <w:rPr>
                <w:rFonts w:hint="eastAsia" w:ascii="宋体" w:hAnsi="宋体" w:eastAsia="宋体" w:cs="宋体"/>
                <w:i w:val="0"/>
                <w:iCs w:val="0"/>
                <w:color w:val="000000"/>
                <w:sz w:val="21"/>
                <w:szCs w:val="21"/>
                <w:highlight w:val="none"/>
                <w:u w:val="none"/>
              </w:rPr>
            </w:pPr>
          </w:p>
        </w:tc>
        <w:tc>
          <w:tcPr>
            <w:tcW w:w="690" w:type="pct"/>
            <w:tcBorders>
              <w:top w:val="single" w:color="000000" w:sz="4" w:space="0"/>
              <w:left w:val="single" w:color="000000" w:sz="4" w:space="0"/>
              <w:bottom w:val="single" w:color="000000" w:sz="4" w:space="0"/>
              <w:right w:val="single" w:color="000000" w:sz="4" w:space="0"/>
            </w:tcBorders>
            <w:noWrap/>
            <w:vAlign w:val="top"/>
          </w:tcPr>
          <w:p w14:paraId="79A38565">
            <w:pPr>
              <w:jc w:val="left"/>
              <w:rPr>
                <w:rFonts w:hint="eastAsia" w:ascii="宋体" w:hAnsi="宋体" w:eastAsia="宋体" w:cs="宋体"/>
                <w:i w:val="0"/>
                <w:iCs w:val="0"/>
                <w:color w:val="000000"/>
                <w:sz w:val="21"/>
                <w:szCs w:val="21"/>
                <w:highlight w:val="none"/>
                <w:u w:val="none"/>
              </w:rPr>
            </w:pPr>
          </w:p>
        </w:tc>
        <w:tc>
          <w:tcPr>
            <w:tcW w:w="655" w:type="pct"/>
            <w:tcBorders>
              <w:top w:val="single" w:color="000000" w:sz="4" w:space="0"/>
              <w:left w:val="single" w:color="000000" w:sz="4" w:space="0"/>
              <w:bottom w:val="single" w:color="000000" w:sz="4" w:space="0"/>
              <w:right w:val="single" w:color="000000" w:sz="4" w:space="0"/>
            </w:tcBorders>
            <w:noWrap/>
            <w:vAlign w:val="top"/>
          </w:tcPr>
          <w:p w14:paraId="6ADE5A7E">
            <w:pPr>
              <w:jc w:val="left"/>
              <w:rPr>
                <w:rFonts w:hint="eastAsia" w:ascii="宋体" w:hAnsi="宋体" w:eastAsia="宋体" w:cs="宋体"/>
                <w:i w:val="0"/>
                <w:iCs w:val="0"/>
                <w:color w:val="000000"/>
                <w:sz w:val="21"/>
                <w:szCs w:val="21"/>
                <w:highlight w:val="none"/>
                <w:u w:val="none"/>
              </w:rPr>
            </w:pPr>
          </w:p>
        </w:tc>
      </w:tr>
      <w:tr w14:paraId="4DABA7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401" w:type="pct"/>
            <w:tcBorders>
              <w:top w:val="nil"/>
              <w:left w:val="single" w:color="000000" w:sz="4" w:space="0"/>
              <w:bottom w:val="single" w:color="000000" w:sz="4" w:space="0"/>
              <w:right w:val="single" w:color="000000" w:sz="4" w:space="0"/>
            </w:tcBorders>
            <w:noWrap/>
            <w:vAlign w:val="center"/>
          </w:tcPr>
          <w:p w14:paraId="29292E5F">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16</w:t>
            </w:r>
          </w:p>
        </w:tc>
        <w:tc>
          <w:tcPr>
            <w:tcW w:w="543" w:type="pct"/>
            <w:tcBorders>
              <w:top w:val="single" w:color="000000" w:sz="4" w:space="0"/>
              <w:left w:val="single" w:color="000000" w:sz="4" w:space="0"/>
              <w:bottom w:val="single" w:color="000000" w:sz="4" w:space="0"/>
              <w:right w:val="single" w:color="000000" w:sz="4" w:space="0"/>
            </w:tcBorders>
            <w:noWrap/>
            <w:vAlign w:val="center"/>
          </w:tcPr>
          <w:p w14:paraId="709B11F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金惠路</w:t>
            </w:r>
          </w:p>
        </w:tc>
        <w:tc>
          <w:tcPr>
            <w:tcW w:w="819" w:type="pct"/>
            <w:tcBorders>
              <w:top w:val="single" w:color="000000" w:sz="4" w:space="0"/>
              <w:left w:val="single" w:color="000000" w:sz="4" w:space="0"/>
              <w:bottom w:val="single" w:color="000000" w:sz="4" w:space="0"/>
              <w:right w:val="single" w:color="000000" w:sz="4" w:space="0"/>
            </w:tcBorders>
            <w:noWrap/>
            <w:vAlign w:val="center"/>
          </w:tcPr>
          <w:p w14:paraId="3A77FE7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新惠苑西门口-锡澄路</w:t>
            </w:r>
          </w:p>
        </w:tc>
        <w:tc>
          <w:tcPr>
            <w:tcW w:w="320" w:type="pct"/>
            <w:tcBorders>
              <w:top w:val="single" w:color="000000" w:sz="4" w:space="0"/>
              <w:left w:val="single" w:color="000000" w:sz="4" w:space="0"/>
              <w:bottom w:val="single" w:color="000000" w:sz="4" w:space="0"/>
              <w:right w:val="single" w:color="000000" w:sz="4" w:space="0"/>
            </w:tcBorders>
            <w:noWrap/>
            <w:vAlign w:val="center"/>
          </w:tcPr>
          <w:p w14:paraId="32CEFF9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标准化</w:t>
            </w:r>
          </w:p>
        </w:tc>
        <w:tc>
          <w:tcPr>
            <w:tcW w:w="816" w:type="pct"/>
            <w:tcBorders>
              <w:top w:val="single" w:color="000000" w:sz="4" w:space="0"/>
              <w:left w:val="single" w:color="000000" w:sz="4" w:space="0"/>
              <w:bottom w:val="single" w:color="000000" w:sz="4" w:space="0"/>
              <w:right w:val="single" w:color="000000" w:sz="4" w:space="0"/>
            </w:tcBorders>
            <w:noWrap/>
            <w:vAlign w:val="center"/>
          </w:tcPr>
          <w:p w14:paraId="2AA1B2F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16676.12 </w:t>
            </w:r>
          </w:p>
        </w:tc>
        <w:tc>
          <w:tcPr>
            <w:tcW w:w="753" w:type="pct"/>
            <w:tcBorders>
              <w:top w:val="single" w:color="000000" w:sz="4" w:space="0"/>
              <w:left w:val="single" w:color="000000" w:sz="4" w:space="0"/>
              <w:bottom w:val="single" w:color="000000" w:sz="4" w:space="0"/>
              <w:right w:val="single" w:color="000000" w:sz="4" w:space="0"/>
            </w:tcBorders>
            <w:noWrap/>
            <w:vAlign w:val="top"/>
          </w:tcPr>
          <w:p w14:paraId="5936AD95">
            <w:pPr>
              <w:jc w:val="left"/>
              <w:rPr>
                <w:rFonts w:hint="eastAsia" w:ascii="宋体" w:hAnsi="宋体" w:eastAsia="宋体" w:cs="宋体"/>
                <w:i w:val="0"/>
                <w:iCs w:val="0"/>
                <w:color w:val="000000"/>
                <w:sz w:val="21"/>
                <w:szCs w:val="21"/>
                <w:highlight w:val="none"/>
                <w:u w:val="none"/>
              </w:rPr>
            </w:pPr>
          </w:p>
        </w:tc>
        <w:tc>
          <w:tcPr>
            <w:tcW w:w="690" w:type="pct"/>
            <w:tcBorders>
              <w:top w:val="single" w:color="000000" w:sz="4" w:space="0"/>
              <w:left w:val="single" w:color="000000" w:sz="4" w:space="0"/>
              <w:bottom w:val="single" w:color="000000" w:sz="4" w:space="0"/>
              <w:right w:val="single" w:color="000000" w:sz="4" w:space="0"/>
            </w:tcBorders>
            <w:noWrap/>
            <w:vAlign w:val="top"/>
          </w:tcPr>
          <w:p w14:paraId="1356C77F">
            <w:pPr>
              <w:jc w:val="left"/>
              <w:rPr>
                <w:rFonts w:hint="eastAsia" w:ascii="宋体" w:hAnsi="宋体" w:eastAsia="宋体" w:cs="宋体"/>
                <w:i w:val="0"/>
                <w:iCs w:val="0"/>
                <w:color w:val="000000"/>
                <w:sz w:val="21"/>
                <w:szCs w:val="21"/>
                <w:highlight w:val="none"/>
                <w:u w:val="none"/>
              </w:rPr>
            </w:pPr>
          </w:p>
        </w:tc>
        <w:tc>
          <w:tcPr>
            <w:tcW w:w="655" w:type="pct"/>
            <w:tcBorders>
              <w:top w:val="single" w:color="000000" w:sz="4" w:space="0"/>
              <w:left w:val="single" w:color="000000" w:sz="4" w:space="0"/>
              <w:bottom w:val="single" w:color="000000" w:sz="4" w:space="0"/>
              <w:right w:val="single" w:color="000000" w:sz="4" w:space="0"/>
            </w:tcBorders>
            <w:noWrap/>
            <w:vAlign w:val="center"/>
          </w:tcPr>
          <w:p w14:paraId="78E060F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153 </w:t>
            </w:r>
          </w:p>
        </w:tc>
      </w:tr>
      <w:tr w14:paraId="112640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401" w:type="pct"/>
            <w:tcBorders>
              <w:top w:val="single" w:color="000000" w:sz="4" w:space="0"/>
              <w:left w:val="single" w:color="000000" w:sz="4" w:space="0"/>
              <w:bottom w:val="single" w:color="000000" w:sz="4" w:space="0"/>
              <w:right w:val="single" w:color="000000" w:sz="4" w:space="0"/>
            </w:tcBorders>
            <w:noWrap/>
            <w:vAlign w:val="center"/>
          </w:tcPr>
          <w:p w14:paraId="530B73A3">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17</w:t>
            </w:r>
          </w:p>
        </w:tc>
        <w:tc>
          <w:tcPr>
            <w:tcW w:w="543" w:type="pct"/>
            <w:tcBorders>
              <w:top w:val="single" w:color="000000" w:sz="4" w:space="0"/>
              <w:left w:val="single" w:color="000000" w:sz="4" w:space="0"/>
              <w:bottom w:val="single" w:color="000000" w:sz="4" w:space="0"/>
              <w:right w:val="single" w:color="000000" w:sz="4" w:space="0"/>
            </w:tcBorders>
            <w:noWrap/>
            <w:vAlign w:val="center"/>
          </w:tcPr>
          <w:p w14:paraId="5568BA1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文惠路</w:t>
            </w:r>
          </w:p>
        </w:tc>
        <w:tc>
          <w:tcPr>
            <w:tcW w:w="819" w:type="pct"/>
            <w:tcBorders>
              <w:top w:val="single" w:color="000000" w:sz="4" w:space="0"/>
              <w:left w:val="single" w:color="000000" w:sz="4" w:space="0"/>
              <w:bottom w:val="single" w:color="000000" w:sz="4" w:space="0"/>
              <w:right w:val="single" w:color="000000" w:sz="4" w:space="0"/>
            </w:tcBorders>
            <w:noWrap/>
            <w:vAlign w:val="center"/>
          </w:tcPr>
          <w:p w14:paraId="44F5F10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锡澄路-政和大道</w:t>
            </w:r>
          </w:p>
        </w:tc>
        <w:tc>
          <w:tcPr>
            <w:tcW w:w="320" w:type="pct"/>
            <w:tcBorders>
              <w:top w:val="single" w:color="000000" w:sz="4" w:space="0"/>
              <w:left w:val="single" w:color="000000" w:sz="4" w:space="0"/>
              <w:bottom w:val="single" w:color="000000" w:sz="4" w:space="0"/>
              <w:right w:val="single" w:color="000000" w:sz="4" w:space="0"/>
            </w:tcBorders>
            <w:noWrap/>
            <w:vAlign w:val="center"/>
          </w:tcPr>
          <w:p w14:paraId="24B761A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精品化</w:t>
            </w:r>
          </w:p>
        </w:tc>
        <w:tc>
          <w:tcPr>
            <w:tcW w:w="816" w:type="pct"/>
            <w:tcBorders>
              <w:top w:val="single" w:color="000000" w:sz="4" w:space="0"/>
              <w:left w:val="single" w:color="000000" w:sz="4" w:space="0"/>
              <w:bottom w:val="single" w:color="000000" w:sz="4" w:space="0"/>
              <w:right w:val="single" w:color="000000" w:sz="4" w:space="0"/>
            </w:tcBorders>
            <w:noWrap/>
            <w:vAlign w:val="center"/>
          </w:tcPr>
          <w:p w14:paraId="7A88BA8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10044.40 </w:t>
            </w:r>
          </w:p>
        </w:tc>
        <w:tc>
          <w:tcPr>
            <w:tcW w:w="753" w:type="pct"/>
            <w:tcBorders>
              <w:top w:val="single" w:color="000000" w:sz="4" w:space="0"/>
              <w:left w:val="single" w:color="000000" w:sz="4" w:space="0"/>
              <w:bottom w:val="single" w:color="000000" w:sz="4" w:space="0"/>
              <w:right w:val="single" w:color="000000" w:sz="4" w:space="0"/>
            </w:tcBorders>
            <w:noWrap/>
            <w:vAlign w:val="top"/>
          </w:tcPr>
          <w:p w14:paraId="6C6BD235">
            <w:pPr>
              <w:jc w:val="left"/>
              <w:rPr>
                <w:rFonts w:hint="eastAsia" w:ascii="宋体" w:hAnsi="宋体" w:eastAsia="宋体" w:cs="宋体"/>
                <w:i w:val="0"/>
                <w:iCs w:val="0"/>
                <w:color w:val="000000"/>
                <w:sz w:val="21"/>
                <w:szCs w:val="21"/>
                <w:highlight w:val="none"/>
                <w:u w:val="none"/>
              </w:rPr>
            </w:pPr>
          </w:p>
        </w:tc>
        <w:tc>
          <w:tcPr>
            <w:tcW w:w="690" w:type="pct"/>
            <w:tcBorders>
              <w:top w:val="single" w:color="000000" w:sz="4" w:space="0"/>
              <w:left w:val="single" w:color="000000" w:sz="4" w:space="0"/>
              <w:bottom w:val="single" w:color="000000" w:sz="4" w:space="0"/>
              <w:right w:val="single" w:color="000000" w:sz="4" w:space="0"/>
            </w:tcBorders>
            <w:noWrap/>
            <w:vAlign w:val="top"/>
          </w:tcPr>
          <w:p w14:paraId="552A3B49">
            <w:pPr>
              <w:jc w:val="left"/>
              <w:rPr>
                <w:rFonts w:hint="eastAsia" w:ascii="宋体" w:hAnsi="宋体" w:eastAsia="宋体" w:cs="宋体"/>
                <w:i w:val="0"/>
                <w:iCs w:val="0"/>
                <w:color w:val="000000"/>
                <w:sz w:val="21"/>
                <w:szCs w:val="21"/>
                <w:highlight w:val="none"/>
                <w:u w:val="none"/>
              </w:rPr>
            </w:pPr>
          </w:p>
        </w:tc>
        <w:tc>
          <w:tcPr>
            <w:tcW w:w="655" w:type="pct"/>
            <w:tcBorders>
              <w:top w:val="single" w:color="000000" w:sz="4" w:space="0"/>
              <w:left w:val="single" w:color="000000" w:sz="4" w:space="0"/>
              <w:bottom w:val="single" w:color="000000" w:sz="4" w:space="0"/>
              <w:right w:val="single" w:color="000000" w:sz="4" w:space="0"/>
            </w:tcBorders>
            <w:noWrap/>
            <w:vAlign w:val="center"/>
          </w:tcPr>
          <w:p w14:paraId="08BAEC7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17 </w:t>
            </w:r>
          </w:p>
        </w:tc>
      </w:tr>
      <w:tr w14:paraId="1E2BD8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401" w:type="pct"/>
            <w:tcBorders>
              <w:top w:val="nil"/>
              <w:left w:val="single" w:color="000000" w:sz="4" w:space="0"/>
              <w:bottom w:val="single" w:color="000000" w:sz="4" w:space="0"/>
              <w:right w:val="single" w:color="000000" w:sz="4" w:space="0"/>
            </w:tcBorders>
            <w:noWrap/>
            <w:vAlign w:val="center"/>
          </w:tcPr>
          <w:p w14:paraId="5620A4D4">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18</w:t>
            </w:r>
          </w:p>
        </w:tc>
        <w:tc>
          <w:tcPr>
            <w:tcW w:w="543" w:type="pct"/>
            <w:tcBorders>
              <w:top w:val="single" w:color="000000" w:sz="4" w:space="0"/>
              <w:left w:val="single" w:color="000000" w:sz="4" w:space="0"/>
              <w:bottom w:val="single" w:color="000000" w:sz="4" w:space="0"/>
              <w:right w:val="single" w:color="000000" w:sz="4" w:space="0"/>
            </w:tcBorders>
            <w:noWrap/>
            <w:vAlign w:val="center"/>
          </w:tcPr>
          <w:p w14:paraId="49E009C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惠育路</w:t>
            </w:r>
          </w:p>
        </w:tc>
        <w:tc>
          <w:tcPr>
            <w:tcW w:w="819" w:type="pct"/>
            <w:tcBorders>
              <w:top w:val="single" w:color="000000" w:sz="4" w:space="0"/>
              <w:left w:val="single" w:color="000000" w:sz="4" w:space="0"/>
              <w:bottom w:val="single" w:color="000000" w:sz="4" w:space="0"/>
              <w:right w:val="single" w:color="000000" w:sz="4" w:space="0"/>
            </w:tcBorders>
            <w:noWrap/>
            <w:vAlign w:val="center"/>
          </w:tcPr>
          <w:p w14:paraId="6728F56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金惠西路-名园</w:t>
            </w:r>
          </w:p>
        </w:tc>
        <w:tc>
          <w:tcPr>
            <w:tcW w:w="320" w:type="pct"/>
            <w:tcBorders>
              <w:top w:val="single" w:color="000000" w:sz="4" w:space="0"/>
              <w:left w:val="single" w:color="000000" w:sz="4" w:space="0"/>
              <w:bottom w:val="single" w:color="000000" w:sz="4" w:space="0"/>
              <w:right w:val="single" w:color="000000" w:sz="4" w:space="0"/>
            </w:tcBorders>
            <w:noWrap/>
            <w:vAlign w:val="center"/>
          </w:tcPr>
          <w:p w14:paraId="5275251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精品化</w:t>
            </w:r>
          </w:p>
        </w:tc>
        <w:tc>
          <w:tcPr>
            <w:tcW w:w="816" w:type="pct"/>
            <w:tcBorders>
              <w:top w:val="single" w:color="000000" w:sz="4" w:space="0"/>
              <w:left w:val="single" w:color="000000" w:sz="4" w:space="0"/>
              <w:bottom w:val="single" w:color="000000" w:sz="4" w:space="0"/>
              <w:right w:val="single" w:color="000000" w:sz="4" w:space="0"/>
            </w:tcBorders>
            <w:noWrap/>
            <w:vAlign w:val="center"/>
          </w:tcPr>
          <w:p w14:paraId="30DAFBE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12986.15 </w:t>
            </w:r>
          </w:p>
        </w:tc>
        <w:tc>
          <w:tcPr>
            <w:tcW w:w="753" w:type="pct"/>
            <w:tcBorders>
              <w:top w:val="single" w:color="000000" w:sz="4" w:space="0"/>
              <w:left w:val="single" w:color="000000" w:sz="4" w:space="0"/>
              <w:bottom w:val="single" w:color="000000" w:sz="4" w:space="0"/>
              <w:right w:val="single" w:color="000000" w:sz="4" w:space="0"/>
            </w:tcBorders>
            <w:noWrap/>
            <w:vAlign w:val="top"/>
          </w:tcPr>
          <w:p w14:paraId="461DF78B">
            <w:pPr>
              <w:jc w:val="left"/>
              <w:rPr>
                <w:rFonts w:hint="eastAsia" w:ascii="宋体" w:hAnsi="宋体" w:eastAsia="宋体" w:cs="宋体"/>
                <w:i w:val="0"/>
                <w:iCs w:val="0"/>
                <w:color w:val="000000"/>
                <w:sz w:val="21"/>
                <w:szCs w:val="21"/>
                <w:highlight w:val="none"/>
                <w:u w:val="none"/>
              </w:rPr>
            </w:pPr>
          </w:p>
        </w:tc>
        <w:tc>
          <w:tcPr>
            <w:tcW w:w="690" w:type="pct"/>
            <w:tcBorders>
              <w:top w:val="single" w:color="000000" w:sz="4" w:space="0"/>
              <w:left w:val="single" w:color="000000" w:sz="4" w:space="0"/>
              <w:bottom w:val="single" w:color="000000" w:sz="4" w:space="0"/>
              <w:right w:val="single" w:color="000000" w:sz="4" w:space="0"/>
            </w:tcBorders>
            <w:noWrap/>
            <w:vAlign w:val="top"/>
          </w:tcPr>
          <w:p w14:paraId="1F42ACD6">
            <w:pPr>
              <w:jc w:val="left"/>
              <w:rPr>
                <w:rFonts w:hint="eastAsia" w:ascii="宋体" w:hAnsi="宋体" w:eastAsia="宋体" w:cs="宋体"/>
                <w:i w:val="0"/>
                <w:iCs w:val="0"/>
                <w:color w:val="000000"/>
                <w:sz w:val="21"/>
                <w:szCs w:val="21"/>
                <w:highlight w:val="none"/>
                <w:u w:val="none"/>
              </w:rPr>
            </w:pPr>
          </w:p>
        </w:tc>
        <w:tc>
          <w:tcPr>
            <w:tcW w:w="655" w:type="pct"/>
            <w:tcBorders>
              <w:top w:val="single" w:color="000000" w:sz="4" w:space="0"/>
              <w:left w:val="single" w:color="000000" w:sz="4" w:space="0"/>
              <w:bottom w:val="single" w:color="000000" w:sz="4" w:space="0"/>
              <w:right w:val="single" w:color="000000" w:sz="4" w:space="0"/>
            </w:tcBorders>
            <w:noWrap/>
            <w:vAlign w:val="center"/>
          </w:tcPr>
          <w:p w14:paraId="37615AD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228 </w:t>
            </w:r>
          </w:p>
        </w:tc>
      </w:tr>
      <w:tr w14:paraId="58598B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401" w:type="pct"/>
            <w:tcBorders>
              <w:top w:val="nil"/>
              <w:left w:val="single" w:color="000000" w:sz="4" w:space="0"/>
              <w:bottom w:val="single" w:color="000000" w:sz="4" w:space="0"/>
              <w:right w:val="single" w:color="000000" w:sz="4" w:space="0"/>
            </w:tcBorders>
            <w:noWrap/>
            <w:vAlign w:val="center"/>
          </w:tcPr>
          <w:p w14:paraId="0F7CD79C">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19</w:t>
            </w:r>
          </w:p>
        </w:tc>
        <w:tc>
          <w:tcPr>
            <w:tcW w:w="543" w:type="pct"/>
            <w:tcBorders>
              <w:top w:val="single" w:color="000000" w:sz="4" w:space="0"/>
              <w:left w:val="single" w:color="000000" w:sz="4" w:space="0"/>
              <w:bottom w:val="single" w:color="000000" w:sz="4" w:space="0"/>
              <w:right w:val="single" w:color="000000" w:sz="4" w:space="0"/>
            </w:tcBorders>
            <w:noWrap/>
            <w:vAlign w:val="center"/>
          </w:tcPr>
          <w:p w14:paraId="06ED773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欣惠路</w:t>
            </w:r>
          </w:p>
        </w:tc>
        <w:tc>
          <w:tcPr>
            <w:tcW w:w="819" w:type="pct"/>
            <w:tcBorders>
              <w:top w:val="single" w:color="000000" w:sz="4" w:space="0"/>
              <w:left w:val="single" w:color="000000" w:sz="4" w:space="0"/>
              <w:bottom w:val="single" w:color="000000" w:sz="4" w:space="0"/>
              <w:right w:val="single" w:color="000000" w:sz="4" w:space="0"/>
            </w:tcBorders>
            <w:noWrap/>
            <w:vAlign w:val="center"/>
          </w:tcPr>
          <w:p w14:paraId="35867EE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锡澄路-政和大道</w:t>
            </w:r>
          </w:p>
        </w:tc>
        <w:tc>
          <w:tcPr>
            <w:tcW w:w="320" w:type="pct"/>
            <w:tcBorders>
              <w:top w:val="single" w:color="000000" w:sz="4" w:space="0"/>
              <w:left w:val="single" w:color="000000" w:sz="4" w:space="0"/>
              <w:bottom w:val="single" w:color="000000" w:sz="4" w:space="0"/>
              <w:right w:val="single" w:color="000000" w:sz="4" w:space="0"/>
            </w:tcBorders>
            <w:noWrap/>
            <w:vAlign w:val="center"/>
          </w:tcPr>
          <w:p w14:paraId="7186BF8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精品化</w:t>
            </w:r>
          </w:p>
        </w:tc>
        <w:tc>
          <w:tcPr>
            <w:tcW w:w="816" w:type="pct"/>
            <w:tcBorders>
              <w:top w:val="single" w:color="000000" w:sz="4" w:space="0"/>
              <w:left w:val="single" w:color="000000" w:sz="4" w:space="0"/>
              <w:bottom w:val="single" w:color="000000" w:sz="4" w:space="0"/>
              <w:right w:val="single" w:color="000000" w:sz="4" w:space="0"/>
            </w:tcBorders>
            <w:noWrap/>
            <w:vAlign w:val="center"/>
          </w:tcPr>
          <w:p w14:paraId="66CEBEE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5849.82 </w:t>
            </w:r>
          </w:p>
        </w:tc>
        <w:tc>
          <w:tcPr>
            <w:tcW w:w="753" w:type="pct"/>
            <w:tcBorders>
              <w:top w:val="single" w:color="000000" w:sz="4" w:space="0"/>
              <w:left w:val="single" w:color="000000" w:sz="4" w:space="0"/>
              <w:bottom w:val="single" w:color="000000" w:sz="4" w:space="0"/>
              <w:right w:val="single" w:color="000000" w:sz="4" w:space="0"/>
            </w:tcBorders>
            <w:noWrap/>
            <w:vAlign w:val="top"/>
          </w:tcPr>
          <w:p w14:paraId="2C76CF1B">
            <w:pPr>
              <w:jc w:val="left"/>
              <w:rPr>
                <w:rFonts w:hint="eastAsia" w:ascii="宋体" w:hAnsi="宋体" w:eastAsia="宋体" w:cs="宋体"/>
                <w:i w:val="0"/>
                <w:iCs w:val="0"/>
                <w:color w:val="000000"/>
                <w:sz w:val="21"/>
                <w:szCs w:val="21"/>
                <w:highlight w:val="none"/>
                <w:u w:val="none"/>
              </w:rPr>
            </w:pPr>
          </w:p>
        </w:tc>
        <w:tc>
          <w:tcPr>
            <w:tcW w:w="690" w:type="pct"/>
            <w:tcBorders>
              <w:top w:val="single" w:color="000000" w:sz="4" w:space="0"/>
              <w:left w:val="single" w:color="000000" w:sz="4" w:space="0"/>
              <w:bottom w:val="single" w:color="000000" w:sz="4" w:space="0"/>
              <w:right w:val="single" w:color="000000" w:sz="4" w:space="0"/>
            </w:tcBorders>
            <w:noWrap/>
            <w:vAlign w:val="top"/>
          </w:tcPr>
          <w:p w14:paraId="727DDA05">
            <w:pPr>
              <w:jc w:val="left"/>
              <w:rPr>
                <w:rFonts w:hint="eastAsia" w:ascii="宋体" w:hAnsi="宋体" w:eastAsia="宋体" w:cs="宋体"/>
                <w:i w:val="0"/>
                <w:iCs w:val="0"/>
                <w:color w:val="000000"/>
                <w:sz w:val="21"/>
                <w:szCs w:val="21"/>
                <w:highlight w:val="none"/>
                <w:u w:val="none"/>
              </w:rPr>
            </w:pPr>
          </w:p>
        </w:tc>
        <w:tc>
          <w:tcPr>
            <w:tcW w:w="655" w:type="pct"/>
            <w:tcBorders>
              <w:top w:val="single" w:color="000000" w:sz="4" w:space="0"/>
              <w:left w:val="single" w:color="000000" w:sz="4" w:space="0"/>
              <w:bottom w:val="single" w:color="000000" w:sz="4" w:space="0"/>
              <w:right w:val="single" w:color="000000" w:sz="4" w:space="0"/>
            </w:tcBorders>
            <w:noWrap/>
            <w:vAlign w:val="center"/>
          </w:tcPr>
          <w:p w14:paraId="2113DF3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38 </w:t>
            </w:r>
          </w:p>
        </w:tc>
      </w:tr>
      <w:tr w14:paraId="4CE2A2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401" w:type="pct"/>
            <w:tcBorders>
              <w:top w:val="single" w:color="000000" w:sz="4" w:space="0"/>
              <w:left w:val="single" w:color="000000" w:sz="4" w:space="0"/>
              <w:bottom w:val="single" w:color="000000" w:sz="4" w:space="0"/>
              <w:right w:val="single" w:color="000000" w:sz="4" w:space="0"/>
            </w:tcBorders>
            <w:noWrap/>
            <w:vAlign w:val="center"/>
          </w:tcPr>
          <w:p w14:paraId="562D54E1">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20</w:t>
            </w:r>
          </w:p>
        </w:tc>
        <w:tc>
          <w:tcPr>
            <w:tcW w:w="543" w:type="pct"/>
            <w:tcBorders>
              <w:top w:val="single" w:color="000000" w:sz="4" w:space="0"/>
              <w:left w:val="single" w:color="000000" w:sz="4" w:space="0"/>
              <w:bottom w:val="single" w:color="000000" w:sz="4" w:space="0"/>
              <w:right w:val="single" w:color="000000" w:sz="4" w:space="0"/>
            </w:tcBorders>
            <w:noWrap/>
            <w:vAlign w:val="center"/>
          </w:tcPr>
          <w:p w14:paraId="3619057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政和大道</w:t>
            </w:r>
          </w:p>
        </w:tc>
        <w:tc>
          <w:tcPr>
            <w:tcW w:w="819" w:type="pct"/>
            <w:tcBorders>
              <w:top w:val="single" w:color="000000" w:sz="4" w:space="0"/>
              <w:left w:val="single" w:color="000000" w:sz="4" w:space="0"/>
              <w:bottom w:val="single" w:color="000000" w:sz="4" w:space="0"/>
              <w:right w:val="single" w:color="000000" w:sz="4" w:space="0"/>
            </w:tcBorders>
            <w:noWrap/>
            <w:vAlign w:val="center"/>
          </w:tcPr>
          <w:p w14:paraId="442BCD8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锡澄路-惠育路</w:t>
            </w:r>
          </w:p>
        </w:tc>
        <w:tc>
          <w:tcPr>
            <w:tcW w:w="320" w:type="pct"/>
            <w:tcBorders>
              <w:top w:val="single" w:color="000000" w:sz="4" w:space="0"/>
              <w:left w:val="single" w:color="000000" w:sz="4" w:space="0"/>
              <w:bottom w:val="single" w:color="000000" w:sz="4" w:space="0"/>
              <w:right w:val="single" w:color="000000" w:sz="4" w:space="0"/>
            </w:tcBorders>
            <w:noWrap/>
            <w:vAlign w:val="center"/>
          </w:tcPr>
          <w:p w14:paraId="0DA6BC8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精品化</w:t>
            </w:r>
          </w:p>
        </w:tc>
        <w:tc>
          <w:tcPr>
            <w:tcW w:w="816" w:type="pct"/>
            <w:tcBorders>
              <w:top w:val="single" w:color="000000" w:sz="4" w:space="0"/>
              <w:left w:val="single" w:color="000000" w:sz="4" w:space="0"/>
              <w:bottom w:val="single" w:color="000000" w:sz="4" w:space="0"/>
              <w:right w:val="single" w:color="000000" w:sz="4" w:space="0"/>
            </w:tcBorders>
            <w:noWrap/>
            <w:vAlign w:val="center"/>
          </w:tcPr>
          <w:p w14:paraId="57A3FEB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25585.27 </w:t>
            </w:r>
          </w:p>
        </w:tc>
        <w:tc>
          <w:tcPr>
            <w:tcW w:w="753" w:type="pct"/>
            <w:tcBorders>
              <w:top w:val="single" w:color="000000" w:sz="4" w:space="0"/>
              <w:left w:val="single" w:color="000000" w:sz="4" w:space="0"/>
              <w:bottom w:val="single" w:color="000000" w:sz="4" w:space="0"/>
              <w:right w:val="single" w:color="000000" w:sz="4" w:space="0"/>
            </w:tcBorders>
            <w:noWrap/>
            <w:vAlign w:val="top"/>
          </w:tcPr>
          <w:p w14:paraId="487EDC48">
            <w:pPr>
              <w:jc w:val="left"/>
              <w:rPr>
                <w:rFonts w:hint="eastAsia" w:ascii="宋体" w:hAnsi="宋体" w:eastAsia="宋体" w:cs="宋体"/>
                <w:i w:val="0"/>
                <w:iCs w:val="0"/>
                <w:color w:val="000000"/>
                <w:sz w:val="21"/>
                <w:szCs w:val="21"/>
                <w:highlight w:val="none"/>
                <w:u w:val="none"/>
              </w:rPr>
            </w:pPr>
          </w:p>
        </w:tc>
        <w:tc>
          <w:tcPr>
            <w:tcW w:w="690" w:type="pct"/>
            <w:tcBorders>
              <w:top w:val="single" w:color="000000" w:sz="4" w:space="0"/>
              <w:left w:val="single" w:color="000000" w:sz="4" w:space="0"/>
              <w:bottom w:val="single" w:color="000000" w:sz="4" w:space="0"/>
              <w:right w:val="single" w:color="000000" w:sz="4" w:space="0"/>
            </w:tcBorders>
            <w:noWrap/>
            <w:vAlign w:val="top"/>
          </w:tcPr>
          <w:p w14:paraId="112ED39B">
            <w:pPr>
              <w:jc w:val="left"/>
              <w:rPr>
                <w:rFonts w:hint="eastAsia" w:ascii="宋体" w:hAnsi="宋体" w:eastAsia="宋体" w:cs="宋体"/>
                <w:i w:val="0"/>
                <w:iCs w:val="0"/>
                <w:color w:val="000000"/>
                <w:sz w:val="21"/>
                <w:szCs w:val="21"/>
                <w:highlight w:val="none"/>
                <w:u w:val="none"/>
              </w:rPr>
            </w:pPr>
          </w:p>
        </w:tc>
        <w:tc>
          <w:tcPr>
            <w:tcW w:w="655" w:type="pct"/>
            <w:tcBorders>
              <w:top w:val="single" w:color="000000" w:sz="4" w:space="0"/>
              <w:left w:val="single" w:color="000000" w:sz="4" w:space="0"/>
              <w:bottom w:val="single" w:color="000000" w:sz="4" w:space="0"/>
              <w:right w:val="single" w:color="000000" w:sz="4" w:space="0"/>
            </w:tcBorders>
            <w:noWrap/>
            <w:vAlign w:val="center"/>
          </w:tcPr>
          <w:p w14:paraId="46A8BCF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238 </w:t>
            </w:r>
          </w:p>
        </w:tc>
      </w:tr>
      <w:tr w14:paraId="6DF8B1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401" w:type="pct"/>
            <w:tcBorders>
              <w:top w:val="nil"/>
              <w:left w:val="single" w:color="000000" w:sz="4" w:space="0"/>
              <w:bottom w:val="single" w:color="000000" w:sz="4" w:space="0"/>
              <w:right w:val="single" w:color="000000" w:sz="4" w:space="0"/>
            </w:tcBorders>
            <w:noWrap/>
            <w:vAlign w:val="center"/>
          </w:tcPr>
          <w:p w14:paraId="797FDF6A">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21</w:t>
            </w:r>
          </w:p>
        </w:tc>
        <w:tc>
          <w:tcPr>
            <w:tcW w:w="543" w:type="pct"/>
            <w:tcBorders>
              <w:top w:val="single" w:color="000000" w:sz="4" w:space="0"/>
              <w:left w:val="single" w:color="000000" w:sz="4" w:space="0"/>
              <w:bottom w:val="single" w:color="000000" w:sz="4" w:space="0"/>
              <w:right w:val="single" w:color="000000" w:sz="4" w:space="0"/>
            </w:tcBorders>
            <w:noWrap/>
            <w:vAlign w:val="center"/>
          </w:tcPr>
          <w:p w14:paraId="414A321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一支路(惠开路)</w:t>
            </w:r>
          </w:p>
        </w:tc>
        <w:tc>
          <w:tcPr>
            <w:tcW w:w="819" w:type="pct"/>
            <w:tcBorders>
              <w:top w:val="single" w:color="000000" w:sz="4" w:space="0"/>
              <w:left w:val="single" w:color="000000" w:sz="4" w:space="0"/>
              <w:bottom w:val="single" w:color="000000" w:sz="4" w:space="0"/>
              <w:right w:val="single" w:color="000000" w:sz="4" w:space="0"/>
            </w:tcBorders>
            <w:noWrap/>
            <w:vAlign w:val="center"/>
          </w:tcPr>
          <w:p w14:paraId="4F1594A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金惠西路-堰新路</w:t>
            </w:r>
          </w:p>
        </w:tc>
        <w:tc>
          <w:tcPr>
            <w:tcW w:w="320" w:type="pct"/>
            <w:tcBorders>
              <w:top w:val="single" w:color="000000" w:sz="4" w:space="0"/>
              <w:left w:val="single" w:color="000000" w:sz="4" w:space="0"/>
              <w:bottom w:val="single" w:color="000000" w:sz="4" w:space="0"/>
              <w:right w:val="single" w:color="000000" w:sz="4" w:space="0"/>
            </w:tcBorders>
            <w:noWrap/>
            <w:vAlign w:val="center"/>
          </w:tcPr>
          <w:p w14:paraId="07ADD7E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标准化</w:t>
            </w:r>
          </w:p>
        </w:tc>
        <w:tc>
          <w:tcPr>
            <w:tcW w:w="816" w:type="pct"/>
            <w:tcBorders>
              <w:top w:val="single" w:color="000000" w:sz="4" w:space="0"/>
              <w:left w:val="single" w:color="000000" w:sz="4" w:space="0"/>
              <w:bottom w:val="single" w:color="000000" w:sz="4" w:space="0"/>
              <w:right w:val="single" w:color="000000" w:sz="4" w:space="0"/>
            </w:tcBorders>
            <w:noWrap/>
            <w:vAlign w:val="center"/>
          </w:tcPr>
          <w:p w14:paraId="7F57533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3176.10 </w:t>
            </w:r>
          </w:p>
        </w:tc>
        <w:tc>
          <w:tcPr>
            <w:tcW w:w="753" w:type="pct"/>
            <w:tcBorders>
              <w:top w:val="single" w:color="000000" w:sz="4" w:space="0"/>
              <w:left w:val="single" w:color="000000" w:sz="4" w:space="0"/>
              <w:bottom w:val="single" w:color="000000" w:sz="4" w:space="0"/>
              <w:right w:val="single" w:color="000000" w:sz="4" w:space="0"/>
            </w:tcBorders>
            <w:noWrap/>
            <w:vAlign w:val="top"/>
          </w:tcPr>
          <w:p w14:paraId="64FBCA81">
            <w:pPr>
              <w:jc w:val="left"/>
              <w:rPr>
                <w:rFonts w:hint="eastAsia" w:ascii="宋体" w:hAnsi="宋体" w:eastAsia="宋体" w:cs="宋体"/>
                <w:i w:val="0"/>
                <w:iCs w:val="0"/>
                <w:color w:val="000000"/>
                <w:sz w:val="21"/>
                <w:szCs w:val="21"/>
                <w:highlight w:val="none"/>
                <w:u w:val="none"/>
              </w:rPr>
            </w:pPr>
          </w:p>
        </w:tc>
        <w:tc>
          <w:tcPr>
            <w:tcW w:w="690" w:type="pct"/>
            <w:tcBorders>
              <w:top w:val="single" w:color="000000" w:sz="4" w:space="0"/>
              <w:left w:val="single" w:color="000000" w:sz="4" w:space="0"/>
              <w:bottom w:val="single" w:color="000000" w:sz="4" w:space="0"/>
              <w:right w:val="single" w:color="000000" w:sz="4" w:space="0"/>
            </w:tcBorders>
            <w:noWrap/>
            <w:vAlign w:val="top"/>
          </w:tcPr>
          <w:p w14:paraId="2AFDF758">
            <w:pPr>
              <w:jc w:val="left"/>
              <w:rPr>
                <w:rFonts w:hint="eastAsia" w:ascii="宋体" w:hAnsi="宋体" w:eastAsia="宋体" w:cs="宋体"/>
                <w:i w:val="0"/>
                <w:iCs w:val="0"/>
                <w:color w:val="000000"/>
                <w:sz w:val="21"/>
                <w:szCs w:val="21"/>
                <w:highlight w:val="none"/>
                <w:u w:val="none"/>
              </w:rPr>
            </w:pPr>
          </w:p>
        </w:tc>
        <w:tc>
          <w:tcPr>
            <w:tcW w:w="655" w:type="pct"/>
            <w:tcBorders>
              <w:top w:val="single" w:color="000000" w:sz="4" w:space="0"/>
              <w:left w:val="single" w:color="000000" w:sz="4" w:space="0"/>
              <w:bottom w:val="single" w:color="000000" w:sz="4" w:space="0"/>
              <w:right w:val="single" w:color="000000" w:sz="4" w:space="0"/>
            </w:tcBorders>
            <w:noWrap/>
            <w:vAlign w:val="top"/>
          </w:tcPr>
          <w:p w14:paraId="34086381">
            <w:pPr>
              <w:jc w:val="left"/>
              <w:rPr>
                <w:rFonts w:hint="eastAsia" w:ascii="宋体" w:hAnsi="宋体" w:eastAsia="宋体" w:cs="宋体"/>
                <w:i w:val="0"/>
                <w:iCs w:val="0"/>
                <w:color w:val="000000"/>
                <w:sz w:val="21"/>
                <w:szCs w:val="21"/>
                <w:highlight w:val="none"/>
                <w:u w:val="none"/>
              </w:rPr>
            </w:pPr>
          </w:p>
        </w:tc>
      </w:tr>
      <w:tr w14:paraId="557986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401" w:type="pct"/>
            <w:tcBorders>
              <w:top w:val="nil"/>
              <w:left w:val="single" w:color="000000" w:sz="4" w:space="0"/>
              <w:bottom w:val="single" w:color="000000" w:sz="4" w:space="0"/>
              <w:right w:val="single" w:color="000000" w:sz="4" w:space="0"/>
            </w:tcBorders>
            <w:noWrap/>
            <w:vAlign w:val="center"/>
          </w:tcPr>
          <w:p w14:paraId="268C3C75">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22</w:t>
            </w:r>
          </w:p>
        </w:tc>
        <w:tc>
          <w:tcPr>
            <w:tcW w:w="543" w:type="pct"/>
            <w:tcBorders>
              <w:top w:val="single" w:color="000000" w:sz="4" w:space="0"/>
              <w:left w:val="single" w:color="000000" w:sz="4" w:space="0"/>
              <w:bottom w:val="single" w:color="000000" w:sz="4" w:space="0"/>
              <w:right w:val="single" w:color="000000" w:sz="4" w:space="0"/>
            </w:tcBorders>
            <w:noWrap/>
            <w:vAlign w:val="center"/>
          </w:tcPr>
          <w:p w14:paraId="558F461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惠行路</w:t>
            </w:r>
          </w:p>
        </w:tc>
        <w:tc>
          <w:tcPr>
            <w:tcW w:w="819" w:type="pct"/>
            <w:tcBorders>
              <w:top w:val="single" w:color="000000" w:sz="4" w:space="0"/>
              <w:left w:val="single" w:color="000000" w:sz="4" w:space="0"/>
              <w:bottom w:val="single" w:color="000000" w:sz="4" w:space="0"/>
              <w:right w:val="single" w:color="000000" w:sz="4" w:space="0"/>
            </w:tcBorders>
            <w:noWrap/>
            <w:vAlign w:val="center"/>
          </w:tcPr>
          <w:p w14:paraId="183102E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金惠西路-堰新路</w:t>
            </w:r>
          </w:p>
        </w:tc>
        <w:tc>
          <w:tcPr>
            <w:tcW w:w="320" w:type="pct"/>
            <w:tcBorders>
              <w:top w:val="single" w:color="000000" w:sz="4" w:space="0"/>
              <w:left w:val="single" w:color="000000" w:sz="4" w:space="0"/>
              <w:bottom w:val="single" w:color="000000" w:sz="4" w:space="0"/>
              <w:right w:val="single" w:color="000000" w:sz="4" w:space="0"/>
            </w:tcBorders>
            <w:noWrap/>
            <w:vAlign w:val="center"/>
          </w:tcPr>
          <w:p w14:paraId="222801F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标准化</w:t>
            </w:r>
          </w:p>
        </w:tc>
        <w:tc>
          <w:tcPr>
            <w:tcW w:w="816" w:type="pct"/>
            <w:tcBorders>
              <w:top w:val="single" w:color="000000" w:sz="4" w:space="0"/>
              <w:left w:val="single" w:color="000000" w:sz="4" w:space="0"/>
              <w:bottom w:val="single" w:color="000000" w:sz="4" w:space="0"/>
              <w:right w:val="single" w:color="000000" w:sz="4" w:space="0"/>
            </w:tcBorders>
            <w:noWrap/>
            <w:vAlign w:val="center"/>
          </w:tcPr>
          <w:p w14:paraId="365DC35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5904.64 </w:t>
            </w:r>
          </w:p>
        </w:tc>
        <w:tc>
          <w:tcPr>
            <w:tcW w:w="753" w:type="pct"/>
            <w:tcBorders>
              <w:top w:val="single" w:color="000000" w:sz="4" w:space="0"/>
              <w:left w:val="single" w:color="000000" w:sz="4" w:space="0"/>
              <w:bottom w:val="single" w:color="000000" w:sz="4" w:space="0"/>
              <w:right w:val="single" w:color="000000" w:sz="4" w:space="0"/>
            </w:tcBorders>
            <w:noWrap/>
            <w:vAlign w:val="top"/>
          </w:tcPr>
          <w:p w14:paraId="0C726B00">
            <w:pPr>
              <w:jc w:val="left"/>
              <w:rPr>
                <w:rFonts w:hint="eastAsia" w:ascii="宋体" w:hAnsi="宋体" w:eastAsia="宋体" w:cs="宋体"/>
                <w:i w:val="0"/>
                <w:iCs w:val="0"/>
                <w:color w:val="000000"/>
                <w:sz w:val="21"/>
                <w:szCs w:val="21"/>
                <w:highlight w:val="none"/>
                <w:u w:val="none"/>
              </w:rPr>
            </w:pPr>
          </w:p>
        </w:tc>
        <w:tc>
          <w:tcPr>
            <w:tcW w:w="690" w:type="pct"/>
            <w:tcBorders>
              <w:top w:val="single" w:color="000000" w:sz="4" w:space="0"/>
              <w:left w:val="single" w:color="000000" w:sz="4" w:space="0"/>
              <w:bottom w:val="single" w:color="000000" w:sz="4" w:space="0"/>
              <w:right w:val="single" w:color="000000" w:sz="4" w:space="0"/>
            </w:tcBorders>
            <w:noWrap/>
            <w:vAlign w:val="top"/>
          </w:tcPr>
          <w:p w14:paraId="65197B3F">
            <w:pPr>
              <w:jc w:val="left"/>
              <w:rPr>
                <w:rFonts w:hint="eastAsia" w:ascii="宋体" w:hAnsi="宋体" w:eastAsia="宋体" w:cs="宋体"/>
                <w:i w:val="0"/>
                <w:iCs w:val="0"/>
                <w:color w:val="000000"/>
                <w:sz w:val="21"/>
                <w:szCs w:val="21"/>
                <w:highlight w:val="none"/>
                <w:u w:val="none"/>
              </w:rPr>
            </w:pPr>
          </w:p>
        </w:tc>
        <w:tc>
          <w:tcPr>
            <w:tcW w:w="655" w:type="pct"/>
            <w:tcBorders>
              <w:top w:val="single" w:color="000000" w:sz="4" w:space="0"/>
              <w:left w:val="single" w:color="000000" w:sz="4" w:space="0"/>
              <w:bottom w:val="single" w:color="000000" w:sz="4" w:space="0"/>
              <w:right w:val="single" w:color="000000" w:sz="4" w:space="0"/>
            </w:tcBorders>
            <w:noWrap/>
            <w:vAlign w:val="center"/>
          </w:tcPr>
          <w:p w14:paraId="1126491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147 </w:t>
            </w:r>
          </w:p>
        </w:tc>
      </w:tr>
      <w:tr w14:paraId="6387D1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401" w:type="pct"/>
            <w:tcBorders>
              <w:top w:val="single" w:color="000000" w:sz="4" w:space="0"/>
              <w:left w:val="single" w:color="000000" w:sz="4" w:space="0"/>
              <w:bottom w:val="single" w:color="000000" w:sz="4" w:space="0"/>
              <w:right w:val="single" w:color="000000" w:sz="4" w:space="0"/>
            </w:tcBorders>
            <w:noWrap/>
            <w:vAlign w:val="center"/>
          </w:tcPr>
          <w:p w14:paraId="13615BAA">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23</w:t>
            </w:r>
          </w:p>
        </w:tc>
        <w:tc>
          <w:tcPr>
            <w:tcW w:w="543" w:type="pct"/>
            <w:tcBorders>
              <w:top w:val="single" w:color="000000" w:sz="4" w:space="0"/>
              <w:left w:val="single" w:color="000000" w:sz="4" w:space="0"/>
              <w:bottom w:val="single" w:color="000000" w:sz="4" w:space="0"/>
              <w:right w:val="single" w:color="000000" w:sz="4" w:space="0"/>
            </w:tcBorders>
            <w:noWrap/>
            <w:vAlign w:val="center"/>
          </w:tcPr>
          <w:p w14:paraId="4973E0F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金惠西路</w:t>
            </w:r>
          </w:p>
        </w:tc>
        <w:tc>
          <w:tcPr>
            <w:tcW w:w="819" w:type="pct"/>
            <w:tcBorders>
              <w:top w:val="single" w:color="000000" w:sz="4" w:space="0"/>
              <w:left w:val="single" w:color="000000" w:sz="4" w:space="0"/>
              <w:bottom w:val="single" w:color="000000" w:sz="4" w:space="0"/>
              <w:right w:val="single" w:color="000000" w:sz="4" w:space="0"/>
            </w:tcBorders>
            <w:noWrap/>
            <w:vAlign w:val="center"/>
          </w:tcPr>
          <w:p w14:paraId="69ADF58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金惠路-堰玉路</w:t>
            </w:r>
          </w:p>
        </w:tc>
        <w:tc>
          <w:tcPr>
            <w:tcW w:w="320" w:type="pct"/>
            <w:tcBorders>
              <w:top w:val="single" w:color="000000" w:sz="4" w:space="0"/>
              <w:left w:val="single" w:color="000000" w:sz="4" w:space="0"/>
              <w:bottom w:val="single" w:color="000000" w:sz="4" w:space="0"/>
              <w:right w:val="single" w:color="000000" w:sz="4" w:space="0"/>
            </w:tcBorders>
            <w:noWrap/>
            <w:vAlign w:val="center"/>
          </w:tcPr>
          <w:p w14:paraId="32EADAB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标准化</w:t>
            </w:r>
          </w:p>
        </w:tc>
        <w:tc>
          <w:tcPr>
            <w:tcW w:w="816" w:type="pct"/>
            <w:tcBorders>
              <w:top w:val="single" w:color="000000" w:sz="4" w:space="0"/>
              <w:left w:val="single" w:color="000000" w:sz="4" w:space="0"/>
              <w:bottom w:val="single" w:color="000000" w:sz="4" w:space="0"/>
              <w:right w:val="single" w:color="000000" w:sz="4" w:space="0"/>
            </w:tcBorders>
            <w:noWrap/>
            <w:vAlign w:val="center"/>
          </w:tcPr>
          <w:p w14:paraId="24828E7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127818.83 </w:t>
            </w:r>
          </w:p>
        </w:tc>
        <w:tc>
          <w:tcPr>
            <w:tcW w:w="753" w:type="pct"/>
            <w:tcBorders>
              <w:top w:val="single" w:color="000000" w:sz="4" w:space="0"/>
              <w:left w:val="single" w:color="000000" w:sz="4" w:space="0"/>
              <w:bottom w:val="single" w:color="000000" w:sz="4" w:space="0"/>
              <w:right w:val="single" w:color="000000" w:sz="4" w:space="0"/>
            </w:tcBorders>
            <w:noWrap/>
            <w:vAlign w:val="top"/>
          </w:tcPr>
          <w:p w14:paraId="34FA6D68">
            <w:pPr>
              <w:jc w:val="left"/>
              <w:rPr>
                <w:rFonts w:hint="eastAsia" w:ascii="宋体" w:hAnsi="宋体" w:eastAsia="宋体" w:cs="宋体"/>
                <w:i w:val="0"/>
                <w:iCs w:val="0"/>
                <w:color w:val="000000"/>
                <w:sz w:val="21"/>
                <w:szCs w:val="21"/>
                <w:highlight w:val="none"/>
                <w:u w:val="none"/>
              </w:rPr>
            </w:pPr>
          </w:p>
        </w:tc>
        <w:tc>
          <w:tcPr>
            <w:tcW w:w="690" w:type="pct"/>
            <w:tcBorders>
              <w:top w:val="single" w:color="000000" w:sz="4" w:space="0"/>
              <w:left w:val="single" w:color="000000" w:sz="4" w:space="0"/>
              <w:bottom w:val="single" w:color="000000" w:sz="4" w:space="0"/>
              <w:right w:val="single" w:color="000000" w:sz="4" w:space="0"/>
            </w:tcBorders>
            <w:noWrap/>
            <w:vAlign w:val="top"/>
          </w:tcPr>
          <w:p w14:paraId="430D931C">
            <w:pPr>
              <w:jc w:val="left"/>
              <w:rPr>
                <w:rFonts w:hint="eastAsia" w:ascii="宋体" w:hAnsi="宋体" w:eastAsia="宋体" w:cs="宋体"/>
                <w:i w:val="0"/>
                <w:iCs w:val="0"/>
                <w:color w:val="000000"/>
                <w:sz w:val="21"/>
                <w:szCs w:val="21"/>
                <w:highlight w:val="none"/>
                <w:u w:val="none"/>
              </w:rPr>
            </w:pPr>
          </w:p>
        </w:tc>
        <w:tc>
          <w:tcPr>
            <w:tcW w:w="655" w:type="pct"/>
            <w:tcBorders>
              <w:top w:val="single" w:color="000000" w:sz="4" w:space="0"/>
              <w:left w:val="single" w:color="000000" w:sz="4" w:space="0"/>
              <w:bottom w:val="single" w:color="000000" w:sz="4" w:space="0"/>
              <w:right w:val="single" w:color="000000" w:sz="4" w:space="0"/>
            </w:tcBorders>
            <w:noWrap/>
            <w:vAlign w:val="center"/>
          </w:tcPr>
          <w:p w14:paraId="35453B8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776 </w:t>
            </w:r>
          </w:p>
        </w:tc>
      </w:tr>
      <w:tr w14:paraId="5468E9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401" w:type="pct"/>
            <w:tcBorders>
              <w:top w:val="nil"/>
              <w:left w:val="single" w:color="000000" w:sz="4" w:space="0"/>
              <w:bottom w:val="single" w:color="000000" w:sz="4" w:space="0"/>
              <w:right w:val="single" w:color="000000" w:sz="4" w:space="0"/>
            </w:tcBorders>
            <w:noWrap/>
            <w:vAlign w:val="center"/>
          </w:tcPr>
          <w:p w14:paraId="235D90E1">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24</w:t>
            </w:r>
          </w:p>
        </w:tc>
        <w:tc>
          <w:tcPr>
            <w:tcW w:w="543" w:type="pct"/>
            <w:tcBorders>
              <w:top w:val="single" w:color="000000" w:sz="4" w:space="0"/>
              <w:left w:val="single" w:color="000000" w:sz="4" w:space="0"/>
              <w:bottom w:val="single" w:color="000000" w:sz="4" w:space="0"/>
              <w:right w:val="single" w:color="000000" w:sz="4" w:space="0"/>
            </w:tcBorders>
            <w:noWrap/>
            <w:vAlign w:val="center"/>
          </w:tcPr>
          <w:p w14:paraId="787E7A0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凤翔路（堰桥段）</w:t>
            </w:r>
          </w:p>
        </w:tc>
        <w:tc>
          <w:tcPr>
            <w:tcW w:w="819" w:type="pct"/>
            <w:tcBorders>
              <w:top w:val="single" w:color="000000" w:sz="4" w:space="0"/>
              <w:left w:val="single" w:color="000000" w:sz="4" w:space="0"/>
              <w:bottom w:val="single" w:color="000000" w:sz="4" w:space="0"/>
              <w:right w:val="single" w:color="000000" w:sz="4" w:space="0"/>
            </w:tcBorders>
            <w:noWrap/>
            <w:vAlign w:val="center"/>
          </w:tcPr>
          <w:p w14:paraId="27AB27B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文惠路-堰裕路</w:t>
            </w:r>
          </w:p>
        </w:tc>
        <w:tc>
          <w:tcPr>
            <w:tcW w:w="320" w:type="pct"/>
            <w:tcBorders>
              <w:top w:val="single" w:color="000000" w:sz="4" w:space="0"/>
              <w:left w:val="single" w:color="000000" w:sz="4" w:space="0"/>
              <w:bottom w:val="single" w:color="000000" w:sz="4" w:space="0"/>
              <w:right w:val="single" w:color="000000" w:sz="4" w:space="0"/>
            </w:tcBorders>
            <w:noWrap/>
            <w:vAlign w:val="center"/>
          </w:tcPr>
          <w:p w14:paraId="63BF253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精品化</w:t>
            </w:r>
          </w:p>
        </w:tc>
        <w:tc>
          <w:tcPr>
            <w:tcW w:w="816" w:type="pct"/>
            <w:tcBorders>
              <w:top w:val="single" w:color="000000" w:sz="4" w:space="0"/>
              <w:left w:val="single" w:color="000000" w:sz="4" w:space="0"/>
              <w:bottom w:val="single" w:color="000000" w:sz="4" w:space="0"/>
              <w:right w:val="single" w:color="000000" w:sz="4" w:space="0"/>
            </w:tcBorders>
            <w:noWrap/>
            <w:vAlign w:val="center"/>
          </w:tcPr>
          <w:p w14:paraId="249829E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24049.72 </w:t>
            </w:r>
          </w:p>
        </w:tc>
        <w:tc>
          <w:tcPr>
            <w:tcW w:w="753" w:type="pct"/>
            <w:tcBorders>
              <w:top w:val="single" w:color="000000" w:sz="4" w:space="0"/>
              <w:left w:val="single" w:color="000000" w:sz="4" w:space="0"/>
              <w:bottom w:val="single" w:color="000000" w:sz="4" w:space="0"/>
              <w:right w:val="single" w:color="000000" w:sz="4" w:space="0"/>
            </w:tcBorders>
            <w:noWrap/>
            <w:vAlign w:val="top"/>
          </w:tcPr>
          <w:p w14:paraId="79C3B588">
            <w:pPr>
              <w:jc w:val="left"/>
              <w:rPr>
                <w:rFonts w:hint="eastAsia" w:ascii="宋体" w:hAnsi="宋体" w:eastAsia="宋体" w:cs="宋体"/>
                <w:i w:val="0"/>
                <w:iCs w:val="0"/>
                <w:color w:val="000000"/>
                <w:sz w:val="21"/>
                <w:szCs w:val="21"/>
                <w:highlight w:val="none"/>
                <w:u w:val="none"/>
              </w:rPr>
            </w:pPr>
          </w:p>
        </w:tc>
        <w:tc>
          <w:tcPr>
            <w:tcW w:w="690" w:type="pct"/>
            <w:tcBorders>
              <w:top w:val="single" w:color="000000" w:sz="4" w:space="0"/>
              <w:left w:val="single" w:color="000000" w:sz="4" w:space="0"/>
              <w:bottom w:val="single" w:color="000000" w:sz="4" w:space="0"/>
              <w:right w:val="single" w:color="000000" w:sz="4" w:space="0"/>
            </w:tcBorders>
            <w:noWrap/>
            <w:vAlign w:val="center"/>
          </w:tcPr>
          <w:p w14:paraId="154A6D5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98.79 </w:t>
            </w:r>
          </w:p>
        </w:tc>
        <w:tc>
          <w:tcPr>
            <w:tcW w:w="655" w:type="pct"/>
            <w:tcBorders>
              <w:top w:val="single" w:color="000000" w:sz="4" w:space="0"/>
              <w:left w:val="single" w:color="000000" w:sz="4" w:space="0"/>
              <w:bottom w:val="single" w:color="000000" w:sz="4" w:space="0"/>
              <w:right w:val="single" w:color="000000" w:sz="4" w:space="0"/>
            </w:tcBorders>
            <w:noWrap/>
            <w:vAlign w:val="top"/>
          </w:tcPr>
          <w:p w14:paraId="3555F015">
            <w:pPr>
              <w:jc w:val="left"/>
              <w:rPr>
                <w:rFonts w:hint="eastAsia" w:ascii="宋体" w:hAnsi="宋体" w:eastAsia="宋体" w:cs="宋体"/>
                <w:i w:val="0"/>
                <w:iCs w:val="0"/>
                <w:color w:val="000000"/>
                <w:sz w:val="21"/>
                <w:szCs w:val="21"/>
                <w:highlight w:val="none"/>
                <w:u w:val="none"/>
              </w:rPr>
            </w:pPr>
          </w:p>
        </w:tc>
      </w:tr>
      <w:tr w14:paraId="5B1266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401" w:type="pct"/>
            <w:tcBorders>
              <w:top w:val="nil"/>
              <w:left w:val="single" w:color="000000" w:sz="4" w:space="0"/>
              <w:bottom w:val="single" w:color="000000" w:sz="4" w:space="0"/>
              <w:right w:val="single" w:color="000000" w:sz="4" w:space="0"/>
            </w:tcBorders>
            <w:noWrap/>
            <w:vAlign w:val="center"/>
          </w:tcPr>
          <w:p w14:paraId="29F717BD">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25</w:t>
            </w:r>
          </w:p>
        </w:tc>
        <w:tc>
          <w:tcPr>
            <w:tcW w:w="543" w:type="pct"/>
            <w:tcBorders>
              <w:top w:val="single" w:color="000000" w:sz="4" w:space="0"/>
              <w:left w:val="single" w:color="000000" w:sz="4" w:space="0"/>
              <w:bottom w:val="single" w:color="000000" w:sz="4" w:space="0"/>
              <w:right w:val="single" w:color="000000" w:sz="4" w:space="0"/>
            </w:tcBorders>
            <w:noWrap/>
            <w:vAlign w:val="center"/>
          </w:tcPr>
          <w:p w14:paraId="01303DC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恒惠路</w:t>
            </w:r>
          </w:p>
        </w:tc>
        <w:tc>
          <w:tcPr>
            <w:tcW w:w="819" w:type="pct"/>
            <w:tcBorders>
              <w:top w:val="single" w:color="000000" w:sz="4" w:space="0"/>
              <w:left w:val="single" w:color="000000" w:sz="4" w:space="0"/>
              <w:bottom w:val="single" w:color="000000" w:sz="4" w:space="0"/>
              <w:right w:val="single" w:color="000000" w:sz="4" w:space="0"/>
            </w:tcBorders>
            <w:noWrap/>
            <w:vAlign w:val="center"/>
          </w:tcPr>
          <w:p w14:paraId="7A13E77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欣惠路-锡澄路</w:t>
            </w:r>
          </w:p>
        </w:tc>
        <w:tc>
          <w:tcPr>
            <w:tcW w:w="320" w:type="pct"/>
            <w:tcBorders>
              <w:top w:val="single" w:color="000000" w:sz="4" w:space="0"/>
              <w:left w:val="single" w:color="000000" w:sz="4" w:space="0"/>
              <w:bottom w:val="single" w:color="000000" w:sz="4" w:space="0"/>
              <w:right w:val="single" w:color="000000" w:sz="4" w:space="0"/>
            </w:tcBorders>
            <w:noWrap/>
            <w:vAlign w:val="center"/>
          </w:tcPr>
          <w:p w14:paraId="54C9471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标准化</w:t>
            </w:r>
          </w:p>
        </w:tc>
        <w:tc>
          <w:tcPr>
            <w:tcW w:w="816" w:type="pct"/>
            <w:tcBorders>
              <w:top w:val="single" w:color="000000" w:sz="4" w:space="0"/>
              <w:left w:val="single" w:color="000000" w:sz="4" w:space="0"/>
              <w:bottom w:val="single" w:color="000000" w:sz="4" w:space="0"/>
              <w:right w:val="single" w:color="000000" w:sz="4" w:space="0"/>
            </w:tcBorders>
            <w:noWrap/>
            <w:vAlign w:val="center"/>
          </w:tcPr>
          <w:p w14:paraId="139621B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1526.16 </w:t>
            </w:r>
          </w:p>
        </w:tc>
        <w:tc>
          <w:tcPr>
            <w:tcW w:w="753" w:type="pct"/>
            <w:tcBorders>
              <w:top w:val="single" w:color="000000" w:sz="4" w:space="0"/>
              <w:left w:val="single" w:color="000000" w:sz="4" w:space="0"/>
              <w:bottom w:val="single" w:color="000000" w:sz="4" w:space="0"/>
              <w:right w:val="single" w:color="000000" w:sz="4" w:space="0"/>
            </w:tcBorders>
            <w:noWrap/>
            <w:vAlign w:val="top"/>
          </w:tcPr>
          <w:p w14:paraId="64DC26E7">
            <w:pPr>
              <w:jc w:val="left"/>
              <w:rPr>
                <w:rFonts w:hint="eastAsia" w:ascii="宋体" w:hAnsi="宋体" w:eastAsia="宋体" w:cs="宋体"/>
                <w:i w:val="0"/>
                <w:iCs w:val="0"/>
                <w:color w:val="000000"/>
                <w:sz w:val="21"/>
                <w:szCs w:val="21"/>
                <w:highlight w:val="none"/>
                <w:u w:val="none"/>
              </w:rPr>
            </w:pPr>
          </w:p>
        </w:tc>
        <w:tc>
          <w:tcPr>
            <w:tcW w:w="690" w:type="pct"/>
            <w:tcBorders>
              <w:top w:val="single" w:color="000000" w:sz="4" w:space="0"/>
              <w:left w:val="single" w:color="000000" w:sz="4" w:space="0"/>
              <w:bottom w:val="single" w:color="000000" w:sz="4" w:space="0"/>
              <w:right w:val="single" w:color="000000" w:sz="4" w:space="0"/>
            </w:tcBorders>
            <w:noWrap/>
            <w:vAlign w:val="top"/>
          </w:tcPr>
          <w:p w14:paraId="4124C139">
            <w:pPr>
              <w:jc w:val="left"/>
              <w:rPr>
                <w:rFonts w:hint="eastAsia" w:ascii="宋体" w:hAnsi="宋体" w:eastAsia="宋体" w:cs="宋体"/>
                <w:i w:val="0"/>
                <w:iCs w:val="0"/>
                <w:color w:val="000000"/>
                <w:sz w:val="21"/>
                <w:szCs w:val="21"/>
                <w:highlight w:val="none"/>
                <w:u w:val="none"/>
              </w:rPr>
            </w:pPr>
          </w:p>
        </w:tc>
        <w:tc>
          <w:tcPr>
            <w:tcW w:w="655" w:type="pct"/>
            <w:tcBorders>
              <w:top w:val="single" w:color="000000" w:sz="4" w:space="0"/>
              <w:left w:val="single" w:color="000000" w:sz="4" w:space="0"/>
              <w:bottom w:val="single" w:color="000000" w:sz="4" w:space="0"/>
              <w:right w:val="single" w:color="000000" w:sz="4" w:space="0"/>
            </w:tcBorders>
            <w:noWrap/>
            <w:vAlign w:val="center"/>
          </w:tcPr>
          <w:p w14:paraId="68B5500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41 </w:t>
            </w:r>
          </w:p>
        </w:tc>
      </w:tr>
      <w:tr w14:paraId="08CDB3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401" w:type="pct"/>
            <w:tcBorders>
              <w:top w:val="single" w:color="000000" w:sz="4" w:space="0"/>
              <w:left w:val="single" w:color="000000" w:sz="4" w:space="0"/>
              <w:bottom w:val="single" w:color="000000" w:sz="4" w:space="0"/>
              <w:right w:val="single" w:color="000000" w:sz="4" w:space="0"/>
            </w:tcBorders>
            <w:noWrap/>
            <w:vAlign w:val="center"/>
          </w:tcPr>
          <w:p w14:paraId="61AD732A">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26</w:t>
            </w:r>
          </w:p>
        </w:tc>
        <w:tc>
          <w:tcPr>
            <w:tcW w:w="543" w:type="pct"/>
            <w:tcBorders>
              <w:top w:val="single" w:color="000000" w:sz="4" w:space="0"/>
              <w:left w:val="single" w:color="000000" w:sz="4" w:space="0"/>
              <w:bottom w:val="single" w:color="000000" w:sz="4" w:space="0"/>
              <w:right w:val="single" w:color="000000" w:sz="4" w:space="0"/>
            </w:tcBorders>
            <w:noWrap/>
            <w:vAlign w:val="center"/>
          </w:tcPr>
          <w:p w14:paraId="6D49CAE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惠暨大道不忘初心</w:t>
            </w:r>
          </w:p>
        </w:tc>
        <w:tc>
          <w:tcPr>
            <w:tcW w:w="819" w:type="pct"/>
            <w:tcBorders>
              <w:top w:val="single" w:color="000000" w:sz="4" w:space="0"/>
              <w:left w:val="single" w:color="000000" w:sz="4" w:space="0"/>
              <w:bottom w:val="single" w:color="000000" w:sz="4" w:space="0"/>
              <w:right w:val="single" w:color="000000" w:sz="4" w:space="0"/>
            </w:tcBorders>
            <w:noWrap/>
            <w:vAlign w:val="top"/>
          </w:tcPr>
          <w:p w14:paraId="1BBD310A">
            <w:pPr>
              <w:jc w:val="left"/>
              <w:rPr>
                <w:rFonts w:hint="eastAsia" w:ascii="宋体" w:hAnsi="宋体" w:eastAsia="宋体" w:cs="宋体"/>
                <w:i w:val="0"/>
                <w:iCs w:val="0"/>
                <w:color w:val="000000"/>
                <w:sz w:val="21"/>
                <w:szCs w:val="21"/>
                <w:highlight w:val="none"/>
                <w:u w:val="none"/>
              </w:rPr>
            </w:pPr>
          </w:p>
        </w:tc>
        <w:tc>
          <w:tcPr>
            <w:tcW w:w="320" w:type="pct"/>
            <w:tcBorders>
              <w:top w:val="single" w:color="000000" w:sz="4" w:space="0"/>
              <w:left w:val="single" w:color="000000" w:sz="4" w:space="0"/>
              <w:bottom w:val="single" w:color="000000" w:sz="4" w:space="0"/>
              <w:right w:val="single" w:color="000000" w:sz="4" w:space="0"/>
            </w:tcBorders>
            <w:noWrap/>
            <w:vAlign w:val="center"/>
          </w:tcPr>
          <w:p w14:paraId="67EAB94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标准化</w:t>
            </w:r>
          </w:p>
        </w:tc>
        <w:tc>
          <w:tcPr>
            <w:tcW w:w="816" w:type="pct"/>
            <w:tcBorders>
              <w:top w:val="single" w:color="000000" w:sz="4" w:space="0"/>
              <w:left w:val="single" w:color="000000" w:sz="4" w:space="0"/>
              <w:bottom w:val="single" w:color="000000" w:sz="4" w:space="0"/>
              <w:right w:val="single" w:color="000000" w:sz="4" w:space="0"/>
            </w:tcBorders>
            <w:noWrap/>
            <w:vAlign w:val="center"/>
          </w:tcPr>
          <w:p w14:paraId="7DB59BB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3563.65 </w:t>
            </w:r>
          </w:p>
        </w:tc>
        <w:tc>
          <w:tcPr>
            <w:tcW w:w="753" w:type="pct"/>
            <w:tcBorders>
              <w:top w:val="single" w:color="000000" w:sz="4" w:space="0"/>
              <w:left w:val="single" w:color="000000" w:sz="4" w:space="0"/>
              <w:bottom w:val="single" w:color="000000" w:sz="4" w:space="0"/>
              <w:right w:val="single" w:color="000000" w:sz="4" w:space="0"/>
            </w:tcBorders>
            <w:noWrap/>
            <w:vAlign w:val="top"/>
          </w:tcPr>
          <w:p w14:paraId="4D1F63CA">
            <w:pPr>
              <w:jc w:val="left"/>
              <w:rPr>
                <w:rFonts w:hint="eastAsia" w:ascii="宋体" w:hAnsi="宋体" w:eastAsia="宋体" w:cs="宋体"/>
                <w:i w:val="0"/>
                <w:iCs w:val="0"/>
                <w:color w:val="000000"/>
                <w:sz w:val="21"/>
                <w:szCs w:val="21"/>
                <w:highlight w:val="none"/>
                <w:u w:val="none"/>
              </w:rPr>
            </w:pPr>
          </w:p>
        </w:tc>
        <w:tc>
          <w:tcPr>
            <w:tcW w:w="690" w:type="pct"/>
            <w:tcBorders>
              <w:top w:val="single" w:color="000000" w:sz="4" w:space="0"/>
              <w:left w:val="single" w:color="000000" w:sz="4" w:space="0"/>
              <w:bottom w:val="single" w:color="000000" w:sz="4" w:space="0"/>
              <w:right w:val="single" w:color="000000" w:sz="4" w:space="0"/>
            </w:tcBorders>
            <w:noWrap/>
            <w:vAlign w:val="top"/>
          </w:tcPr>
          <w:p w14:paraId="73C7472A">
            <w:pPr>
              <w:jc w:val="left"/>
              <w:rPr>
                <w:rFonts w:hint="eastAsia" w:ascii="宋体" w:hAnsi="宋体" w:eastAsia="宋体" w:cs="宋体"/>
                <w:i w:val="0"/>
                <w:iCs w:val="0"/>
                <w:color w:val="000000"/>
                <w:sz w:val="21"/>
                <w:szCs w:val="21"/>
                <w:highlight w:val="none"/>
                <w:u w:val="none"/>
              </w:rPr>
            </w:pPr>
          </w:p>
        </w:tc>
        <w:tc>
          <w:tcPr>
            <w:tcW w:w="655" w:type="pct"/>
            <w:tcBorders>
              <w:top w:val="single" w:color="000000" w:sz="4" w:space="0"/>
              <w:left w:val="single" w:color="000000" w:sz="4" w:space="0"/>
              <w:bottom w:val="single" w:color="000000" w:sz="4" w:space="0"/>
              <w:right w:val="single" w:color="000000" w:sz="4" w:space="0"/>
            </w:tcBorders>
            <w:noWrap/>
            <w:vAlign w:val="top"/>
          </w:tcPr>
          <w:p w14:paraId="5A24D3D5">
            <w:pPr>
              <w:jc w:val="left"/>
              <w:rPr>
                <w:rFonts w:hint="eastAsia" w:ascii="宋体" w:hAnsi="宋体" w:eastAsia="宋体" w:cs="宋体"/>
                <w:i w:val="0"/>
                <w:iCs w:val="0"/>
                <w:color w:val="000000"/>
                <w:sz w:val="21"/>
                <w:szCs w:val="21"/>
                <w:highlight w:val="none"/>
                <w:u w:val="none"/>
              </w:rPr>
            </w:pPr>
          </w:p>
        </w:tc>
      </w:tr>
      <w:tr w14:paraId="69E9DD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401" w:type="pct"/>
            <w:tcBorders>
              <w:top w:val="nil"/>
              <w:left w:val="single" w:color="000000" w:sz="4" w:space="0"/>
              <w:bottom w:val="single" w:color="000000" w:sz="4" w:space="0"/>
              <w:right w:val="single" w:color="000000" w:sz="4" w:space="0"/>
            </w:tcBorders>
            <w:noWrap/>
            <w:vAlign w:val="center"/>
          </w:tcPr>
          <w:p w14:paraId="18B441E8">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27</w:t>
            </w:r>
          </w:p>
        </w:tc>
        <w:tc>
          <w:tcPr>
            <w:tcW w:w="543" w:type="pct"/>
            <w:tcBorders>
              <w:top w:val="single" w:color="000000" w:sz="4" w:space="0"/>
              <w:left w:val="single" w:color="000000" w:sz="4" w:space="0"/>
              <w:bottom w:val="single" w:color="000000" w:sz="4" w:space="0"/>
              <w:right w:val="single" w:color="000000" w:sz="4" w:space="0"/>
            </w:tcBorders>
            <w:noWrap/>
            <w:vAlign w:val="center"/>
          </w:tcPr>
          <w:p w14:paraId="210CEC1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京沪高铁</w:t>
            </w:r>
          </w:p>
        </w:tc>
        <w:tc>
          <w:tcPr>
            <w:tcW w:w="819" w:type="pct"/>
            <w:tcBorders>
              <w:top w:val="single" w:color="000000" w:sz="4" w:space="0"/>
              <w:left w:val="single" w:color="000000" w:sz="4" w:space="0"/>
              <w:bottom w:val="single" w:color="000000" w:sz="4" w:space="0"/>
              <w:right w:val="single" w:color="000000" w:sz="4" w:space="0"/>
            </w:tcBorders>
            <w:noWrap/>
            <w:vAlign w:val="top"/>
          </w:tcPr>
          <w:p w14:paraId="555DD969">
            <w:pPr>
              <w:jc w:val="left"/>
              <w:rPr>
                <w:rFonts w:hint="eastAsia" w:ascii="宋体" w:hAnsi="宋体" w:eastAsia="宋体" w:cs="宋体"/>
                <w:i w:val="0"/>
                <w:iCs w:val="0"/>
                <w:color w:val="000000"/>
                <w:sz w:val="21"/>
                <w:szCs w:val="21"/>
                <w:highlight w:val="none"/>
                <w:u w:val="none"/>
              </w:rPr>
            </w:pPr>
          </w:p>
        </w:tc>
        <w:tc>
          <w:tcPr>
            <w:tcW w:w="320" w:type="pct"/>
            <w:tcBorders>
              <w:top w:val="single" w:color="000000" w:sz="4" w:space="0"/>
              <w:left w:val="single" w:color="000000" w:sz="4" w:space="0"/>
              <w:bottom w:val="single" w:color="000000" w:sz="4" w:space="0"/>
              <w:right w:val="single" w:color="000000" w:sz="4" w:space="0"/>
            </w:tcBorders>
            <w:noWrap/>
            <w:vAlign w:val="top"/>
          </w:tcPr>
          <w:p w14:paraId="411A3BC2">
            <w:pPr>
              <w:jc w:val="left"/>
              <w:rPr>
                <w:rFonts w:hint="eastAsia" w:ascii="宋体" w:hAnsi="宋体" w:eastAsia="宋体" w:cs="宋体"/>
                <w:i w:val="0"/>
                <w:iCs w:val="0"/>
                <w:color w:val="000000"/>
                <w:sz w:val="21"/>
                <w:szCs w:val="21"/>
                <w:highlight w:val="none"/>
                <w:u w:val="none"/>
              </w:rPr>
            </w:pPr>
          </w:p>
        </w:tc>
        <w:tc>
          <w:tcPr>
            <w:tcW w:w="816" w:type="pct"/>
            <w:tcBorders>
              <w:top w:val="single" w:color="000000" w:sz="4" w:space="0"/>
              <w:left w:val="single" w:color="000000" w:sz="4" w:space="0"/>
              <w:bottom w:val="single" w:color="000000" w:sz="4" w:space="0"/>
              <w:right w:val="single" w:color="000000" w:sz="4" w:space="0"/>
            </w:tcBorders>
            <w:noWrap/>
            <w:vAlign w:val="top"/>
          </w:tcPr>
          <w:p w14:paraId="48B279F9">
            <w:pPr>
              <w:jc w:val="left"/>
              <w:rPr>
                <w:rFonts w:hint="eastAsia" w:ascii="宋体" w:hAnsi="宋体" w:eastAsia="宋体" w:cs="宋体"/>
                <w:i w:val="0"/>
                <w:iCs w:val="0"/>
                <w:color w:val="000000"/>
                <w:sz w:val="21"/>
                <w:szCs w:val="21"/>
                <w:highlight w:val="none"/>
                <w:u w:val="none"/>
              </w:rPr>
            </w:pPr>
          </w:p>
        </w:tc>
        <w:tc>
          <w:tcPr>
            <w:tcW w:w="753" w:type="pct"/>
            <w:tcBorders>
              <w:top w:val="single" w:color="000000" w:sz="4" w:space="0"/>
              <w:left w:val="single" w:color="000000" w:sz="4" w:space="0"/>
              <w:bottom w:val="single" w:color="000000" w:sz="4" w:space="0"/>
              <w:right w:val="single" w:color="000000" w:sz="4" w:space="0"/>
            </w:tcBorders>
            <w:noWrap/>
            <w:vAlign w:val="center"/>
          </w:tcPr>
          <w:p w14:paraId="113BEB6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70633.92 </w:t>
            </w:r>
          </w:p>
        </w:tc>
        <w:tc>
          <w:tcPr>
            <w:tcW w:w="690" w:type="pct"/>
            <w:tcBorders>
              <w:top w:val="single" w:color="000000" w:sz="4" w:space="0"/>
              <w:left w:val="single" w:color="000000" w:sz="4" w:space="0"/>
              <w:bottom w:val="single" w:color="000000" w:sz="4" w:space="0"/>
              <w:right w:val="single" w:color="000000" w:sz="4" w:space="0"/>
            </w:tcBorders>
            <w:noWrap/>
            <w:vAlign w:val="top"/>
          </w:tcPr>
          <w:p w14:paraId="53442ACE">
            <w:pPr>
              <w:jc w:val="left"/>
              <w:rPr>
                <w:rFonts w:hint="eastAsia" w:ascii="宋体" w:hAnsi="宋体" w:eastAsia="宋体" w:cs="宋体"/>
                <w:i w:val="0"/>
                <w:iCs w:val="0"/>
                <w:color w:val="000000"/>
                <w:sz w:val="21"/>
                <w:szCs w:val="21"/>
                <w:highlight w:val="none"/>
                <w:u w:val="none"/>
              </w:rPr>
            </w:pPr>
          </w:p>
        </w:tc>
        <w:tc>
          <w:tcPr>
            <w:tcW w:w="655" w:type="pct"/>
            <w:tcBorders>
              <w:top w:val="single" w:color="000000" w:sz="4" w:space="0"/>
              <w:left w:val="single" w:color="000000" w:sz="4" w:space="0"/>
              <w:bottom w:val="single" w:color="000000" w:sz="4" w:space="0"/>
              <w:right w:val="single" w:color="000000" w:sz="4" w:space="0"/>
            </w:tcBorders>
            <w:noWrap/>
            <w:vAlign w:val="top"/>
          </w:tcPr>
          <w:p w14:paraId="2118FBF0">
            <w:pPr>
              <w:jc w:val="left"/>
              <w:rPr>
                <w:rFonts w:hint="eastAsia" w:ascii="宋体" w:hAnsi="宋体" w:eastAsia="宋体" w:cs="宋体"/>
                <w:i w:val="0"/>
                <w:iCs w:val="0"/>
                <w:color w:val="000000"/>
                <w:sz w:val="21"/>
                <w:szCs w:val="21"/>
                <w:highlight w:val="none"/>
                <w:u w:val="none"/>
              </w:rPr>
            </w:pPr>
          </w:p>
        </w:tc>
      </w:tr>
      <w:tr w14:paraId="4C09B4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520" w:hRule="atLeast"/>
        </w:trPr>
        <w:tc>
          <w:tcPr>
            <w:tcW w:w="401" w:type="pct"/>
            <w:tcBorders>
              <w:top w:val="nil"/>
              <w:left w:val="single" w:color="000000" w:sz="4" w:space="0"/>
              <w:bottom w:val="single" w:color="000000" w:sz="4" w:space="0"/>
              <w:right w:val="single" w:color="000000" w:sz="4" w:space="0"/>
            </w:tcBorders>
            <w:noWrap/>
            <w:vAlign w:val="center"/>
          </w:tcPr>
          <w:p w14:paraId="220701B9">
            <w:pPr>
              <w:keepNext w:val="0"/>
              <w:keepLines w:val="0"/>
              <w:widowControl/>
              <w:suppressLineNumbers w:val="0"/>
              <w:spacing w:line="360" w:lineRule="auto"/>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28</w:t>
            </w:r>
          </w:p>
        </w:tc>
        <w:tc>
          <w:tcPr>
            <w:tcW w:w="543" w:type="pct"/>
            <w:tcBorders>
              <w:top w:val="nil"/>
              <w:left w:val="single" w:color="000000" w:sz="4" w:space="0"/>
              <w:bottom w:val="single" w:color="000000" w:sz="4" w:space="0"/>
              <w:right w:val="single" w:color="000000" w:sz="4" w:space="0"/>
            </w:tcBorders>
            <w:noWrap/>
            <w:vAlign w:val="center"/>
          </w:tcPr>
          <w:p w14:paraId="1A4DE3C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沪蓉高速（堰桥段）</w:t>
            </w:r>
          </w:p>
        </w:tc>
        <w:tc>
          <w:tcPr>
            <w:tcW w:w="819" w:type="pct"/>
            <w:tcBorders>
              <w:top w:val="single" w:color="000000" w:sz="4" w:space="0"/>
              <w:left w:val="single" w:color="000000" w:sz="4" w:space="0"/>
              <w:bottom w:val="single" w:color="000000" w:sz="4" w:space="0"/>
              <w:right w:val="single" w:color="000000" w:sz="4" w:space="0"/>
            </w:tcBorders>
            <w:noWrap/>
            <w:vAlign w:val="center"/>
          </w:tcPr>
          <w:p w14:paraId="63273C9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锡北运河以北</w:t>
            </w:r>
          </w:p>
        </w:tc>
        <w:tc>
          <w:tcPr>
            <w:tcW w:w="320" w:type="pct"/>
            <w:tcBorders>
              <w:top w:val="single" w:color="000000" w:sz="4" w:space="0"/>
              <w:left w:val="single" w:color="000000" w:sz="4" w:space="0"/>
              <w:bottom w:val="single" w:color="000000" w:sz="4" w:space="0"/>
              <w:right w:val="single" w:color="000000" w:sz="4" w:space="0"/>
            </w:tcBorders>
            <w:noWrap/>
            <w:vAlign w:val="top"/>
          </w:tcPr>
          <w:p w14:paraId="1F252D37">
            <w:pPr>
              <w:jc w:val="left"/>
              <w:rPr>
                <w:rFonts w:hint="eastAsia" w:ascii="宋体" w:hAnsi="宋体" w:eastAsia="宋体" w:cs="宋体"/>
                <w:i w:val="0"/>
                <w:iCs w:val="0"/>
                <w:color w:val="000000"/>
                <w:sz w:val="21"/>
                <w:szCs w:val="21"/>
                <w:highlight w:val="none"/>
                <w:u w:val="none"/>
              </w:rPr>
            </w:pPr>
          </w:p>
        </w:tc>
        <w:tc>
          <w:tcPr>
            <w:tcW w:w="816" w:type="pct"/>
            <w:tcBorders>
              <w:top w:val="single" w:color="000000" w:sz="4" w:space="0"/>
              <w:left w:val="single" w:color="000000" w:sz="4" w:space="0"/>
              <w:bottom w:val="single" w:color="000000" w:sz="4" w:space="0"/>
              <w:right w:val="single" w:color="000000" w:sz="4" w:space="0"/>
            </w:tcBorders>
            <w:noWrap/>
            <w:vAlign w:val="top"/>
          </w:tcPr>
          <w:p w14:paraId="0155139E">
            <w:pPr>
              <w:jc w:val="left"/>
              <w:rPr>
                <w:rFonts w:hint="eastAsia" w:ascii="宋体" w:hAnsi="宋体" w:eastAsia="宋体" w:cs="宋体"/>
                <w:i w:val="0"/>
                <w:iCs w:val="0"/>
                <w:color w:val="000000"/>
                <w:sz w:val="21"/>
                <w:szCs w:val="21"/>
                <w:highlight w:val="none"/>
                <w:u w:val="none"/>
              </w:rPr>
            </w:pPr>
          </w:p>
        </w:tc>
        <w:tc>
          <w:tcPr>
            <w:tcW w:w="753" w:type="pct"/>
            <w:tcBorders>
              <w:top w:val="nil"/>
              <w:left w:val="single" w:color="000000" w:sz="4" w:space="0"/>
              <w:bottom w:val="single" w:color="000000" w:sz="4" w:space="0"/>
              <w:right w:val="single" w:color="000000" w:sz="4" w:space="0"/>
            </w:tcBorders>
            <w:noWrap/>
            <w:vAlign w:val="center"/>
          </w:tcPr>
          <w:p w14:paraId="475CEC1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196033.63 </w:t>
            </w:r>
          </w:p>
        </w:tc>
        <w:tc>
          <w:tcPr>
            <w:tcW w:w="690" w:type="pct"/>
            <w:tcBorders>
              <w:top w:val="single" w:color="000000" w:sz="4" w:space="0"/>
              <w:left w:val="single" w:color="000000" w:sz="4" w:space="0"/>
              <w:bottom w:val="single" w:color="000000" w:sz="4" w:space="0"/>
              <w:right w:val="single" w:color="000000" w:sz="4" w:space="0"/>
            </w:tcBorders>
            <w:noWrap/>
            <w:vAlign w:val="top"/>
          </w:tcPr>
          <w:p w14:paraId="14972F9D">
            <w:pPr>
              <w:jc w:val="left"/>
              <w:rPr>
                <w:rFonts w:hint="eastAsia" w:ascii="宋体" w:hAnsi="宋体" w:eastAsia="宋体" w:cs="宋体"/>
                <w:i w:val="0"/>
                <w:iCs w:val="0"/>
                <w:color w:val="000000"/>
                <w:sz w:val="21"/>
                <w:szCs w:val="21"/>
                <w:highlight w:val="none"/>
                <w:u w:val="none"/>
              </w:rPr>
            </w:pPr>
          </w:p>
        </w:tc>
        <w:tc>
          <w:tcPr>
            <w:tcW w:w="655" w:type="pct"/>
            <w:tcBorders>
              <w:top w:val="single" w:color="000000" w:sz="4" w:space="0"/>
              <w:left w:val="single" w:color="000000" w:sz="4" w:space="0"/>
              <w:bottom w:val="single" w:color="000000" w:sz="4" w:space="0"/>
              <w:right w:val="single" w:color="000000" w:sz="4" w:space="0"/>
            </w:tcBorders>
            <w:noWrap/>
            <w:vAlign w:val="top"/>
          </w:tcPr>
          <w:p w14:paraId="6265D225">
            <w:pPr>
              <w:jc w:val="left"/>
              <w:rPr>
                <w:rFonts w:hint="eastAsia" w:ascii="宋体" w:hAnsi="宋体" w:eastAsia="宋体" w:cs="宋体"/>
                <w:i w:val="0"/>
                <w:iCs w:val="0"/>
                <w:color w:val="000000"/>
                <w:sz w:val="21"/>
                <w:szCs w:val="21"/>
                <w:highlight w:val="none"/>
                <w:u w:val="none"/>
              </w:rPr>
            </w:pPr>
          </w:p>
        </w:tc>
      </w:tr>
      <w:tr w14:paraId="4002F9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2085" w:type="pct"/>
            <w:gridSpan w:val="4"/>
            <w:tcBorders>
              <w:top w:val="single" w:color="000000" w:sz="4" w:space="0"/>
              <w:left w:val="single" w:color="000000" w:sz="4" w:space="0"/>
              <w:bottom w:val="single" w:color="000000" w:sz="4" w:space="0"/>
              <w:right w:val="single" w:color="000000" w:sz="4" w:space="0"/>
            </w:tcBorders>
            <w:noWrap/>
            <w:vAlign w:val="center"/>
          </w:tcPr>
          <w:p w14:paraId="75671518">
            <w:pPr>
              <w:keepNext w:val="0"/>
              <w:keepLines w:val="0"/>
              <w:widowControl/>
              <w:suppressLineNumbers w:val="0"/>
              <w:spacing w:line="360" w:lineRule="auto"/>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汇总</w:t>
            </w:r>
          </w:p>
        </w:tc>
        <w:tc>
          <w:tcPr>
            <w:tcW w:w="816" w:type="pct"/>
            <w:tcBorders>
              <w:top w:val="single" w:color="000000" w:sz="4" w:space="0"/>
              <w:left w:val="single" w:color="000000" w:sz="4" w:space="0"/>
              <w:bottom w:val="single" w:color="000000" w:sz="4" w:space="0"/>
              <w:right w:val="single" w:color="000000" w:sz="4" w:space="0"/>
            </w:tcBorders>
            <w:noWrap/>
            <w:vAlign w:val="center"/>
          </w:tcPr>
          <w:p w14:paraId="0F807CDC">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 xml:space="preserve">357564.77 </w:t>
            </w:r>
          </w:p>
        </w:tc>
        <w:tc>
          <w:tcPr>
            <w:tcW w:w="753" w:type="pct"/>
            <w:tcBorders>
              <w:top w:val="single" w:color="000000" w:sz="4" w:space="0"/>
              <w:left w:val="single" w:color="000000" w:sz="4" w:space="0"/>
              <w:bottom w:val="single" w:color="000000" w:sz="4" w:space="0"/>
              <w:right w:val="single" w:color="000000" w:sz="4" w:space="0"/>
            </w:tcBorders>
            <w:noWrap/>
            <w:vAlign w:val="center"/>
          </w:tcPr>
          <w:p w14:paraId="285FF504">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 xml:space="preserve">266667.55 </w:t>
            </w:r>
          </w:p>
        </w:tc>
        <w:tc>
          <w:tcPr>
            <w:tcW w:w="690" w:type="pct"/>
            <w:tcBorders>
              <w:top w:val="single" w:color="000000" w:sz="4" w:space="0"/>
              <w:left w:val="single" w:color="000000" w:sz="4" w:space="0"/>
              <w:bottom w:val="single" w:color="000000" w:sz="4" w:space="0"/>
              <w:right w:val="single" w:color="000000" w:sz="4" w:space="0"/>
            </w:tcBorders>
            <w:noWrap/>
            <w:vAlign w:val="center"/>
          </w:tcPr>
          <w:p w14:paraId="3B744F77">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 xml:space="preserve">499.43 </w:t>
            </w:r>
          </w:p>
        </w:tc>
        <w:tc>
          <w:tcPr>
            <w:tcW w:w="655" w:type="pct"/>
            <w:tcBorders>
              <w:top w:val="single" w:color="000000" w:sz="4" w:space="0"/>
              <w:left w:val="single" w:color="000000" w:sz="4" w:space="0"/>
              <w:bottom w:val="single" w:color="000000" w:sz="4" w:space="0"/>
              <w:right w:val="single" w:color="000000" w:sz="4" w:space="0"/>
            </w:tcBorders>
            <w:noWrap/>
            <w:vAlign w:val="center"/>
          </w:tcPr>
          <w:p w14:paraId="0802F7DC">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 xml:space="preserve">1696 </w:t>
            </w:r>
          </w:p>
        </w:tc>
      </w:tr>
    </w:tbl>
    <w:p w14:paraId="19809954">
      <w:pPr>
        <w:spacing w:line="360" w:lineRule="auto"/>
        <w:ind w:firstLine="422"/>
        <w:jc w:val="left"/>
        <w:rPr>
          <w:rFonts w:hint="eastAsia" w:ascii="宋体" w:hAnsi="宋体" w:cs="宋体"/>
          <w:b/>
          <w:color w:val="000000"/>
          <w:sz w:val="21"/>
          <w:szCs w:val="21"/>
          <w:highlight w:val="none"/>
          <w:lang w:val="en-US" w:eastAsia="zh-CN"/>
        </w:rPr>
      </w:pPr>
      <w:r>
        <w:rPr>
          <w:rFonts w:hint="eastAsia" w:ascii="宋体" w:hAnsi="宋体" w:cs="宋体"/>
          <w:b/>
          <w:color w:val="000000"/>
          <w:sz w:val="21"/>
          <w:szCs w:val="21"/>
          <w:highlight w:val="none"/>
          <w:lang w:val="en-US" w:eastAsia="zh-CN"/>
        </w:rPr>
        <w:t xml:space="preserve"> </w:t>
      </w:r>
    </w:p>
    <w:p w14:paraId="40DD4E6A">
      <w:pPr>
        <w:spacing w:line="360" w:lineRule="auto"/>
        <w:ind w:firstLine="422"/>
        <w:jc w:val="lef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草花养护：四季草花按季节种植，如遇重大检查或重大活动（庆典、领导参观等），重点路段按</w:t>
      </w:r>
      <w:r>
        <w:rPr>
          <w:rFonts w:hint="eastAsia" w:ascii="宋体" w:hAnsi="宋体" w:cs="宋体"/>
          <w:b/>
          <w:color w:val="000000"/>
          <w:sz w:val="21"/>
          <w:szCs w:val="21"/>
          <w:highlight w:val="none"/>
          <w:lang w:val="en-US" w:eastAsia="zh-CN"/>
        </w:rPr>
        <w:t>采购人</w:t>
      </w:r>
      <w:r>
        <w:rPr>
          <w:rFonts w:hint="eastAsia" w:ascii="宋体" w:hAnsi="宋体" w:eastAsia="宋体" w:cs="宋体"/>
          <w:b/>
          <w:color w:val="000000"/>
          <w:sz w:val="21"/>
          <w:szCs w:val="21"/>
          <w:highlight w:val="none"/>
        </w:rPr>
        <w:t>要求增加草花种植频次，服务费用不另行增加。</w:t>
      </w:r>
    </w:p>
    <w:p w14:paraId="337770B9">
      <w:pPr>
        <w:keepNext w:val="0"/>
        <w:keepLines w:val="0"/>
        <w:pageBreakBefore w:val="0"/>
        <w:widowControl w:val="0"/>
        <w:numPr>
          <w:ilvl w:val="0"/>
          <w:numId w:val="0"/>
        </w:numPr>
        <w:tabs>
          <w:tab w:val="left" w:pos="945"/>
        </w:tabs>
        <w:kinsoku/>
        <w:wordWrap/>
        <w:overflowPunct/>
        <w:topLinePunct w:val="0"/>
        <w:autoSpaceDE/>
        <w:autoSpaceDN/>
        <w:bidi w:val="0"/>
        <w:adjustRightInd/>
        <w:snapToGrid/>
        <w:spacing w:line="360" w:lineRule="auto"/>
        <w:ind w:left="420" w:leftChars="0"/>
        <w:textAlignment w:val="auto"/>
        <w:outlineLvl w:val="9"/>
        <w:rPr>
          <w:rFonts w:hint="default" w:ascii="宋体" w:hAnsi="宋体" w:eastAsia="宋体" w:cs="宋体"/>
          <w:b/>
          <w:color w:val="000000"/>
          <w:sz w:val="21"/>
          <w:szCs w:val="21"/>
          <w:highlight w:val="none"/>
          <w:lang w:val="en-US" w:eastAsia="zh-CN"/>
        </w:rPr>
      </w:pPr>
      <w:r>
        <w:rPr>
          <w:rFonts w:hint="eastAsia" w:ascii="宋体" w:hAnsi="宋体" w:cs="宋体"/>
          <w:b/>
          <w:color w:val="000000"/>
          <w:sz w:val="21"/>
          <w:szCs w:val="21"/>
          <w:highlight w:val="none"/>
          <w:lang w:val="en-US" w:eastAsia="zh-CN"/>
        </w:rPr>
        <w:t>林带养护：枯枝死树及落叶及时清理，无主垃圾清理，配合做好乱垦种恢复。</w:t>
      </w:r>
    </w:p>
    <w:bookmarkEnd w:id="32"/>
    <w:p w14:paraId="59A3C76F">
      <w:pPr>
        <w:keepNext w:val="0"/>
        <w:keepLines w:val="0"/>
        <w:pageBreakBefore w:val="0"/>
        <w:widowControl w:val="0"/>
        <w:numPr>
          <w:ilvl w:val="0"/>
          <w:numId w:val="35"/>
        </w:numPr>
        <w:tabs>
          <w:tab w:val="left" w:pos="945"/>
        </w:tabs>
        <w:kinsoku/>
        <w:wordWrap/>
        <w:overflowPunct/>
        <w:topLinePunct w:val="0"/>
        <w:autoSpaceDE/>
        <w:autoSpaceDN/>
        <w:bidi w:val="0"/>
        <w:adjustRightInd/>
        <w:snapToGrid/>
        <w:spacing w:line="360" w:lineRule="auto"/>
        <w:ind w:left="1055" w:leftChars="0" w:hanging="425" w:firstLineChars="0"/>
        <w:textAlignment w:val="auto"/>
        <w:outlineLvl w:val="2"/>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养护人员最低配备要求</w:t>
      </w:r>
    </w:p>
    <w:tbl>
      <w:tblPr>
        <w:tblStyle w:val="42"/>
        <w:tblpPr w:leftFromText="180" w:rightFromText="180" w:vertAnchor="text" w:horzAnchor="page" w:tblpX="1604" w:tblpY="159"/>
        <w:tblW w:w="954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088"/>
        <w:gridCol w:w="1190"/>
        <w:gridCol w:w="1482"/>
        <w:gridCol w:w="1912"/>
        <w:gridCol w:w="1434"/>
        <w:gridCol w:w="1434"/>
      </w:tblGrid>
      <w:tr w14:paraId="71938E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92" w:hRule="atLeast"/>
        </w:trPr>
        <w:tc>
          <w:tcPr>
            <w:tcW w:w="2088" w:type="dxa"/>
            <w:tcBorders>
              <w:top w:val="single" w:color="auto" w:sz="4" w:space="0"/>
              <w:left w:val="single" w:color="auto" w:sz="4" w:space="0"/>
              <w:right w:val="single" w:color="auto" w:sz="4" w:space="0"/>
            </w:tcBorders>
            <w:noWrap w:val="0"/>
            <w:vAlign w:val="center"/>
          </w:tcPr>
          <w:p w14:paraId="7765081B">
            <w:pPr>
              <w:spacing w:line="360" w:lineRule="auto"/>
              <w:ind w:left="-97" w:right="-23"/>
              <w:jc w:val="center"/>
              <w:rPr>
                <w:rFonts w:hint="eastAsia" w:ascii="宋体" w:hAnsi="宋体" w:eastAsia="宋体" w:cs="宋体"/>
                <w:b/>
                <w:bCs/>
                <w:color w:val="auto"/>
                <w:spacing w:val="-6"/>
                <w:sz w:val="21"/>
                <w:szCs w:val="21"/>
                <w:highlight w:val="none"/>
              </w:rPr>
            </w:pPr>
            <w:bookmarkStart w:id="33" w:name="_Toc83622613"/>
            <w:r>
              <w:rPr>
                <w:rFonts w:hint="eastAsia" w:ascii="宋体" w:hAnsi="宋体" w:eastAsia="宋体" w:cs="宋体"/>
                <w:b/>
                <w:bCs/>
                <w:color w:val="auto"/>
                <w:sz w:val="21"/>
                <w:szCs w:val="21"/>
                <w:highlight w:val="none"/>
              </w:rPr>
              <w:t>项目名称</w:t>
            </w:r>
          </w:p>
        </w:tc>
        <w:tc>
          <w:tcPr>
            <w:tcW w:w="1190" w:type="dxa"/>
            <w:tcBorders>
              <w:top w:val="single" w:color="auto" w:sz="4" w:space="0"/>
              <w:left w:val="single" w:color="auto" w:sz="4" w:space="0"/>
              <w:bottom w:val="single" w:color="auto" w:sz="4" w:space="0"/>
              <w:right w:val="single" w:color="auto" w:sz="4" w:space="0"/>
            </w:tcBorders>
            <w:noWrap w:val="0"/>
            <w:vAlign w:val="center"/>
          </w:tcPr>
          <w:p w14:paraId="6AABA98C">
            <w:pPr>
              <w:spacing w:line="360" w:lineRule="auto"/>
              <w:ind w:left="-97" w:right="-23"/>
              <w:jc w:val="center"/>
              <w:rPr>
                <w:rFonts w:hint="eastAsia" w:ascii="宋体" w:hAnsi="宋体" w:eastAsia="宋体" w:cs="宋体"/>
                <w:b/>
                <w:bCs/>
                <w:color w:val="auto"/>
                <w:spacing w:val="-6"/>
                <w:sz w:val="21"/>
                <w:szCs w:val="21"/>
                <w:highlight w:val="none"/>
              </w:rPr>
            </w:pPr>
            <w:r>
              <w:rPr>
                <w:rFonts w:hint="eastAsia" w:ascii="宋体" w:hAnsi="宋体" w:eastAsia="宋体" w:cs="宋体"/>
                <w:b/>
                <w:bCs/>
                <w:color w:val="auto"/>
                <w:spacing w:val="-6"/>
                <w:sz w:val="21"/>
                <w:szCs w:val="21"/>
                <w:highlight w:val="none"/>
              </w:rPr>
              <w:t>绿化面积（㎡）</w:t>
            </w:r>
          </w:p>
        </w:tc>
        <w:tc>
          <w:tcPr>
            <w:tcW w:w="1482" w:type="dxa"/>
            <w:tcBorders>
              <w:top w:val="single" w:color="auto" w:sz="4" w:space="0"/>
              <w:left w:val="single" w:color="auto" w:sz="4" w:space="0"/>
              <w:bottom w:val="single" w:color="auto" w:sz="4" w:space="0"/>
              <w:right w:val="single" w:color="auto" w:sz="4" w:space="0"/>
            </w:tcBorders>
            <w:noWrap w:val="0"/>
            <w:vAlign w:val="center"/>
          </w:tcPr>
          <w:p w14:paraId="13870F02">
            <w:pPr>
              <w:spacing w:line="360" w:lineRule="auto"/>
              <w:ind w:left="-97" w:right="-23"/>
              <w:jc w:val="center"/>
              <w:rPr>
                <w:rFonts w:hint="eastAsia" w:ascii="宋体" w:hAnsi="宋体" w:eastAsia="宋体" w:cs="宋体"/>
                <w:b/>
                <w:bCs/>
                <w:color w:val="auto"/>
                <w:spacing w:val="-6"/>
                <w:sz w:val="21"/>
                <w:szCs w:val="21"/>
                <w:highlight w:val="none"/>
              </w:rPr>
            </w:pPr>
            <w:r>
              <w:rPr>
                <w:rFonts w:hint="eastAsia" w:ascii="宋体" w:hAnsi="宋体" w:eastAsia="宋体" w:cs="宋体"/>
                <w:b/>
                <w:bCs/>
                <w:color w:val="auto"/>
                <w:spacing w:val="-6"/>
                <w:sz w:val="21"/>
                <w:szCs w:val="21"/>
                <w:highlight w:val="none"/>
              </w:rPr>
              <w:t>林带面积</w:t>
            </w:r>
          </w:p>
          <w:p w14:paraId="12859895">
            <w:pPr>
              <w:spacing w:line="360" w:lineRule="auto"/>
              <w:ind w:left="-97" w:right="-23"/>
              <w:jc w:val="center"/>
              <w:rPr>
                <w:rFonts w:hint="eastAsia" w:ascii="宋体" w:hAnsi="宋体" w:eastAsia="宋体" w:cs="宋体"/>
                <w:b/>
                <w:bCs/>
                <w:color w:val="auto"/>
                <w:spacing w:val="-6"/>
                <w:sz w:val="21"/>
                <w:szCs w:val="21"/>
                <w:highlight w:val="none"/>
              </w:rPr>
            </w:pPr>
            <w:r>
              <w:rPr>
                <w:rFonts w:hint="eastAsia" w:ascii="宋体" w:hAnsi="宋体" w:eastAsia="宋体" w:cs="宋体"/>
                <w:b/>
                <w:bCs/>
                <w:color w:val="auto"/>
                <w:spacing w:val="-6"/>
                <w:sz w:val="21"/>
                <w:szCs w:val="21"/>
                <w:highlight w:val="none"/>
              </w:rPr>
              <w:t>（㎡）</w:t>
            </w:r>
          </w:p>
        </w:tc>
        <w:tc>
          <w:tcPr>
            <w:tcW w:w="1912" w:type="dxa"/>
            <w:tcBorders>
              <w:top w:val="single" w:color="auto" w:sz="4" w:space="0"/>
              <w:left w:val="single" w:color="auto" w:sz="4" w:space="0"/>
              <w:bottom w:val="single" w:color="auto" w:sz="4" w:space="0"/>
              <w:right w:val="single" w:color="auto" w:sz="4" w:space="0"/>
            </w:tcBorders>
            <w:noWrap w:val="0"/>
            <w:vAlign w:val="center"/>
          </w:tcPr>
          <w:p w14:paraId="664E1E38">
            <w:pPr>
              <w:spacing w:line="360" w:lineRule="auto"/>
              <w:ind w:left="-97" w:right="-23"/>
              <w:jc w:val="center"/>
              <w:rPr>
                <w:rFonts w:hint="eastAsia" w:ascii="宋体" w:hAnsi="宋体" w:eastAsia="宋体" w:cs="宋体"/>
                <w:b/>
                <w:bCs/>
                <w:color w:val="auto"/>
                <w:spacing w:val="-6"/>
                <w:sz w:val="21"/>
                <w:szCs w:val="21"/>
                <w:highlight w:val="none"/>
              </w:rPr>
            </w:pPr>
            <w:r>
              <w:rPr>
                <w:rFonts w:hint="eastAsia" w:ascii="宋体" w:hAnsi="宋体" w:eastAsia="宋体" w:cs="宋体"/>
                <w:b/>
                <w:bCs/>
                <w:color w:val="auto"/>
                <w:spacing w:val="-6"/>
                <w:sz w:val="21"/>
                <w:szCs w:val="21"/>
                <w:highlight w:val="none"/>
              </w:rPr>
              <w:t>草花面积（㎡）</w:t>
            </w:r>
          </w:p>
        </w:tc>
        <w:tc>
          <w:tcPr>
            <w:tcW w:w="1434" w:type="dxa"/>
            <w:tcBorders>
              <w:top w:val="single" w:color="auto" w:sz="4" w:space="0"/>
              <w:left w:val="single" w:color="auto" w:sz="4" w:space="0"/>
              <w:bottom w:val="single" w:color="auto" w:sz="4" w:space="0"/>
              <w:right w:val="single" w:color="auto" w:sz="4" w:space="0"/>
            </w:tcBorders>
            <w:noWrap w:val="0"/>
            <w:vAlign w:val="center"/>
          </w:tcPr>
          <w:p w14:paraId="49AB6F51">
            <w:pPr>
              <w:spacing w:line="360" w:lineRule="auto"/>
              <w:jc w:val="center"/>
              <w:rPr>
                <w:rFonts w:hint="eastAsia" w:ascii="宋体" w:hAnsi="宋体" w:eastAsia="宋体" w:cs="宋体"/>
                <w:b/>
                <w:bCs/>
                <w:color w:val="auto"/>
                <w:spacing w:val="-2"/>
                <w:sz w:val="21"/>
                <w:szCs w:val="21"/>
                <w:highlight w:val="none"/>
              </w:rPr>
            </w:pPr>
            <w:r>
              <w:rPr>
                <w:rFonts w:hint="eastAsia" w:ascii="宋体" w:hAnsi="宋体" w:eastAsia="宋体" w:cs="宋体"/>
                <w:b/>
                <w:bCs/>
                <w:color w:val="auto"/>
                <w:sz w:val="21"/>
                <w:szCs w:val="21"/>
                <w:highlight w:val="none"/>
              </w:rPr>
              <w:t>最低作业人员配置要求</w:t>
            </w:r>
            <w:r>
              <w:rPr>
                <w:rFonts w:hint="eastAsia" w:ascii="宋体" w:hAnsi="宋体" w:cs="宋体"/>
                <w:b/>
                <w:bCs/>
                <w:color w:val="auto"/>
                <w:sz w:val="21"/>
                <w:szCs w:val="21"/>
                <w:highlight w:val="none"/>
                <w:lang w:eastAsia="zh-CN"/>
              </w:rPr>
              <w:t>（</w:t>
            </w:r>
            <w:r>
              <w:rPr>
                <w:rFonts w:hint="eastAsia" w:ascii="宋体" w:hAnsi="宋体" w:cs="宋体"/>
                <w:b/>
                <w:bCs/>
                <w:color w:val="auto"/>
                <w:sz w:val="21"/>
                <w:szCs w:val="21"/>
                <w:highlight w:val="none"/>
                <w:lang w:val="en-US" w:eastAsia="zh-CN"/>
              </w:rPr>
              <w:t>含项目负责人</w:t>
            </w:r>
            <w:r>
              <w:rPr>
                <w:rFonts w:hint="eastAsia" w:ascii="宋体" w:hAnsi="宋体" w:cs="宋体"/>
                <w:b/>
                <w:bCs/>
                <w:color w:val="auto"/>
                <w:sz w:val="21"/>
                <w:szCs w:val="21"/>
                <w:highlight w:val="none"/>
                <w:lang w:eastAsia="zh-CN"/>
              </w:rPr>
              <w:t>）</w:t>
            </w:r>
            <w:r>
              <w:rPr>
                <w:rFonts w:hint="eastAsia" w:ascii="宋体" w:hAnsi="宋体" w:eastAsia="宋体" w:cs="宋体"/>
                <w:b/>
                <w:bCs/>
                <w:color w:val="auto"/>
                <w:sz w:val="21"/>
                <w:szCs w:val="21"/>
                <w:highlight w:val="none"/>
              </w:rPr>
              <w:t>（人）</w:t>
            </w:r>
          </w:p>
        </w:tc>
        <w:tc>
          <w:tcPr>
            <w:tcW w:w="1434" w:type="dxa"/>
            <w:tcBorders>
              <w:top w:val="single" w:color="auto" w:sz="4" w:space="0"/>
              <w:left w:val="single" w:color="auto" w:sz="4" w:space="0"/>
              <w:bottom w:val="single" w:color="auto" w:sz="4" w:space="0"/>
              <w:right w:val="single" w:color="auto" w:sz="4" w:space="0"/>
            </w:tcBorders>
            <w:noWrap w:val="0"/>
            <w:vAlign w:val="center"/>
          </w:tcPr>
          <w:p w14:paraId="16EFE43C">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人工费占比标准</w:t>
            </w:r>
          </w:p>
          <w:p w14:paraId="35B62445">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w:t>
            </w:r>
          </w:p>
        </w:tc>
      </w:tr>
      <w:tr w14:paraId="126548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06" w:hRule="atLeast"/>
        </w:trPr>
        <w:tc>
          <w:tcPr>
            <w:tcW w:w="2088" w:type="dxa"/>
            <w:tcBorders>
              <w:top w:val="single" w:color="auto" w:sz="4" w:space="0"/>
              <w:left w:val="single" w:color="auto" w:sz="4" w:space="0"/>
              <w:bottom w:val="single" w:color="auto" w:sz="4" w:space="0"/>
              <w:right w:val="single" w:color="auto" w:sz="4" w:space="0"/>
            </w:tcBorders>
            <w:noWrap w:val="0"/>
            <w:vAlign w:val="center"/>
          </w:tcPr>
          <w:p w14:paraId="72BA7523">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堰桥街道市政绿化养护服务项目（堰桥段） </w:t>
            </w:r>
          </w:p>
        </w:tc>
        <w:tc>
          <w:tcPr>
            <w:tcW w:w="1190" w:type="dxa"/>
            <w:tcBorders>
              <w:top w:val="single" w:color="auto" w:sz="4" w:space="0"/>
              <w:left w:val="single" w:color="auto" w:sz="4" w:space="0"/>
              <w:bottom w:val="single" w:color="auto" w:sz="4" w:space="0"/>
              <w:right w:val="single" w:color="auto" w:sz="4" w:space="0"/>
            </w:tcBorders>
            <w:noWrap w:val="0"/>
            <w:vAlign w:val="center"/>
          </w:tcPr>
          <w:p w14:paraId="37DA0B95">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000000"/>
                <w:kern w:val="0"/>
                <w:sz w:val="21"/>
                <w:szCs w:val="21"/>
                <w:highlight w:val="none"/>
                <w:u w:val="none"/>
                <w:lang w:val="en-US" w:eastAsia="zh-CN" w:bidi="ar"/>
              </w:rPr>
              <w:t xml:space="preserve">357564.77 </w:t>
            </w:r>
          </w:p>
        </w:tc>
        <w:tc>
          <w:tcPr>
            <w:tcW w:w="1482" w:type="dxa"/>
            <w:tcBorders>
              <w:top w:val="single" w:color="auto" w:sz="4" w:space="0"/>
              <w:left w:val="single" w:color="auto" w:sz="4" w:space="0"/>
              <w:bottom w:val="single" w:color="auto" w:sz="4" w:space="0"/>
              <w:right w:val="single" w:color="auto" w:sz="4" w:space="0"/>
            </w:tcBorders>
            <w:noWrap w:val="0"/>
            <w:vAlign w:val="center"/>
          </w:tcPr>
          <w:p w14:paraId="0559CCBD">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000000"/>
                <w:kern w:val="0"/>
                <w:sz w:val="21"/>
                <w:szCs w:val="21"/>
                <w:highlight w:val="none"/>
                <w:u w:val="none"/>
                <w:lang w:val="en-US" w:eastAsia="zh-CN" w:bidi="ar"/>
              </w:rPr>
              <w:t xml:space="preserve">266667.55 </w:t>
            </w:r>
          </w:p>
        </w:tc>
        <w:tc>
          <w:tcPr>
            <w:tcW w:w="1912" w:type="dxa"/>
            <w:tcBorders>
              <w:top w:val="single" w:color="auto" w:sz="4" w:space="0"/>
              <w:left w:val="single" w:color="auto" w:sz="4" w:space="0"/>
              <w:bottom w:val="single" w:color="auto" w:sz="4" w:space="0"/>
              <w:right w:val="single" w:color="auto" w:sz="4" w:space="0"/>
            </w:tcBorders>
            <w:noWrap w:val="0"/>
            <w:vAlign w:val="center"/>
          </w:tcPr>
          <w:p w14:paraId="70FE334E">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b/>
                <w:bCs/>
                <w:i w:val="0"/>
                <w:iCs w:val="0"/>
                <w:color w:val="000000"/>
                <w:kern w:val="0"/>
                <w:sz w:val="21"/>
                <w:szCs w:val="21"/>
                <w:highlight w:val="none"/>
                <w:u w:val="none"/>
                <w:lang w:val="en-US" w:eastAsia="zh-CN" w:bidi="ar"/>
              </w:rPr>
              <w:t xml:space="preserve">499.43 </w:t>
            </w:r>
          </w:p>
        </w:tc>
        <w:tc>
          <w:tcPr>
            <w:tcW w:w="1434" w:type="dxa"/>
            <w:tcBorders>
              <w:top w:val="single" w:color="auto" w:sz="4" w:space="0"/>
              <w:left w:val="single" w:color="auto" w:sz="4" w:space="0"/>
              <w:bottom w:val="single" w:color="auto" w:sz="4" w:space="0"/>
              <w:right w:val="single" w:color="auto" w:sz="4" w:space="0"/>
            </w:tcBorders>
            <w:noWrap w:val="0"/>
            <w:vAlign w:val="center"/>
          </w:tcPr>
          <w:p w14:paraId="6C8699F0">
            <w:pPr>
              <w:widowControl/>
              <w:spacing w:line="360" w:lineRule="auto"/>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19</w:t>
            </w:r>
          </w:p>
        </w:tc>
        <w:tc>
          <w:tcPr>
            <w:tcW w:w="1434" w:type="dxa"/>
            <w:tcBorders>
              <w:top w:val="single" w:color="auto" w:sz="4" w:space="0"/>
              <w:left w:val="single" w:color="auto" w:sz="4" w:space="0"/>
              <w:bottom w:val="single" w:color="auto" w:sz="4" w:space="0"/>
              <w:right w:val="single" w:color="auto" w:sz="4" w:space="0"/>
            </w:tcBorders>
            <w:noWrap w:val="0"/>
            <w:vAlign w:val="center"/>
          </w:tcPr>
          <w:p w14:paraId="334353C6">
            <w:pPr>
              <w:widowControl/>
              <w:spacing w:line="360" w:lineRule="auto"/>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59.26%</w:t>
            </w:r>
          </w:p>
        </w:tc>
      </w:tr>
    </w:tbl>
    <w:p w14:paraId="20FB58F2">
      <w:pPr>
        <w:spacing w:line="360" w:lineRule="auto"/>
        <w:ind w:firstLine="422"/>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注：</w:t>
      </w:r>
      <w:r>
        <w:rPr>
          <w:rFonts w:hint="eastAsia" w:ascii="宋体" w:hAnsi="宋体" w:eastAsia="宋体" w:cs="宋体"/>
          <w:b/>
          <w:bCs/>
          <w:color w:val="auto"/>
          <w:sz w:val="21"/>
          <w:szCs w:val="21"/>
          <w:highlight w:val="none"/>
          <w:lang w:val="en-US" w:eastAsia="zh-CN"/>
        </w:rPr>
        <w:t>1）投标供应商的养护作业人员必须满足最低配置要求，否则按无效投标处理，投标时提供以下证明：</w:t>
      </w:r>
    </w:p>
    <w:p w14:paraId="48BEB1F7">
      <w:pPr>
        <w:spacing w:line="360" w:lineRule="auto"/>
        <w:ind w:firstLine="422"/>
        <w:jc w:val="left"/>
        <w:rPr>
          <w:rFonts w:hint="eastAsia" w:ascii="宋体" w:hAnsi="宋体" w:eastAsia="宋体" w:cs="宋体"/>
          <w:b/>
          <w:bCs/>
          <w:sz w:val="21"/>
          <w:szCs w:val="21"/>
          <w:highlight w:val="none"/>
          <w:lang w:val="en-US" w:eastAsia="zh-CN"/>
        </w:rPr>
      </w:pPr>
      <w:r>
        <w:rPr>
          <w:rFonts w:hint="eastAsia" w:ascii="宋体" w:hAnsi="宋体" w:cs="宋体"/>
          <w:b/>
          <w:bCs/>
          <w:color w:val="auto"/>
          <w:sz w:val="21"/>
          <w:szCs w:val="21"/>
          <w:highlight w:val="none"/>
          <w:lang w:val="en-US" w:eastAsia="zh-CN"/>
        </w:rPr>
        <w:t xml:space="preserve"> 投标文件中附《养护作业人员投入计划一览表》（格式见附件），缴纳社保的应提供由法定社保收缴部门出具的近三个月中任意一个月份（不含开标当月）的供应商为其缴纳的社保缴费证明，社保缴费证明必须提交带有社保部门红章或含有县（区）级及以上社保部门电子签章或带二维码验证的扫描件，如是退休返聘人员需提供承诺书，承诺中标后缴纳商业保险（雇主责任险或意外险）的承诺书原件扫描件（格式自拟）。同时缴纳社会保险人数的比例不得低于总投入人数的60%。新成立企业不满足社保缴费月份要求的，以企业实际成立月份开始提供。新成立企业不足一个月的，提供上述人员与投标供应商企业签订的劳动合同。</w:t>
      </w:r>
    </w:p>
    <w:p w14:paraId="36134C4A">
      <w:pPr>
        <w:spacing w:line="360" w:lineRule="auto"/>
        <w:ind w:firstLine="422"/>
        <w:jc w:val="lef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2）</w:t>
      </w:r>
      <w:r>
        <w:rPr>
          <w:rFonts w:hint="eastAsia" w:ascii="宋体" w:hAnsi="宋体" w:eastAsia="宋体" w:cs="宋体"/>
          <w:b/>
          <w:bCs/>
          <w:sz w:val="21"/>
          <w:szCs w:val="21"/>
          <w:highlight w:val="none"/>
        </w:rPr>
        <w:t>中标供应商中标后，一旦被采购人发现，投入该项目</w:t>
      </w:r>
      <w:r>
        <w:rPr>
          <w:rFonts w:hint="eastAsia" w:ascii="宋体" w:hAnsi="宋体" w:eastAsia="宋体" w:cs="宋体"/>
          <w:b/>
          <w:bCs/>
          <w:sz w:val="21"/>
          <w:szCs w:val="21"/>
          <w:highlight w:val="none"/>
          <w:lang w:eastAsia="zh-CN"/>
        </w:rPr>
        <w:t>的人</w:t>
      </w:r>
      <w:r>
        <w:rPr>
          <w:rFonts w:hint="eastAsia" w:ascii="宋体" w:hAnsi="宋体" w:eastAsia="宋体" w:cs="宋体"/>
          <w:b/>
          <w:bCs/>
          <w:sz w:val="21"/>
          <w:szCs w:val="21"/>
          <w:highlight w:val="none"/>
        </w:rPr>
        <w:t>员数量未达到规定要求的，属于投标供应商违约责任，采购人有权</w:t>
      </w:r>
      <w:r>
        <w:rPr>
          <w:rFonts w:hint="eastAsia" w:ascii="宋体" w:hAnsi="宋体" w:eastAsia="宋体" w:cs="宋体"/>
          <w:b/>
          <w:bCs/>
          <w:sz w:val="21"/>
          <w:szCs w:val="21"/>
          <w:highlight w:val="none"/>
          <w:lang w:val="en-US" w:eastAsia="zh-CN"/>
        </w:rPr>
        <w:t>终止</w:t>
      </w:r>
      <w:r>
        <w:rPr>
          <w:rFonts w:hint="eastAsia" w:ascii="宋体" w:hAnsi="宋体" w:eastAsia="宋体" w:cs="宋体"/>
          <w:b/>
          <w:bCs/>
          <w:sz w:val="21"/>
          <w:szCs w:val="21"/>
          <w:highlight w:val="none"/>
        </w:rPr>
        <w:t>服务合同；</w:t>
      </w:r>
    </w:p>
    <w:p w14:paraId="13EF26B9">
      <w:pPr>
        <w:spacing w:line="360" w:lineRule="auto"/>
        <w:ind w:firstLine="422"/>
        <w:jc w:val="lef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3</w:t>
      </w:r>
      <w:r>
        <w:rPr>
          <w:rFonts w:hint="eastAsia" w:ascii="宋体" w:hAnsi="宋体" w:eastAsia="宋体" w:cs="宋体"/>
          <w:b/>
          <w:bCs/>
          <w:sz w:val="21"/>
          <w:szCs w:val="21"/>
          <w:highlight w:val="none"/>
        </w:rPr>
        <w:t>）中标供应商按管理要求严格落实人员数量配备齐全，做到专岗专人；项目管理人员必须专职；作业期间作业人员或管理人员的变动必须在3个工作日内书面报告采购人；</w:t>
      </w:r>
    </w:p>
    <w:p w14:paraId="4F89530D">
      <w:pPr>
        <w:spacing w:line="360" w:lineRule="auto"/>
        <w:ind w:firstLine="422"/>
        <w:jc w:val="left"/>
        <w:rPr>
          <w:rFonts w:hint="eastAsia" w:ascii="宋体" w:hAnsi="宋体" w:eastAsia="宋体" w:cs="宋体"/>
          <w:b/>
          <w:bCs/>
          <w:color w:val="auto"/>
          <w:sz w:val="21"/>
          <w:szCs w:val="21"/>
          <w:highlight w:val="none"/>
        </w:rPr>
      </w:pPr>
      <w:r>
        <w:rPr>
          <w:rFonts w:hint="eastAsia" w:ascii="宋体" w:hAnsi="宋体" w:eastAsia="宋体" w:cs="宋体"/>
          <w:b/>
          <w:bCs/>
          <w:sz w:val="21"/>
          <w:szCs w:val="21"/>
          <w:highlight w:val="none"/>
          <w:lang w:val="en-US" w:eastAsia="zh-CN"/>
        </w:rPr>
        <w:t>4</w:t>
      </w:r>
      <w:r>
        <w:rPr>
          <w:rFonts w:hint="eastAsia" w:ascii="宋体" w:hAnsi="宋体" w:eastAsia="宋体" w:cs="宋体"/>
          <w:b/>
          <w:bCs/>
          <w:sz w:val="21"/>
          <w:szCs w:val="21"/>
          <w:highlight w:val="none"/>
        </w:rPr>
        <w:t>）根据《中华人民共和国</w:t>
      </w:r>
      <w:r>
        <w:rPr>
          <w:rFonts w:hint="eastAsia" w:ascii="宋体" w:hAnsi="宋体" w:eastAsia="宋体" w:cs="宋体"/>
          <w:b/>
          <w:bCs/>
          <w:sz w:val="21"/>
          <w:szCs w:val="21"/>
          <w:highlight w:val="none"/>
          <w:lang w:val="en-US" w:eastAsia="zh-CN"/>
        </w:rPr>
        <w:t>民法典》《</w:t>
      </w:r>
      <w:r>
        <w:rPr>
          <w:rFonts w:hint="eastAsia" w:ascii="宋体" w:hAnsi="宋体" w:eastAsia="宋体" w:cs="宋体"/>
          <w:b/>
          <w:bCs/>
          <w:sz w:val="21"/>
          <w:szCs w:val="21"/>
          <w:highlight w:val="none"/>
        </w:rPr>
        <w:t>中华人民共和国社会保险法》，中标供应商必须依法规范用工，依法参加社会保险，所有人员工资应不低于最新公布的</w:t>
      </w:r>
      <w:r>
        <w:rPr>
          <w:rFonts w:hint="eastAsia" w:ascii="宋体" w:hAnsi="宋体" w:eastAsia="宋体" w:cs="宋体"/>
          <w:b/>
          <w:bCs/>
          <w:color w:val="auto"/>
          <w:sz w:val="21"/>
          <w:szCs w:val="21"/>
          <w:highlight w:val="none"/>
        </w:rPr>
        <w:t>无锡市</w:t>
      </w:r>
      <w:r>
        <w:rPr>
          <w:rFonts w:hint="eastAsia" w:ascii="宋体" w:hAnsi="宋体" w:eastAsia="宋体" w:cs="宋体"/>
          <w:b/>
          <w:bCs/>
          <w:sz w:val="21"/>
          <w:szCs w:val="21"/>
          <w:highlight w:val="none"/>
        </w:rPr>
        <w:t>最低工资标准</w:t>
      </w:r>
      <w:r>
        <w:rPr>
          <w:rFonts w:hint="eastAsia" w:ascii="宋体" w:hAnsi="宋体" w:eastAsia="宋体" w:cs="宋体"/>
          <w:b/>
          <w:bCs/>
          <w:sz w:val="21"/>
          <w:szCs w:val="21"/>
          <w:highlight w:val="none"/>
          <w:lang w:eastAsia="zh-CN"/>
        </w:rPr>
        <w:t>，</w:t>
      </w:r>
      <w:r>
        <w:rPr>
          <w:rFonts w:hint="eastAsia" w:ascii="宋体" w:hAnsi="宋体" w:eastAsia="宋体" w:cs="宋体"/>
          <w:b/>
          <w:bCs/>
          <w:color w:val="auto"/>
          <w:sz w:val="21"/>
          <w:szCs w:val="21"/>
          <w:highlight w:val="none"/>
          <w:lang w:val="en-US" w:eastAsia="zh-CN"/>
        </w:rPr>
        <w:t>年龄不得超过70岁</w:t>
      </w:r>
      <w:r>
        <w:rPr>
          <w:rFonts w:hint="eastAsia" w:ascii="宋体" w:hAnsi="宋体" w:eastAsia="宋体" w:cs="宋体"/>
          <w:b/>
          <w:bCs/>
          <w:color w:val="auto"/>
          <w:sz w:val="21"/>
          <w:szCs w:val="21"/>
          <w:highlight w:val="none"/>
        </w:rPr>
        <w:t>。</w:t>
      </w:r>
      <w:bookmarkEnd w:id="33"/>
    </w:p>
    <w:p w14:paraId="31BDFBE3">
      <w:pPr>
        <w:numPr>
          <w:ilvl w:val="0"/>
          <w:numId w:val="32"/>
        </w:numPr>
        <w:tabs>
          <w:tab w:val="left" w:pos="945"/>
        </w:tabs>
        <w:spacing w:line="360" w:lineRule="auto"/>
        <w:ind w:left="-420" w:leftChars="0" w:firstLine="420" w:firstLineChars="0"/>
        <w:outlineLvl w:val="1"/>
        <w:rPr>
          <w:rFonts w:hint="eastAsia" w:ascii="宋体" w:hAnsi="宋体" w:eastAsia="宋体" w:cs="宋体"/>
          <w:b/>
          <w:sz w:val="24"/>
          <w:szCs w:val="24"/>
          <w:highlight w:val="none"/>
        </w:rPr>
      </w:pPr>
      <w:bookmarkStart w:id="34" w:name="_Hlk102643740"/>
      <w:r>
        <w:rPr>
          <w:rFonts w:hint="eastAsia" w:ascii="宋体" w:hAnsi="宋体" w:eastAsia="宋体" w:cs="宋体"/>
          <w:b/>
          <w:sz w:val="24"/>
          <w:szCs w:val="24"/>
          <w:highlight w:val="none"/>
        </w:rPr>
        <w:t>考核要求</w:t>
      </w:r>
      <w:bookmarkEnd w:id="34"/>
    </w:p>
    <w:p w14:paraId="354414B4">
      <w:pPr>
        <w:numPr>
          <w:ilvl w:val="0"/>
          <w:numId w:val="36"/>
        </w:numPr>
        <w:spacing w:line="360" w:lineRule="auto"/>
        <w:ind w:left="845" w:leftChars="0" w:hanging="425" w:firstLineChars="0"/>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具体作业标准与考核办法详见附件1和附件2。</w:t>
      </w:r>
    </w:p>
    <w:p w14:paraId="2C03FB5A">
      <w:pPr>
        <w:numPr>
          <w:ilvl w:val="0"/>
          <w:numId w:val="36"/>
        </w:numPr>
        <w:spacing w:line="360" w:lineRule="auto"/>
        <w:ind w:left="845" w:leftChars="0" w:hanging="425" w:firstLineChars="0"/>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按月考核，每个考核周期满分为100分，95分以上为优秀。未达到优秀者，每少0.5分，扣当月养护款的1%，以此类推。</w:t>
      </w:r>
    </w:p>
    <w:p w14:paraId="3359A30E">
      <w:pPr>
        <w:numPr>
          <w:ilvl w:val="0"/>
          <w:numId w:val="36"/>
        </w:numPr>
        <w:spacing w:line="360" w:lineRule="auto"/>
        <w:ind w:left="845" w:leftChars="0" w:hanging="425" w:firstLineChars="0"/>
        <w:rPr>
          <w:rFonts w:hint="eastAsia" w:ascii="宋体" w:hAnsi="宋体" w:eastAsia="宋体" w:cs="宋体"/>
          <w:sz w:val="24"/>
          <w:szCs w:val="24"/>
          <w:highlight w:val="none"/>
        </w:rPr>
      </w:pPr>
      <w:r>
        <w:rPr>
          <w:rFonts w:hint="eastAsia" w:ascii="宋体" w:hAnsi="宋体" w:eastAsia="宋体" w:cs="宋体"/>
          <w:bCs/>
          <w:sz w:val="24"/>
          <w:szCs w:val="24"/>
          <w:highlight w:val="none"/>
          <w:lang w:eastAsia="zh-CN"/>
        </w:rPr>
        <w:t xml:space="preserve"> 出现</w:t>
      </w:r>
      <w:r>
        <w:rPr>
          <w:rFonts w:hint="eastAsia" w:ascii="宋体" w:hAnsi="宋体" w:eastAsia="宋体" w:cs="宋体"/>
          <w:bCs/>
          <w:sz w:val="24"/>
          <w:szCs w:val="24"/>
          <w:highlight w:val="none"/>
        </w:rPr>
        <w:t>下列情况之一的，</w:t>
      </w:r>
      <w:r>
        <w:rPr>
          <w:rFonts w:hint="eastAsia" w:ascii="宋体" w:hAnsi="宋体" w:cs="宋体"/>
          <w:bCs/>
          <w:sz w:val="24"/>
          <w:szCs w:val="24"/>
          <w:highlight w:val="none"/>
          <w:lang w:val="en-US" w:eastAsia="zh-CN"/>
        </w:rPr>
        <w:t>采购人</w:t>
      </w:r>
      <w:r>
        <w:rPr>
          <w:rFonts w:hint="eastAsia" w:ascii="宋体" w:hAnsi="宋体" w:eastAsia="宋体" w:cs="宋体"/>
          <w:bCs/>
          <w:sz w:val="24"/>
          <w:szCs w:val="24"/>
          <w:highlight w:val="none"/>
        </w:rPr>
        <w:t>有权无条件终止合同，</w:t>
      </w:r>
      <w:r>
        <w:rPr>
          <w:rFonts w:hint="eastAsia" w:ascii="宋体" w:hAnsi="宋体" w:cs="宋体"/>
          <w:bCs/>
          <w:sz w:val="24"/>
          <w:szCs w:val="24"/>
          <w:highlight w:val="none"/>
          <w:lang w:val="en-US" w:eastAsia="zh-CN"/>
        </w:rPr>
        <w:t>中标供应商</w:t>
      </w:r>
      <w:r>
        <w:rPr>
          <w:rFonts w:hint="eastAsia" w:ascii="宋体" w:hAnsi="宋体" w:eastAsia="宋体" w:cs="宋体"/>
          <w:bCs/>
          <w:sz w:val="24"/>
          <w:szCs w:val="24"/>
          <w:highlight w:val="none"/>
          <w:lang w:eastAsia="zh-CN"/>
        </w:rPr>
        <w:t>接到</w:t>
      </w:r>
      <w:r>
        <w:rPr>
          <w:rFonts w:hint="eastAsia" w:ascii="宋体" w:hAnsi="宋体" w:cs="宋体"/>
          <w:bCs/>
          <w:sz w:val="24"/>
          <w:szCs w:val="24"/>
          <w:highlight w:val="none"/>
          <w:lang w:val="en-US" w:eastAsia="zh-CN"/>
        </w:rPr>
        <w:t>采购人</w:t>
      </w:r>
      <w:r>
        <w:rPr>
          <w:rFonts w:hint="eastAsia" w:ascii="宋体" w:hAnsi="宋体" w:eastAsia="宋体" w:cs="宋体"/>
          <w:bCs/>
          <w:sz w:val="24"/>
          <w:szCs w:val="24"/>
          <w:highlight w:val="none"/>
        </w:rPr>
        <w:t>通知后24小时内必须无条件清退出场，由此造成的经济损失由</w:t>
      </w:r>
      <w:r>
        <w:rPr>
          <w:rFonts w:hint="eastAsia" w:ascii="宋体" w:hAnsi="宋体" w:cs="宋体"/>
          <w:bCs/>
          <w:sz w:val="24"/>
          <w:szCs w:val="24"/>
          <w:highlight w:val="none"/>
          <w:lang w:val="en-US" w:eastAsia="zh-CN"/>
        </w:rPr>
        <w:t>中标供应商</w:t>
      </w:r>
      <w:r>
        <w:rPr>
          <w:rFonts w:hint="eastAsia" w:ascii="宋体" w:hAnsi="宋体" w:eastAsia="宋体" w:cs="宋体"/>
          <w:bCs/>
          <w:sz w:val="24"/>
          <w:szCs w:val="24"/>
          <w:highlight w:val="none"/>
        </w:rPr>
        <w:t>承担：</w:t>
      </w:r>
    </w:p>
    <w:p w14:paraId="1A2A9276">
      <w:pPr>
        <w:numPr>
          <w:ilvl w:val="0"/>
          <w:numId w:val="37"/>
        </w:numPr>
        <w:spacing w:line="360" w:lineRule="auto"/>
        <w:ind w:left="1265" w:leftChars="0" w:hanging="425"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每月综合考核得分连续</w:t>
      </w:r>
      <w:r>
        <w:rPr>
          <w:rFonts w:hint="eastAsia" w:ascii="宋体" w:hAnsi="宋体" w:eastAsia="宋体" w:cs="宋体"/>
          <w:bCs/>
          <w:color w:val="auto"/>
          <w:sz w:val="24"/>
          <w:szCs w:val="24"/>
          <w:highlight w:val="none"/>
          <w:lang w:eastAsia="zh-CN"/>
        </w:rPr>
        <w:t>两个月</w:t>
      </w:r>
      <w:r>
        <w:rPr>
          <w:rFonts w:hint="eastAsia" w:ascii="宋体" w:hAnsi="宋体" w:eastAsia="宋体" w:cs="宋体"/>
          <w:bCs/>
          <w:color w:val="auto"/>
          <w:sz w:val="24"/>
          <w:szCs w:val="24"/>
          <w:highlight w:val="none"/>
        </w:rPr>
        <w:t>低于80分，扣除当月养护经费并终止养护合同；</w:t>
      </w:r>
    </w:p>
    <w:p w14:paraId="16E6AFAD">
      <w:pPr>
        <w:numPr>
          <w:ilvl w:val="0"/>
          <w:numId w:val="37"/>
        </w:numPr>
        <w:spacing w:line="360" w:lineRule="auto"/>
        <w:ind w:left="1265" w:leftChars="0" w:hanging="425" w:firstLineChars="0"/>
        <w:rPr>
          <w:rFonts w:hint="eastAsia" w:ascii="宋体" w:hAnsi="宋体" w:eastAsia="宋体" w:cs="宋体"/>
          <w:bCs/>
          <w:sz w:val="24"/>
          <w:szCs w:val="24"/>
          <w:highlight w:val="none"/>
        </w:rPr>
      </w:pPr>
      <w:r>
        <w:rPr>
          <w:rFonts w:hint="eastAsia" w:ascii="宋体" w:hAnsi="宋体" w:eastAsia="宋体" w:cs="宋体"/>
          <w:bCs/>
          <w:sz w:val="24"/>
          <w:szCs w:val="24"/>
          <w:highlight w:val="none"/>
        </w:rPr>
        <w:t>同一养护质量问题3次未能整改到位的；</w:t>
      </w:r>
    </w:p>
    <w:p w14:paraId="7CEDB8C3">
      <w:pPr>
        <w:numPr>
          <w:ilvl w:val="0"/>
          <w:numId w:val="37"/>
        </w:numPr>
        <w:spacing w:line="360" w:lineRule="auto"/>
        <w:ind w:left="1265" w:leftChars="0" w:hanging="425" w:firstLineChars="0"/>
        <w:rPr>
          <w:rFonts w:hint="eastAsia" w:ascii="宋体" w:hAnsi="宋体" w:eastAsia="宋体" w:cs="宋体"/>
          <w:bCs/>
          <w:sz w:val="24"/>
          <w:szCs w:val="24"/>
          <w:highlight w:val="none"/>
        </w:rPr>
      </w:pPr>
      <w:r>
        <w:rPr>
          <w:rFonts w:hint="eastAsia" w:ascii="宋体" w:hAnsi="宋体" w:eastAsia="宋体" w:cs="宋体"/>
          <w:bCs/>
          <w:sz w:val="24"/>
          <w:szCs w:val="24"/>
          <w:highlight w:val="none"/>
        </w:rPr>
        <w:t>因养护质量问题，被新闻媒体曝光或</w:t>
      </w:r>
      <w:r>
        <w:rPr>
          <w:rFonts w:hint="eastAsia" w:ascii="宋体" w:hAnsi="宋体" w:eastAsia="宋体" w:cs="宋体"/>
          <w:bCs/>
          <w:sz w:val="24"/>
          <w:szCs w:val="24"/>
          <w:highlight w:val="none"/>
          <w:lang w:eastAsia="zh-CN"/>
        </w:rPr>
        <w:t>受到</w:t>
      </w:r>
      <w:r>
        <w:rPr>
          <w:rFonts w:hint="eastAsia" w:ascii="宋体" w:hAnsi="宋体" w:eastAsia="宋体" w:cs="宋体"/>
          <w:bCs/>
          <w:sz w:val="24"/>
          <w:szCs w:val="24"/>
          <w:highlight w:val="none"/>
        </w:rPr>
        <w:t>区领导批评且整改不及时、不到位的；</w:t>
      </w:r>
    </w:p>
    <w:p w14:paraId="7854487F">
      <w:pPr>
        <w:keepNext w:val="0"/>
        <w:keepLines w:val="0"/>
        <w:pageBreakBefore w:val="0"/>
        <w:widowControl w:val="0"/>
        <w:numPr>
          <w:ilvl w:val="0"/>
          <w:numId w:val="37"/>
        </w:numPr>
        <w:tabs>
          <w:tab w:val="left" w:pos="945"/>
        </w:tabs>
        <w:kinsoku/>
        <w:wordWrap/>
        <w:overflowPunct/>
        <w:topLinePunct w:val="0"/>
        <w:autoSpaceDE/>
        <w:autoSpaceDN/>
        <w:bidi w:val="0"/>
        <w:adjustRightInd/>
        <w:snapToGrid/>
        <w:spacing w:line="360" w:lineRule="auto"/>
        <w:ind w:left="1265" w:leftChars="0" w:hanging="425" w:firstLineChars="0"/>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经群众举报、投诉的问题未及时整改，且情节严重、问题突出的</w:t>
      </w:r>
      <w:r>
        <w:rPr>
          <w:rFonts w:hint="eastAsia" w:ascii="宋体" w:hAnsi="宋体" w:eastAsia="宋体" w:cs="宋体"/>
          <w:sz w:val="24"/>
          <w:szCs w:val="24"/>
          <w:highlight w:val="none"/>
        </w:rPr>
        <w:t>。</w:t>
      </w:r>
    </w:p>
    <w:p w14:paraId="4B670F52">
      <w:pPr>
        <w:numPr>
          <w:ilvl w:val="0"/>
          <w:numId w:val="32"/>
        </w:numPr>
        <w:tabs>
          <w:tab w:val="left" w:pos="945"/>
        </w:tabs>
        <w:spacing w:line="360" w:lineRule="auto"/>
        <w:ind w:left="-420" w:leftChars="0" w:firstLine="420" w:firstLineChars="0"/>
        <w:outlineLvl w:val="1"/>
        <w:rPr>
          <w:rFonts w:hint="eastAsia" w:ascii="宋体" w:hAnsi="宋体" w:eastAsia="宋体" w:cs="宋体"/>
          <w:b/>
          <w:sz w:val="24"/>
          <w:szCs w:val="24"/>
          <w:highlight w:val="none"/>
        </w:rPr>
      </w:pPr>
      <w:r>
        <w:rPr>
          <w:rFonts w:hint="eastAsia" w:ascii="宋体" w:hAnsi="宋体" w:eastAsia="宋体" w:cs="宋体"/>
          <w:b/>
          <w:sz w:val="24"/>
          <w:szCs w:val="24"/>
          <w:highlight w:val="none"/>
        </w:rPr>
        <w:t>报价要求</w:t>
      </w:r>
      <w:bookmarkEnd w:id="31"/>
    </w:p>
    <w:p w14:paraId="338BA174">
      <w:pPr>
        <w:numPr>
          <w:ilvl w:val="0"/>
          <w:numId w:val="38"/>
        </w:numPr>
        <w:spacing w:line="360" w:lineRule="auto"/>
        <w:ind w:left="845" w:leftChars="0" w:hanging="425" w:firstLineChars="0"/>
        <w:rPr>
          <w:rFonts w:hint="eastAsia" w:ascii="宋体" w:hAnsi="宋体" w:eastAsia="宋体" w:cs="宋体"/>
          <w:bCs/>
          <w:sz w:val="24"/>
          <w:szCs w:val="24"/>
          <w:highlight w:val="none"/>
        </w:rPr>
      </w:pPr>
      <w:bookmarkStart w:id="35" w:name="_Toc36414916"/>
      <w:r>
        <w:rPr>
          <w:rFonts w:hint="eastAsia" w:ascii="宋体" w:hAnsi="宋体" w:eastAsia="宋体" w:cs="宋体"/>
          <w:bCs/>
          <w:sz w:val="24"/>
          <w:szCs w:val="24"/>
          <w:highlight w:val="none"/>
        </w:rPr>
        <w:t>投标报价包括</w:t>
      </w:r>
      <w:r>
        <w:rPr>
          <w:rFonts w:hint="eastAsia" w:ascii="宋体" w:hAnsi="宋体" w:cs="宋体"/>
          <w:bCs/>
          <w:sz w:val="24"/>
          <w:highlight w:val="none"/>
        </w:rPr>
        <w:t>养护期内所有的人工费（包括人员工资、福利费、过节费、社会保险、公积金、高温费、人身意外伤害险等）、服务所用设备工具购置及维修费用、服务所用材料消耗费用、养护车辆的费用（保养、维修、油料费、车辆保险费）、突击费用（临时加班加点产生的费用）、管理费用、利润、税金、政策性文件规定及合同包含的所有风险（包括但不限于遇最低工资调整、物价上涨、重大活动、检查、突发情况、税费调整、统计误差等）、责任等各项应有费用。</w:t>
      </w:r>
    </w:p>
    <w:p w14:paraId="41C29A5D">
      <w:pPr>
        <w:numPr>
          <w:ilvl w:val="0"/>
          <w:numId w:val="38"/>
        </w:numPr>
        <w:spacing w:line="360" w:lineRule="auto"/>
        <w:ind w:left="845" w:leftChars="0" w:hanging="425" w:firstLineChars="0"/>
        <w:rPr>
          <w:rFonts w:hint="eastAsia" w:ascii="宋体" w:hAnsi="宋体" w:eastAsia="宋体" w:cs="宋体"/>
          <w:bCs/>
          <w:sz w:val="24"/>
          <w:szCs w:val="24"/>
          <w:highlight w:val="none"/>
        </w:rPr>
      </w:pPr>
      <w:r>
        <w:rPr>
          <w:rFonts w:hint="eastAsia" w:ascii="宋体" w:hAnsi="宋体" w:eastAsia="宋体" w:cs="宋体"/>
          <w:bCs/>
          <w:sz w:val="24"/>
          <w:szCs w:val="24"/>
          <w:highlight w:val="none"/>
        </w:rPr>
        <w:t>中标供应商必须为本项目全部服务人员（包括管理人员）购买人身意外伤害险，</w:t>
      </w:r>
      <w:r>
        <w:rPr>
          <w:rFonts w:hint="eastAsia" w:ascii="宋体" w:hAnsi="宋体" w:eastAsia="宋体" w:cs="宋体"/>
          <w:bCs/>
          <w:sz w:val="24"/>
          <w:szCs w:val="24"/>
          <w:highlight w:val="none"/>
          <w:lang w:eastAsia="zh-CN"/>
        </w:rPr>
        <w:t>须报</w:t>
      </w:r>
      <w:r>
        <w:rPr>
          <w:rFonts w:hint="eastAsia" w:ascii="宋体" w:hAnsi="宋体" w:eastAsia="宋体" w:cs="宋体"/>
          <w:bCs/>
          <w:sz w:val="24"/>
          <w:szCs w:val="24"/>
          <w:highlight w:val="none"/>
        </w:rPr>
        <w:t>采购人备案登记，年底根据实际上交情况做考核处理，如果没有达到要求比例的则相应扣除费用。</w:t>
      </w:r>
    </w:p>
    <w:p w14:paraId="273D6B74">
      <w:pPr>
        <w:numPr>
          <w:ilvl w:val="0"/>
          <w:numId w:val="38"/>
        </w:numPr>
        <w:spacing w:line="360" w:lineRule="auto"/>
        <w:ind w:left="845" w:leftChars="0" w:hanging="425" w:firstLineChars="0"/>
        <w:rPr>
          <w:rFonts w:hint="eastAsia" w:ascii="宋体" w:hAnsi="宋体" w:eastAsia="宋体" w:cs="宋体"/>
          <w:bCs/>
          <w:sz w:val="24"/>
          <w:szCs w:val="24"/>
          <w:highlight w:val="none"/>
        </w:rPr>
      </w:pPr>
      <w:r>
        <w:rPr>
          <w:rFonts w:hint="eastAsia" w:ascii="宋体" w:hAnsi="宋体" w:eastAsia="宋体" w:cs="宋体"/>
          <w:bCs/>
          <w:sz w:val="24"/>
          <w:szCs w:val="24"/>
          <w:highlight w:val="none"/>
        </w:rPr>
        <w:t>如遇国家和省、市级迎检、重大活动保障及自然灾害时，中标供应商必须服从采购人统一安排，增加养护人员及设备，所需费用</w:t>
      </w:r>
      <w:r>
        <w:rPr>
          <w:rFonts w:hint="eastAsia" w:ascii="宋体" w:hAnsi="宋体" w:eastAsia="宋体" w:cs="宋体"/>
          <w:bCs/>
          <w:sz w:val="24"/>
          <w:szCs w:val="24"/>
          <w:highlight w:val="none"/>
          <w:lang w:val="en-US" w:eastAsia="zh-CN"/>
        </w:rPr>
        <w:t>由</w:t>
      </w:r>
      <w:r>
        <w:rPr>
          <w:rFonts w:hint="eastAsia" w:ascii="宋体" w:hAnsi="宋体" w:eastAsia="宋体" w:cs="宋体"/>
          <w:bCs/>
          <w:sz w:val="24"/>
          <w:szCs w:val="24"/>
          <w:highlight w:val="none"/>
        </w:rPr>
        <w:t>中标供应商综合考虑，中标后不作增加。</w:t>
      </w:r>
    </w:p>
    <w:p w14:paraId="3C73D115">
      <w:pPr>
        <w:numPr>
          <w:ilvl w:val="0"/>
          <w:numId w:val="38"/>
        </w:numPr>
        <w:spacing w:line="360" w:lineRule="auto"/>
        <w:ind w:left="845" w:leftChars="0" w:hanging="425" w:firstLineChars="0"/>
        <w:rPr>
          <w:rFonts w:hint="eastAsia" w:ascii="宋体" w:hAnsi="宋体" w:eastAsia="宋体" w:cs="宋体"/>
          <w:bCs/>
          <w:sz w:val="24"/>
          <w:szCs w:val="24"/>
          <w:highlight w:val="none"/>
        </w:rPr>
      </w:pPr>
      <w:r>
        <w:rPr>
          <w:rFonts w:hint="eastAsia" w:ascii="宋体" w:hAnsi="宋体" w:eastAsia="宋体" w:cs="宋体"/>
          <w:bCs/>
          <w:sz w:val="24"/>
          <w:szCs w:val="24"/>
          <w:highlight w:val="none"/>
        </w:rPr>
        <w:t>投标供应商应根据养护现场的实际情况、本采购文件中载明的养护组织要求、现场的交通管制条件、文明养护要求和各自的养护经验确定合理的养护组织方案，自主合理报价。各投标供应商应认真踏勘现场，并对工程车辆行驶线路认真踏勘，预计可能发生的费用，凡未列的费用一旦发生，将视为由中标供应商自理。</w:t>
      </w:r>
    </w:p>
    <w:p w14:paraId="6955774E">
      <w:pPr>
        <w:numPr>
          <w:ilvl w:val="0"/>
          <w:numId w:val="38"/>
        </w:numPr>
        <w:spacing w:line="360" w:lineRule="auto"/>
        <w:ind w:left="845" w:leftChars="0" w:hanging="425" w:firstLineChars="0"/>
        <w:rPr>
          <w:rFonts w:hint="eastAsia" w:ascii="宋体" w:hAnsi="宋体" w:eastAsia="宋体" w:cs="宋体"/>
          <w:bCs/>
          <w:sz w:val="24"/>
          <w:szCs w:val="24"/>
          <w:highlight w:val="none"/>
        </w:rPr>
      </w:pPr>
      <w:r>
        <w:rPr>
          <w:rFonts w:hint="eastAsia" w:ascii="宋体" w:hAnsi="宋体" w:eastAsia="宋体" w:cs="宋体"/>
          <w:bCs/>
          <w:sz w:val="24"/>
          <w:szCs w:val="24"/>
          <w:highlight w:val="none"/>
        </w:rPr>
        <w:t>养护用水、电费请投标供应商自行考虑，费用纳入投标报价中。</w:t>
      </w:r>
    </w:p>
    <w:p w14:paraId="607684D9">
      <w:pPr>
        <w:numPr>
          <w:ilvl w:val="0"/>
          <w:numId w:val="32"/>
        </w:numPr>
        <w:tabs>
          <w:tab w:val="left" w:pos="945"/>
        </w:tabs>
        <w:spacing w:line="360" w:lineRule="auto"/>
        <w:ind w:left="-420" w:leftChars="0" w:firstLine="420" w:firstLineChars="0"/>
        <w:outlineLvl w:val="1"/>
        <w:rPr>
          <w:rFonts w:hint="eastAsia" w:ascii="宋体" w:hAnsi="宋体" w:eastAsia="宋体" w:cs="宋体"/>
          <w:b/>
          <w:sz w:val="24"/>
          <w:szCs w:val="24"/>
          <w:highlight w:val="none"/>
        </w:rPr>
      </w:pPr>
      <w:r>
        <w:rPr>
          <w:rFonts w:hint="eastAsia" w:ascii="宋体" w:hAnsi="宋体" w:eastAsia="宋体" w:cs="宋体"/>
          <w:b/>
          <w:sz w:val="24"/>
          <w:szCs w:val="24"/>
          <w:highlight w:val="none"/>
        </w:rPr>
        <w:t>其他说明</w:t>
      </w:r>
      <w:bookmarkEnd w:id="35"/>
    </w:p>
    <w:p w14:paraId="1CE8862C">
      <w:pPr>
        <w:numPr>
          <w:ilvl w:val="0"/>
          <w:numId w:val="39"/>
        </w:numPr>
        <w:spacing w:line="360" w:lineRule="auto"/>
        <w:ind w:left="845" w:leftChars="0" w:hanging="425"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招标文件中所提要求为项目实施的基本技术要求，投标供应商应根据采购需求、项目及场地现状等前期调研情况，提供满足本技术规范和所列标准要求的服务，对国家有关安全和环保等强制性标准，必须予以说明并满足。</w:t>
      </w:r>
    </w:p>
    <w:p w14:paraId="7E385094">
      <w:pPr>
        <w:numPr>
          <w:ilvl w:val="0"/>
          <w:numId w:val="39"/>
        </w:numPr>
        <w:spacing w:line="360" w:lineRule="auto"/>
        <w:ind w:left="845" w:leftChars="0" w:hanging="425"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中标供应商服务人员在养护期间因正常服务或采购人派遣的委托项目任务内造成的任何人员伤亡事故，采购人均不承担任何责任。</w:t>
      </w:r>
    </w:p>
    <w:p w14:paraId="33C4FEF3">
      <w:pPr>
        <w:numPr>
          <w:ilvl w:val="0"/>
          <w:numId w:val="39"/>
        </w:numPr>
        <w:spacing w:line="360" w:lineRule="auto"/>
        <w:ind w:left="845" w:leftChars="0" w:hanging="425"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中标供应商应按照采购人的要求，及时更换不能胜任工作的工作人员；负责处理合同养护期内所有劳资纠纷和调解管理纠纷；落实采购人根据规章制度和工作需要提出的其他管理要求，并向采购人提供相关证明材料备案。</w:t>
      </w:r>
    </w:p>
    <w:p w14:paraId="47134246">
      <w:pPr>
        <w:numPr>
          <w:ilvl w:val="0"/>
          <w:numId w:val="39"/>
        </w:numPr>
        <w:spacing w:line="360" w:lineRule="auto"/>
        <w:ind w:left="845" w:leftChars="0" w:hanging="425"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负责处理合同养护期内所有劳资纠纷和调解管理纠纷。</w:t>
      </w:r>
    </w:p>
    <w:p w14:paraId="076E7287">
      <w:pPr>
        <w:numPr>
          <w:ilvl w:val="0"/>
          <w:numId w:val="39"/>
        </w:numPr>
        <w:spacing w:line="360" w:lineRule="auto"/>
        <w:ind w:left="845" w:leftChars="0" w:hanging="425"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投标供应商必须承诺招标文件中提出的全部技术规格与要求，如果以其中某些条款不响应时，应在文件中逐条列出，未列出的视同响应。投标单位提供的材料如有虚假，视为不实质性响应招标文件要求，已中标的取消其中标资格，并按《政府采购货物和服务招标投标管理办法》第七十四条“提供虚假材料谋取中标”相关处理办法处理。</w:t>
      </w:r>
    </w:p>
    <w:p w14:paraId="1FDEA13A">
      <w:pPr>
        <w:numPr>
          <w:ilvl w:val="0"/>
          <w:numId w:val="39"/>
        </w:numPr>
        <w:spacing w:line="360" w:lineRule="auto"/>
        <w:ind w:left="845" w:leftChars="0" w:hanging="425"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验收标准：中标供应商提供的成果文件必须符合我国最新</w:t>
      </w:r>
      <w:r>
        <w:rPr>
          <w:rFonts w:hint="eastAsia" w:ascii="宋体" w:hAnsi="宋体" w:eastAsia="宋体" w:cs="宋体"/>
          <w:sz w:val="24"/>
          <w:szCs w:val="24"/>
          <w:highlight w:val="none"/>
          <w:lang w:eastAsia="zh-CN"/>
        </w:rPr>
        <w:t>颁布与之</w:t>
      </w:r>
      <w:r>
        <w:rPr>
          <w:rFonts w:hint="eastAsia" w:ascii="宋体" w:hAnsi="宋体" w:eastAsia="宋体" w:cs="宋体"/>
          <w:sz w:val="24"/>
          <w:szCs w:val="24"/>
          <w:highlight w:val="none"/>
        </w:rPr>
        <w:t>相关的技术规范与标准，同时须满足招标文件中所列全部规格、技术条件及功能要求和其承诺</w:t>
      </w:r>
      <w:r>
        <w:rPr>
          <w:rFonts w:hint="eastAsia" w:ascii="宋体" w:hAnsi="宋体" w:eastAsia="宋体" w:cs="宋体"/>
          <w:sz w:val="24"/>
          <w:szCs w:val="24"/>
          <w:highlight w:val="none"/>
          <w:lang w:eastAsia="zh-CN"/>
        </w:rPr>
        <w:t>的其他指标</w:t>
      </w:r>
      <w:r>
        <w:rPr>
          <w:rFonts w:hint="eastAsia" w:ascii="宋体" w:hAnsi="宋体" w:eastAsia="宋体" w:cs="宋体"/>
          <w:sz w:val="24"/>
          <w:szCs w:val="24"/>
          <w:highlight w:val="none"/>
        </w:rPr>
        <w:t>。</w:t>
      </w:r>
    </w:p>
    <w:p w14:paraId="70A40ABE">
      <w:pPr>
        <w:numPr>
          <w:ilvl w:val="0"/>
          <w:numId w:val="39"/>
        </w:numPr>
        <w:spacing w:line="360" w:lineRule="auto"/>
        <w:ind w:left="845" w:leftChars="0" w:hanging="425"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知识产权：中标供应商保证采购人在使用过程中不受到第三方关于侵犯专利权等知识产权的指控。任何第三方如果提出指控，中标供应商须与第三方交涉并承担可能发生的一切法律责任和费用。</w:t>
      </w:r>
    </w:p>
    <w:p w14:paraId="17072DED">
      <w:pPr>
        <w:numPr>
          <w:ilvl w:val="0"/>
          <w:numId w:val="39"/>
        </w:numPr>
        <w:spacing w:line="360" w:lineRule="auto"/>
        <w:ind w:left="845" w:leftChars="0" w:hanging="425"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根据国家扶持中小企业的有关政策，本项目中标供应商，如需要政府采购合同融资，请按《关于开展政府采购合同融资工作的通知》（锡财购〔2020〕17号）、《关于进一步推进政府采购合同融资工作的通知》（锡财购〔2022〕7号）文件执行。</w:t>
      </w:r>
    </w:p>
    <w:p w14:paraId="6C8B19E0">
      <w:pPr>
        <w:numPr>
          <w:ilvl w:val="0"/>
          <w:numId w:val="39"/>
        </w:numPr>
        <w:spacing w:line="360" w:lineRule="auto"/>
        <w:ind w:left="845" w:leftChars="0" w:hanging="425"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sz w:val="24"/>
          <w:szCs w:val="24"/>
          <w:highlight w:val="none"/>
          <w:lang w:eastAsia="zh-CN"/>
        </w:rPr>
        <w:t>中华人民共和国政府采购法</w:t>
      </w:r>
      <w:r>
        <w:rPr>
          <w:rFonts w:hint="eastAsia" w:ascii="宋体" w:hAnsi="宋体" w:eastAsia="宋体" w:cs="宋体"/>
          <w:sz w:val="24"/>
          <w:szCs w:val="24"/>
          <w:highlight w:val="none"/>
        </w:rPr>
        <w:t>》第七十七条第一款的规定追究法律责任。</w:t>
      </w:r>
    </w:p>
    <w:p w14:paraId="2B1976D9">
      <w:pPr>
        <w:numPr>
          <w:ilvl w:val="0"/>
          <w:numId w:val="39"/>
        </w:numPr>
        <w:spacing w:line="360" w:lineRule="auto"/>
        <w:ind w:left="845" w:leftChars="0" w:hanging="425"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依据《政府采购促进中小企业发展管理办法》规定享受扶持政策获得政府采购合同的，小微企业不得将合同分包给大中型企业，中型企业不得将合同分包给大型企业。</w:t>
      </w:r>
    </w:p>
    <w:p w14:paraId="4A8A50D0">
      <w:pPr>
        <w:keepNext w:val="0"/>
        <w:keepLines w:val="0"/>
        <w:pageBreakBefore w:val="0"/>
        <w:numPr>
          <w:ilvl w:val="0"/>
          <w:numId w:val="39"/>
        </w:numPr>
        <w:spacing w:line="360" w:lineRule="auto"/>
        <w:ind w:left="845" w:hanging="425"/>
        <w:rPr>
          <w:rFonts w:hint="eastAsia" w:ascii="宋体" w:hAnsi="宋体" w:eastAsia="宋体" w:cs="宋体"/>
          <w:sz w:val="24"/>
          <w:szCs w:val="24"/>
          <w:highlight w:val="none"/>
        </w:rPr>
      </w:pPr>
      <w:r>
        <w:rPr>
          <w:rFonts w:hint="eastAsia" w:ascii="宋体" w:hAnsi="宋体" w:eastAsia="宋体" w:cs="宋体"/>
          <w:sz w:val="24"/>
          <w:szCs w:val="24"/>
          <w:highlight w:val="none"/>
        </w:rPr>
        <w:t>履约保证金：</w:t>
      </w:r>
    </w:p>
    <w:p w14:paraId="32DD747A">
      <w:pPr>
        <w:keepNext w:val="0"/>
        <w:keepLines w:val="0"/>
        <w:pageBreakBefore w:val="0"/>
        <w:numPr>
          <w:ilvl w:val="0"/>
          <w:numId w:val="40"/>
        </w:numPr>
        <w:spacing w:line="360" w:lineRule="auto"/>
        <w:ind w:left="1055" w:hanging="4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为保证中标供应商按合同约定的服务质量履行合同，中标供应商需向采购人提交履约担保。中标供应商在收到中标通知书后</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日内，并在签订合同协议书之前，按合同价款</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%的金额向采购人提交履约担保。合同存续期间，履约担保不得撤回。</w:t>
      </w:r>
    </w:p>
    <w:p w14:paraId="3EB9B4A8">
      <w:pPr>
        <w:keepNext w:val="0"/>
        <w:keepLines w:val="0"/>
        <w:pageBreakBefore w:val="0"/>
        <w:numPr>
          <w:ilvl w:val="0"/>
          <w:numId w:val="40"/>
        </w:numPr>
        <w:spacing w:line="360" w:lineRule="auto"/>
        <w:ind w:left="1055" w:hanging="4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履约担保形式：中标供应商可以采用电子履约保函形式，所需费用由中标供应商负担。</w:t>
      </w:r>
    </w:p>
    <w:p w14:paraId="46EEFF0C">
      <w:pPr>
        <w:keepNext w:val="0"/>
        <w:keepLines w:val="0"/>
        <w:pageBreakBefore w:val="0"/>
        <w:numPr>
          <w:ilvl w:val="0"/>
          <w:numId w:val="40"/>
        </w:numPr>
        <w:spacing w:line="360" w:lineRule="auto"/>
        <w:ind w:left="1055" w:hanging="4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如果中标供应商未能履行合同规定的任何义务，采购人有权从履约担保中取得补偿。</w:t>
      </w:r>
    </w:p>
    <w:p w14:paraId="6D22E5B1">
      <w:pPr>
        <w:keepNext w:val="0"/>
        <w:keepLines w:val="0"/>
        <w:pageBreakBefore w:val="0"/>
        <w:numPr>
          <w:ilvl w:val="0"/>
          <w:numId w:val="40"/>
        </w:numPr>
        <w:spacing w:line="360" w:lineRule="auto"/>
        <w:ind w:left="1055" w:hanging="4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供应商不履行与采购人订立的合同或者履行合同不符合约定，致使不能实现合同目的的，履约担保不予退还，给采购人造成的损失超过履约担保数额的，还应当对超过部分予以赔偿；中标供应商未按约定提交履约担保的，应当对采购人的损失承担赔偿责任。除本款所列情形外，采购人不得以其他理由拒绝退还履约担保。</w:t>
      </w:r>
    </w:p>
    <w:p w14:paraId="1E060E2C">
      <w:pPr>
        <w:keepNext w:val="0"/>
        <w:keepLines w:val="0"/>
        <w:pageBreakBefore w:val="0"/>
        <w:numPr>
          <w:ilvl w:val="0"/>
          <w:numId w:val="40"/>
        </w:numPr>
        <w:spacing w:line="360" w:lineRule="auto"/>
        <w:ind w:left="1055" w:hanging="4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履约担保的时效要求：履约担保的开始至结束时间（有效期）不得少于合同服务期。</w:t>
      </w:r>
    </w:p>
    <w:p w14:paraId="3FE62494">
      <w:pPr>
        <w:keepNext w:val="0"/>
        <w:keepLines w:val="0"/>
        <w:pageBreakBefore w:val="0"/>
        <w:numPr>
          <w:ilvl w:val="0"/>
          <w:numId w:val="39"/>
        </w:numPr>
        <w:spacing w:line="360" w:lineRule="auto"/>
        <w:ind w:left="845" w:hanging="425"/>
        <w:rPr>
          <w:rFonts w:hint="eastAsia" w:ascii="宋体" w:hAnsi="宋体" w:eastAsia="宋体" w:cs="宋体"/>
          <w:sz w:val="24"/>
          <w:szCs w:val="24"/>
          <w:highlight w:val="none"/>
        </w:rPr>
      </w:pPr>
      <w:r>
        <w:rPr>
          <w:rFonts w:hint="eastAsia" w:ascii="宋体" w:hAnsi="宋体" w:cs="宋体"/>
          <w:sz w:val="24"/>
          <w:highlight w:val="none"/>
        </w:rPr>
        <w:t>凡涉及招标文件的补充说明和修改，均以代理机构书面通知为准。 </w:t>
      </w:r>
    </w:p>
    <w:p w14:paraId="42DA81C1">
      <w:pPr>
        <w:pStyle w:val="16"/>
        <w:rPr>
          <w:rFonts w:hint="eastAsia"/>
          <w:highlight w:val="none"/>
        </w:rPr>
      </w:pPr>
    </w:p>
    <w:p w14:paraId="1250C7CC">
      <w:pPr>
        <w:numPr>
          <w:ilvl w:val="-1"/>
          <w:numId w:val="0"/>
        </w:numPr>
        <w:spacing w:line="240" w:lineRule="auto"/>
        <w:ind w:left="0" w:lef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p>
    <w:p w14:paraId="5082235D">
      <w:pPr>
        <w:pStyle w:val="27"/>
        <w:tabs>
          <w:tab w:val="center" w:pos="4153"/>
          <w:tab w:val="right" w:pos="8306"/>
          <w:tab w:val="clear" w:pos="7143"/>
          <w:tab w:val="clear" w:pos="14287"/>
        </w:tabs>
        <w:spacing w:line="360" w:lineRule="auto"/>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附件1：惠山区绿地养护等级作业标准</w:t>
      </w:r>
    </w:p>
    <w:tbl>
      <w:tblPr>
        <w:tblStyle w:val="42"/>
        <w:tblW w:w="103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6"/>
        <w:gridCol w:w="4654"/>
        <w:gridCol w:w="4598"/>
      </w:tblGrid>
      <w:tr w14:paraId="2FE57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66" w:type="dxa"/>
            <w:tcBorders>
              <w:top w:val="single" w:color="auto" w:sz="4" w:space="0"/>
              <w:left w:val="single" w:color="auto" w:sz="4" w:space="0"/>
              <w:bottom w:val="single" w:color="auto" w:sz="4" w:space="0"/>
              <w:right w:val="single" w:color="auto" w:sz="4" w:space="0"/>
            </w:tcBorders>
            <w:noWrap w:val="0"/>
            <w:vAlign w:val="center"/>
          </w:tcPr>
          <w:p w14:paraId="7984852B">
            <w:pPr>
              <w:pStyle w:val="38"/>
              <w:spacing w:before="0" w:beforeAutospacing="0" w:after="0" w:afterAutospacing="0" w:line="360" w:lineRule="auto"/>
              <w:ind w:firstLine="211" w:firstLineChars="100"/>
              <w:jc w:val="both"/>
              <w:rPr>
                <w:rFonts w:hint="eastAsia" w:ascii="宋体" w:hAnsi="宋体" w:eastAsia="宋体" w:cs="宋体"/>
                <w:b/>
                <w:sz w:val="21"/>
                <w:szCs w:val="21"/>
                <w:highlight w:val="none"/>
              </w:rPr>
            </w:pPr>
            <w:r>
              <w:rPr>
                <w:rFonts w:hint="eastAsia" w:ascii="宋体" w:hAnsi="宋体" w:eastAsia="宋体" w:cs="宋体"/>
                <w:b/>
                <w:sz w:val="21"/>
                <w:szCs w:val="21"/>
                <w:highlight w:val="none"/>
              </w:rPr>
              <w:t>类别</w:t>
            </w:r>
          </w:p>
        </w:tc>
        <w:tc>
          <w:tcPr>
            <w:tcW w:w="4654" w:type="dxa"/>
            <w:tcBorders>
              <w:top w:val="single" w:color="auto" w:sz="4" w:space="0"/>
              <w:left w:val="single" w:color="auto" w:sz="4" w:space="0"/>
              <w:bottom w:val="single" w:color="auto" w:sz="4" w:space="0"/>
              <w:right w:val="single" w:color="auto" w:sz="4" w:space="0"/>
            </w:tcBorders>
            <w:noWrap w:val="0"/>
            <w:vAlign w:val="center"/>
          </w:tcPr>
          <w:p w14:paraId="06E6B466">
            <w:pPr>
              <w:pStyle w:val="38"/>
              <w:spacing w:before="0" w:beforeAutospacing="0" w:after="0" w:afterAutospacing="0" w:line="360" w:lineRule="auto"/>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精品化</w:t>
            </w:r>
          </w:p>
        </w:tc>
        <w:tc>
          <w:tcPr>
            <w:tcW w:w="4598" w:type="dxa"/>
            <w:tcBorders>
              <w:top w:val="single" w:color="auto" w:sz="4" w:space="0"/>
              <w:left w:val="single" w:color="auto" w:sz="4" w:space="0"/>
              <w:bottom w:val="single" w:color="auto" w:sz="4" w:space="0"/>
              <w:right w:val="single" w:color="auto" w:sz="4" w:space="0"/>
            </w:tcBorders>
            <w:noWrap w:val="0"/>
            <w:vAlign w:val="center"/>
          </w:tcPr>
          <w:p w14:paraId="1F694BBD">
            <w:pPr>
              <w:pStyle w:val="38"/>
              <w:spacing w:before="0" w:beforeAutospacing="0" w:after="0" w:afterAutospacing="0" w:line="360" w:lineRule="auto"/>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标准化</w:t>
            </w:r>
          </w:p>
        </w:tc>
      </w:tr>
      <w:tr w14:paraId="1BF48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66" w:type="dxa"/>
            <w:tcBorders>
              <w:top w:val="single" w:color="auto" w:sz="4" w:space="0"/>
              <w:left w:val="single" w:color="auto" w:sz="4" w:space="0"/>
              <w:bottom w:val="single" w:color="auto" w:sz="4" w:space="0"/>
              <w:right w:val="single" w:color="auto" w:sz="4" w:space="0"/>
            </w:tcBorders>
            <w:noWrap w:val="0"/>
            <w:vAlign w:val="center"/>
          </w:tcPr>
          <w:p w14:paraId="7BE29FD9">
            <w:pPr>
              <w:pStyle w:val="38"/>
              <w:spacing w:before="0" w:beforeAutospacing="0" w:after="0" w:afterAutospacing="0" w:line="360" w:lineRule="auto"/>
              <w:ind w:firstLine="0"/>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行道树</w:t>
            </w:r>
          </w:p>
        </w:tc>
        <w:tc>
          <w:tcPr>
            <w:tcW w:w="4654" w:type="dxa"/>
            <w:tcBorders>
              <w:top w:val="single" w:color="auto" w:sz="4" w:space="0"/>
              <w:left w:val="single" w:color="auto" w:sz="4" w:space="0"/>
              <w:bottom w:val="single" w:color="auto" w:sz="4" w:space="0"/>
              <w:right w:val="single" w:color="auto" w:sz="4" w:space="0"/>
            </w:tcBorders>
            <w:noWrap w:val="0"/>
            <w:vAlign w:val="top"/>
          </w:tcPr>
          <w:p w14:paraId="09D1C9AD">
            <w:pPr>
              <w:pStyle w:val="38"/>
              <w:spacing w:before="0" w:beforeAutospacing="0" w:after="0" w:afterAutospacing="0" w:line="360" w:lineRule="auto"/>
              <w:ind w:firstLine="420" w:firstLineChars="200"/>
              <w:jc w:val="both"/>
              <w:rPr>
                <w:rFonts w:hint="eastAsia" w:ascii="宋体" w:hAnsi="宋体" w:eastAsia="宋体" w:cs="宋体"/>
                <w:bCs/>
                <w:sz w:val="21"/>
                <w:szCs w:val="21"/>
                <w:highlight w:val="none"/>
              </w:rPr>
            </w:pPr>
            <w:r>
              <w:rPr>
                <w:rFonts w:hint="eastAsia" w:ascii="宋体" w:hAnsi="宋体" w:eastAsia="宋体" w:cs="宋体"/>
                <w:bCs/>
                <w:spacing w:val="0"/>
                <w:sz w:val="21"/>
                <w:szCs w:val="21"/>
                <w:highlight w:val="none"/>
              </w:rPr>
              <w:t>①品种统一，姿态协调，无缺株、死树，</w:t>
            </w:r>
            <w:r>
              <w:rPr>
                <w:rFonts w:hint="eastAsia" w:ascii="宋体" w:hAnsi="宋体" w:eastAsia="宋体" w:cs="宋体"/>
                <w:bCs/>
                <w:sz w:val="21"/>
                <w:szCs w:val="21"/>
                <w:highlight w:val="none"/>
              </w:rPr>
              <w:t>补植树木与原树木</w:t>
            </w:r>
            <w:r>
              <w:rPr>
                <w:rFonts w:hint="eastAsia" w:ascii="宋体" w:hAnsi="宋体" w:eastAsia="宋体" w:cs="宋体"/>
                <w:bCs/>
                <w:sz w:val="21"/>
                <w:szCs w:val="21"/>
                <w:highlight w:val="none"/>
                <w:lang w:eastAsia="zh-CN"/>
              </w:rPr>
              <w:t>径距</w:t>
            </w:r>
            <w:r>
              <w:rPr>
                <w:rFonts w:hint="eastAsia" w:ascii="宋体" w:hAnsi="宋体" w:eastAsia="宋体" w:cs="宋体"/>
                <w:bCs/>
                <w:sz w:val="21"/>
                <w:szCs w:val="21"/>
                <w:highlight w:val="none"/>
              </w:rPr>
              <w:t>不超过20%。</w:t>
            </w:r>
          </w:p>
          <w:p w14:paraId="4E3AB724">
            <w:pPr>
              <w:pStyle w:val="38"/>
              <w:spacing w:before="0" w:beforeAutospacing="0" w:after="0" w:afterAutospacing="0" w:line="360" w:lineRule="auto"/>
              <w:ind w:firstLine="420" w:firstLineChars="200"/>
              <w:jc w:val="both"/>
              <w:rPr>
                <w:rFonts w:hint="eastAsia" w:ascii="宋体" w:hAnsi="宋体" w:eastAsia="宋体" w:cs="宋体"/>
                <w:bCs/>
                <w:spacing w:val="0"/>
                <w:sz w:val="21"/>
                <w:szCs w:val="21"/>
                <w:highlight w:val="none"/>
              </w:rPr>
            </w:pPr>
            <w:r>
              <w:rPr>
                <w:rFonts w:hint="eastAsia" w:ascii="宋体" w:hAnsi="宋体" w:eastAsia="宋体" w:cs="宋体"/>
                <w:bCs/>
                <w:spacing w:val="0"/>
                <w:sz w:val="21"/>
                <w:szCs w:val="21"/>
                <w:highlight w:val="none"/>
              </w:rPr>
              <w:t>②生长旺盛，树冠完整美观，叶片叶色正常，无黄叶、卷叶（生长季节），无明显虫屎、虫网。</w:t>
            </w:r>
          </w:p>
          <w:p w14:paraId="0DAD61EF">
            <w:pPr>
              <w:pStyle w:val="38"/>
              <w:spacing w:before="0" w:beforeAutospacing="0" w:after="0" w:afterAutospacing="0" w:line="360" w:lineRule="auto"/>
              <w:ind w:firstLine="420" w:firstLineChars="200"/>
              <w:jc w:val="both"/>
              <w:rPr>
                <w:rFonts w:hint="eastAsia" w:ascii="宋体" w:hAnsi="宋体" w:eastAsia="宋体" w:cs="宋体"/>
                <w:bCs/>
                <w:spacing w:val="0"/>
                <w:sz w:val="21"/>
                <w:szCs w:val="21"/>
                <w:highlight w:val="none"/>
              </w:rPr>
            </w:pPr>
            <w:r>
              <w:rPr>
                <w:rFonts w:hint="eastAsia" w:ascii="宋体" w:hAnsi="宋体" w:eastAsia="宋体" w:cs="宋体"/>
                <w:bCs/>
                <w:spacing w:val="0"/>
                <w:sz w:val="21"/>
                <w:szCs w:val="21"/>
                <w:highlight w:val="none"/>
              </w:rPr>
              <w:t>③树干挺直，倾斜度不超过10度，相邻5株高差＜10%，枝条均匀，不影响行车。</w:t>
            </w:r>
          </w:p>
          <w:p w14:paraId="39450F58">
            <w:pPr>
              <w:pStyle w:val="38"/>
              <w:spacing w:before="0" w:beforeAutospacing="0" w:after="0" w:afterAutospacing="0" w:line="360" w:lineRule="auto"/>
              <w:ind w:firstLine="420" w:firstLineChars="200"/>
              <w:jc w:val="both"/>
              <w:rPr>
                <w:rFonts w:hint="eastAsia" w:ascii="宋体" w:hAnsi="宋体" w:eastAsia="宋体" w:cs="宋体"/>
                <w:bCs/>
                <w:spacing w:val="0"/>
                <w:sz w:val="21"/>
                <w:szCs w:val="21"/>
                <w:highlight w:val="none"/>
              </w:rPr>
            </w:pPr>
            <w:r>
              <w:rPr>
                <w:rFonts w:hint="eastAsia" w:ascii="宋体" w:hAnsi="宋体" w:eastAsia="宋体" w:cs="宋体"/>
                <w:bCs/>
                <w:spacing w:val="0"/>
                <w:sz w:val="21"/>
                <w:szCs w:val="21"/>
                <w:highlight w:val="none"/>
              </w:rPr>
              <w:t>④定植3年内乔木应视干旱情况，不定期进行浇水，夏季浇水安排在早晚，冬季浇水安排在午后，其中，夏季连续7天未下雨需浇水，每次浇水需浇透。</w:t>
            </w:r>
          </w:p>
          <w:p w14:paraId="5EA34D5C">
            <w:pPr>
              <w:pStyle w:val="38"/>
              <w:spacing w:before="0" w:beforeAutospacing="0" w:after="0" w:afterAutospacing="0" w:line="360" w:lineRule="auto"/>
              <w:ind w:firstLine="420" w:firstLineChars="200"/>
              <w:jc w:val="both"/>
              <w:rPr>
                <w:rFonts w:hint="eastAsia" w:ascii="宋体" w:hAnsi="宋体" w:eastAsia="宋体" w:cs="宋体"/>
                <w:bCs/>
                <w:spacing w:val="0"/>
                <w:sz w:val="21"/>
                <w:szCs w:val="21"/>
                <w:highlight w:val="none"/>
              </w:rPr>
            </w:pPr>
            <w:r>
              <w:rPr>
                <w:rFonts w:hint="eastAsia" w:ascii="宋体" w:hAnsi="宋体" w:eastAsia="宋体" w:cs="宋体"/>
                <w:bCs/>
                <w:spacing w:val="0"/>
                <w:sz w:val="21"/>
                <w:szCs w:val="21"/>
                <w:highlight w:val="none"/>
              </w:rPr>
              <w:t>⑤定植5年内的行道树，每年植物休眠期施基肥1次，生长期施追肥1次，施肥后及时浇水。</w:t>
            </w:r>
          </w:p>
          <w:p w14:paraId="0A471069">
            <w:pPr>
              <w:pStyle w:val="38"/>
              <w:spacing w:before="0" w:beforeAutospacing="0" w:after="0" w:afterAutospacing="0" w:line="360" w:lineRule="auto"/>
              <w:ind w:firstLine="420" w:firstLineChars="200"/>
              <w:jc w:val="both"/>
              <w:rPr>
                <w:rFonts w:hint="eastAsia" w:ascii="宋体" w:hAnsi="宋体" w:eastAsia="宋体" w:cs="宋体"/>
                <w:bCs/>
                <w:spacing w:val="0"/>
                <w:sz w:val="21"/>
                <w:szCs w:val="21"/>
                <w:highlight w:val="none"/>
              </w:rPr>
            </w:pPr>
            <w:r>
              <w:rPr>
                <w:rFonts w:hint="eastAsia" w:ascii="宋体" w:hAnsi="宋体" w:eastAsia="宋体" w:cs="宋体"/>
                <w:bCs/>
                <w:spacing w:val="0"/>
                <w:sz w:val="21"/>
                <w:szCs w:val="21"/>
                <w:highlight w:val="none"/>
              </w:rPr>
              <w:t>⑥每年常规修剪不少于2次，及时剥芽、去蘖，合理短截并疏剪内膛枝，保持内膛通风透光。</w:t>
            </w:r>
          </w:p>
          <w:p w14:paraId="5DB55CD9">
            <w:pPr>
              <w:pStyle w:val="38"/>
              <w:spacing w:before="0" w:beforeAutospacing="0" w:after="0" w:afterAutospacing="0" w:line="360" w:lineRule="auto"/>
              <w:ind w:firstLine="420" w:firstLineChars="200"/>
              <w:jc w:val="both"/>
              <w:rPr>
                <w:rFonts w:hint="eastAsia" w:ascii="宋体" w:hAnsi="宋体" w:eastAsia="宋体" w:cs="宋体"/>
                <w:bCs/>
                <w:spacing w:val="0"/>
                <w:sz w:val="21"/>
                <w:szCs w:val="21"/>
                <w:highlight w:val="none"/>
              </w:rPr>
            </w:pPr>
            <w:r>
              <w:rPr>
                <w:rFonts w:hint="eastAsia" w:ascii="宋体" w:hAnsi="宋体" w:eastAsia="宋体" w:cs="宋体"/>
                <w:bCs/>
                <w:spacing w:val="0"/>
                <w:sz w:val="21"/>
                <w:szCs w:val="21"/>
                <w:highlight w:val="none"/>
              </w:rPr>
              <w:t>⑦每月确保冲洗1次。</w:t>
            </w:r>
          </w:p>
          <w:p w14:paraId="3134B6F8">
            <w:pPr>
              <w:pStyle w:val="38"/>
              <w:spacing w:before="0" w:beforeAutospacing="0" w:after="0" w:afterAutospacing="0" w:line="360" w:lineRule="auto"/>
              <w:ind w:firstLine="420" w:firstLineChars="200"/>
              <w:jc w:val="both"/>
              <w:rPr>
                <w:rFonts w:hint="eastAsia" w:ascii="宋体" w:hAnsi="宋体" w:eastAsia="宋体" w:cs="宋体"/>
                <w:bCs/>
                <w:spacing w:val="0"/>
                <w:sz w:val="21"/>
                <w:szCs w:val="21"/>
                <w:highlight w:val="none"/>
              </w:rPr>
            </w:pPr>
            <w:r>
              <w:rPr>
                <w:rFonts w:hint="eastAsia" w:ascii="宋体" w:hAnsi="宋体" w:eastAsia="宋体" w:cs="宋体"/>
                <w:bCs/>
                <w:spacing w:val="0"/>
                <w:sz w:val="21"/>
                <w:szCs w:val="21"/>
                <w:highlight w:val="none"/>
              </w:rPr>
              <w:t>⑧树穴应种植地被植物，黄土不裸露，土壤</w:t>
            </w:r>
            <w:r>
              <w:rPr>
                <w:rFonts w:hint="eastAsia" w:ascii="宋体" w:hAnsi="宋体" w:eastAsia="宋体" w:cs="宋体"/>
                <w:bCs/>
                <w:spacing w:val="0"/>
                <w:sz w:val="21"/>
                <w:szCs w:val="21"/>
                <w:highlight w:val="none"/>
                <w:lang w:eastAsia="zh-CN"/>
              </w:rPr>
              <w:t>疏松</w:t>
            </w:r>
            <w:r>
              <w:rPr>
                <w:rFonts w:hint="eastAsia" w:ascii="宋体" w:hAnsi="宋体" w:eastAsia="宋体" w:cs="宋体"/>
                <w:bCs/>
                <w:spacing w:val="0"/>
                <w:sz w:val="21"/>
                <w:szCs w:val="21"/>
                <w:highlight w:val="none"/>
              </w:rPr>
              <w:t>。</w:t>
            </w:r>
          </w:p>
          <w:p w14:paraId="7D60DD10">
            <w:pPr>
              <w:pStyle w:val="38"/>
              <w:spacing w:before="0" w:beforeAutospacing="0" w:after="0" w:afterAutospacing="0" w:line="360" w:lineRule="auto"/>
              <w:ind w:firstLine="420" w:firstLineChars="200"/>
              <w:jc w:val="both"/>
              <w:rPr>
                <w:rFonts w:hint="eastAsia" w:ascii="宋体" w:hAnsi="宋体" w:eastAsia="宋体" w:cs="宋体"/>
                <w:bCs/>
                <w:spacing w:val="0"/>
                <w:sz w:val="21"/>
                <w:szCs w:val="21"/>
                <w:highlight w:val="none"/>
              </w:rPr>
            </w:pPr>
            <w:r>
              <w:rPr>
                <w:rFonts w:hint="eastAsia" w:ascii="宋体" w:hAnsi="宋体" w:eastAsia="宋体" w:cs="宋体"/>
                <w:bCs/>
                <w:spacing w:val="0"/>
                <w:sz w:val="21"/>
                <w:szCs w:val="21"/>
                <w:highlight w:val="none"/>
              </w:rPr>
              <w:t>⑨无断桩、坏桩，桩位扎缚规范化。</w:t>
            </w:r>
          </w:p>
          <w:p w14:paraId="619B1678">
            <w:pPr>
              <w:pStyle w:val="38"/>
              <w:spacing w:before="0" w:beforeAutospacing="0" w:after="0" w:afterAutospacing="0" w:line="360" w:lineRule="auto"/>
              <w:ind w:firstLine="420" w:firstLineChars="200"/>
              <w:jc w:val="both"/>
              <w:rPr>
                <w:rFonts w:hint="eastAsia" w:ascii="宋体" w:hAnsi="宋体" w:eastAsia="宋体" w:cs="宋体"/>
                <w:bCs/>
                <w:spacing w:val="-2"/>
                <w:sz w:val="21"/>
                <w:szCs w:val="21"/>
                <w:highlight w:val="none"/>
              </w:rPr>
            </w:pPr>
            <w:r>
              <w:rPr>
                <w:rFonts w:hint="eastAsia" w:ascii="宋体" w:hAnsi="宋体" w:eastAsia="宋体" w:cs="宋体"/>
                <w:bCs/>
                <w:spacing w:val="0"/>
                <w:sz w:val="21"/>
                <w:szCs w:val="21"/>
                <w:highlight w:val="none"/>
              </w:rPr>
              <w:t>⑩基本无病虫害迹象，蛀干性害虫危害率不超过2％，有防治措施。</w:t>
            </w:r>
          </w:p>
        </w:tc>
        <w:tc>
          <w:tcPr>
            <w:tcW w:w="4598" w:type="dxa"/>
            <w:tcBorders>
              <w:top w:val="single" w:color="auto" w:sz="4" w:space="0"/>
              <w:left w:val="single" w:color="auto" w:sz="4" w:space="0"/>
              <w:bottom w:val="single" w:color="auto" w:sz="4" w:space="0"/>
              <w:right w:val="single" w:color="auto" w:sz="4" w:space="0"/>
            </w:tcBorders>
            <w:noWrap w:val="0"/>
            <w:vAlign w:val="center"/>
          </w:tcPr>
          <w:p w14:paraId="78536999">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pacing w:val="0"/>
                <w:sz w:val="21"/>
                <w:szCs w:val="21"/>
                <w:highlight w:val="none"/>
              </w:rPr>
              <w:t>①无缺株、死树，</w:t>
            </w:r>
            <w:r>
              <w:rPr>
                <w:rFonts w:hint="eastAsia" w:ascii="宋体" w:hAnsi="宋体" w:eastAsia="宋体" w:cs="宋体"/>
                <w:bCs/>
                <w:sz w:val="21"/>
                <w:szCs w:val="21"/>
                <w:highlight w:val="none"/>
              </w:rPr>
              <w:t>补植树木与原树木</w:t>
            </w:r>
            <w:r>
              <w:rPr>
                <w:rFonts w:hint="eastAsia" w:ascii="宋体" w:hAnsi="宋体" w:eastAsia="宋体" w:cs="宋体"/>
                <w:bCs/>
                <w:sz w:val="21"/>
                <w:szCs w:val="21"/>
                <w:highlight w:val="none"/>
                <w:lang w:eastAsia="zh-CN"/>
              </w:rPr>
              <w:t>径距</w:t>
            </w:r>
            <w:r>
              <w:rPr>
                <w:rFonts w:hint="eastAsia" w:ascii="宋体" w:hAnsi="宋体" w:eastAsia="宋体" w:cs="宋体"/>
                <w:bCs/>
                <w:sz w:val="21"/>
                <w:szCs w:val="21"/>
                <w:highlight w:val="none"/>
              </w:rPr>
              <w:t>不超过30%。</w:t>
            </w:r>
          </w:p>
          <w:p w14:paraId="28AEC029">
            <w:pPr>
              <w:pStyle w:val="38"/>
              <w:spacing w:before="0" w:beforeAutospacing="0" w:after="0" w:afterAutospacing="0" w:line="360" w:lineRule="auto"/>
              <w:jc w:val="both"/>
              <w:rPr>
                <w:rFonts w:hint="eastAsia" w:ascii="宋体" w:hAnsi="宋体" w:eastAsia="宋体" w:cs="宋体"/>
                <w:bCs/>
                <w:spacing w:val="0"/>
                <w:sz w:val="21"/>
                <w:szCs w:val="21"/>
                <w:highlight w:val="none"/>
              </w:rPr>
            </w:pPr>
            <w:r>
              <w:rPr>
                <w:rFonts w:hint="eastAsia" w:ascii="宋体" w:hAnsi="宋体" w:eastAsia="宋体" w:cs="宋体"/>
                <w:bCs/>
                <w:spacing w:val="0"/>
                <w:sz w:val="21"/>
                <w:szCs w:val="21"/>
                <w:highlight w:val="none"/>
              </w:rPr>
              <w:t>②生长正常，树冠完整，叶片叶色正常，有少量黄叶、卷叶（生长季节）。</w:t>
            </w:r>
          </w:p>
          <w:p w14:paraId="6664CD84">
            <w:pPr>
              <w:pStyle w:val="38"/>
              <w:spacing w:before="0" w:beforeAutospacing="0" w:after="0" w:afterAutospacing="0" w:line="360" w:lineRule="auto"/>
              <w:jc w:val="both"/>
              <w:rPr>
                <w:rFonts w:hint="eastAsia" w:ascii="宋体" w:hAnsi="宋体" w:eastAsia="宋体" w:cs="宋体"/>
                <w:bCs/>
                <w:spacing w:val="0"/>
                <w:sz w:val="21"/>
                <w:szCs w:val="21"/>
                <w:highlight w:val="none"/>
              </w:rPr>
            </w:pPr>
            <w:r>
              <w:rPr>
                <w:rFonts w:hint="eastAsia" w:ascii="宋体" w:hAnsi="宋体" w:eastAsia="宋体" w:cs="宋体"/>
                <w:bCs/>
                <w:spacing w:val="0"/>
                <w:sz w:val="21"/>
                <w:szCs w:val="21"/>
                <w:highlight w:val="none"/>
              </w:rPr>
              <w:t>③树干挺直，倾斜度不超过15度，枝条不影响行车。</w:t>
            </w:r>
          </w:p>
          <w:p w14:paraId="4D55484A">
            <w:pPr>
              <w:pStyle w:val="38"/>
              <w:spacing w:before="0" w:beforeAutospacing="0" w:after="0" w:afterAutospacing="0" w:line="360" w:lineRule="auto"/>
              <w:jc w:val="both"/>
              <w:rPr>
                <w:rFonts w:hint="eastAsia" w:ascii="宋体" w:hAnsi="宋体" w:eastAsia="宋体" w:cs="宋体"/>
                <w:bCs/>
                <w:spacing w:val="0"/>
                <w:sz w:val="21"/>
                <w:szCs w:val="21"/>
                <w:highlight w:val="none"/>
              </w:rPr>
            </w:pPr>
            <w:r>
              <w:rPr>
                <w:rFonts w:hint="eastAsia" w:ascii="宋体" w:hAnsi="宋体" w:eastAsia="宋体" w:cs="宋体"/>
                <w:bCs/>
                <w:spacing w:val="0"/>
                <w:sz w:val="21"/>
                <w:szCs w:val="21"/>
                <w:highlight w:val="none"/>
              </w:rPr>
              <w:t>④定植3年内乔木应视干旱情况，不定期进行浇水，夏季浇水安排在早晚，冬季浇水安排在午后，其中，夏季连续10天未下雨需浇水，每次浇水需浇透。</w:t>
            </w:r>
          </w:p>
          <w:p w14:paraId="53036571">
            <w:pPr>
              <w:pStyle w:val="38"/>
              <w:spacing w:before="0" w:beforeAutospacing="0" w:after="0" w:afterAutospacing="0" w:line="360" w:lineRule="auto"/>
              <w:jc w:val="both"/>
              <w:rPr>
                <w:rFonts w:hint="eastAsia" w:ascii="宋体" w:hAnsi="宋体" w:eastAsia="宋体" w:cs="宋体"/>
                <w:bCs/>
                <w:spacing w:val="0"/>
                <w:sz w:val="21"/>
                <w:szCs w:val="21"/>
                <w:highlight w:val="none"/>
              </w:rPr>
            </w:pPr>
            <w:r>
              <w:rPr>
                <w:rFonts w:hint="eastAsia" w:ascii="宋体" w:hAnsi="宋体" w:eastAsia="宋体" w:cs="宋体"/>
                <w:bCs/>
                <w:spacing w:val="0"/>
                <w:sz w:val="21"/>
                <w:szCs w:val="21"/>
                <w:highlight w:val="none"/>
              </w:rPr>
              <w:t>⑤定植5年内的行道树，每年植物休眠期施基肥1次，每2年生长期施追肥1次，施肥后及时浇水。</w:t>
            </w:r>
          </w:p>
          <w:p w14:paraId="314887A8">
            <w:pPr>
              <w:pStyle w:val="38"/>
              <w:spacing w:before="0" w:beforeAutospacing="0" w:after="0" w:afterAutospacing="0" w:line="360" w:lineRule="auto"/>
              <w:jc w:val="both"/>
              <w:rPr>
                <w:rFonts w:hint="eastAsia" w:ascii="宋体" w:hAnsi="宋体" w:eastAsia="宋体" w:cs="宋体"/>
                <w:bCs/>
                <w:spacing w:val="0"/>
                <w:sz w:val="21"/>
                <w:szCs w:val="21"/>
                <w:highlight w:val="none"/>
              </w:rPr>
            </w:pPr>
            <w:r>
              <w:rPr>
                <w:rFonts w:hint="eastAsia" w:ascii="宋体" w:hAnsi="宋体" w:eastAsia="宋体" w:cs="宋体"/>
                <w:bCs/>
                <w:spacing w:val="0"/>
                <w:sz w:val="21"/>
                <w:szCs w:val="21"/>
                <w:highlight w:val="none"/>
              </w:rPr>
              <w:t>⑥每年常规修剪不少于1次，及时剥芽、去蘖，合理短截并疏剪内膛枝，保持内膛通风透光。</w:t>
            </w:r>
          </w:p>
          <w:p w14:paraId="2E2DB6FA">
            <w:pPr>
              <w:pStyle w:val="38"/>
              <w:spacing w:before="0" w:beforeAutospacing="0" w:after="0" w:afterAutospacing="0" w:line="360" w:lineRule="auto"/>
              <w:jc w:val="both"/>
              <w:rPr>
                <w:rFonts w:hint="eastAsia" w:ascii="宋体" w:hAnsi="宋体" w:eastAsia="宋体" w:cs="宋体"/>
                <w:bCs/>
                <w:spacing w:val="0"/>
                <w:sz w:val="21"/>
                <w:szCs w:val="21"/>
                <w:highlight w:val="none"/>
              </w:rPr>
            </w:pPr>
            <w:r>
              <w:rPr>
                <w:rFonts w:hint="eastAsia" w:ascii="宋体" w:hAnsi="宋体" w:eastAsia="宋体" w:cs="宋体"/>
                <w:bCs/>
                <w:spacing w:val="0"/>
                <w:sz w:val="21"/>
                <w:szCs w:val="21"/>
                <w:highlight w:val="none"/>
              </w:rPr>
              <w:t>⑦每2个月确保冲洗1次。</w:t>
            </w:r>
          </w:p>
          <w:p w14:paraId="1B99771B">
            <w:pPr>
              <w:pStyle w:val="38"/>
              <w:spacing w:before="0" w:beforeAutospacing="0" w:after="0" w:afterAutospacing="0" w:line="360" w:lineRule="auto"/>
              <w:jc w:val="both"/>
              <w:rPr>
                <w:rFonts w:hint="eastAsia" w:ascii="宋体" w:hAnsi="宋体" w:eastAsia="宋体" w:cs="宋体"/>
                <w:bCs/>
                <w:spacing w:val="0"/>
                <w:sz w:val="21"/>
                <w:szCs w:val="21"/>
                <w:highlight w:val="none"/>
              </w:rPr>
            </w:pPr>
            <w:r>
              <w:rPr>
                <w:rFonts w:hint="eastAsia" w:ascii="宋体" w:hAnsi="宋体" w:eastAsia="宋体" w:cs="宋体"/>
                <w:bCs/>
                <w:spacing w:val="0"/>
                <w:sz w:val="21"/>
                <w:szCs w:val="21"/>
                <w:highlight w:val="none"/>
              </w:rPr>
              <w:t>⑧树穴种植地被植物，黄土不裸露。</w:t>
            </w:r>
          </w:p>
          <w:p w14:paraId="08B5C0B7">
            <w:pPr>
              <w:pStyle w:val="38"/>
              <w:spacing w:before="0" w:beforeAutospacing="0" w:after="0" w:afterAutospacing="0" w:line="360" w:lineRule="auto"/>
              <w:jc w:val="both"/>
              <w:rPr>
                <w:rFonts w:hint="eastAsia" w:ascii="宋体" w:hAnsi="宋体" w:eastAsia="宋体" w:cs="宋体"/>
                <w:bCs/>
                <w:spacing w:val="0"/>
                <w:sz w:val="21"/>
                <w:szCs w:val="21"/>
                <w:highlight w:val="none"/>
              </w:rPr>
            </w:pPr>
            <w:r>
              <w:rPr>
                <w:rFonts w:hint="eastAsia" w:ascii="宋体" w:hAnsi="宋体" w:eastAsia="宋体" w:cs="宋体"/>
                <w:bCs/>
                <w:spacing w:val="0"/>
                <w:sz w:val="21"/>
                <w:szCs w:val="21"/>
                <w:highlight w:val="none"/>
              </w:rPr>
              <w:t>⑨无断桩、坏桩，桩位扎缚规范化。</w:t>
            </w:r>
          </w:p>
          <w:p w14:paraId="4A9A5933">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pacing w:val="0"/>
                <w:sz w:val="21"/>
                <w:szCs w:val="21"/>
                <w:highlight w:val="none"/>
              </w:rPr>
              <w:t>⑩病虫害迹象不明显，蛀干性害虫危害率不超过5％，有防治措施。</w:t>
            </w:r>
          </w:p>
        </w:tc>
      </w:tr>
      <w:tr w14:paraId="63935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8" w:hRule="atLeast"/>
          <w:jc w:val="center"/>
        </w:trPr>
        <w:tc>
          <w:tcPr>
            <w:tcW w:w="1066" w:type="dxa"/>
            <w:tcBorders>
              <w:top w:val="single" w:color="auto" w:sz="4" w:space="0"/>
              <w:left w:val="single" w:color="auto" w:sz="4" w:space="0"/>
              <w:bottom w:val="single" w:color="auto" w:sz="4" w:space="0"/>
              <w:right w:val="single" w:color="auto" w:sz="4" w:space="0"/>
            </w:tcBorders>
            <w:noWrap w:val="0"/>
            <w:vAlign w:val="center"/>
          </w:tcPr>
          <w:p w14:paraId="4D85292C">
            <w:pPr>
              <w:pStyle w:val="38"/>
              <w:spacing w:before="0" w:beforeAutospacing="0" w:after="0" w:afterAutospacing="0" w:line="360" w:lineRule="auto"/>
              <w:ind w:firstLine="0"/>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lang w:eastAsia="zh-CN"/>
              </w:rPr>
              <w:t>其他树木</w:t>
            </w:r>
            <w:r>
              <w:rPr>
                <w:rFonts w:hint="eastAsia" w:ascii="宋体" w:hAnsi="宋体" w:eastAsia="宋体" w:cs="宋体"/>
                <w:bCs/>
                <w:sz w:val="21"/>
                <w:szCs w:val="21"/>
                <w:highlight w:val="none"/>
              </w:rPr>
              <w:t>及色块灌木</w:t>
            </w:r>
          </w:p>
        </w:tc>
        <w:tc>
          <w:tcPr>
            <w:tcW w:w="4654" w:type="dxa"/>
            <w:tcBorders>
              <w:top w:val="single" w:color="auto" w:sz="4" w:space="0"/>
              <w:left w:val="single" w:color="auto" w:sz="4" w:space="0"/>
              <w:bottom w:val="single" w:color="auto" w:sz="4" w:space="0"/>
              <w:right w:val="single" w:color="auto" w:sz="4" w:space="0"/>
            </w:tcBorders>
            <w:noWrap w:val="0"/>
            <w:vAlign w:val="center"/>
          </w:tcPr>
          <w:p w14:paraId="32BB97DD">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①生长旺盛，树冠整齐，主侧枝分枝均匀，数量适宜，内膛通风透光，每年常规修剪不少于2次，色块灌木每年修剪不少于6次。</w:t>
            </w:r>
          </w:p>
          <w:p w14:paraId="3A9E8052">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②叶色正常，无卷叶、黄叶（生长季节），无病虫害。</w:t>
            </w:r>
          </w:p>
          <w:p w14:paraId="08829145">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③枝干健壮，无枯死枝，基本无病虫害迹象，蛀干性病虫危害率不超过3%。</w:t>
            </w:r>
          </w:p>
          <w:p w14:paraId="56C9DCD2">
            <w:pPr>
              <w:pStyle w:val="38"/>
              <w:spacing w:before="0" w:beforeAutospacing="0" w:after="0" w:afterAutospacing="0" w:line="360" w:lineRule="auto"/>
              <w:jc w:val="both"/>
              <w:rPr>
                <w:rFonts w:hint="eastAsia" w:ascii="宋体" w:hAnsi="宋体" w:eastAsia="宋体" w:cs="宋体"/>
                <w:bCs/>
                <w:spacing w:val="-2"/>
                <w:sz w:val="21"/>
                <w:szCs w:val="21"/>
                <w:highlight w:val="none"/>
              </w:rPr>
            </w:pPr>
            <w:r>
              <w:rPr>
                <w:rFonts w:hint="eastAsia" w:ascii="宋体" w:hAnsi="宋体" w:eastAsia="宋体" w:cs="宋体"/>
                <w:bCs/>
                <w:spacing w:val="-2"/>
                <w:sz w:val="21"/>
                <w:szCs w:val="21"/>
                <w:highlight w:val="none"/>
              </w:rPr>
              <w:t>④定植3年内乔木及定植5年内的灌木应视干旱情况，不定期进行浇水，夏季浇水安排在早晚，冬季浇水安排在午后，其中，夏季连续10天未下雨需浇水，每次浇水需浇透。</w:t>
            </w:r>
          </w:p>
          <w:p w14:paraId="275C6155">
            <w:pPr>
              <w:pStyle w:val="38"/>
              <w:spacing w:before="0" w:beforeAutospacing="0" w:after="0" w:afterAutospacing="0" w:line="360" w:lineRule="auto"/>
              <w:jc w:val="both"/>
              <w:rPr>
                <w:rFonts w:hint="eastAsia" w:ascii="宋体" w:hAnsi="宋体" w:eastAsia="宋体" w:cs="宋体"/>
                <w:bCs/>
                <w:spacing w:val="-2"/>
                <w:sz w:val="21"/>
                <w:szCs w:val="21"/>
                <w:highlight w:val="none"/>
              </w:rPr>
            </w:pPr>
            <w:r>
              <w:rPr>
                <w:rFonts w:hint="eastAsia" w:ascii="宋体" w:hAnsi="宋体" w:eastAsia="宋体" w:cs="宋体"/>
                <w:bCs/>
                <w:spacing w:val="-2"/>
                <w:sz w:val="21"/>
                <w:szCs w:val="21"/>
                <w:highlight w:val="none"/>
              </w:rPr>
              <w:t>⑤施基肥在植物休眠期进行，施追肥在植物生长期进行。定植5年内的乔木，每年施基肥1次、追肥1次；定植5年内的灌木，每年施基肥1次、追肥2次；定植5年内的色块灌木每年施基肥2次、追肥4次。施肥后及时浇水。</w:t>
            </w:r>
          </w:p>
          <w:p w14:paraId="33E9A57F">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⑥缺株率在2%以下（含2%）。不得连续2棵缺株，补植树木与原树木径级不超过20%。</w:t>
            </w:r>
          </w:p>
          <w:p w14:paraId="05F415D2">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⑦树穴内无垃圾杂草、土壤</w:t>
            </w:r>
            <w:r>
              <w:rPr>
                <w:rFonts w:hint="eastAsia" w:ascii="宋体" w:hAnsi="宋体" w:eastAsia="宋体" w:cs="宋体"/>
                <w:bCs/>
                <w:sz w:val="21"/>
                <w:szCs w:val="21"/>
                <w:highlight w:val="none"/>
                <w:lang w:eastAsia="zh-CN"/>
              </w:rPr>
              <w:t>疏松</w:t>
            </w:r>
            <w:r>
              <w:rPr>
                <w:rFonts w:hint="eastAsia" w:ascii="宋体" w:hAnsi="宋体" w:eastAsia="宋体" w:cs="宋体"/>
                <w:bCs/>
                <w:sz w:val="21"/>
                <w:szCs w:val="21"/>
                <w:highlight w:val="none"/>
              </w:rPr>
              <w:t>。</w:t>
            </w:r>
          </w:p>
        </w:tc>
        <w:tc>
          <w:tcPr>
            <w:tcW w:w="4598" w:type="dxa"/>
            <w:tcBorders>
              <w:top w:val="single" w:color="auto" w:sz="4" w:space="0"/>
              <w:left w:val="single" w:color="auto" w:sz="4" w:space="0"/>
              <w:bottom w:val="single" w:color="auto" w:sz="4" w:space="0"/>
              <w:right w:val="single" w:color="auto" w:sz="4" w:space="0"/>
            </w:tcBorders>
            <w:noWrap w:val="0"/>
            <w:vAlign w:val="center"/>
          </w:tcPr>
          <w:p w14:paraId="3F2F9F18">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①生长正常，树冠基本完整，主侧枝分枝基本均匀，数量适宜，内膛通风透光，每年常规修剪不少于1次，色块灌木每年修剪不少于4次。</w:t>
            </w:r>
          </w:p>
          <w:p w14:paraId="152EB1B5">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②叶色基本正常，有少量黄叶（生长季节）、焦叶、卷叶，有少量虫屎。</w:t>
            </w:r>
          </w:p>
          <w:p w14:paraId="4189F9D0">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③枝干生长正常，无明显枯死枝，病虫害迹象不明显，能及时根除，蛀干性病虫危害率不超过5%。</w:t>
            </w:r>
          </w:p>
          <w:p w14:paraId="232953D5">
            <w:pPr>
              <w:pStyle w:val="38"/>
              <w:spacing w:before="0" w:beforeAutospacing="0" w:after="0" w:afterAutospacing="0" w:line="360" w:lineRule="auto"/>
              <w:jc w:val="both"/>
              <w:rPr>
                <w:rFonts w:hint="eastAsia" w:ascii="宋体" w:hAnsi="宋体" w:eastAsia="宋体" w:cs="宋体"/>
                <w:bCs/>
                <w:spacing w:val="-2"/>
                <w:sz w:val="21"/>
                <w:szCs w:val="21"/>
                <w:highlight w:val="none"/>
              </w:rPr>
            </w:pPr>
            <w:r>
              <w:rPr>
                <w:rFonts w:hint="eastAsia" w:ascii="宋体" w:hAnsi="宋体" w:eastAsia="宋体" w:cs="宋体"/>
                <w:bCs/>
                <w:spacing w:val="-2"/>
                <w:sz w:val="21"/>
                <w:szCs w:val="21"/>
                <w:highlight w:val="none"/>
              </w:rPr>
              <w:t>④定植3年内乔木及定植5年内的灌木应视干旱情况，不定期进行浇水，夏季浇水安排在早晚，冬季浇水安排在午后，其中，夏季连续15天未下雨需浇水，每次浇水需浇透。</w:t>
            </w:r>
          </w:p>
          <w:p w14:paraId="6CDF0561">
            <w:pPr>
              <w:pStyle w:val="38"/>
              <w:spacing w:before="0" w:beforeAutospacing="0" w:after="0" w:afterAutospacing="0" w:line="360" w:lineRule="auto"/>
              <w:jc w:val="both"/>
              <w:rPr>
                <w:rFonts w:hint="eastAsia" w:ascii="宋体" w:hAnsi="宋体" w:eastAsia="宋体" w:cs="宋体"/>
                <w:bCs/>
                <w:spacing w:val="-2"/>
                <w:sz w:val="21"/>
                <w:szCs w:val="21"/>
                <w:highlight w:val="none"/>
              </w:rPr>
            </w:pPr>
            <w:r>
              <w:rPr>
                <w:rFonts w:hint="eastAsia" w:ascii="宋体" w:hAnsi="宋体" w:eastAsia="宋体" w:cs="宋体"/>
                <w:bCs/>
                <w:spacing w:val="-2"/>
                <w:sz w:val="21"/>
                <w:szCs w:val="21"/>
                <w:highlight w:val="none"/>
              </w:rPr>
              <w:t>⑤施基肥在植物休眠期进行，施追肥在植物生长期进行。定植5年内的乔、灌木，每年施基肥1次，每2年生长期施追肥1次；色块灌木每年施基肥1次，追肥2次。施肥后及时浇水。</w:t>
            </w:r>
          </w:p>
          <w:p w14:paraId="05032D38">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⑥缺株率在4%以下（含4%）。不得连续3棵缺株，补植树木与原树木径级不超过30%。</w:t>
            </w:r>
          </w:p>
          <w:p w14:paraId="6BBDE09A">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⑦树穴无垃圾杂草、土壤不板结。</w:t>
            </w:r>
          </w:p>
        </w:tc>
      </w:tr>
      <w:tr w14:paraId="519AF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1066" w:type="dxa"/>
            <w:tcBorders>
              <w:top w:val="single" w:color="auto" w:sz="4" w:space="0"/>
              <w:left w:val="single" w:color="auto" w:sz="4" w:space="0"/>
              <w:bottom w:val="single" w:color="auto" w:sz="4" w:space="0"/>
              <w:right w:val="single" w:color="auto" w:sz="4" w:space="0"/>
            </w:tcBorders>
            <w:noWrap w:val="0"/>
            <w:vAlign w:val="center"/>
          </w:tcPr>
          <w:p w14:paraId="2347F95F">
            <w:pPr>
              <w:pStyle w:val="38"/>
              <w:spacing w:before="0" w:beforeAutospacing="0" w:after="0" w:afterAutospacing="0" w:line="360" w:lineRule="auto"/>
              <w:ind w:firstLine="0"/>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花卉</w:t>
            </w:r>
          </w:p>
        </w:tc>
        <w:tc>
          <w:tcPr>
            <w:tcW w:w="4654" w:type="dxa"/>
            <w:tcBorders>
              <w:top w:val="single" w:color="auto" w:sz="4" w:space="0"/>
              <w:left w:val="single" w:color="auto" w:sz="4" w:space="0"/>
              <w:bottom w:val="single" w:color="auto" w:sz="4" w:space="0"/>
              <w:right w:val="single" w:color="auto" w:sz="4" w:space="0"/>
            </w:tcBorders>
            <w:noWrap w:val="0"/>
            <w:vAlign w:val="center"/>
          </w:tcPr>
          <w:p w14:paraId="6CFB043F">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①植株健壮，花型正，花色艳，株行距适宜，不露底土，覆盖面达90%以上。</w:t>
            </w:r>
          </w:p>
          <w:p w14:paraId="4913C9A7">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②花卉生长正常，无枯枝残花量≤10%，无缺株、倒伏。</w:t>
            </w:r>
          </w:p>
          <w:p w14:paraId="6CC18E22">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③花坛图案清晰，色彩鲜艳，花朵繁茂，花期一致。</w:t>
            </w:r>
          </w:p>
          <w:p w14:paraId="5641B10F">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④浇水以土壤不干燥为准，每年施基肥2次，追肥4次。</w:t>
            </w:r>
          </w:p>
          <w:p w14:paraId="75AF5DD4">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⑤花径花卉层次分明，高矮有序。</w:t>
            </w:r>
          </w:p>
          <w:p w14:paraId="5A163876">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⑥换栽花卉每年换花不少于4次。</w:t>
            </w:r>
          </w:p>
        </w:tc>
        <w:tc>
          <w:tcPr>
            <w:tcW w:w="4598" w:type="dxa"/>
            <w:tcBorders>
              <w:top w:val="single" w:color="auto" w:sz="4" w:space="0"/>
              <w:left w:val="single" w:color="auto" w:sz="4" w:space="0"/>
              <w:bottom w:val="single" w:color="auto" w:sz="4" w:space="0"/>
              <w:right w:val="single" w:color="auto" w:sz="4" w:space="0"/>
            </w:tcBorders>
            <w:noWrap w:val="0"/>
            <w:vAlign w:val="center"/>
          </w:tcPr>
          <w:p w14:paraId="64203DE6">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①花卉植株生长良好，花色艳丽，具有一定的株行距，不露底土，覆盖面达80%以上。</w:t>
            </w:r>
          </w:p>
          <w:p w14:paraId="4F4B01A9">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②花卉生长正常，残花量≤15%，缺株、倒伏不超过3-5处，无枯枝残花。</w:t>
            </w:r>
          </w:p>
          <w:p w14:paraId="77E8F27D">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③花期基本一致。</w:t>
            </w:r>
          </w:p>
          <w:p w14:paraId="6F05A39C">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④浇水以土壤不干燥为准，每年施基肥2次，追肥2次。</w:t>
            </w:r>
          </w:p>
          <w:p w14:paraId="3A773432">
            <w:pPr>
              <w:pStyle w:val="38"/>
              <w:spacing w:before="0" w:beforeAutospacing="0" w:after="0" w:afterAutospacing="0" w:line="360" w:lineRule="auto"/>
              <w:jc w:val="both"/>
              <w:rPr>
                <w:rFonts w:hint="eastAsia" w:ascii="宋体" w:hAnsi="宋体" w:eastAsia="宋体" w:cs="宋体"/>
                <w:bCs/>
                <w:sz w:val="21"/>
                <w:szCs w:val="21"/>
                <w:highlight w:val="none"/>
              </w:rPr>
            </w:pPr>
          </w:p>
        </w:tc>
      </w:tr>
      <w:tr w14:paraId="7B1AB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2" w:hRule="atLeast"/>
          <w:jc w:val="center"/>
        </w:trPr>
        <w:tc>
          <w:tcPr>
            <w:tcW w:w="1066" w:type="dxa"/>
            <w:tcBorders>
              <w:top w:val="single" w:color="auto" w:sz="4" w:space="0"/>
              <w:left w:val="single" w:color="auto" w:sz="4" w:space="0"/>
              <w:bottom w:val="single" w:color="auto" w:sz="4" w:space="0"/>
              <w:right w:val="single" w:color="auto" w:sz="4" w:space="0"/>
            </w:tcBorders>
            <w:noWrap w:val="0"/>
            <w:vAlign w:val="center"/>
          </w:tcPr>
          <w:p w14:paraId="7E6DE014">
            <w:pPr>
              <w:pStyle w:val="38"/>
              <w:spacing w:before="0" w:beforeAutospacing="0" w:after="0" w:afterAutospacing="0" w:line="360" w:lineRule="auto"/>
              <w:ind w:firstLine="0"/>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绿篱及地被</w:t>
            </w:r>
          </w:p>
        </w:tc>
        <w:tc>
          <w:tcPr>
            <w:tcW w:w="4654" w:type="dxa"/>
            <w:tcBorders>
              <w:top w:val="single" w:color="auto" w:sz="4" w:space="0"/>
              <w:left w:val="single" w:color="auto" w:sz="4" w:space="0"/>
              <w:bottom w:val="single" w:color="auto" w:sz="4" w:space="0"/>
              <w:right w:val="single" w:color="auto" w:sz="4" w:space="0"/>
            </w:tcBorders>
            <w:noWrap w:val="0"/>
            <w:vAlign w:val="center"/>
          </w:tcPr>
          <w:p w14:paraId="1C00B5DB">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①生长茂盛，枝条茂密。</w:t>
            </w:r>
          </w:p>
          <w:p w14:paraId="0DD959A7">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②每年修剪不少于12次，修剪成型，完整无缺。</w:t>
            </w:r>
          </w:p>
          <w:p w14:paraId="5E56CF50">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③无垃圾杂物。</w:t>
            </w:r>
          </w:p>
        </w:tc>
        <w:tc>
          <w:tcPr>
            <w:tcW w:w="4598" w:type="dxa"/>
            <w:tcBorders>
              <w:top w:val="single" w:color="auto" w:sz="4" w:space="0"/>
              <w:left w:val="single" w:color="auto" w:sz="4" w:space="0"/>
              <w:bottom w:val="single" w:color="auto" w:sz="4" w:space="0"/>
              <w:right w:val="single" w:color="auto" w:sz="4" w:space="0"/>
            </w:tcBorders>
            <w:noWrap w:val="0"/>
            <w:vAlign w:val="center"/>
          </w:tcPr>
          <w:p w14:paraId="0AD77073">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①生长正常。无明显枯枝、断枝。</w:t>
            </w:r>
          </w:p>
          <w:p w14:paraId="2DD0F9E7">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②每年修剪不少于8次，修剪及时，形状较完整。</w:t>
            </w:r>
          </w:p>
          <w:p w14:paraId="006F0BB9">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③基本无垃圾杂物。</w:t>
            </w:r>
          </w:p>
        </w:tc>
      </w:tr>
      <w:tr w14:paraId="1ACA4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1066" w:type="dxa"/>
            <w:tcBorders>
              <w:top w:val="single" w:color="auto" w:sz="4" w:space="0"/>
              <w:left w:val="single" w:color="auto" w:sz="4" w:space="0"/>
              <w:bottom w:val="single" w:color="auto" w:sz="4" w:space="0"/>
              <w:right w:val="single" w:color="auto" w:sz="4" w:space="0"/>
            </w:tcBorders>
            <w:noWrap w:val="0"/>
            <w:vAlign w:val="center"/>
          </w:tcPr>
          <w:p w14:paraId="69EFB856">
            <w:pPr>
              <w:pStyle w:val="38"/>
              <w:spacing w:before="0" w:beforeAutospacing="0" w:after="0" w:afterAutospacing="0" w:line="360" w:lineRule="auto"/>
              <w:ind w:firstLine="0"/>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草坪</w:t>
            </w:r>
          </w:p>
        </w:tc>
        <w:tc>
          <w:tcPr>
            <w:tcW w:w="4654" w:type="dxa"/>
            <w:tcBorders>
              <w:top w:val="single" w:color="auto" w:sz="4" w:space="0"/>
              <w:left w:val="single" w:color="auto" w:sz="4" w:space="0"/>
              <w:bottom w:val="single" w:color="auto" w:sz="4" w:space="0"/>
              <w:right w:val="single" w:color="auto" w:sz="4" w:space="0"/>
            </w:tcBorders>
            <w:noWrap w:val="0"/>
            <w:vAlign w:val="center"/>
          </w:tcPr>
          <w:p w14:paraId="36CE9DFF">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①生长旺盛，草根不裸露。</w:t>
            </w:r>
          </w:p>
          <w:p w14:paraId="477B4FCB">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②生长季节不枯黄，杂草率≤15%，覆盖率达95%以上。</w:t>
            </w:r>
          </w:p>
          <w:p w14:paraId="06DFB295">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③修剪及时，每年修剪不少于12次，修剪高度6-8cm，无垃圾及堆料堆物。</w:t>
            </w:r>
          </w:p>
          <w:p w14:paraId="0EA1CC83">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④集中空秃面积不超过0.1㎡。</w:t>
            </w:r>
          </w:p>
        </w:tc>
        <w:tc>
          <w:tcPr>
            <w:tcW w:w="4598" w:type="dxa"/>
            <w:tcBorders>
              <w:top w:val="single" w:color="auto" w:sz="4" w:space="0"/>
              <w:left w:val="single" w:color="auto" w:sz="4" w:space="0"/>
              <w:bottom w:val="single" w:color="auto" w:sz="4" w:space="0"/>
              <w:right w:val="single" w:color="auto" w:sz="4" w:space="0"/>
            </w:tcBorders>
            <w:noWrap w:val="0"/>
            <w:vAlign w:val="center"/>
          </w:tcPr>
          <w:p w14:paraId="762ED531">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①生长良好，杂草率≤25%，覆盖率达90%以上。</w:t>
            </w:r>
          </w:p>
          <w:p w14:paraId="58D7C33C">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②每年修剪不少于8次，修剪高度不超过10cm，能及时处理堆料堆物。</w:t>
            </w:r>
          </w:p>
          <w:p w14:paraId="5D5B11FF">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③单块空秃面积不超过0.2㎡。</w:t>
            </w:r>
          </w:p>
        </w:tc>
      </w:tr>
      <w:tr w14:paraId="16D7A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66" w:type="dxa"/>
            <w:tcBorders>
              <w:top w:val="single" w:color="auto" w:sz="4" w:space="0"/>
              <w:left w:val="single" w:color="auto" w:sz="4" w:space="0"/>
              <w:bottom w:val="single" w:color="auto" w:sz="4" w:space="0"/>
              <w:right w:val="single" w:color="auto" w:sz="4" w:space="0"/>
            </w:tcBorders>
            <w:noWrap w:val="0"/>
            <w:vAlign w:val="center"/>
          </w:tcPr>
          <w:p w14:paraId="37E075C7">
            <w:pPr>
              <w:pStyle w:val="38"/>
              <w:spacing w:before="0" w:beforeAutospacing="0" w:after="0" w:afterAutospacing="0" w:line="360" w:lineRule="auto"/>
              <w:ind w:firstLine="0"/>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病虫害控制</w:t>
            </w:r>
          </w:p>
        </w:tc>
        <w:tc>
          <w:tcPr>
            <w:tcW w:w="4654" w:type="dxa"/>
            <w:tcBorders>
              <w:top w:val="single" w:color="auto" w:sz="4" w:space="0"/>
              <w:left w:val="single" w:color="auto" w:sz="4" w:space="0"/>
              <w:bottom w:val="single" w:color="auto" w:sz="4" w:space="0"/>
              <w:right w:val="single" w:color="auto" w:sz="4" w:space="0"/>
            </w:tcBorders>
            <w:noWrap w:val="0"/>
            <w:vAlign w:val="center"/>
          </w:tcPr>
          <w:p w14:paraId="54EBF489">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食叶性害虫危害的叶片每株小于5%，刺吸性害虫危害的叶片每株小于10%，蛀干性害虫率小于3%，基本无危害迹象。</w:t>
            </w:r>
          </w:p>
        </w:tc>
        <w:tc>
          <w:tcPr>
            <w:tcW w:w="4598" w:type="dxa"/>
            <w:tcBorders>
              <w:top w:val="single" w:color="auto" w:sz="4" w:space="0"/>
              <w:left w:val="single" w:color="auto" w:sz="4" w:space="0"/>
              <w:bottom w:val="single" w:color="auto" w:sz="4" w:space="0"/>
              <w:right w:val="single" w:color="auto" w:sz="4" w:space="0"/>
            </w:tcBorders>
            <w:noWrap w:val="0"/>
            <w:vAlign w:val="center"/>
          </w:tcPr>
          <w:p w14:paraId="6EB4D7A2">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食叶性害虫危害的叶片每株小于10%，刺吸性害虫危害的叶片每株小于20%，蛀干性害虫危害率小于5%，无明显危害迹象。</w:t>
            </w:r>
          </w:p>
        </w:tc>
      </w:tr>
      <w:tr w14:paraId="62EB5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5" w:hRule="atLeast"/>
          <w:jc w:val="center"/>
        </w:trPr>
        <w:tc>
          <w:tcPr>
            <w:tcW w:w="1066" w:type="dxa"/>
            <w:tcBorders>
              <w:top w:val="single" w:color="auto" w:sz="4" w:space="0"/>
              <w:left w:val="single" w:color="auto" w:sz="4" w:space="0"/>
              <w:bottom w:val="single" w:color="auto" w:sz="4" w:space="0"/>
              <w:right w:val="single" w:color="auto" w:sz="4" w:space="0"/>
            </w:tcBorders>
            <w:noWrap w:val="0"/>
            <w:vAlign w:val="center"/>
          </w:tcPr>
          <w:p w14:paraId="19B84A42">
            <w:pPr>
              <w:pStyle w:val="38"/>
              <w:spacing w:before="0" w:beforeAutospacing="0" w:after="0" w:afterAutospacing="0" w:line="360" w:lineRule="auto"/>
              <w:ind w:firstLine="0"/>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杂草控制</w:t>
            </w:r>
          </w:p>
        </w:tc>
        <w:tc>
          <w:tcPr>
            <w:tcW w:w="4654" w:type="dxa"/>
            <w:tcBorders>
              <w:top w:val="single" w:color="auto" w:sz="4" w:space="0"/>
              <w:left w:val="single" w:color="auto" w:sz="4" w:space="0"/>
              <w:bottom w:val="single" w:color="auto" w:sz="4" w:space="0"/>
              <w:right w:val="single" w:color="auto" w:sz="4" w:space="0"/>
            </w:tcBorders>
            <w:noWrap w:val="0"/>
            <w:vAlign w:val="center"/>
          </w:tcPr>
          <w:p w14:paraId="38D632F0">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无杂草。</w:t>
            </w:r>
          </w:p>
        </w:tc>
        <w:tc>
          <w:tcPr>
            <w:tcW w:w="4598" w:type="dxa"/>
            <w:tcBorders>
              <w:top w:val="single" w:color="auto" w:sz="4" w:space="0"/>
              <w:left w:val="single" w:color="auto" w:sz="4" w:space="0"/>
              <w:bottom w:val="single" w:color="auto" w:sz="4" w:space="0"/>
              <w:right w:val="single" w:color="auto" w:sz="4" w:space="0"/>
            </w:tcBorders>
            <w:noWrap w:val="0"/>
            <w:vAlign w:val="center"/>
          </w:tcPr>
          <w:p w14:paraId="5ECC6DB3">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基本无杂草。无缠绕性、</w:t>
            </w:r>
            <w:r>
              <w:rPr>
                <w:rFonts w:hint="eastAsia" w:ascii="宋体" w:hAnsi="宋体" w:eastAsia="宋体" w:cs="宋体"/>
                <w:bCs/>
                <w:sz w:val="21"/>
                <w:szCs w:val="21"/>
                <w:highlight w:val="none"/>
                <w:lang w:eastAsia="zh-CN"/>
              </w:rPr>
              <w:t>攀缘</w:t>
            </w:r>
            <w:r>
              <w:rPr>
                <w:rFonts w:hint="eastAsia" w:ascii="宋体" w:hAnsi="宋体" w:eastAsia="宋体" w:cs="宋体"/>
                <w:bCs/>
                <w:sz w:val="21"/>
                <w:szCs w:val="21"/>
                <w:highlight w:val="none"/>
              </w:rPr>
              <w:t>性杂草。杂草高度控制在6cm以下，不影响景观效果。</w:t>
            </w:r>
          </w:p>
        </w:tc>
      </w:tr>
      <w:tr w14:paraId="5136C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1066" w:type="dxa"/>
            <w:tcBorders>
              <w:top w:val="single" w:color="auto" w:sz="4" w:space="0"/>
              <w:left w:val="single" w:color="auto" w:sz="4" w:space="0"/>
              <w:bottom w:val="single" w:color="auto" w:sz="4" w:space="0"/>
              <w:right w:val="single" w:color="auto" w:sz="4" w:space="0"/>
            </w:tcBorders>
            <w:noWrap w:val="0"/>
            <w:vAlign w:val="center"/>
          </w:tcPr>
          <w:p w14:paraId="610795F8">
            <w:pPr>
              <w:pStyle w:val="38"/>
              <w:spacing w:before="0" w:beforeAutospacing="0" w:after="0" w:afterAutospacing="0" w:line="360" w:lineRule="auto"/>
              <w:ind w:firstLine="0"/>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环境卫生</w:t>
            </w:r>
          </w:p>
        </w:tc>
        <w:tc>
          <w:tcPr>
            <w:tcW w:w="4654" w:type="dxa"/>
            <w:tcBorders>
              <w:top w:val="single" w:color="auto" w:sz="4" w:space="0"/>
              <w:left w:val="single" w:color="auto" w:sz="4" w:space="0"/>
              <w:bottom w:val="single" w:color="auto" w:sz="4" w:space="0"/>
              <w:right w:val="single" w:color="auto" w:sz="4" w:space="0"/>
            </w:tcBorders>
            <w:noWrap w:val="0"/>
            <w:vAlign w:val="center"/>
          </w:tcPr>
          <w:p w14:paraId="10E717C2">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绿地整洁，无垃圾。</w:t>
            </w:r>
          </w:p>
        </w:tc>
        <w:tc>
          <w:tcPr>
            <w:tcW w:w="4598" w:type="dxa"/>
            <w:tcBorders>
              <w:top w:val="single" w:color="auto" w:sz="4" w:space="0"/>
              <w:left w:val="single" w:color="auto" w:sz="4" w:space="0"/>
              <w:bottom w:val="single" w:color="auto" w:sz="4" w:space="0"/>
              <w:right w:val="single" w:color="auto" w:sz="4" w:space="0"/>
            </w:tcBorders>
            <w:noWrap w:val="0"/>
            <w:vAlign w:val="center"/>
          </w:tcPr>
          <w:p w14:paraId="007F1734">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绿地整洁，无垃圾。</w:t>
            </w:r>
          </w:p>
        </w:tc>
      </w:tr>
    </w:tbl>
    <w:p w14:paraId="2C084D8E">
      <w:pPr>
        <w:spacing w:line="360" w:lineRule="auto"/>
        <w:rPr>
          <w:rFonts w:hint="eastAsia" w:ascii="宋体" w:hAnsi="宋体" w:eastAsia="宋体" w:cs="宋体"/>
          <w:b/>
          <w:sz w:val="21"/>
          <w:szCs w:val="21"/>
          <w:highlight w:val="none"/>
        </w:rPr>
      </w:pPr>
      <w:r>
        <w:rPr>
          <w:rFonts w:hint="eastAsia" w:ascii="宋体" w:hAnsi="宋体" w:eastAsia="宋体" w:cs="宋体"/>
          <w:sz w:val="21"/>
          <w:szCs w:val="21"/>
          <w:highlight w:val="none"/>
        </w:rPr>
        <w:br w:type="page" w:clear="all"/>
      </w:r>
    </w:p>
    <w:p w14:paraId="3D87F244">
      <w:pPr>
        <w:pStyle w:val="27"/>
        <w:tabs>
          <w:tab w:val="center" w:pos="4153"/>
          <w:tab w:val="right" w:pos="8306"/>
          <w:tab w:val="clear" w:pos="7143"/>
          <w:tab w:val="clear" w:pos="14287"/>
        </w:tabs>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附件2：</w:t>
      </w:r>
      <w:r>
        <w:rPr>
          <w:rFonts w:hint="eastAsia" w:ascii="宋体" w:hAnsi="宋体" w:eastAsia="宋体" w:cs="宋体"/>
          <w:b/>
          <w:bCs/>
          <w:sz w:val="24"/>
          <w:szCs w:val="24"/>
          <w:highlight w:val="none"/>
        </w:rPr>
        <w:t>绿地养护管理检查考核评分表</w:t>
      </w:r>
    </w:p>
    <w:p w14:paraId="43C35EFA">
      <w:pPr>
        <w:spacing w:line="360" w:lineRule="auto"/>
        <w:ind w:firstLine="211" w:firstLineChars="100"/>
        <w:jc w:val="left"/>
        <w:rPr>
          <w:rFonts w:hint="eastAsia" w:ascii="宋体" w:hAnsi="宋体" w:eastAsia="宋体" w:cs="宋体"/>
          <w:bCs/>
          <w:sz w:val="21"/>
          <w:szCs w:val="21"/>
          <w:highlight w:val="none"/>
        </w:rPr>
      </w:pPr>
      <w:r>
        <w:rPr>
          <w:rFonts w:hint="eastAsia" w:ascii="宋体" w:hAnsi="宋体" w:eastAsia="宋体" w:cs="宋体"/>
          <w:b/>
          <w:sz w:val="21"/>
          <w:szCs w:val="21"/>
          <w:highlight w:val="none"/>
        </w:rPr>
        <w:t>单位：                                              年   月   日</w:t>
      </w:r>
    </w:p>
    <w:tbl>
      <w:tblPr>
        <w:tblStyle w:val="42"/>
        <w:tblW w:w="5105"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507"/>
        <w:gridCol w:w="1561"/>
        <w:gridCol w:w="868"/>
        <w:gridCol w:w="5340"/>
        <w:gridCol w:w="741"/>
        <w:gridCol w:w="599"/>
      </w:tblGrid>
      <w:tr w14:paraId="1E6436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266" w:type="pct"/>
            <w:tcBorders>
              <w:top w:val="single" w:color="000000" w:sz="2" w:space="0"/>
              <w:left w:val="single" w:color="000000" w:sz="2" w:space="0"/>
              <w:bottom w:val="single" w:color="000000" w:sz="2" w:space="0"/>
              <w:right w:val="single" w:color="000000" w:sz="2" w:space="0"/>
            </w:tcBorders>
            <w:noWrap w:val="0"/>
            <w:vAlign w:val="bottom"/>
          </w:tcPr>
          <w:p w14:paraId="5B56465F">
            <w:pPr>
              <w:pStyle w:val="38"/>
              <w:spacing w:before="0" w:beforeAutospacing="0" w:after="0" w:afterAutospacing="0" w:line="360" w:lineRule="auto"/>
              <w:ind w:firstLine="0"/>
              <w:jc w:val="both"/>
              <w:rPr>
                <w:rFonts w:hint="eastAsia" w:ascii="宋体" w:hAnsi="宋体" w:eastAsia="宋体" w:cs="宋体"/>
                <w:b/>
                <w:sz w:val="21"/>
                <w:szCs w:val="21"/>
                <w:highlight w:val="none"/>
              </w:rPr>
            </w:pPr>
            <w:r>
              <w:rPr>
                <w:rFonts w:hint="eastAsia" w:ascii="宋体" w:hAnsi="宋体" w:eastAsia="宋体" w:cs="宋体"/>
                <w:b/>
                <w:sz w:val="21"/>
                <w:szCs w:val="21"/>
                <w:highlight w:val="none"/>
              </w:rPr>
              <w:t>序号</w:t>
            </w:r>
          </w:p>
        </w:tc>
        <w:tc>
          <w:tcPr>
            <w:tcW w:w="813" w:type="pct"/>
            <w:tcBorders>
              <w:top w:val="single" w:color="000000" w:sz="2" w:space="0"/>
              <w:left w:val="single" w:color="000000" w:sz="2" w:space="0"/>
              <w:bottom w:val="single" w:color="000000" w:sz="2" w:space="0"/>
              <w:right w:val="single" w:color="000000" w:sz="2" w:space="0"/>
            </w:tcBorders>
            <w:noWrap w:val="0"/>
            <w:vAlign w:val="center"/>
          </w:tcPr>
          <w:p w14:paraId="536C80FD">
            <w:pPr>
              <w:pStyle w:val="38"/>
              <w:spacing w:before="0" w:beforeAutospacing="0" w:after="0" w:afterAutospacing="0" w:line="360" w:lineRule="auto"/>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内  容</w:t>
            </w:r>
          </w:p>
        </w:tc>
        <w:tc>
          <w:tcPr>
            <w:tcW w:w="3232" w:type="pct"/>
            <w:gridSpan w:val="2"/>
            <w:tcBorders>
              <w:top w:val="single" w:color="000000" w:sz="2" w:space="0"/>
              <w:left w:val="single" w:color="000000" w:sz="2" w:space="0"/>
              <w:bottom w:val="single" w:color="000000" w:sz="2" w:space="0"/>
              <w:right w:val="single" w:color="000000" w:sz="2" w:space="0"/>
            </w:tcBorders>
            <w:noWrap w:val="0"/>
            <w:vAlign w:val="bottom"/>
          </w:tcPr>
          <w:p w14:paraId="694F5A30">
            <w:pPr>
              <w:pStyle w:val="38"/>
              <w:spacing w:before="0" w:beforeAutospacing="0" w:after="0" w:afterAutospacing="0" w:line="360" w:lineRule="auto"/>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评   分   细   则</w:t>
            </w:r>
          </w:p>
        </w:tc>
        <w:tc>
          <w:tcPr>
            <w:tcW w:w="372" w:type="pct"/>
            <w:tcBorders>
              <w:top w:val="single" w:color="000000" w:sz="2" w:space="0"/>
              <w:left w:val="single" w:color="000000" w:sz="2" w:space="0"/>
              <w:bottom w:val="single" w:color="000000" w:sz="2" w:space="0"/>
              <w:right w:val="single" w:color="000000" w:sz="2" w:space="0"/>
            </w:tcBorders>
            <w:noWrap w:val="0"/>
            <w:vAlign w:val="bottom"/>
          </w:tcPr>
          <w:p w14:paraId="2CDDBBDE">
            <w:pPr>
              <w:pStyle w:val="38"/>
              <w:spacing w:before="0" w:beforeAutospacing="0" w:after="0" w:afterAutospacing="0" w:line="360" w:lineRule="auto"/>
              <w:ind w:firstLine="211" w:firstLineChars="100"/>
              <w:jc w:val="both"/>
              <w:rPr>
                <w:rFonts w:hint="eastAsia" w:ascii="宋体" w:hAnsi="宋体" w:eastAsia="宋体" w:cs="宋体"/>
                <w:b/>
                <w:sz w:val="21"/>
                <w:szCs w:val="21"/>
                <w:highlight w:val="none"/>
              </w:rPr>
            </w:pPr>
            <w:r>
              <w:rPr>
                <w:rFonts w:hint="eastAsia" w:ascii="宋体" w:hAnsi="宋体" w:eastAsia="宋体" w:cs="宋体"/>
                <w:b/>
                <w:sz w:val="21"/>
                <w:szCs w:val="21"/>
                <w:highlight w:val="none"/>
              </w:rPr>
              <w:t>分值</w:t>
            </w:r>
          </w:p>
        </w:tc>
        <w:tc>
          <w:tcPr>
            <w:tcW w:w="314" w:type="pct"/>
            <w:tcBorders>
              <w:top w:val="single" w:color="000000" w:sz="2" w:space="0"/>
              <w:left w:val="single" w:color="000000" w:sz="2" w:space="0"/>
              <w:bottom w:val="single" w:color="000000" w:sz="2" w:space="0"/>
              <w:right w:val="single" w:color="000000" w:sz="2" w:space="0"/>
            </w:tcBorders>
            <w:noWrap w:val="0"/>
            <w:vAlign w:val="bottom"/>
          </w:tcPr>
          <w:p w14:paraId="38C3E2FD">
            <w:pPr>
              <w:pStyle w:val="38"/>
              <w:spacing w:before="0" w:beforeAutospacing="0" w:after="0" w:afterAutospacing="0" w:line="360" w:lineRule="auto"/>
              <w:ind w:firstLine="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得分</w:t>
            </w:r>
          </w:p>
        </w:tc>
      </w:tr>
      <w:tr w14:paraId="246A9C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34" w:hRule="atLeast"/>
        </w:trPr>
        <w:tc>
          <w:tcPr>
            <w:tcW w:w="266" w:type="pct"/>
            <w:tcBorders>
              <w:top w:val="single" w:color="000000" w:sz="2" w:space="0"/>
              <w:left w:val="single" w:color="000000" w:sz="2" w:space="0"/>
              <w:bottom w:val="single" w:color="000000" w:sz="2" w:space="0"/>
              <w:right w:val="single" w:color="000000" w:sz="2" w:space="0"/>
            </w:tcBorders>
            <w:noWrap w:val="0"/>
            <w:vAlign w:val="center"/>
          </w:tcPr>
          <w:p w14:paraId="31832B00">
            <w:pPr>
              <w:pStyle w:val="38"/>
              <w:spacing w:before="0" w:beforeAutospacing="0" w:after="0" w:afterAutospacing="0" w:line="360" w:lineRule="auto"/>
              <w:ind w:firstLine="210" w:firstLineChars="100"/>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1</w:t>
            </w:r>
          </w:p>
        </w:tc>
        <w:tc>
          <w:tcPr>
            <w:tcW w:w="813" w:type="pct"/>
            <w:tcBorders>
              <w:top w:val="single" w:color="000000" w:sz="2" w:space="0"/>
              <w:left w:val="single" w:color="000000" w:sz="2" w:space="0"/>
              <w:bottom w:val="single" w:color="000000" w:sz="2" w:space="0"/>
              <w:right w:val="single" w:color="000000" w:sz="2" w:space="0"/>
            </w:tcBorders>
            <w:noWrap w:val="0"/>
            <w:vAlign w:val="center"/>
          </w:tcPr>
          <w:p w14:paraId="5D534862">
            <w:pPr>
              <w:pStyle w:val="38"/>
              <w:spacing w:before="0" w:beforeAutospacing="0" w:after="0" w:afterAutospacing="0" w:line="360" w:lineRule="auto"/>
              <w:ind w:firstLine="0"/>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养护计划上报和完成情况</w:t>
            </w:r>
          </w:p>
        </w:tc>
        <w:tc>
          <w:tcPr>
            <w:tcW w:w="3232" w:type="pct"/>
            <w:gridSpan w:val="2"/>
            <w:tcBorders>
              <w:top w:val="single" w:color="000000" w:sz="2" w:space="0"/>
              <w:left w:val="single" w:color="000000" w:sz="2" w:space="0"/>
              <w:bottom w:val="single" w:color="000000" w:sz="2" w:space="0"/>
              <w:right w:val="single" w:color="000000" w:sz="2" w:space="0"/>
            </w:tcBorders>
            <w:noWrap w:val="0"/>
            <w:vAlign w:val="center"/>
          </w:tcPr>
          <w:p w14:paraId="62B47262">
            <w:pPr>
              <w:pStyle w:val="38"/>
              <w:spacing w:before="0" w:beforeAutospacing="0" w:after="0" w:afterAutospacing="0"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未上报年度养护组织设计，扣 2 分；未上报月度和周养护计划，一次扣 1 分；未按计划落实养护工作，1 项视情扣 0.5-1 分。</w:t>
            </w:r>
          </w:p>
        </w:tc>
        <w:tc>
          <w:tcPr>
            <w:tcW w:w="372" w:type="pct"/>
            <w:tcBorders>
              <w:top w:val="single" w:color="000000" w:sz="2" w:space="0"/>
              <w:left w:val="single" w:color="000000" w:sz="2" w:space="0"/>
              <w:bottom w:val="single" w:color="000000" w:sz="2" w:space="0"/>
              <w:right w:val="single" w:color="000000" w:sz="2" w:space="0"/>
            </w:tcBorders>
            <w:noWrap w:val="0"/>
            <w:vAlign w:val="center"/>
          </w:tcPr>
          <w:p w14:paraId="17A6AB7D">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8</w:t>
            </w:r>
          </w:p>
        </w:tc>
        <w:tc>
          <w:tcPr>
            <w:tcW w:w="314" w:type="pct"/>
            <w:tcBorders>
              <w:top w:val="single" w:color="000000" w:sz="2" w:space="0"/>
              <w:left w:val="single" w:color="000000" w:sz="2" w:space="0"/>
              <w:bottom w:val="single" w:color="000000" w:sz="2" w:space="0"/>
              <w:right w:val="single" w:color="000000" w:sz="2" w:space="0"/>
            </w:tcBorders>
            <w:noWrap w:val="0"/>
            <w:vAlign w:val="center"/>
          </w:tcPr>
          <w:p w14:paraId="1DC516C1">
            <w:pPr>
              <w:pStyle w:val="38"/>
              <w:spacing w:before="0" w:beforeAutospacing="0" w:after="0" w:afterAutospacing="0" w:line="360" w:lineRule="auto"/>
              <w:jc w:val="center"/>
              <w:rPr>
                <w:rFonts w:hint="eastAsia" w:ascii="宋体" w:hAnsi="宋体" w:eastAsia="宋体" w:cs="宋体"/>
                <w:bCs/>
                <w:sz w:val="21"/>
                <w:szCs w:val="21"/>
                <w:highlight w:val="none"/>
              </w:rPr>
            </w:pPr>
          </w:p>
        </w:tc>
      </w:tr>
      <w:tr w14:paraId="0C0761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74" w:hRule="atLeast"/>
        </w:trPr>
        <w:tc>
          <w:tcPr>
            <w:tcW w:w="266" w:type="pct"/>
            <w:tcBorders>
              <w:top w:val="single" w:color="000000" w:sz="2" w:space="0"/>
              <w:left w:val="single" w:color="000000" w:sz="2" w:space="0"/>
              <w:bottom w:val="single" w:color="000000" w:sz="2" w:space="0"/>
              <w:right w:val="single" w:color="000000" w:sz="2" w:space="0"/>
            </w:tcBorders>
            <w:noWrap w:val="0"/>
            <w:vAlign w:val="center"/>
          </w:tcPr>
          <w:p w14:paraId="25519439">
            <w:pPr>
              <w:pStyle w:val="38"/>
              <w:spacing w:before="0" w:beforeAutospacing="0" w:after="0" w:afterAutospacing="0" w:line="360" w:lineRule="auto"/>
              <w:jc w:val="both"/>
              <w:rPr>
                <w:rFonts w:hint="eastAsia" w:ascii="宋体" w:hAnsi="宋体" w:eastAsia="宋体" w:cs="宋体"/>
                <w:bCs/>
                <w:sz w:val="21"/>
                <w:szCs w:val="21"/>
                <w:highlight w:val="none"/>
              </w:rPr>
            </w:pPr>
          </w:p>
          <w:p w14:paraId="2ED55F64">
            <w:pPr>
              <w:pStyle w:val="38"/>
              <w:spacing w:before="0" w:beforeAutospacing="0" w:after="0" w:afterAutospacing="0" w:line="360" w:lineRule="auto"/>
              <w:ind w:firstLine="210" w:firstLineChars="100"/>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2</w:t>
            </w:r>
          </w:p>
        </w:tc>
        <w:tc>
          <w:tcPr>
            <w:tcW w:w="813" w:type="pct"/>
            <w:tcBorders>
              <w:top w:val="single" w:color="000000" w:sz="2" w:space="0"/>
              <w:left w:val="single" w:color="000000" w:sz="2" w:space="0"/>
              <w:bottom w:val="single" w:color="000000" w:sz="2" w:space="0"/>
              <w:right w:val="single" w:color="000000" w:sz="2" w:space="0"/>
            </w:tcBorders>
            <w:noWrap w:val="0"/>
            <w:vAlign w:val="center"/>
          </w:tcPr>
          <w:p w14:paraId="747B74E3">
            <w:pPr>
              <w:pStyle w:val="38"/>
              <w:spacing w:before="0" w:beforeAutospacing="0" w:after="0" w:afterAutospacing="0" w:line="360" w:lineRule="auto"/>
              <w:ind w:firstLine="0"/>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安全文明生产和工作纪律</w:t>
            </w:r>
          </w:p>
        </w:tc>
        <w:tc>
          <w:tcPr>
            <w:tcW w:w="3232" w:type="pct"/>
            <w:gridSpan w:val="2"/>
            <w:tcBorders>
              <w:top w:val="single" w:color="000000" w:sz="2" w:space="0"/>
              <w:left w:val="single" w:color="000000" w:sz="2" w:space="0"/>
              <w:bottom w:val="single" w:color="000000" w:sz="2" w:space="0"/>
              <w:right w:val="single" w:color="000000" w:sz="2" w:space="0"/>
            </w:tcBorders>
            <w:noWrap w:val="0"/>
            <w:vAlign w:val="center"/>
          </w:tcPr>
          <w:p w14:paraId="3E24EF39">
            <w:pPr>
              <w:pStyle w:val="38"/>
              <w:spacing w:before="0" w:beforeAutospacing="0" w:after="0" w:afterAutospacing="0"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因管理不善或因安全措施不力造成事故，一次视情扣 2-4 分；作业时没有充分利用机械设备，夜间作业未设置警戒标志，行道树修剪喷药、绿化带喷水除尘等处理不当影响行人及企业工作等，视情扣除 1.5-2 分；养护人员工作时未穿工作服，擅离职守，工作马虎，一人一次扣 0.5 分。</w:t>
            </w:r>
          </w:p>
        </w:tc>
        <w:tc>
          <w:tcPr>
            <w:tcW w:w="372" w:type="pct"/>
            <w:tcBorders>
              <w:top w:val="single" w:color="000000" w:sz="2" w:space="0"/>
              <w:left w:val="single" w:color="000000" w:sz="2" w:space="0"/>
              <w:bottom w:val="single" w:color="000000" w:sz="2" w:space="0"/>
              <w:right w:val="single" w:color="000000" w:sz="2" w:space="0"/>
            </w:tcBorders>
            <w:noWrap w:val="0"/>
            <w:vAlign w:val="center"/>
          </w:tcPr>
          <w:p w14:paraId="442BD62F">
            <w:pPr>
              <w:pStyle w:val="38"/>
              <w:spacing w:before="0" w:beforeAutospacing="0" w:after="0" w:afterAutospacing="0" w:line="360" w:lineRule="auto"/>
              <w:jc w:val="both"/>
              <w:rPr>
                <w:rFonts w:hint="eastAsia" w:ascii="宋体" w:hAnsi="宋体" w:eastAsia="宋体" w:cs="宋体"/>
                <w:bCs/>
                <w:sz w:val="21"/>
                <w:szCs w:val="21"/>
                <w:highlight w:val="none"/>
              </w:rPr>
            </w:pPr>
          </w:p>
          <w:p w14:paraId="61AE1988">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6</w:t>
            </w:r>
          </w:p>
        </w:tc>
        <w:tc>
          <w:tcPr>
            <w:tcW w:w="314" w:type="pct"/>
            <w:tcBorders>
              <w:top w:val="single" w:color="000000" w:sz="2" w:space="0"/>
              <w:left w:val="single" w:color="000000" w:sz="2" w:space="0"/>
              <w:bottom w:val="single" w:color="000000" w:sz="2" w:space="0"/>
              <w:right w:val="single" w:color="000000" w:sz="2" w:space="0"/>
            </w:tcBorders>
            <w:noWrap w:val="0"/>
            <w:vAlign w:val="center"/>
          </w:tcPr>
          <w:p w14:paraId="1EE0CAA2">
            <w:pPr>
              <w:pStyle w:val="38"/>
              <w:spacing w:before="0" w:beforeAutospacing="0" w:after="0" w:afterAutospacing="0" w:line="360" w:lineRule="auto"/>
              <w:jc w:val="center"/>
              <w:rPr>
                <w:rFonts w:hint="eastAsia" w:ascii="宋体" w:hAnsi="宋体" w:eastAsia="宋体" w:cs="宋体"/>
                <w:bCs/>
                <w:sz w:val="21"/>
                <w:szCs w:val="21"/>
                <w:highlight w:val="none"/>
              </w:rPr>
            </w:pPr>
          </w:p>
        </w:tc>
      </w:tr>
      <w:tr w14:paraId="0B6420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28" w:hRule="atLeast"/>
        </w:trPr>
        <w:tc>
          <w:tcPr>
            <w:tcW w:w="266" w:type="pct"/>
            <w:tcBorders>
              <w:top w:val="single" w:color="000000" w:sz="2" w:space="0"/>
              <w:left w:val="single" w:color="000000" w:sz="2" w:space="0"/>
              <w:bottom w:val="single" w:color="000000" w:sz="2" w:space="0"/>
              <w:right w:val="single" w:color="000000" w:sz="2" w:space="0"/>
            </w:tcBorders>
            <w:noWrap w:val="0"/>
            <w:vAlign w:val="center"/>
          </w:tcPr>
          <w:p w14:paraId="4DD763A9">
            <w:pPr>
              <w:pStyle w:val="38"/>
              <w:spacing w:before="0" w:beforeAutospacing="0" w:after="0" w:afterAutospacing="0" w:line="360" w:lineRule="auto"/>
              <w:ind w:firstLine="210" w:firstLineChars="100"/>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3</w:t>
            </w:r>
          </w:p>
        </w:tc>
        <w:tc>
          <w:tcPr>
            <w:tcW w:w="813" w:type="pct"/>
            <w:tcBorders>
              <w:top w:val="single" w:color="000000" w:sz="2" w:space="0"/>
              <w:left w:val="single" w:color="000000" w:sz="2" w:space="0"/>
              <w:bottom w:val="single" w:color="000000" w:sz="2" w:space="0"/>
              <w:right w:val="single" w:color="000000" w:sz="2" w:space="0"/>
            </w:tcBorders>
            <w:noWrap w:val="0"/>
            <w:vAlign w:val="center"/>
          </w:tcPr>
          <w:p w14:paraId="2CCC6D04">
            <w:pPr>
              <w:pStyle w:val="38"/>
              <w:spacing w:before="0" w:beforeAutospacing="0" w:after="0" w:afterAutospacing="0" w:line="360" w:lineRule="auto"/>
              <w:ind w:firstLine="0"/>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突击性、指令性任务完成情况</w:t>
            </w:r>
          </w:p>
        </w:tc>
        <w:tc>
          <w:tcPr>
            <w:tcW w:w="3232" w:type="pct"/>
            <w:gridSpan w:val="2"/>
            <w:tcBorders>
              <w:top w:val="single" w:color="000000" w:sz="2" w:space="0"/>
              <w:left w:val="single" w:color="000000" w:sz="2" w:space="0"/>
              <w:bottom w:val="single" w:color="000000" w:sz="2" w:space="0"/>
              <w:right w:val="single" w:color="000000" w:sz="2" w:space="0"/>
            </w:tcBorders>
            <w:noWrap w:val="0"/>
            <w:vAlign w:val="center"/>
          </w:tcPr>
          <w:p w14:paraId="72B2A23B">
            <w:pPr>
              <w:pStyle w:val="38"/>
              <w:spacing w:before="0" w:beforeAutospacing="0" w:after="0" w:afterAutospacing="0"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没有执行，一项扣 4 分；执行不及时，一项扣 3 分；完成质量不符合要求，视情扣 0.5-2 分；完成质量优异受到上级领导表扬，视情加 2-4分。</w:t>
            </w:r>
          </w:p>
        </w:tc>
        <w:tc>
          <w:tcPr>
            <w:tcW w:w="372" w:type="pct"/>
            <w:tcBorders>
              <w:top w:val="single" w:color="000000" w:sz="2" w:space="0"/>
              <w:left w:val="single" w:color="000000" w:sz="2" w:space="0"/>
              <w:bottom w:val="single" w:color="000000" w:sz="2" w:space="0"/>
              <w:right w:val="single" w:color="000000" w:sz="2" w:space="0"/>
            </w:tcBorders>
            <w:noWrap w:val="0"/>
            <w:vAlign w:val="center"/>
          </w:tcPr>
          <w:p w14:paraId="2AB59312">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8</w:t>
            </w:r>
          </w:p>
        </w:tc>
        <w:tc>
          <w:tcPr>
            <w:tcW w:w="314" w:type="pct"/>
            <w:tcBorders>
              <w:top w:val="single" w:color="000000" w:sz="2" w:space="0"/>
              <w:left w:val="single" w:color="000000" w:sz="2" w:space="0"/>
              <w:bottom w:val="single" w:color="000000" w:sz="2" w:space="0"/>
              <w:right w:val="single" w:color="000000" w:sz="2" w:space="0"/>
            </w:tcBorders>
            <w:noWrap w:val="0"/>
            <w:vAlign w:val="center"/>
          </w:tcPr>
          <w:p w14:paraId="41953F1E">
            <w:pPr>
              <w:pStyle w:val="38"/>
              <w:spacing w:before="0" w:beforeAutospacing="0" w:after="0" w:afterAutospacing="0" w:line="360" w:lineRule="auto"/>
              <w:jc w:val="center"/>
              <w:rPr>
                <w:rFonts w:hint="eastAsia" w:ascii="宋体" w:hAnsi="宋体" w:eastAsia="宋体" w:cs="宋体"/>
                <w:bCs/>
                <w:sz w:val="21"/>
                <w:szCs w:val="21"/>
                <w:highlight w:val="none"/>
              </w:rPr>
            </w:pPr>
          </w:p>
        </w:tc>
      </w:tr>
      <w:tr w14:paraId="153585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06" w:hRule="atLeast"/>
        </w:trPr>
        <w:tc>
          <w:tcPr>
            <w:tcW w:w="266" w:type="pct"/>
            <w:tcBorders>
              <w:top w:val="single" w:color="000000" w:sz="2" w:space="0"/>
              <w:left w:val="single" w:color="000000" w:sz="2" w:space="0"/>
              <w:bottom w:val="single" w:color="000000" w:sz="2" w:space="0"/>
              <w:right w:val="single" w:color="000000" w:sz="2" w:space="0"/>
            </w:tcBorders>
            <w:noWrap w:val="0"/>
            <w:vAlign w:val="center"/>
          </w:tcPr>
          <w:p w14:paraId="63AD8835">
            <w:pPr>
              <w:pStyle w:val="38"/>
              <w:spacing w:before="0" w:beforeAutospacing="0" w:after="0" w:afterAutospacing="0" w:line="360" w:lineRule="auto"/>
              <w:ind w:firstLine="210" w:firstLineChars="100"/>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4</w:t>
            </w:r>
          </w:p>
        </w:tc>
        <w:tc>
          <w:tcPr>
            <w:tcW w:w="813" w:type="pct"/>
            <w:tcBorders>
              <w:top w:val="single" w:color="000000" w:sz="2" w:space="0"/>
              <w:left w:val="single" w:color="000000" w:sz="2" w:space="0"/>
              <w:bottom w:val="single" w:color="000000" w:sz="2" w:space="0"/>
              <w:right w:val="single" w:color="000000" w:sz="2" w:space="0"/>
            </w:tcBorders>
            <w:noWrap w:val="0"/>
            <w:vAlign w:val="center"/>
          </w:tcPr>
          <w:p w14:paraId="391E435A">
            <w:pPr>
              <w:pStyle w:val="38"/>
              <w:spacing w:before="0" w:beforeAutospacing="0" w:after="0" w:afterAutospacing="0" w:line="360" w:lineRule="auto"/>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业务培训</w:t>
            </w:r>
          </w:p>
        </w:tc>
        <w:tc>
          <w:tcPr>
            <w:tcW w:w="3232" w:type="pct"/>
            <w:gridSpan w:val="2"/>
            <w:tcBorders>
              <w:top w:val="single" w:color="000000" w:sz="2" w:space="0"/>
              <w:left w:val="single" w:color="000000" w:sz="2" w:space="0"/>
              <w:bottom w:val="single" w:color="000000" w:sz="2" w:space="0"/>
              <w:right w:val="single" w:color="000000" w:sz="2" w:space="0"/>
            </w:tcBorders>
            <w:noWrap w:val="0"/>
            <w:vAlign w:val="center"/>
          </w:tcPr>
          <w:p w14:paraId="2943BCDC">
            <w:pPr>
              <w:pStyle w:val="38"/>
              <w:spacing w:before="0" w:beforeAutospacing="0" w:after="0" w:afterAutospacing="0"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没有参加（含迟到早退），一次扣 2 分；组织不力或学习态度不端正，一次 扣 1 分，学习成果不明显，视情扣 0.5-1 分。</w:t>
            </w:r>
          </w:p>
        </w:tc>
        <w:tc>
          <w:tcPr>
            <w:tcW w:w="372" w:type="pct"/>
            <w:tcBorders>
              <w:top w:val="single" w:color="000000" w:sz="2" w:space="0"/>
              <w:left w:val="single" w:color="000000" w:sz="2" w:space="0"/>
              <w:bottom w:val="single" w:color="000000" w:sz="2" w:space="0"/>
              <w:right w:val="single" w:color="000000" w:sz="2" w:space="0"/>
            </w:tcBorders>
            <w:noWrap w:val="0"/>
            <w:vAlign w:val="center"/>
          </w:tcPr>
          <w:p w14:paraId="2F418128">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4</w:t>
            </w:r>
          </w:p>
        </w:tc>
        <w:tc>
          <w:tcPr>
            <w:tcW w:w="314" w:type="pct"/>
            <w:tcBorders>
              <w:top w:val="single" w:color="000000" w:sz="2" w:space="0"/>
              <w:left w:val="single" w:color="000000" w:sz="2" w:space="0"/>
              <w:bottom w:val="single" w:color="000000" w:sz="2" w:space="0"/>
              <w:right w:val="single" w:color="000000" w:sz="2" w:space="0"/>
            </w:tcBorders>
            <w:noWrap w:val="0"/>
            <w:vAlign w:val="center"/>
          </w:tcPr>
          <w:p w14:paraId="588C1F76">
            <w:pPr>
              <w:pStyle w:val="38"/>
              <w:spacing w:before="0" w:beforeAutospacing="0" w:after="0" w:afterAutospacing="0" w:line="360" w:lineRule="auto"/>
              <w:jc w:val="center"/>
              <w:rPr>
                <w:rFonts w:hint="eastAsia" w:ascii="宋体" w:hAnsi="宋体" w:eastAsia="宋体" w:cs="宋体"/>
                <w:bCs/>
                <w:sz w:val="21"/>
                <w:szCs w:val="21"/>
                <w:highlight w:val="none"/>
              </w:rPr>
            </w:pPr>
          </w:p>
        </w:tc>
      </w:tr>
      <w:tr w14:paraId="396F34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47" w:hRule="atLeast"/>
        </w:trPr>
        <w:tc>
          <w:tcPr>
            <w:tcW w:w="266" w:type="pct"/>
            <w:tcBorders>
              <w:top w:val="single" w:color="000000" w:sz="2" w:space="0"/>
              <w:left w:val="single" w:color="000000" w:sz="2" w:space="0"/>
              <w:bottom w:val="single" w:color="000000" w:sz="2" w:space="0"/>
              <w:right w:val="single" w:color="000000" w:sz="2" w:space="0"/>
            </w:tcBorders>
            <w:noWrap w:val="0"/>
            <w:vAlign w:val="center"/>
          </w:tcPr>
          <w:p w14:paraId="10D01084">
            <w:pPr>
              <w:pStyle w:val="38"/>
              <w:spacing w:before="0" w:beforeAutospacing="0" w:after="0" w:afterAutospacing="0" w:line="360" w:lineRule="auto"/>
              <w:ind w:firstLine="210" w:firstLineChars="100"/>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5</w:t>
            </w:r>
          </w:p>
        </w:tc>
        <w:tc>
          <w:tcPr>
            <w:tcW w:w="813" w:type="pct"/>
            <w:tcBorders>
              <w:top w:val="single" w:color="000000" w:sz="2" w:space="0"/>
              <w:left w:val="single" w:color="000000" w:sz="2" w:space="0"/>
              <w:bottom w:val="single" w:color="000000" w:sz="2" w:space="0"/>
              <w:right w:val="single" w:color="000000" w:sz="2" w:space="0"/>
            </w:tcBorders>
            <w:noWrap w:val="0"/>
            <w:vAlign w:val="center"/>
          </w:tcPr>
          <w:p w14:paraId="086A74C9">
            <w:pPr>
              <w:pStyle w:val="38"/>
              <w:spacing w:before="0" w:beforeAutospacing="0" w:after="0" w:afterAutospacing="0" w:line="360" w:lineRule="auto"/>
              <w:ind w:firstLine="0"/>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巡视报告制度落实情况</w:t>
            </w:r>
          </w:p>
        </w:tc>
        <w:tc>
          <w:tcPr>
            <w:tcW w:w="3232" w:type="pct"/>
            <w:gridSpan w:val="2"/>
            <w:tcBorders>
              <w:top w:val="single" w:color="000000" w:sz="2" w:space="0"/>
              <w:left w:val="single" w:color="000000" w:sz="2" w:space="0"/>
              <w:bottom w:val="single" w:color="000000" w:sz="2" w:space="0"/>
              <w:right w:val="single" w:color="000000" w:sz="2" w:space="0"/>
            </w:tcBorders>
            <w:noWrap w:val="0"/>
            <w:vAlign w:val="center"/>
          </w:tcPr>
          <w:p w14:paraId="48798895">
            <w:pPr>
              <w:pStyle w:val="38"/>
              <w:spacing w:before="0" w:beforeAutospacing="0" w:after="0" w:afterAutospacing="0"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无巡视记录或记录不规范，一次扣 1-2 分；未按要求巡视，或发现绿化设施 损坏未及时处理，或处理不当，或未及时上报，一次视情扣 0.5-2 分。</w:t>
            </w:r>
          </w:p>
        </w:tc>
        <w:tc>
          <w:tcPr>
            <w:tcW w:w="372" w:type="pct"/>
            <w:tcBorders>
              <w:top w:val="single" w:color="000000" w:sz="2" w:space="0"/>
              <w:left w:val="single" w:color="000000" w:sz="2" w:space="0"/>
              <w:bottom w:val="single" w:color="000000" w:sz="2" w:space="0"/>
              <w:right w:val="single" w:color="000000" w:sz="2" w:space="0"/>
            </w:tcBorders>
            <w:noWrap w:val="0"/>
            <w:vAlign w:val="center"/>
          </w:tcPr>
          <w:p w14:paraId="4B3CCA0C">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4</w:t>
            </w:r>
          </w:p>
        </w:tc>
        <w:tc>
          <w:tcPr>
            <w:tcW w:w="314" w:type="pct"/>
            <w:tcBorders>
              <w:top w:val="single" w:color="000000" w:sz="2" w:space="0"/>
              <w:left w:val="single" w:color="000000" w:sz="2" w:space="0"/>
              <w:bottom w:val="single" w:color="000000" w:sz="2" w:space="0"/>
              <w:right w:val="single" w:color="000000" w:sz="2" w:space="0"/>
            </w:tcBorders>
            <w:noWrap w:val="0"/>
            <w:vAlign w:val="center"/>
          </w:tcPr>
          <w:p w14:paraId="177E31BD">
            <w:pPr>
              <w:pStyle w:val="38"/>
              <w:spacing w:before="0" w:beforeAutospacing="0" w:after="0" w:afterAutospacing="0" w:line="360" w:lineRule="auto"/>
              <w:jc w:val="center"/>
              <w:rPr>
                <w:rFonts w:hint="eastAsia" w:ascii="宋体" w:hAnsi="宋体" w:eastAsia="宋体" w:cs="宋体"/>
                <w:bCs/>
                <w:sz w:val="21"/>
                <w:szCs w:val="21"/>
                <w:highlight w:val="none"/>
              </w:rPr>
            </w:pPr>
          </w:p>
        </w:tc>
      </w:tr>
      <w:tr w14:paraId="292A06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2" w:hRule="atLeast"/>
        </w:trPr>
        <w:tc>
          <w:tcPr>
            <w:tcW w:w="266" w:type="pct"/>
            <w:tcBorders>
              <w:top w:val="single" w:color="000000" w:sz="2" w:space="0"/>
              <w:left w:val="single" w:color="000000" w:sz="2" w:space="0"/>
              <w:bottom w:val="single" w:color="000000" w:sz="2" w:space="0"/>
              <w:right w:val="single" w:color="000000" w:sz="2" w:space="0"/>
            </w:tcBorders>
            <w:noWrap w:val="0"/>
            <w:vAlign w:val="center"/>
          </w:tcPr>
          <w:p w14:paraId="0BE5BB21">
            <w:pPr>
              <w:pStyle w:val="38"/>
              <w:spacing w:before="0" w:beforeAutospacing="0" w:after="0" w:afterAutospacing="0" w:line="360" w:lineRule="auto"/>
              <w:ind w:firstLine="210" w:firstLineChars="100"/>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6</w:t>
            </w:r>
          </w:p>
        </w:tc>
        <w:tc>
          <w:tcPr>
            <w:tcW w:w="813" w:type="pct"/>
            <w:tcBorders>
              <w:top w:val="single" w:color="000000" w:sz="2" w:space="0"/>
              <w:left w:val="single" w:color="000000" w:sz="2" w:space="0"/>
              <w:bottom w:val="single" w:color="000000" w:sz="2" w:space="0"/>
              <w:right w:val="single" w:color="000000" w:sz="2" w:space="0"/>
            </w:tcBorders>
            <w:noWrap w:val="0"/>
            <w:vAlign w:val="center"/>
          </w:tcPr>
          <w:p w14:paraId="4FB04B15">
            <w:pPr>
              <w:pStyle w:val="38"/>
              <w:spacing w:before="0" w:beforeAutospacing="0" w:after="0" w:afterAutospacing="0" w:line="360" w:lineRule="auto"/>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台</w:t>
            </w:r>
            <w:r>
              <w:rPr>
                <w:rFonts w:hint="eastAsia" w:ascii="宋体" w:hAnsi="宋体" w:eastAsia="宋体" w:cs="宋体"/>
                <w:bCs/>
                <w:sz w:val="21"/>
                <w:szCs w:val="21"/>
                <w:highlight w:val="none"/>
                <w:lang w:val="en-US" w:eastAsia="zh-CN"/>
              </w:rPr>
              <w:t>账</w:t>
            </w:r>
            <w:r>
              <w:rPr>
                <w:rFonts w:hint="eastAsia" w:ascii="宋体" w:hAnsi="宋体" w:eastAsia="宋体" w:cs="宋体"/>
                <w:bCs/>
                <w:sz w:val="21"/>
                <w:szCs w:val="21"/>
                <w:highlight w:val="none"/>
              </w:rPr>
              <w:t>资料</w:t>
            </w:r>
          </w:p>
        </w:tc>
        <w:tc>
          <w:tcPr>
            <w:tcW w:w="3232" w:type="pct"/>
            <w:gridSpan w:val="2"/>
            <w:tcBorders>
              <w:top w:val="single" w:color="000000" w:sz="2" w:space="0"/>
              <w:left w:val="single" w:color="000000" w:sz="2" w:space="0"/>
              <w:bottom w:val="single" w:color="000000" w:sz="2" w:space="0"/>
              <w:right w:val="single" w:color="000000" w:sz="2" w:space="0"/>
            </w:tcBorders>
            <w:noWrap w:val="0"/>
            <w:vAlign w:val="center"/>
          </w:tcPr>
          <w:p w14:paraId="09B14F04">
            <w:pPr>
              <w:pStyle w:val="38"/>
              <w:spacing w:before="0" w:beforeAutospacing="0" w:after="0" w:afterAutospacing="0"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资料不全，缺一项扣 1 分；养护日志缺一天扣 0.25 分； 内容不实、整理装 订不规范视情扣 0.5-2 分。</w:t>
            </w:r>
          </w:p>
        </w:tc>
        <w:tc>
          <w:tcPr>
            <w:tcW w:w="372" w:type="pct"/>
            <w:tcBorders>
              <w:top w:val="single" w:color="000000" w:sz="2" w:space="0"/>
              <w:left w:val="single" w:color="000000" w:sz="2" w:space="0"/>
              <w:bottom w:val="single" w:color="000000" w:sz="2" w:space="0"/>
              <w:right w:val="single" w:color="000000" w:sz="2" w:space="0"/>
            </w:tcBorders>
            <w:noWrap w:val="0"/>
            <w:vAlign w:val="center"/>
          </w:tcPr>
          <w:p w14:paraId="46B835D4">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4</w:t>
            </w:r>
          </w:p>
        </w:tc>
        <w:tc>
          <w:tcPr>
            <w:tcW w:w="314" w:type="pct"/>
            <w:tcBorders>
              <w:top w:val="single" w:color="000000" w:sz="2" w:space="0"/>
              <w:left w:val="single" w:color="000000" w:sz="2" w:space="0"/>
              <w:bottom w:val="single" w:color="000000" w:sz="2" w:space="0"/>
              <w:right w:val="single" w:color="000000" w:sz="2" w:space="0"/>
            </w:tcBorders>
            <w:noWrap w:val="0"/>
            <w:vAlign w:val="center"/>
          </w:tcPr>
          <w:p w14:paraId="6AAE78B7">
            <w:pPr>
              <w:pStyle w:val="38"/>
              <w:spacing w:before="0" w:beforeAutospacing="0" w:after="0" w:afterAutospacing="0" w:line="360" w:lineRule="auto"/>
              <w:jc w:val="center"/>
              <w:rPr>
                <w:rFonts w:hint="eastAsia" w:ascii="宋体" w:hAnsi="宋体" w:eastAsia="宋体" w:cs="宋体"/>
                <w:bCs/>
                <w:sz w:val="21"/>
                <w:szCs w:val="21"/>
                <w:highlight w:val="none"/>
              </w:rPr>
            </w:pPr>
          </w:p>
        </w:tc>
      </w:tr>
      <w:tr w14:paraId="20FA9B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74" w:hRule="atLeast"/>
        </w:trPr>
        <w:tc>
          <w:tcPr>
            <w:tcW w:w="266" w:type="pct"/>
            <w:tcBorders>
              <w:top w:val="single" w:color="000000" w:sz="2" w:space="0"/>
              <w:left w:val="single" w:color="000000" w:sz="2" w:space="0"/>
              <w:bottom w:val="single" w:color="000000" w:sz="2" w:space="0"/>
              <w:right w:val="single" w:color="000000" w:sz="2" w:space="0"/>
            </w:tcBorders>
            <w:noWrap w:val="0"/>
            <w:vAlign w:val="center"/>
          </w:tcPr>
          <w:p w14:paraId="33B493C7">
            <w:pPr>
              <w:pStyle w:val="38"/>
              <w:spacing w:before="0" w:beforeAutospacing="0" w:after="0" w:afterAutospacing="0" w:line="360" w:lineRule="auto"/>
              <w:jc w:val="both"/>
              <w:rPr>
                <w:rFonts w:hint="eastAsia" w:ascii="宋体" w:hAnsi="宋体" w:eastAsia="宋体" w:cs="宋体"/>
                <w:bCs/>
                <w:sz w:val="21"/>
                <w:szCs w:val="21"/>
                <w:highlight w:val="none"/>
              </w:rPr>
            </w:pPr>
          </w:p>
          <w:p w14:paraId="60515906">
            <w:pPr>
              <w:pStyle w:val="38"/>
              <w:spacing w:before="0" w:beforeAutospacing="0" w:after="0" w:afterAutospacing="0" w:line="360" w:lineRule="auto"/>
              <w:ind w:firstLine="210" w:firstLineChars="100"/>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7</w:t>
            </w:r>
          </w:p>
        </w:tc>
        <w:tc>
          <w:tcPr>
            <w:tcW w:w="813" w:type="pct"/>
            <w:tcBorders>
              <w:top w:val="single" w:color="000000" w:sz="2" w:space="0"/>
              <w:left w:val="single" w:color="000000" w:sz="2" w:space="0"/>
              <w:bottom w:val="single" w:color="000000" w:sz="2" w:space="0"/>
              <w:right w:val="single" w:color="000000" w:sz="2" w:space="0"/>
            </w:tcBorders>
            <w:noWrap w:val="0"/>
            <w:vAlign w:val="center"/>
          </w:tcPr>
          <w:p w14:paraId="47406FB5">
            <w:pPr>
              <w:pStyle w:val="38"/>
              <w:spacing w:before="0" w:beforeAutospacing="0" w:after="0" w:afterAutospacing="0" w:line="360" w:lineRule="auto"/>
              <w:ind w:firstLine="0"/>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上级领导批评、</w:t>
            </w:r>
          </w:p>
          <w:p w14:paraId="0699E061">
            <w:pPr>
              <w:pStyle w:val="38"/>
              <w:spacing w:before="0" w:beforeAutospacing="0" w:after="0" w:afterAutospacing="0" w:line="360" w:lineRule="auto"/>
              <w:ind w:firstLine="0"/>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市民投诉和媒体曝光</w:t>
            </w:r>
          </w:p>
        </w:tc>
        <w:tc>
          <w:tcPr>
            <w:tcW w:w="3232" w:type="pct"/>
            <w:gridSpan w:val="2"/>
            <w:tcBorders>
              <w:top w:val="single" w:color="000000" w:sz="2" w:space="0"/>
              <w:left w:val="single" w:color="000000" w:sz="2" w:space="0"/>
              <w:bottom w:val="single" w:color="000000" w:sz="2" w:space="0"/>
              <w:right w:val="single" w:color="000000" w:sz="2" w:space="0"/>
            </w:tcBorders>
            <w:noWrap w:val="0"/>
            <w:vAlign w:val="center"/>
          </w:tcPr>
          <w:p w14:paraId="247CF41E">
            <w:pPr>
              <w:pStyle w:val="38"/>
              <w:spacing w:before="0" w:beforeAutospacing="0" w:after="0" w:afterAutospacing="0"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被上级领导批评、市民投诉、新闻媒体曝光属养护单位责任的一次扣 4 分， 在养护标段内但非养护单位责任且已及时上报的不扣分、未及时上报的一 次扣 1 分。</w:t>
            </w:r>
          </w:p>
        </w:tc>
        <w:tc>
          <w:tcPr>
            <w:tcW w:w="372" w:type="pct"/>
            <w:tcBorders>
              <w:top w:val="single" w:color="000000" w:sz="2" w:space="0"/>
              <w:left w:val="single" w:color="000000" w:sz="2" w:space="0"/>
              <w:bottom w:val="single" w:color="000000" w:sz="2" w:space="0"/>
              <w:right w:val="single" w:color="000000" w:sz="2" w:space="0"/>
            </w:tcBorders>
            <w:noWrap w:val="0"/>
            <w:vAlign w:val="center"/>
          </w:tcPr>
          <w:p w14:paraId="291D6700">
            <w:pPr>
              <w:pStyle w:val="38"/>
              <w:spacing w:before="0" w:beforeAutospacing="0" w:after="0" w:afterAutospacing="0" w:line="360" w:lineRule="auto"/>
              <w:jc w:val="both"/>
              <w:rPr>
                <w:rFonts w:hint="eastAsia" w:ascii="宋体" w:hAnsi="宋体" w:eastAsia="宋体" w:cs="宋体"/>
                <w:bCs/>
                <w:sz w:val="21"/>
                <w:szCs w:val="21"/>
                <w:highlight w:val="none"/>
              </w:rPr>
            </w:pPr>
          </w:p>
          <w:p w14:paraId="5A4FEAE7">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8</w:t>
            </w:r>
          </w:p>
        </w:tc>
        <w:tc>
          <w:tcPr>
            <w:tcW w:w="314" w:type="pct"/>
            <w:tcBorders>
              <w:top w:val="single" w:color="000000" w:sz="2" w:space="0"/>
              <w:left w:val="single" w:color="000000" w:sz="2" w:space="0"/>
              <w:bottom w:val="single" w:color="000000" w:sz="2" w:space="0"/>
              <w:right w:val="single" w:color="000000" w:sz="2" w:space="0"/>
            </w:tcBorders>
            <w:noWrap w:val="0"/>
            <w:vAlign w:val="center"/>
          </w:tcPr>
          <w:p w14:paraId="5344DB17">
            <w:pPr>
              <w:pStyle w:val="38"/>
              <w:spacing w:before="0" w:beforeAutospacing="0" w:after="0" w:afterAutospacing="0" w:line="360" w:lineRule="auto"/>
              <w:jc w:val="center"/>
              <w:rPr>
                <w:rFonts w:hint="eastAsia" w:ascii="宋体" w:hAnsi="宋体" w:eastAsia="宋体" w:cs="宋体"/>
                <w:bCs/>
                <w:sz w:val="21"/>
                <w:szCs w:val="21"/>
                <w:highlight w:val="none"/>
              </w:rPr>
            </w:pPr>
          </w:p>
        </w:tc>
      </w:tr>
      <w:tr w14:paraId="58D824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3" w:hRule="atLeast"/>
        </w:trPr>
        <w:tc>
          <w:tcPr>
            <w:tcW w:w="266" w:type="pct"/>
            <w:tcBorders>
              <w:top w:val="single" w:color="000000" w:sz="2" w:space="0"/>
              <w:left w:val="single" w:color="000000" w:sz="2" w:space="0"/>
              <w:bottom w:val="single" w:color="000000" w:sz="2" w:space="0"/>
              <w:right w:val="single" w:color="000000" w:sz="2" w:space="0"/>
            </w:tcBorders>
            <w:noWrap w:val="0"/>
            <w:vAlign w:val="center"/>
          </w:tcPr>
          <w:p w14:paraId="69AA198E">
            <w:pPr>
              <w:pStyle w:val="38"/>
              <w:spacing w:before="0" w:beforeAutospacing="0" w:after="0" w:afterAutospacing="0" w:line="360" w:lineRule="auto"/>
              <w:ind w:firstLine="210" w:firstLineChars="100"/>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8</w:t>
            </w:r>
          </w:p>
        </w:tc>
        <w:tc>
          <w:tcPr>
            <w:tcW w:w="813" w:type="pct"/>
            <w:tcBorders>
              <w:top w:val="single" w:color="000000" w:sz="2" w:space="0"/>
              <w:left w:val="single" w:color="000000" w:sz="2" w:space="0"/>
              <w:bottom w:val="single" w:color="000000" w:sz="2" w:space="0"/>
              <w:right w:val="single" w:color="000000" w:sz="2" w:space="0"/>
            </w:tcBorders>
            <w:noWrap w:val="0"/>
            <w:vAlign w:val="center"/>
          </w:tcPr>
          <w:p w14:paraId="7D0A6C26">
            <w:pPr>
              <w:pStyle w:val="38"/>
              <w:spacing w:before="0" w:beforeAutospacing="0" w:after="0" w:afterAutospacing="0" w:line="360" w:lineRule="auto"/>
              <w:ind w:firstLine="0"/>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整改措施落实情况</w:t>
            </w:r>
          </w:p>
        </w:tc>
        <w:tc>
          <w:tcPr>
            <w:tcW w:w="3232" w:type="pct"/>
            <w:gridSpan w:val="2"/>
            <w:tcBorders>
              <w:top w:val="single" w:color="000000" w:sz="2" w:space="0"/>
              <w:left w:val="single" w:color="000000" w:sz="2" w:space="0"/>
              <w:bottom w:val="single" w:color="000000" w:sz="2" w:space="0"/>
              <w:right w:val="single" w:color="000000" w:sz="2" w:space="0"/>
            </w:tcBorders>
            <w:noWrap w:val="0"/>
            <w:vAlign w:val="center"/>
          </w:tcPr>
          <w:p w14:paraId="6FE3FCFC">
            <w:pPr>
              <w:pStyle w:val="38"/>
              <w:spacing w:before="0" w:beforeAutospacing="0" w:after="0" w:afterAutospacing="0"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规定时间内未整改，扣 3 倍原扣分值；整改不及时扣 2 倍原扣分值；整 改后仍不符合要求，视情扣 1-2 倍原扣分值。</w:t>
            </w:r>
          </w:p>
        </w:tc>
        <w:tc>
          <w:tcPr>
            <w:tcW w:w="372" w:type="pct"/>
            <w:tcBorders>
              <w:top w:val="single" w:color="000000" w:sz="2" w:space="0"/>
              <w:left w:val="single" w:color="000000" w:sz="2" w:space="0"/>
              <w:bottom w:val="single" w:color="000000" w:sz="2" w:space="0"/>
              <w:right w:val="single" w:color="000000" w:sz="2" w:space="0"/>
            </w:tcBorders>
            <w:noWrap w:val="0"/>
            <w:vAlign w:val="center"/>
          </w:tcPr>
          <w:p w14:paraId="2897697A">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8</w:t>
            </w:r>
          </w:p>
        </w:tc>
        <w:tc>
          <w:tcPr>
            <w:tcW w:w="314" w:type="pct"/>
            <w:tcBorders>
              <w:top w:val="single" w:color="000000" w:sz="2" w:space="0"/>
              <w:left w:val="single" w:color="000000" w:sz="2" w:space="0"/>
              <w:bottom w:val="single" w:color="000000" w:sz="2" w:space="0"/>
              <w:right w:val="single" w:color="000000" w:sz="2" w:space="0"/>
            </w:tcBorders>
            <w:noWrap w:val="0"/>
            <w:vAlign w:val="center"/>
          </w:tcPr>
          <w:p w14:paraId="510B9CBC">
            <w:pPr>
              <w:pStyle w:val="38"/>
              <w:spacing w:before="0" w:beforeAutospacing="0" w:after="0" w:afterAutospacing="0" w:line="360" w:lineRule="auto"/>
              <w:jc w:val="center"/>
              <w:rPr>
                <w:rFonts w:hint="eastAsia" w:ascii="宋体" w:hAnsi="宋体" w:eastAsia="宋体" w:cs="宋体"/>
                <w:bCs/>
                <w:sz w:val="21"/>
                <w:szCs w:val="21"/>
                <w:highlight w:val="none"/>
              </w:rPr>
            </w:pPr>
          </w:p>
        </w:tc>
      </w:tr>
      <w:tr w14:paraId="68EA40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55" w:hRule="atLeast"/>
        </w:trPr>
        <w:tc>
          <w:tcPr>
            <w:tcW w:w="266" w:type="pct"/>
            <w:vMerge w:val="restart"/>
            <w:tcBorders>
              <w:top w:val="single" w:color="000000" w:sz="2" w:space="0"/>
              <w:left w:val="single" w:color="000000" w:sz="2" w:space="0"/>
              <w:bottom w:val="single" w:color="000000" w:sz="2" w:space="0"/>
              <w:right w:val="single" w:color="000000" w:sz="2" w:space="0"/>
            </w:tcBorders>
            <w:noWrap w:val="0"/>
            <w:vAlign w:val="center"/>
          </w:tcPr>
          <w:p w14:paraId="1988411E">
            <w:pPr>
              <w:pStyle w:val="38"/>
              <w:spacing w:before="0" w:beforeAutospacing="0" w:after="0" w:afterAutospacing="0" w:line="360" w:lineRule="auto"/>
              <w:ind w:firstLine="210" w:firstLineChars="100"/>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9</w:t>
            </w:r>
          </w:p>
        </w:tc>
        <w:tc>
          <w:tcPr>
            <w:tcW w:w="813" w:type="pct"/>
            <w:vMerge w:val="restart"/>
            <w:tcBorders>
              <w:top w:val="single" w:color="000000" w:sz="2" w:space="0"/>
              <w:left w:val="single" w:color="000000" w:sz="2" w:space="0"/>
              <w:bottom w:val="single" w:color="000000" w:sz="2" w:space="0"/>
              <w:right w:val="single" w:color="000000" w:sz="2" w:space="0"/>
            </w:tcBorders>
            <w:noWrap w:val="0"/>
            <w:vAlign w:val="center"/>
          </w:tcPr>
          <w:p w14:paraId="1DE04F01">
            <w:pPr>
              <w:pStyle w:val="38"/>
              <w:spacing w:before="0" w:beforeAutospacing="0" w:after="0" w:afterAutospacing="0" w:line="360" w:lineRule="auto"/>
              <w:ind w:firstLine="0"/>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绿地养护质量标准执行情况</w:t>
            </w:r>
          </w:p>
        </w:tc>
        <w:tc>
          <w:tcPr>
            <w:tcW w:w="454" w:type="pct"/>
            <w:tcBorders>
              <w:top w:val="single" w:color="000000" w:sz="2" w:space="0"/>
              <w:left w:val="single" w:color="000000" w:sz="2" w:space="0"/>
              <w:bottom w:val="single" w:color="000000" w:sz="2" w:space="0"/>
              <w:right w:val="single" w:color="000000" w:sz="2" w:space="0"/>
            </w:tcBorders>
            <w:noWrap w:val="0"/>
            <w:vAlign w:val="center"/>
          </w:tcPr>
          <w:p w14:paraId="5FE49B50">
            <w:pPr>
              <w:pStyle w:val="38"/>
              <w:spacing w:before="0" w:beforeAutospacing="0" w:after="0" w:afterAutospacing="0" w:line="360" w:lineRule="auto"/>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树木</w:t>
            </w:r>
          </w:p>
        </w:tc>
        <w:tc>
          <w:tcPr>
            <w:tcW w:w="2777" w:type="pct"/>
            <w:tcBorders>
              <w:top w:val="single" w:color="000000" w:sz="2" w:space="0"/>
              <w:left w:val="single" w:color="000000" w:sz="2" w:space="0"/>
              <w:bottom w:val="single" w:color="000000" w:sz="2" w:space="0"/>
              <w:right w:val="single" w:color="000000" w:sz="2" w:space="0"/>
            </w:tcBorders>
            <w:noWrap w:val="0"/>
            <w:vAlign w:val="center"/>
          </w:tcPr>
          <w:p w14:paraId="47B9D788">
            <w:pPr>
              <w:pStyle w:val="38"/>
              <w:spacing w:before="0" w:beforeAutospacing="0" w:after="0" w:afterAutospacing="0"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1．乔木生长旺盛，树冠完整，修剪适当，主侧枝分枝均匀，数量 适宜，内膛通风透光；灌木树形完整，无枯死枝，不符合要求每 株扣 0.5-1 分；2 ．叶色正常，无病虫害，不符要求，每株扣 0.5  分；3 ．缺株在 2％以下（含），不得有连续 2 株缺株，补植树木 与原树木径级基本一致，不符合要求每株扣 0.5-1 分；4 ．枝干上 牵绳挂物、树穴内有垃圾杂草、切边整修不及时，一处扣 0.25 分。</w:t>
            </w:r>
          </w:p>
        </w:tc>
        <w:tc>
          <w:tcPr>
            <w:tcW w:w="372" w:type="pct"/>
            <w:vMerge w:val="restart"/>
            <w:tcBorders>
              <w:top w:val="single" w:color="000000" w:sz="2" w:space="0"/>
              <w:left w:val="single" w:color="000000" w:sz="2" w:space="0"/>
              <w:bottom w:val="single" w:color="000000" w:sz="2" w:space="0"/>
              <w:right w:val="single" w:color="000000" w:sz="2" w:space="0"/>
            </w:tcBorders>
            <w:noWrap w:val="0"/>
            <w:vAlign w:val="center"/>
          </w:tcPr>
          <w:p w14:paraId="70D4B08A">
            <w:pPr>
              <w:pStyle w:val="38"/>
              <w:spacing w:before="0" w:beforeAutospacing="0" w:after="0" w:afterAutospacing="0" w:line="360" w:lineRule="auto"/>
              <w:jc w:val="both"/>
              <w:rPr>
                <w:rFonts w:hint="eastAsia" w:ascii="宋体" w:hAnsi="宋体" w:eastAsia="宋体" w:cs="宋体"/>
                <w:bCs/>
                <w:sz w:val="21"/>
                <w:szCs w:val="21"/>
                <w:highlight w:val="none"/>
              </w:rPr>
            </w:pPr>
          </w:p>
          <w:p w14:paraId="20AB227F">
            <w:pPr>
              <w:pStyle w:val="38"/>
              <w:spacing w:before="0" w:beforeAutospacing="0" w:after="0" w:afterAutospacing="0" w:line="360" w:lineRule="auto"/>
              <w:jc w:val="both"/>
              <w:rPr>
                <w:rFonts w:hint="eastAsia" w:ascii="宋体" w:hAnsi="宋体" w:eastAsia="宋体" w:cs="宋体"/>
                <w:bCs/>
                <w:sz w:val="21"/>
                <w:szCs w:val="21"/>
                <w:highlight w:val="none"/>
              </w:rPr>
            </w:pPr>
          </w:p>
          <w:p w14:paraId="6065A730">
            <w:pPr>
              <w:pStyle w:val="38"/>
              <w:spacing w:before="0" w:beforeAutospacing="0" w:after="0" w:afterAutospacing="0" w:line="360" w:lineRule="auto"/>
              <w:jc w:val="both"/>
              <w:rPr>
                <w:rFonts w:hint="eastAsia" w:ascii="宋体" w:hAnsi="宋体" w:eastAsia="宋体" w:cs="宋体"/>
                <w:bCs/>
                <w:sz w:val="21"/>
                <w:szCs w:val="21"/>
                <w:highlight w:val="none"/>
              </w:rPr>
            </w:pPr>
          </w:p>
          <w:p w14:paraId="2E3720DF">
            <w:pPr>
              <w:pStyle w:val="38"/>
              <w:spacing w:before="0" w:beforeAutospacing="0" w:after="0" w:afterAutospacing="0" w:line="360" w:lineRule="auto"/>
              <w:jc w:val="both"/>
              <w:rPr>
                <w:rFonts w:hint="eastAsia" w:ascii="宋体" w:hAnsi="宋体" w:eastAsia="宋体" w:cs="宋体"/>
                <w:bCs/>
                <w:sz w:val="21"/>
                <w:szCs w:val="21"/>
                <w:highlight w:val="none"/>
              </w:rPr>
            </w:pPr>
          </w:p>
          <w:p w14:paraId="69C73C00">
            <w:pPr>
              <w:pStyle w:val="38"/>
              <w:spacing w:before="0" w:beforeAutospacing="0" w:after="0" w:afterAutospacing="0" w:line="360" w:lineRule="auto"/>
              <w:jc w:val="both"/>
              <w:rPr>
                <w:rFonts w:hint="eastAsia" w:ascii="宋体" w:hAnsi="宋体" w:eastAsia="宋体" w:cs="宋体"/>
                <w:bCs/>
                <w:sz w:val="21"/>
                <w:szCs w:val="21"/>
                <w:highlight w:val="none"/>
              </w:rPr>
            </w:pPr>
          </w:p>
          <w:p w14:paraId="2363F85A">
            <w:pPr>
              <w:pStyle w:val="38"/>
              <w:spacing w:before="0" w:beforeAutospacing="0" w:after="0" w:afterAutospacing="0" w:line="360" w:lineRule="auto"/>
              <w:jc w:val="both"/>
              <w:rPr>
                <w:rFonts w:hint="eastAsia" w:ascii="宋体" w:hAnsi="宋体" w:eastAsia="宋体" w:cs="宋体"/>
                <w:bCs/>
                <w:sz w:val="21"/>
                <w:szCs w:val="21"/>
                <w:highlight w:val="none"/>
              </w:rPr>
            </w:pPr>
          </w:p>
          <w:p w14:paraId="7277A310">
            <w:pPr>
              <w:pStyle w:val="38"/>
              <w:spacing w:before="0" w:beforeAutospacing="0" w:after="0" w:afterAutospacing="0" w:line="360" w:lineRule="auto"/>
              <w:jc w:val="both"/>
              <w:rPr>
                <w:rFonts w:hint="eastAsia" w:ascii="宋体" w:hAnsi="宋体" w:eastAsia="宋体" w:cs="宋体"/>
                <w:bCs/>
                <w:sz w:val="21"/>
                <w:szCs w:val="21"/>
                <w:highlight w:val="none"/>
              </w:rPr>
            </w:pPr>
          </w:p>
          <w:p w14:paraId="77AADFEE">
            <w:pPr>
              <w:pStyle w:val="38"/>
              <w:spacing w:before="0" w:beforeAutospacing="0" w:after="0" w:afterAutospacing="0" w:line="360" w:lineRule="auto"/>
              <w:jc w:val="both"/>
              <w:rPr>
                <w:rFonts w:hint="eastAsia" w:ascii="宋体" w:hAnsi="宋体" w:eastAsia="宋体" w:cs="宋体"/>
                <w:bCs/>
                <w:sz w:val="21"/>
                <w:szCs w:val="21"/>
                <w:highlight w:val="none"/>
              </w:rPr>
            </w:pPr>
          </w:p>
          <w:p w14:paraId="7C0FE71D">
            <w:pPr>
              <w:pStyle w:val="38"/>
              <w:spacing w:before="0" w:beforeAutospacing="0" w:after="0" w:afterAutospacing="0" w:line="360" w:lineRule="auto"/>
              <w:jc w:val="both"/>
              <w:rPr>
                <w:rFonts w:hint="eastAsia" w:ascii="宋体" w:hAnsi="宋体" w:eastAsia="宋体" w:cs="宋体"/>
                <w:bCs/>
                <w:sz w:val="21"/>
                <w:szCs w:val="21"/>
                <w:highlight w:val="none"/>
              </w:rPr>
            </w:pPr>
          </w:p>
          <w:p w14:paraId="0978AFB8">
            <w:pPr>
              <w:pStyle w:val="38"/>
              <w:spacing w:before="0" w:beforeAutospacing="0" w:after="0" w:afterAutospacing="0" w:line="360" w:lineRule="auto"/>
              <w:jc w:val="both"/>
              <w:rPr>
                <w:rFonts w:hint="eastAsia" w:ascii="宋体" w:hAnsi="宋体" w:eastAsia="宋体" w:cs="宋体"/>
                <w:bCs/>
                <w:sz w:val="21"/>
                <w:szCs w:val="21"/>
                <w:highlight w:val="none"/>
              </w:rPr>
            </w:pPr>
          </w:p>
          <w:p w14:paraId="40037E39">
            <w:pPr>
              <w:pStyle w:val="38"/>
              <w:spacing w:before="0" w:beforeAutospacing="0" w:after="0" w:afterAutospacing="0" w:line="360" w:lineRule="auto"/>
              <w:jc w:val="both"/>
              <w:rPr>
                <w:rFonts w:hint="eastAsia" w:ascii="宋体" w:hAnsi="宋体" w:eastAsia="宋体" w:cs="宋体"/>
                <w:bCs/>
                <w:sz w:val="21"/>
                <w:szCs w:val="21"/>
                <w:highlight w:val="none"/>
              </w:rPr>
            </w:pPr>
          </w:p>
          <w:p w14:paraId="7D36B5B9">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50</w:t>
            </w:r>
          </w:p>
        </w:tc>
        <w:tc>
          <w:tcPr>
            <w:tcW w:w="314" w:type="pct"/>
            <w:vMerge w:val="restart"/>
            <w:tcBorders>
              <w:top w:val="single" w:color="000000" w:sz="2" w:space="0"/>
              <w:left w:val="single" w:color="000000" w:sz="2" w:space="0"/>
              <w:bottom w:val="single" w:color="000000" w:sz="2" w:space="0"/>
              <w:right w:val="single" w:color="000000" w:sz="2" w:space="0"/>
            </w:tcBorders>
            <w:noWrap w:val="0"/>
            <w:vAlign w:val="center"/>
          </w:tcPr>
          <w:p w14:paraId="4F8D734D">
            <w:pPr>
              <w:pStyle w:val="38"/>
              <w:spacing w:before="0" w:beforeAutospacing="0" w:after="0" w:afterAutospacing="0" w:line="360" w:lineRule="auto"/>
              <w:jc w:val="center"/>
              <w:rPr>
                <w:rFonts w:hint="eastAsia" w:ascii="宋体" w:hAnsi="宋体" w:eastAsia="宋体" w:cs="宋体"/>
                <w:bCs/>
                <w:sz w:val="21"/>
                <w:szCs w:val="21"/>
                <w:highlight w:val="none"/>
              </w:rPr>
            </w:pPr>
          </w:p>
        </w:tc>
      </w:tr>
      <w:tr w14:paraId="722D2F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5" w:hRule="atLeast"/>
        </w:trPr>
        <w:tc>
          <w:tcPr>
            <w:tcW w:w="266" w:type="pct"/>
            <w:vMerge w:val="continue"/>
            <w:tcBorders>
              <w:top w:val="single" w:color="000000" w:sz="2" w:space="0"/>
              <w:left w:val="single" w:color="000000" w:sz="2" w:space="0"/>
              <w:bottom w:val="single" w:color="000000" w:sz="2" w:space="0"/>
              <w:right w:val="single" w:color="000000" w:sz="2" w:space="0"/>
            </w:tcBorders>
            <w:noWrap w:val="0"/>
            <w:vAlign w:val="center"/>
          </w:tcPr>
          <w:p w14:paraId="3CACB9B8">
            <w:pPr>
              <w:pStyle w:val="38"/>
              <w:spacing w:before="0" w:beforeAutospacing="0" w:after="0" w:afterAutospacing="0" w:line="360" w:lineRule="auto"/>
              <w:jc w:val="both"/>
              <w:rPr>
                <w:rFonts w:hint="eastAsia" w:ascii="宋体" w:hAnsi="宋体" w:eastAsia="宋体" w:cs="宋体"/>
                <w:bCs/>
                <w:sz w:val="21"/>
                <w:szCs w:val="21"/>
                <w:highlight w:val="none"/>
              </w:rPr>
            </w:pPr>
          </w:p>
        </w:tc>
        <w:tc>
          <w:tcPr>
            <w:tcW w:w="813" w:type="pct"/>
            <w:vMerge w:val="continue"/>
            <w:tcBorders>
              <w:top w:val="single" w:color="000000" w:sz="2" w:space="0"/>
              <w:left w:val="single" w:color="000000" w:sz="2" w:space="0"/>
              <w:bottom w:val="single" w:color="000000" w:sz="2" w:space="0"/>
              <w:right w:val="single" w:color="000000" w:sz="2" w:space="0"/>
            </w:tcBorders>
            <w:noWrap w:val="0"/>
            <w:vAlign w:val="center"/>
          </w:tcPr>
          <w:p w14:paraId="6B7550CF">
            <w:pPr>
              <w:pStyle w:val="38"/>
              <w:spacing w:before="0" w:beforeAutospacing="0" w:after="0" w:afterAutospacing="0" w:line="360" w:lineRule="auto"/>
              <w:jc w:val="center"/>
              <w:rPr>
                <w:rFonts w:hint="eastAsia" w:ascii="宋体" w:hAnsi="宋体" w:eastAsia="宋体" w:cs="宋体"/>
                <w:bCs/>
                <w:sz w:val="21"/>
                <w:szCs w:val="21"/>
                <w:highlight w:val="none"/>
              </w:rPr>
            </w:pPr>
          </w:p>
        </w:tc>
        <w:tc>
          <w:tcPr>
            <w:tcW w:w="454" w:type="pct"/>
            <w:tcBorders>
              <w:top w:val="single" w:color="000000" w:sz="2" w:space="0"/>
              <w:left w:val="single" w:color="000000" w:sz="2" w:space="0"/>
              <w:bottom w:val="single" w:color="000000" w:sz="2" w:space="0"/>
              <w:right w:val="single" w:color="000000" w:sz="2" w:space="0"/>
            </w:tcBorders>
            <w:noWrap w:val="0"/>
            <w:vAlign w:val="center"/>
          </w:tcPr>
          <w:p w14:paraId="6404C71F">
            <w:pPr>
              <w:pStyle w:val="38"/>
              <w:spacing w:before="0" w:beforeAutospacing="0" w:after="0" w:afterAutospacing="0" w:line="360" w:lineRule="auto"/>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草坪</w:t>
            </w:r>
          </w:p>
        </w:tc>
        <w:tc>
          <w:tcPr>
            <w:tcW w:w="2777" w:type="pct"/>
            <w:tcBorders>
              <w:top w:val="single" w:color="000000" w:sz="2" w:space="0"/>
              <w:left w:val="single" w:color="000000" w:sz="2" w:space="0"/>
              <w:bottom w:val="single" w:color="000000" w:sz="2" w:space="0"/>
              <w:right w:val="single" w:color="000000" w:sz="2" w:space="0"/>
            </w:tcBorders>
            <w:noWrap w:val="0"/>
            <w:vAlign w:val="center"/>
          </w:tcPr>
          <w:p w14:paraId="56EBED6F">
            <w:pPr>
              <w:pStyle w:val="38"/>
              <w:spacing w:before="0" w:beforeAutospacing="0" w:after="0" w:afterAutospacing="0"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1 ．生长旺盛，草根不裸露，不符合要求扣 1－2 分；2 ．生长季 节枯黄，有杂草（杂草率大于 10％），覆盖率在 95％以下，一 次扣 1-2 分；3 ．修剪不及时，一次扣 1-2 分，修剪高度不符合 要求，一次扣 0.5-1 分；4．垃圾清理不及时，一处扣 0.5 分；5．集 中空秃面积超过 0.1 平方米，一处扣 0.5 分。</w:t>
            </w:r>
          </w:p>
        </w:tc>
        <w:tc>
          <w:tcPr>
            <w:tcW w:w="372" w:type="pct"/>
            <w:vMerge w:val="continue"/>
            <w:tcBorders>
              <w:top w:val="single" w:color="000000" w:sz="2" w:space="0"/>
              <w:left w:val="single" w:color="000000" w:sz="2" w:space="0"/>
              <w:bottom w:val="single" w:color="000000" w:sz="2" w:space="0"/>
              <w:right w:val="single" w:color="000000" w:sz="2" w:space="0"/>
            </w:tcBorders>
            <w:noWrap w:val="0"/>
            <w:vAlign w:val="center"/>
          </w:tcPr>
          <w:p w14:paraId="730AA09D">
            <w:pPr>
              <w:pStyle w:val="38"/>
              <w:spacing w:before="0" w:beforeAutospacing="0" w:after="0" w:afterAutospacing="0" w:line="360" w:lineRule="auto"/>
              <w:jc w:val="both"/>
              <w:rPr>
                <w:rFonts w:hint="eastAsia" w:ascii="宋体" w:hAnsi="宋体" w:eastAsia="宋体" w:cs="宋体"/>
                <w:bCs/>
                <w:sz w:val="21"/>
                <w:szCs w:val="21"/>
                <w:highlight w:val="none"/>
              </w:rPr>
            </w:pPr>
          </w:p>
        </w:tc>
        <w:tc>
          <w:tcPr>
            <w:tcW w:w="314" w:type="pct"/>
            <w:vMerge w:val="continue"/>
            <w:tcBorders>
              <w:top w:val="single" w:color="000000" w:sz="2" w:space="0"/>
              <w:left w:val="single" w:color="000000" w:sz="2" w:space="0"/>
              <w:bottom w:val="single" w:color="000000" w:sz="2" w:space="0"/>
              <w:right w:val="single" w:color="000000" w:sz="2" w:space="0"/>
            </w:tcBorders>
            <w:noWrap w:val="0"/>
            <w:vAlign w:val="center"/>
          </w:tcPr>
          <w:p w14:paraId="65D9E2F7">
            <w:pPr>
              <w:pStyle w:val="38"/>
              <w:spacing w:before="0" w:beforeAutospacing="0" w:after="0" w:afterAutospacing="0" w:line="360" w:lineRule="auto"/>
              <w:jc w:val="center"/>
              <w:rPr>
                <w:rFonts w:hint="eastAsia" w:ascii="宋体" w:hAnsi="宋体" w:eastAsia="宋体" w:cs="宋体"/>
                <w:bCs/>
                <w:sz w:val="21"/>
                <w:szCs w:val="21"/>
                <w:highlight w:val="none"/>
              </w:rPr>
            </w:pPr>
          </w:p>
        </w:tc>
      </w:tr>
      <w:tr w14:paraId="5A0D20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3" w:hRule="atLeast"/>
        </w:trPr>
        <w:tc>
          <w:tcPr>
            <w:tcW w:w="266" w:type="pct"/>
            <w:vMerge w:val="continue"/>
            <w:tcBorders>
              <w:top w:val="single" w:color="000000" w:sz="2" w:space="0"/>
              <w:left w:val="single" w:color="000000" w:sz="2" w:space="0"/>
              <w:bottom w:val="single" w:color="000000" w:sz="2" w:space="0"/>
              <w:right w:val="single" w:color="000000" w:sz="2" w:space="0"/>
            </w:tcBorders>
            <w:noWrap w:val="0"/>
            <w:vAlign w:val="center"/>
          </w:tcPr>
          <w:p w14:paraId="78D357AF">
            <w:pPr>
              <w:pStyle w:val="38"/>
              <w:spacing w:before="0" w:beforeAutospacing="0" w:after="0" w:afterAutospacing="0" w:line="360" w:lineRule="auto"/>
              <w:jc w:val="both"/>
              <w:rPr>
                <w:rFonts w:hint="eastAsia" w:ascii="宋体" w:hAnsi="宋体" w:eastAsia="宋体" w:cs="宋体"/>
                <w:bCs/>
                <w:sz w:val="21"/>
                <w:szCs w:val="21"/>
                <w:highlight w:val="none"/>
              </w:rPr>
            </w:pPr>
          </w:p>
        </w:tc>
        <w:tc>
          <w:tcPr>
            <w:tcW w:w="813" w:type="pct"/>
            <w:vMerge w:val="continue"/>
            <w:tcBorders>
              <w:top w:val="single" w:color="000000" w:sz="2" w:space="0"/>
              <w:left w:val="single" w:color="000000" w:sz="2" w:space="0"/>
              <w:bottom w:val="single" w:color="000000" w:sz="2" w:space="0"/>
              <w:right w:val="single" w:color="000000" w:sz="2" w:space="0"/>
            </w:tcBorders>
            <w:noWrap w:val="0"/>
            <w:vAlign w:val="center"/>
          </w:tcPr>
          <w:p w14:paraId="28360F90">
            <w:pPr>
              <w:pStyle w:val="38"/>
              <w:spacing w:before="0" w:beforeAutospacing="0" w:after="0" w:afterAutospacing="0" w:line="360" w:lineRule="auto"/>
              <w:jc w:val="center"/>
              <w:rPr>
                <w:rFonts w:hint="eastAsia" w:ascii="宋体" w:hAnsi="宋体" w:eastAsia="宋体" w:cs="宋体"/>
                <w:bCs/>
                <w:sz w:val="21"/>
                <w:szCs w:val="21"/>
                <w:highlight w:val="none"/>
              </w:rPr>
            </w:pPr>
          </w:p>
        </w:tc>
        <w:tc>
          <w:tcPr>
            <w:tcW w:w="454" w:type="pct"/>
            <w:tcBorders>
              <w:top w:val="single" w:color="000000" w:sz="2" w:space="0"/>
              <w:left w:val="single" w:color="000000" w:sz="2" w:space="0"/>
              <w:bottom w:val="single" w:color="000000" w:sz="2" w:space="0"/>
              <w:right w:val="single" w:color="000000" w:sz="2" w:space="0"/>
            </w:tcBorders>
            <w:noWrap w:val="0"/>
            <w:vAlign w:val="center"/>
          </w:tcPr>
          <w:p w14:paraId="19B05E45">
            <w:pPr>
              <w:pStyle w:val="38"/>
              <w:spacing w:before="0" w:beforeAutospacing="0" w:after="0" w:afterAutospacing="0" w:line="360" w:lineRule="auto"/>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花卉</w:t>
            </w:r>
          </w:p>
        </w:tc>
        <w:tc>
          <w:tcPr>
            <w:tcW w:w="2777" w:type="pct"/>
            <w:tcBorders>
              <w:top w:val="single" w:color="000000" w:sz="2" w:space="0"/>
              <w:left w:val="single" w:color="000000" w:sz="2" w:space="0"/>
              <w:bottom w:val="single" w:color="000000" w:sz="2" w:space="0"/>
              <w:right w:val="single" w:color="000000" w:sz="2" w:space="0"/>
            </w:tcBorders>
            <w:noWrap w:val="0"/>
            <w:vAlign w:val="center"/>
          </w:tcPr>
          <w:p w14:paraId="79EE209C">
            <w:pPr>
              <w:pStyle w:val="38"/>
              <w:spacing w:before="0" w:beforeAutospacing="0" w:after="0" w:afterAutospacing="0"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1 ．花卉生长不正常，视情扣 2－5  分，有枯枝残花（残花数量 大）扣 2－3 分，缺株、倒伏超过 2－3 处，每处扣 0.2－0.5 分； 2 ．花坛图案清晰，色彩鲜艳，花朵繁茂，花期一致，不符合要 求一次扣 0.5 分，覆盖面未达 90％以上，一次扣 2 分；3 ．花境 花卉搭配科学、层次分明，高矮有序，不符合要求扣 1-2 分。</w:t>
            </w:r>
          </w:p>
        </w:tc>
        <w:tc>
          <w:tcPr>
            <w:tcW w:w="372" w:type="pct"/>
            <w:vMerge w:val="continue"/>
            <w:tcBorders>
              <w:top w:val="single" w:color="000000" w:sz="2" w:space="0"/>
              <w:left w:val="single" w:color="000000" w:sz="2" w:space="0"/>
              <w:bottom w:val="single" w:color="000000" w:sz="2" w:space="0"/>
              <w:right w:val="single" w:color="000000" w:sz="2" w:space="0"/>
            </w:tcBorders>
            <w:noWrap w:val="0"/>
            <w:vAlign w:val="center"/>
          </w:tcPr>
          <w:p w14:paraId="101D6FCD">
            <w:pPr>
              <w:pStyle w:val="38"/>
              <w:spacing w:before="0" w:beforeAutospacing="0" w:after="0" w:afterAutospacing="0" w:line="360" w:lineRule="auto"/>
              <w:jc w:val="both"/>
              <w:rPr>
                <w:rFonts w:hint="eastAsia" w:ascii="宋体" w:hAnsi="宋体" w:eastAsia="宋体" w:cs="宋体"/>
                <w:bCs/>
                <w:sz w:val="21"/>
                <w:szCs w:val="21"/>
                <w:highlight w:val="none"/>
              </w:rPr>
            </w:pPr>
          </w:p>
        </w:tc>
        <w:tc>
          <w:tcPr>
            <w:tcW w:w="314" w:type="pct"/>
            <w:vMerge w:val="continue"/>
            <w:tcBorders>
              <w:top w:val="single" w:color="000000" w:sz="2" w:space="0"/>
              <w:left w:val="single" w:color="000000" w:sz="2" w:space="0"/>
              <w:bottom w:val="single" w:color="000000" w:sz="2" w:space="0"/>
              <w:right w:val="single" w:color="000000" w:sz="2" w:space="0"/>
            </w:tcBorders>
            <w:noWrap w:val="0"/>
            <w:vAlign w:val="center"/>
          </w:tcPr>
          <w:p w14:paraId="623963A2">
            <w:pPr>
              <w:pStyle w:val="38"/>
              <w:spacing w:before="0" w:beforeAutospacing="0" w:after="0" w:afterAutospacing="0" w:line="360" w:lineRule="auto"/>
              <w:jc w:val="center"/>
              <w:rPr>
                <w:rFonts w:hint="eastAsia" w:ascii="宋体" w:hAnsi="宋体" w:eastAsia="宋体" w:cs="宋体"/>
                <w:bCs/>
                <w:sz w:val="21"/>
                <w:szCs w:val="21"/>
                <w:highlight w:val="none"/>
              </w:rPr>
            </w:pPr>
          </w:p>
        </w:tc>
      </w:tr>
      <w:tr w14:paraId="258F8C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3" w:hRule="atLeast"/>
        </w:trPr>
        <w:tc>
          <w:tcPr>
            <w:tcW w:w="266" w:type="pct"/>
            <w:vMerge w:val="continue"/>
            <w:tcBorders>
              <w:top w:val="single" w:color="000000" w:sz="2" w:space="0"/>
              <w:left w:val="single" w:color="000000" w:sz="2" w:space="0"/>
              <w:bottom w:val="single" w:color="000000" w:sz="2" w:space="0"/>
              <w:right w:val="single" w:color="000000" w:sz="2" w:space="0"/>
            </w:tcBorders>
            <w:noWrap w:val="0"/>
            <w:vAlign w:val="center"/>
          </w:tcPr>
          <w:p w14:paraId="5F606455">
            <w:pPr>
              <w:pStyle w:val="38"/>
              <w:spacing w:before="0" w:beforeAutospacing="0" w:after="0" w:afterAutospacing="0" w:line="360" w:lineRule="auto"/>
              <w:jc w:val="both"/>
              <w:rPr>
                <w:rFonts w:hint="eastAsia" w:ascii="宋体" w:hAnsi="宋体" w:eastAsia="宋体" w:cs="宋体"/>
                <w:bCs/>
                <w:sz w:val="21"/>
                <w:szCs w:val="21"/>
                <w:highlight w:val="none"/>
              </w:rPr>
            </w:pPr>
          </w:p>
        </w:tc>
        <w:tc>
          <w:tcPr>
            <w:tcW w:w="813" w:type="pct"/>
            <w:vMerge w:val="continue"/>
            <w:tcBorders>
              <w:top w:val="single" w:color="000000" w:sz="2" w:space="0"/>
              <w:left w:val="single" w:color="000000" w:sz="2" w:space="0"/>
              <w:bottom w:val="single" w:color="000000" w:sz="2" w:space="0"/>
              <w:right w:val="single" w:color="000000" w:sz="2" w:space="0"/>
            </w:tcBorders>
            <w:noWrap w:val="0"/>
            <w:vAlign w:val="center"/>
          </w:tcPr>
          <w:p w14:paraId="6E2296CC">
            <w:pPr>
              <w:pStyle w:val="38"/>
              <w:spacing w:before="0" w:beforeAutospacing="0" w:after="0" w:afterAutospacing="0" w:line="360" w:lineRule="auto"/>
              <w:jc w:val="center"/>
              <w:rPr>
                <w:rFonts w:hint="eastAsia" w:ascii="宋体" w:hAnsi="宋体" w:eastAsia="宋体" w:cs="宋体"/>
                <w:bCs/>
                <w:sz w:val="21"/>
                <w:szCs w:val="21"/>
                <w:highlight w:val="none"/>
              </w:rPr>
            </w:pPr>
          </w:p>
        </w:tc>
        <w:tc>
          <w:tcPr>
            <w:tcW w:w="454" w:type="pct"/>
            <w:tcBorders>
              <w:top w:val="single" w:color="000000" w:sz="2" w:space="0"/>
              <w:left w:val="single" w:color="000000" w:sz="2" w:space="0"/>
              <w:bottom w:val="single" w:color="000000" w:sz="2" w:space="0"/>
              <w:right w:val="single" w:color="000000" w:sz="2" w:space="0"/>
            </w:tcBorders>
            <w:noWrap w:val="0"/>
            <w:vAlign w:val="center"/>
          </w:tcPr>
          <w:p w14:paraId="45C9B691">
            <w:pPr>
              <w:pStyle w:val="38"/>
              <w:spacing w:before="0" w:beforeAutospacing="0" w:after="0" w:afterAutospacing="0" w:line="360" w:lineRule="auto"/>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藤本绿篱 地被</w:t>
            </w:r>
          </w:p>
        </w:tc>
        <w:tc>
          <w:tcPr>
            <w:tcW w:w="2777" w:type="pct"/>
            <w:tcBorders>
              <w:top w:val="single" w:color="000000" w:sz="2" w:space="0"/>
              <w:left w:val="single" w:color="000000" w:sz="2" w:space="0"/>
              <w:bottom w:val="single" w:color="000000" w:sz="2" w:space="0"/>
              <w:right w:val="single" w:color="000000" w:sz="2" w:space="0"/>
            </w:tcBorders>
            <w:noWrap w:val="0"/>
            <w:vAlign w:val="center"/>
          </w:tcPr>
          <w:p w14:paraId="68FE1CE1">
            <w:pPr>
              <w:pStyle w:val="38"/>
              <w:spacing w:before="0" w:beforeAutospacing="0" w:after="0" w:afterAutospacing="0"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1 ．生长不正常，一处扣 1－3 分；2 ．有枯枝、断枝，一处扣 0.5 分；3 ．修剪不及时，一次扣 2－5  分，修剪不成型、不完整， 一次扣 1－3 分；4 ．有垃圾杂物，一处扣 0.5－2 分；5 ．绿化防 撞栏及铁丝网未及时清洗，一处扣 0.5-2 分。</w:t>
            </w:r>
          </w:p>
        </w:tc>
        <w:tc>
          <w:tcPr>
            <w:tcW w:w="372" w:type="pct"/>
            <w:vMerge w:val="continue"/>
            <w:tcBorders>
              <w:top w:val="single" w:color="000000" w:sz="2" w:space="0"/>
              <w:left w:val="single" w:color="000000" w:sz="2" w:space="0"/>
              <w:bottom w:val="single" w:color="000000" w:sz="2" w:space="0"/>
              <w:right w:val="single" w:color="000000" w:sz="2" w:space="0"/>
            </w:tcBorders>
            <w:noWrap w:val="0"/>
            <w:vAlign w:val="center"/>
          </w:tcPr>
          <w:p w14:paraId="67C1F62B">
            <w:pPr>
              <w:pStyle w:val="38"/>
              <w:spacing w:before="0" w:beforeAutospacing="0" w:after="0" w:afterAutospacing="0" w:line="360" w:lineRule="auto"/>
              <w:jc w:val="both"/>
              <w:rPr>
                <w:rFonts w:hint="eastAsia" w:ascii="宋体" w:hAnsi="宋体" w:eastAsia="宋体" w:cs="宋体"/>
                <w:bCs/>
                <w:sz w:val="21"/>
                <w:szCs w:val="21"/>
                <w:highlight w:val="none"/>
              </w:rPr>
            </w:pPr>
          </w:p>
        </w:tc>
        <w:tc>
          <w:tcPr>
            <w:tcW w:w="314" w:type="pct"/>
            <w:vMerge w:val="continue"/>
            <w:tcBorders>
              <w:top w:val="single" w:color="000000" w:sz="2" w:space="0"/>
              <w:left w:val="single" w:color="000000" w:sz="2" w:space="0"/>
              <w:bottom w:val="single" w:color="000000" w:sz="2" w:space="0"/>
              <w:right w:val="single" w:color="000000" w:sz="2" w:space="0"/>
            </w:tcBorders>
            <w:noWrap w:val="0"/>
            <w:vAlign w:val="center"/>
          </w:tcPr>
          <w:p w14:paraId="55C3F3C7">
            <w:pPr>
              <w:pStyle w:val="38"/>
              <w:spacing w:before="0" w:beforeAutospacing="0" w:after="0" w:afterAutospacing="0" w:line="360" w:lineRule="auto"/>
              <w:jc w:val="center"/>
              <w:rPr>
                <w:rFonts w:hint="eastAsia" w:ascii="宋体" w:hAnsi="宋体" w:eastAsia="宋体" w:cs="宋体"/>
                <w:bCs/>
                <w:sz w:val="21"/>
                <w:szCs w:val="21"/>
                <w:highlight w:val="none"/>
              </w:rPr>
            </w:pPr>
          </w:p>
        </w:tc>
      </w:tr>
      <w:tr w14:paraId="5CDEAA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266" w:type="pct"/>
            <w:vMerge w:val="continue"/>
            <w:tcBorders>
              <w:top w:val="single" w:color="000000" w:sz="2" w:space="0"/>
              <w:left w:val="single" w:color="000000" w:sz="2" w:space="0"/>
              <w:bottom w:val="single" w:color="000000" w:sz="2" w:space="0"/>
              <w:right w:val="single" w:color="000000" w:sz="2" w:space="0"/>
            </w:tcBorders>
            <w:noWrap w:val="0"/>
            <w:vAlign w:val="center"/>
          </w:tcPr>
          <w:p w14:paraId="79F4B8F7">
            <w:pPr>
              <w:pStyle w:val="38"/>
              <w:spacing w:before="0" w:beforeAutospacing="0" w:after="0" w:afterAutospacing="0" w:line="360" w:lineRule="auto"/>
              <w:jc w:val="both"/>
              <w:rPr>
                <w:rFonts w:hint="eastAsia" w:ascii="宋体" w:hAnsi="宋体" w:eastAsia="宋体" w:cs="宋体"/>
                <w:bCs/>
                <w:sz w:val="21"/>
                <w:szCs w:val="21"/>
                <w:highlight w:val="none"/>
              </w:rPr>
            </w:pPr>
          </w:p>
        </w:tc>
        <w:tc>
          <w:tcPr>
            <w:tcW w:w="813" w:type="pct"/>
            <w:vMerge w:val="continue"/>
            <w:tcBorders>
              <w:top w:val="single" w:color="000000" w:sz="2" w:space="0"/>
              <w:left w:val="single" w:color="000000" w:sz="2" w:space="0"/>
              <w:bottom w:val="single" w:color="000000" w:sz="2" w:space="0"/>
              <w:right w:val="single" w:color="000000" w:sz="2" w:space="0"/>
            </w:tcBorders>
            <w:noWrap w:val="0"/>
            <w:vAlign w:val="center"/>
          </w:tcPr>
          <w:p w14:paraId="091401B8">
            <w:pPr>
              <w:pStyle w:val="38"/>
              <w:spacing w:before="0" w:beforeAutospacing="0" w:after="0" w:afterAutospacing="0" w:line="360" w:lineRule="auto"/>
              <w:jc w:val="center"/>
              <w:rPr>
                <w:rFonts w:hint="eastAsia" w:ascii="宋体" w:hAnsi="宋体" w:eastAsia="宋体" w:cs="宋体"/>
                <w:bCs/>
                <w:sz w:val="21"/>
                <w:szCs w:val="21"/>
                <w:highlight w:val="none"/>
              </w:rPr>
            </w:pPr>
          </w:p>
        </w:tc>
        <w:tc>
          <w:tcPr>
            <w:tcW w:w="454" w:type="pct"/>
            <w:tcBorders>
              <w:top w:val="single" w:color="000000" w:sz="2" w:space="0"/>
              <w:left w:val="single" w:color="000000" w:sz="2" w:space="0"/>
              <w:bottom w:val="single" w:color="000000" w:sz="2" w:space="0"/>
              <w:right w:val="single" w:color="000000" w:sz="2" w:space="0"/>
            </w:tcBorders>
            <w:noWrap w:val="0"/>
            <w:vAlign w:val="center"/>
          </w:tcPr>
          <w:p w14:paraId="0988CB42">
            <w:pPr>
              <w:pStyle w:val="38"/>
              <w:spacing w:before="0" w:beforeAutospacing="0" w:after="0" w:afterAutospacing="0" w:line="360" w:lineRule="auto"/>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施肥浇水打药</w:t>
            </w:r>
          </w:p>
        </w:tc>
        <w:tc>
          <w:tcPr>
            <w:tcW w:w="2777" w:type="pct"/>
            <w:tcBorders>
              <w:top w:val="single" w:color="000000" w:sz="2" w:space="0"/>
              <w:left w:val="single" w:color="000000" w:sz="2" w:space="0"/>
              <w:bottom w:val="single" w:color="000000" w:sz="2" w:space="0"/>
              <w:right w:val="single" w:color="000000" w:sz="2" w:space="0"/>
            </w:tcBorders>
            <w:noWrap w:val="0"/>
            <w:vAlign w:val="center"/>
          </w:tcPr>
          <w:p w14:paraId="5D180E75">
            <w:pPr>
              <w:pStyle w:val="38"/>
              <w:spacing w:before="0" w:beforeAutospacing="0" w:after="0" w:afterAutospacing="0"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1 ．未按要求操作，一次扣 1－3 分，工作不及时，一次扣 0.5-1 分；2 ．造成路面污染，一处扣 0.5－2 分。</w:t>
            </w:r>
          </w:p>
        </w:tc>
        <w:tc>
          <w:tcPr>
            <w:tcW w:w="372" w:type="pct"/>
            <w:vMerge w:val="continue"/>
            <w:tcBorders>
              <w:top w:val="single" w:color="000000" w:sz="2" w:space="0"/>
              <w:left w:val="single" w:color="000000" w:sz="2" w:space="0"/>
              <w:bottom w:val="single" w:color="000000" w:sz="2" w:space="0"/>
              <w:right w:val="single" w:color="000000" w:sz="2" w:space="0"/>
            </w:tcBorders>
            <w:noWrap w:val="0"/>
            <w:vAlign w:val="center"/>
          </w:tcPr>
          <w:p w14:paraId="2289FF9D">
            <w:pPr>
              <w:pStyle w:val="38"/>
              <w:spacing w:before="0" w:beforeAutospacing="0" w:after="0" w:afterAutospacing="0" w:line="360" w:lineRule="auto"/>
              <w:jc w:val="both"/>
              <w:rPr>
                <w:rFonts w:hint="eastAsia" w:ascii="宋体" w:hAnsi="宋体" w:eastAsia="宋体" w:cs="宋体"/>
                <w:bCs/>
                <w:sz w:val="21"/>
                <w:szCs w:val="21"/>
                <w:highlight w:val="none"/>
              </w:rPr>
            </w:pPr>
          </w:p>
        </w:tc>
        <w:tc>
          <w:tcPr>
            <w:tcW w:w="314" w:type="pct"/>
            <w:vMerge w:val="continue"/>
            <w:tcBorders>
              <w:top w:val="single" w:color="000000" w:sz="2" w:space="0"/>
              <w:left w:val="single" w:color="000000" w:sz="2" w:space="0"/>
              <w:bottom w:val="single" w:color="000000" w:sz="2" w:space="0"/>
              <w:right w:val="single" w:color="000000" w:sz="2" w:space="0"/>
            </w:tcBorders>
            <w:noWrap w:val="0"/>
            <w:vAlign w:val="center"/>
          </w:tcPr>
          <w:p w14:paraId="7C293E1C">
            <w:pPr>
              <w:pStyle w:val="38"/>
              <w:spacing w:before="0" w:beforeAutospacing="0" w:after="0" w:afterAutospacing="0" w:line="360" w:lineRule="auto"/>
              <w:jc w:val="center"/>
              <w:rPr>
                <w:rFonts w:hint="eastAsia" w:ascii="宋体" w:hAnsi="宋体" w:eastAsia="宋体" w:cs="宋体"/>
                <w:bCs/>
                <w:sz w:val="21"/>
                <w:szCs w:val="21"/>
                <w:highlight w:val="none"/>
              </w:rPr>
            </w:pPr>
          </w:p>
        </w:tc>
      </w:tr>
      <w:tr w14:paraId="288A12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6" w:hRule="atLeast"/>
        </w:trPr>
        <w:tc>
          <w:tcPr>
            <w:tcW w:w="1080" w:type="pct"/>
            <w:gridSpan w:val="2"/>
            <w:tcBorders>
              <w:top w:val="single" w:color="000000" w:sz="2" w:space="0"/>
              <w:left w:val="single" w:color="000000" w:sz="2" w:space="0"/>
              <w:bottom w:val="single" w:color="000000" w:sz="2" w:space="0"/>
              <w:right w:val="single" w:color="000000" w:sz="2" w:space="0"/>
            </w:tcBorders>
            <w:noWrap w:val="0"/>
            <w:vAlign w:val="center"/>
          </w:tcPr>
          <w:p w14:paraId="2E9F4AD8">
            <w:pPr>
              <w:pStyle w:val="38"/>
              <w:spacing w:before="0" w:beforeAutospacing="0" w:after="0" w:afterAutospacing="0" w:line="360" w:lineRule="auto"/>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总  分</w:t>
            </w:r>
          </w:p>
        </w:tc>
        <w:tc>
          <w:tcPr>
            <w:tcW w:w="3232" w:type="pct"/>
            <w:gridSpan w:val="2"/>
            <w:tcBorders>
              <w:top w:val="single" w:color="000000" w:sz="2" w:space="0"/>
              <w:left w:val="single" w:color="000000" w:sz="2" w:space="0"/>
              <w:bottom w:val="single" w:color="000000" w:sz="2" w:space="0"/>
              <w:right w:val="single" w:color="000000" w:sz="2" w:space="0"/>
            </w:tcBorders>
            <w:noWrap w:val="0"/>
            <w:vAlign w:val="center"/>
          </w:tcPr>
          <w:p w14:paraId="41F41446">
            <w:pPr>
              <w:pStyle w:val="38"/>
              <w:spacing w:before="0" w:beforeAutospacing="0" w:after="0" w:afterAutospacing="0" w:line="360" w:lineRule="auto"/>
              <w:jc w:val="center"/>
              <w:rPr>
                <w:rFonts w:hint="eastAsia" w:ascii="宋体" w:hAnsi="宋体" w:eastAsia="宋体" w:cs="宋体"/>
                <w:bCs/>
                <w:sz w:val="21"/>
                <w:szCs w:val="21"/>
                <w:highlight w:val="none"/>
              </w:rPr>
            </w:pPr>
          </w:p>
        </w:tc>
        <w:tc>
          <w:tcPr>
            <w:tcW w:w="372" w:type="pct"/>
            <w:tcBorders>
              <w:top w:val="single" w:color="000000" w:sz="2" w:space="0"/>
              <w:left w:val="single" w:color="000000" w:sz="2" w:space="0"/>
              <w:bottom w:val="single" w:color="000000" w:sz="2" w:space="0"/>
              <w:right w:val="single" w:color="000000" w:sz="2" w:space="0"/>
            </w:tcBorders>
            <w:noWrap w:val="0"/>
            <w:vAlign w:val="center"/>
          </w:tcPr>
          <w:p w14:paraId="398B71E0">
            <w:pPr>
              <w:pStyle w:val="38"/>
              <w:spacing w:before="0" w:beforeAutospacing="0" w:after="0" w:afterAutospacing="0" w:line="360" w:lineRule="auto"/>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100</w:t>
            </w:r>
          </w:p>
        </w:tc>
        <w:tc>
          <w:tcPr>
            <w:tcW w:w="314" w:type="pct"/>
            <w:tcBorders>
              <w:top w:val="single" w:color="000000" w:sz="2" w:space="0"/>
              <w:left w:val="single" w:color="000000" w:sz="2" w:space="0"/>
              <w:bottom w:val="single" w:color="000000" w:sz="2" w:space="0"/>
              <w:right w:val="single" w:color="000000" w:sz="2" w:space="0"/>
            </w:tcBorders>
            <w:noWrap w:val="0"/>
            <w:vAlign w:val="center"/>
          </w:tcPr>
          <w:p w14:paraId="1A3E1E64">
            <w:pPr>
              <w:pStyle w:val="38"/>
              <w:spacing w:before="0" w:beforeAutospacing="0" w:after="0" w:afterAutospacing="0" w:line="360" w:lineRule="auto"/>
              <w:jc w:val="center"/>
              <w:rPr>
                <w:rFonts w:hint="eastAsia" w:ascii="宋体" w:hAnsi="宋体" w:eastAsia="宋体" w:cs="宋体"/>
                <w:bCs/>
                <w:sz w:val="21"/>
                <w:szCs w:val="21"/>
                <w:highlight w:val="none"/>
              </w:rPr>
            </w:pPr>
          </w:p>
        </w:tc>
      </w:tr>
    </w:tbl>
    <w:p w14:paraId="2989A9D6">
      <w:pPr>
        <w:pStyle w:val="23"/>
        <w:widowControl/>
        <w:numPr>
          <w:ilvl w:val="0"/>
          <w:numId w:val="0"/>
        </w:numPr>
        <w:spacing w:line="360" w:lineRule="auto"/>
        <w:ind w:firstLine="210" w:firstLineChars="100"/>
        <w:jc w:val="left"/>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注：①按月考核，每个考核周期满分为100分，95分以上为优秀。未达到优秀者，每少0.5分，扣当月养护款的1%，以此类推。②</w:t>
      </w:r>
      <w:r>
        <w:rPr>
          <w:rFonts w:hint="eastAsia" w:ascii="宋体" w:hAnsi="宋体" w:eastAsia="宋体" w:cs="宋体"/>
          <w:bCs w:val="0"/>
          <w:sz w:val="21"/>
          <w:szCs w:val="21"/>
          <w:highlight w:val="none"/>
        </w:rPr>
        <w:t>每月综合考核得分连续</w:t>
      </w:r>
      <w:r>
        <w:rPr>
          <w:rFonts w:hint="eastAsia" w:ascii="宋体" w:hAnsi="宋体" w:eastAsia="宋体" w:cs="宋体"/>
          <w:bCs w:val="0"/>
          <w:sz w:val="21"/>
          <w:szCs w:val="21"/>
          <w:highlight w:val="none"/>
          <w:lang w:eastAsia="zh-CN"/>
        </w:rPr>
        <w:t>两个月</w:t>
      </w:r>
      <w:r>
        <w:rPr>
          <w:rFonts w:hint="eastAsia" w:ascii="宋体" w:hAnsi="宋体" w:eastAsia="宋体" w:cs="宋体"/>
          <w:bCs w:val="0"/>
          <w:sz w:val="21"/>
          <w:szCs w:val="21"/>
          <w:highlight w:val="none"/>
        </w:rPr>
        <w:t>低于80分，扣除当月养护经费并终止养护合同</w:t>
      </w:r>
      <w:r>
        <w:rPr>
          <w:rFonts w:hint="eastAsia" w:ascii="宋体" w:hAnsi="宋体" w:cs="宋体"/>
          <w:bCs w:val="0"/>
          <w:sz w:val="21"/>
          <w:szCs w:val="21"/>
          <w:highlight w:val="none"/>
          <w:lang w:eastAsia="zh-CN"/>
        </w:rPr>
        <w:t>。</w:t>
      </w:r>
    </w:p>
    <w:p w14:paraId="2917A723">
      <w:pPr>
        <w:pStyle w:val="23"/>
        <w:widowControl/>
        <w:numPr>
          <w:ilvl w:val="0"/>
          <w:numId w:val="0"/>
        </w:numPr>
        <w:spacing w:line="360" w:lineRule="auto"/>
        <w:ind w:firstLine="3360" w:firstLineChars="1600"/>
        <w:jc w:val="left"/>
        <w:rPr>
          <w:rFonts w:hint="default" w:ascii="宋体" w:hAnsi="宋体" w:eastAsia="宋体" w:cs="宋体"/>
          <w:sz w:val="21"/>
          <w:szCs w:val="21"/>
          <w:highlight w:val="none"/>
          <w:u w:val="single"/>
          <w:lang w:val="en-US" w:eastAsia="zh-CN"/>
        </w:rPr>
      </w:pPr>
      <w:r>
        <w:rPr>
          <w:rFonts w:hint="eastAsia" w:ascii="宋体" w:hAnsi="宋体" w:eastAsia="宋体" w:cs="宋体"/>
          <w:sz w:val="21"/>
          <w:szCs w:val="21"/>
          <w:highlight w:val="none"/>
        </w:rPr>
        <w:t>考核单位 ：</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  </w:t>
      </w:r>
      <w:r>
        <w:rPr>
          <w:rFonts w:hint="eastAsia" w:ascii="宋体" w:hAnsi="宋体" w:cs="宋体"/>
          <w:sz w:val="21"/>
          <w:szCs w:val="21"/>
          <w:highlight w:val="none"/>
          <w:u w:val="none"/>
          <w:lang w:val="en-US" w:eastAsia="zh-CN"/>
        </w:rPr>
        <w:t xml:space="preserve">          被考核单位 ：</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  </w:t>
      </w:r>
      <w:r>
        <w:rPr>
          <w:rFonts w:hint="eastAsia" w:ascii="宋体" w:hAnsi="宋体" w:cs="宋体"/>
          <w:sz w:val="21"/>
          <w:szCs w:val="21"/>
          <w:highlight w:val="none"/>
          <w:u w:val="none"/>
          <w:lang w:val="en-US" w:eastAsia="zh-CN"/>
        </w:rPr>
        <w:t xml:space="preserve"> </w:t>
      </w:r>
    </w:p>
    <w:p w14:paraId="1443CECB">
      <w:pPr>
        <w:pStyle w:val="23"/>
        <w:widowControl/>
        <w:numPr>
          <w:ilvl w:val="0"/>
          <w:numId w:val="0"/>
        </w:numPr>
        <w:spacing w:line="360" w:lineRule="auto"/>
        <w:ind w:left="479" w:firstLine="2940" w:firstLineChars="1400"/>
        <w:jc w:val="both"/>
        <w:rPr>
          <w:rFonts w:hint="eastAsia" w:ascii="宋体" w:hAnsi="宋体" w:cs="宋体"/>
          <w:sz w:val="21"/>
          <w:szCs w:val="21"/>
          <w:highlight w:val="none"/>
          <w:u w:val="single"/>
          <w:lang w:val="en-US" w:eastAsia="zh-CN"/>
        </w:rPr>
      </w:pPr>
      <w:r>
        <w:rPr>
          <w:rFonts w:hint="eastAsia" w:ascii="宋体" w:hAnsi="宋体" w:eastAsia="宋体" w:cs="宋体"/>
          <w:sz w:val="21"/>
          <w:szCs w:val="21"/>
          <w:highlight w:val="none"/>
        </w:rPr>
        <w:t>考评人</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签字</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none"/>
          <w:lang w:val="en-US" w:eastAsia="zh-CN"/>
        </w:rPr>
        <w:t xml:space="preserve">        负责人（签字）：</w:t>
      </w:r>
      <w:r>
        <w:rPr>
          <w:rFonts w:hint="eastAsia" w:ascii="宋体" w:hAnsi="宋体" w:cs="宋体"/>
          <w:sz w:val="21"/>
          <w:szCs w:val="21"/>
          <w:highlight w:val="none"/>
          <w:u w:val="single"/>
          <w:lang w:val="en-US" w:eastAsia="zh-CN"/>
        </w:rPr>
        <w:t xml:space="preserve">               </w:t>
      </w:r>
    </w:p>
    <w:p w14:paraId="6775F5DC">
      <w:pPr>
        <w:rPr>
          <w:rFonts w:hint="eastAsia" w:ascii="宋体" w:hAnsi="宋体" w:cs="宋体"/>
          <w:sz w:val="21"/>
          <w:szCs w:val="21"/>
          <w:highlight w:val="none"/>
          <w:u w:val="single"/>
          <w:lang w:val="en-US" w:eastAsia="zh-CN"/>
        </w:rPr>
      </w:pPr>
      <w:r>
        <w:rPr>
          <w:rFonts w:hint="eastAsia" w:ascii="宋体" w:hAnsi="宋体" w:cs="宋体"/>
          <w:sz w:val="21"/>
          <w:szCs w:val="21"/>
          <w:highlight w:val="none"/>
          <w:u w:val="single"/>
          <w:lang w:val="en-US" w:eastAsia="zh-CN"/>
        </w:rPr>
        <w:br w:type="page"/>
      </w:r>
    </w:p>
    <w:p w14:paraId="4CB2D5A0">
      <w:pPr>
        <w:ind w:firstLine="2520" w:firstLineChars="1200"/>
        <w:rPr>
          <w:highlight w:val="none"/>
        </w:rPr>
      </w:pPr>
    </w:p>
    <w:p w14:paraId="77403602">
      <w:pPr>
        <w:rPr>
          <w:highlight w:val="none"/>
        </w:rPr>
      </w:pPr>
      <w:r>
        <w:rPr>
          <w:rFonts w:hint="eastAsia" w:ascii="宋体" w:hAnsi="宋体" w:eastAsia="宋体" w:cs="宋体"/>
          <w:sz w:val="24"/>
          <w:szCs w:val="24"/>
          <w:highlight w:val="none"/>
        </w:rPr>
        <w:t> </w:t>
      </w:r>
    </w:p>
    <w:bookmarkEnd w:id="23"/>
    <w:p w14:paraId="7987B1AA">
      <w:pPr>
        <w:numPr>
          <w:ilvl w:val="0"/>
          <w:numId w:val="31"/>
        </w:numPr>
        <w:spacing w:line="360" w:lineRule="auto"/>
        <w:jc w:val="center"/>
        <w:outlineLvl w:val="0"/>
        <w:rPr>
          <w:rFonts w:ascii="宋体" w:hAnsi="宋体" w:cs="宋体"/>
          <w:b/>
          <w:sz w:val="44"/>
          <w:szCs w:val="44"/>
          <w:highlight w:val="none"/>
        </w:rPr>
      </w:pPr>
      <w:r>
        <w:rPr>
          <w:rFonts w:hint="eastAsia" w:ascii="宋体" w:hAnsi="宋体" w:cs="宋体"/>
          <w:b/>
          <w:sz w:val="44"/>
          <w:szCs w:val="44"/>
          <w:highlight w:val="none"/>
        </w:rPr>
        <w:t xml:space="preserve"> </w:t>
      </w:r>
      <w:bookmarkStart w:id="36" w:name="_Toc4145"/>
      <w:r>
        <w:rPr>
          <w:rFonts w:hint="eastAsia" w:ascii="宋体" w:hAnsi="宋体" w:cs="宋体"/>
          <w:b/>
          <w:sz w:val="44"/>
          <w:szCs w:val="44"/>
          <w:highlight w:val="none"/>
        </w:rPr>
        <w:t>合同</w:t>
      </w:r>
      <w:bookmarkEnd w:id="24"/>
      <w:r>
        <w:rPr>
          <w:rFonts w:hint="eastAsia" w:ascii="宋体" w:hAnsi="宋体" w:cs="宋体"/>
          <w:b/>
          <w:sz w:val="44"/>
          <w:szCs w:val="44"/>
          <w:highlight w:val="none"/>
        </w:rPr>
        <w:t>（格式文本）</w:t>
      </w:r>
      <w:bookmarkEnd w:id="36"/>
    </w:p>
    <w:p w14:paraId="74393A56">
      <w:pPr>
        <w:widowControl w:val="0"/>
        <w:numPr>
          <w:ilvl w:val="-1"/>
          <w:numId w:val="0"/>
        </w:numPr>
        <w:spacing w:line="360" w:lineRule="auto"/>
        <w:ind w:firstLine="883" w:firstLineChars="200"/>
        <w:jc w:val="center"/>
        <w:outlineLvl w:val="9"/>
        <w:rPr>
          <w:rFonts w:hint="eastAsia" w:ascii="宋体" w:hAnsi="宋体" w:eastAsia="宋体" w:cs="宋体"/>
          <w:b/>
          <w:bCs/>
          <w:color w:val="000000"/>
          <w:sz w:val="44"/>
          <w:szCs w:val="44"/>
          <w:highlight w:val="none"/>
          <w:u w:val="none"/>
          <w:lang w:eastAsia="zh-CN"/>
        </w:rPr>
      </w:pPr>
      <w:bookmarkStart w:id="37" w:name="_Toc3482"/>
    </w:p>
    <w:p w14:paraId="2D4C98EE">
      <w:pPr>
        <w:widowControl w:val="0"/>
        <w:numPr>
          <w:ilvl w:val="-1"/>
          <w:numId w:val="0"/>
        </w:numPr>
        <w:spacing w:line="360" w:lineRule="auto"/>
        <w:ind w:firstLine="883" w:firstLineChars="200"/>
        <w:jc w:val="center"/>
        <w:outlineLvl w:val="9"/>
        <w:rPr>
          <w:rFonts w:hint="eastAsia" w:ascii="宋体" w:hAnsi="宋体" w:eastAsia="宋体" w:cs="宋体"/>
          <w:b/>
          <w:bCs/>
          <w:color w:val="000000"/>
          <w:sz w:val="44"/>
          <w:szCs w:val="44"/>
          <w:highlight w:val="none"/>
          <w:u w:val="none"/>
          <w:lang w:val="en-US" w:eastAsia="zh-CN"/>
        </w:rPr>
      </w:pPr>
      <w:r>
        <w:rPr>
          <w:rFonts w:hint="eastAsia" w:ascii="宋体" w:hAnsi="宋体" w:eastAsia="宋体" w:cs="宋体"/>
          <w:b/>
          <w:bCs/>
          <w:color w:val="000000"/>
          <w:sz w:val="44"/>
          <w:szCs w:val="44"/>
          <w:highlight w:val="none"/>
          <w:u w:val="none"/>
          <w:lang w:eastAsia="zh-CN"/>
        </w:rPr>
        <w:t>堰桥街道市政绿化养护服务项目（</w:t>
      </w:r>
      <w:r>
        <w:rPr>
          <w:rFonts w:hint="eastAsia" w:ascii="宋体" w:hAnsi="宋体" w:cs="宋体"/>
          <w:b/>
          <w:bCs/>
          <w:color w:val="000000"/>
          <w:sz w:val="44"/>
          <w:szCs w:val="44"/>
          <w:highlight w:val="none"/>
          <w:u w:val="none"/>
          <w:lang w:eastAsia="zh-CN"/>
        </w:rPr>
        <w:t>堰桥段</w:t>
      </w:r>
      <w:r>
        <w:rPr>
          <w:rFonts w:hint="eastAsia" w:ascii="宋体" w:hAnsi="宋体" w:eastAsia="宋体" w:cs="宋体"/>
          <w:b/>
          <w:bCs/>
          <w:color w:val="000000"/>
          <w:sz w:val="44"/>
          <w:szCs w:val="44"/>
          <w:highlight w:val="none"/>
          <w:u w:val="none"/>
          <w:lang w:eastAsia="zh-CN"/>
        </w:rPr>
        <w:t>）</w:t>
      </w:r>
    </w:p>
    <w:p w14:paraId="6474FE6D">
      <w:pPr>
        <w:pStyle w:val="419"/>
        <w:spacing w:line="360" w:lineRule="auto"/>
        <w:rPr>
          <w:rFonts w:hint="eastAsia"/>
          <w:color w:val="000000"/>
          <w:sz w:val="44"/>
          <w:szCs w:val="44"/>
          <w:highlight w:val="none"/>
          <w:u w:val="none"/>
          <w:lang w:val="en-US" w:eastAsia="zh-CN"/>
        </w:rPr>
      </w:pPr>
    </w:p>
    <w:p w14:paraId="0F01ADE6">
      <w:pPr>
        <w:widowControl/>
        <w:spacing w:line="360" w:lineRule="auto"/>
        <w:jc w:val="center"/>
        <w:rPr>
          <w:rFonts w:hint="eastAsia" w:ascii="宋体" w:hAnsi="宋体" w:eastAsia="宋体" w:cs="宋体"/>
          <w:b/>
          <w:bCs/>
          <w:color w:val="000000"/>
          <w:sz w:val="44"/>
          <w:szCs w:val="44"/>
          <w:highlight w:val="none"/>
          <w:u w:val="none"/>
          <w:lang w:val="en-US" w:eastAsia="zh-CN"/>
        </w:rPr>
      </w:pPr>
    </w:p>
    <w:p w14:paraId="17ECC6AD">
      <w:pPr>
        <w:widowControl/>
        <w:spacing w:line="360" w:lineRule="auto"/>
        <w:jc w:val="center"/>
        <w:rPr>
          <w:rFonts w:hint="eastAsia" w:ascii="宋体" w:hAnsi="宋体" w:eastAsia="宋体" w:cs="宋体"/>
          <w:b/>
          <w:bCs/>
          <w:color w:val="000000"/>
          <w:sz w:val="44"/>
          <w:szCs w:val="44"/>
          <w:highlight w:val="none"/>
          <w:u w:val="none"/>
          <w:lang w:val="en-US" w:eastAsia="zh-CN"/>
        </w:rPr>
      </w:pPr>
      <w:r>
        <w:rPr>
          <w:rFonts w:hint="eastAsia" w:ascii="宋体" w:hAnsi="宋体" w:eastAsia="宋体" w:cs="宋体"/>
          <w:b/>
          <w:bCs/>
          <w:color w:val="000000"/>
          <w:sz w:val="44"/>
          <w:szCs w:val="44"/>
          <w:highlight w:val="none"/>
          <w:u w:val="none"/>
          <w:lang w:val="en-US" w:eastAsia="zh-CN"/>
        </w:rPr>
        <w:t>合</w:t>
      </w:r>
      <w:r>
        <w:rPr>
          <w:rFonts w:hint="eastAsia" w:ascii="宋体" w:hAnsi="宋体" w:cs="宋体"/>
          <w:b/>
          <w:bCs/>
          <w:color w:val="000000"/>
          <w:sz w:val="44"/>
          <w:szCs w:val="44"/>
          <w:highlight w:val="none"/>
          <w:u w:val="none"/>
          <w:lang w:val="en-US" w:eastAsia="zh-CN"/>
        </w:rPr>
        <w:t xml:space="preserve">      </w:t>
      </w:r>
      <w:r>
        <w:rPr>
          <w:rFonts w:hint="eastAsia" w:ascii="宋体" w:hAnsi="宋体" w:eastAsia="宋体" w:cs="宋体"/>
          <w:b/>
          <w:bCs/>
          <w:color w:val="000000"/>
          <w:sz w:val="44"/>
          <w:szCs w:val="44"/>
          <w:highlight w:val="none"/>
          <w:u w:val="none"/>
          <w:lang w:val="en-US" w:eastAsia="zh-CN"/>
        </w:rPr>
        <w:t>同</w:t>
      </w:r>
    </w:p>
    <w:p w14:paraId="5DAC6558">
      <w:pPr>
        <w:widowControl/>
        <w:spacing w:line="360" w:lineRule="auto"/>
        <w:jc w:val="center"/>
        <w:rPr>
          <w:rFonts w:hint="eastAsia" w:ascii="宋体" w:hAnsi="宋体" w:cs="宋体"/>
          <w:b/>
          <w:bCs/>
          <w:color w:val="000000"/>
          <w:sz w:val="24"/>
          <w:szCs w:val="24"/>
          <w:highlight w:val="none"/>
          <w:u w:val="none"/>
          <w:lang w:val="en-US" w:eastAsia="zh-CN"/>
        </w:rPr>
      </w:pPr>
    </w:p>
    <w:p w14:paraId="4203A86C">
      <w:pPr>
        <w:widowControl/>
        <w:spacing w:line="360" w:lineRule="auto"/>
        <w:jc w:val="left"/>
        <w:rPr>
          <w:rFonts w:ascii="宋体" w:hAnsi="宋体" w:eastAsia="Microsoft YaHei ΢ȭхڢ  ڌ墠 ˎ̥" w:cs="宋体"/>
          <w:color w:val="000000"/>
          <w:sz w:val="24"/>
          <w:szCs w:val="24"/>
          <w:highlight w:val="none"/>
        </w:rPr>
      </w:pPr>
    </w:p>
    <w:p w14:paraId="38F46CA2">
      <w:pPr>
        <w:widowControl/>
        <w:spacing w:line="360" w:lineRule="auto"/>
        <w:jc w:val="left"/>
        <w:rPr>
          <w:rFonts w:ascii="宋体" w:hAnsi="宋体" w:eastAsia="Microsoft YaHei ΢ȭхڢ  ڌ墠 ˎ̥" w:cs="宋体"/>
          <w:color w:val="000000"/>
          <w:sz w:val="24"/>
          <w:szCs w:val="24"/>
          <w:highlight w:val="none"/>
        </w:rPr>
      </w:pPr>
    </w:p>
    <w:p w14:paraId="616268F6">
      <w:pPr>
        <w:widowControl/>
        <w:spacing w:line="360" w:lineRule="auto"/>
        <w:jc w:val="left"/>
        <w:rPr>
          <w:rFonts w:ascii="宋体" w:hAnsi="宋体" w:eastAsia="Microsoft YaHei ΢ȭхڢ  ڌ墠 ˎ̥" w:cs="宋体"/>
          <w:color w:val="000000"/>
          <w:sz w:val="24"/>
          <w:szCs w:val="24"/>
          <w:highlight w:val="none"/>
        </w:rPr>
      </w:pPr>
    </w:p>
    <w:p w14:paraId="276AC506">
      <w:pPr>
        <w:widowControl/>
        <w:spacing w:line="360" w:lineRule="auto"/>
        <w:jc w:val="left"/>
        <w:rPr>
          <w:rFonts w:ascii="宋体" w:hAnsi="宋体" w:eastAsia="Microsoft YaHei ΢ȭхڢ  ڌ墠 ˎ̥" w:cs="宋体"/>
          <w:color w:val="000000"/>
          <w:sz w:val="24"/>
          <w:szCs w:val="24"/>
          <w:highlight w:val="none"/>
        </w:rPr>
      </w:pPr>
    </w:p>
    <w:p w14:paraId="397B87C0">
      <w:pPr>
        <w:widowControl/>
        <w:spacing w:line="360" w:lineRule="auto"/>
        <w:jc w:val="left"/>
        <w:rPr>
          <w:rFonts w:ascii="宋体" w:hAnsi="宋体" w:eastAsia="Microsoft YaHei ΢ȭхڢ  ڌ墠 ˎ̥" w:cs="宋体"/>
          <w:color w:val="000000"/>
          <w:sz w:val="24"/>
          <w:szCs w:val="24"/>
          <w:highlight w:val="none"/>
        </w:rPr>
      </w:pPr>
    </w:p>
    <w:p w14:paraId="161AF0D2">
      <w:pPr>
        <w:widowControl/>
        <w:spacing w:line="360" w:lineRule="auto"/>
        <w:jc w:val="left"/>
        <w:rPr>
          <w:rFonts w:hint="eastAsia" w:ascii="宋体" w:hAnsi="宋体" w:eastAsia="Microsoft YaHei ΢ȭхڢ  ڌ墠 ˎ̥" w:cs="宋体"/>
          <w:color w:val="000000"/>
          <w:sz w:val="24"/>
          <w:szCs w:val="24"/>
          <w:highlight w:val="none"/>
        </w:rPr>
      </w:pPr>
    </w:p>
    <w:p w14:paraId="73A0E74F">
      <w:pPr>
        <w:pStyle w:val="405"/>
        <w:spacing w:line="360" w:lineRule="auto"/>
        <w:rPr>
          <w:rFonts w:hint="eastAsia" w:ascii="宋体" w:hAnsi="宋体" w:eastAsia="Microsoft YaHei ΢ȭхڢ  ڌ墠 ˎ̥" w:cs="宋体"/>
          <w:color w:val="000000"/>
          <w:sz w:val="24"/>
          <w:szCs w:val="24"/>
          <w:highlight w:val="none"/>
        </w:rPr>
      </w:pPr>
    </w:p>
    <w:p w14:paraId="4B32A9ED">
      <w:pPr>
        <w:pStyle w:val="405"/>
        <w:spacing w:line="360" w:lineRule="auto"/>
        <w:rPr>
          <w:rFonts w:hint="eastAsia" w:ascii="宋体" w:hAnsi="宋体" w:eastAsia="Microsoft YaHei ΢ȭхڢ  ڌ墠 ˎ̥" w:cs="宋体"/>
          <w:color w:val="000000"/>
          <w:sz w:val="24"/>
          <w:szCs w:val="24"/>
          <w:highlight w:val="none"/>
        </w:rPr>
      </w:pPr>
    </w:p>
    <w:p w14:paraId="0F8EF8A4">
      <w:pPr>
        <w:pStyle w:val="405"/>
        <w:spacing w:line="360" w:lineRule="auto"/>
        <w:rPr>
          <w:rFonts w:hint="eastAsia" w:ascii="宋体" w:hAnsi="宋体" w:eastAsia="Microsoft YaHei ΢ȭхڢ  ڌ墠 ˎ̥" w:cs="宋体"/>
          <w:color w:val="000000"/>
          <w:sz w:val="24"/>
          <w:szCs w:val="24"/>
          <w:highlight w:val="none"/>
        </w:rPr>
      </w:pPr>
    </w:p>
    <w:p w14:paraId="7ECEF62B">
      <w:pPr>
        <w:pStyle w:val="405"/>
        <w:spacing w:line="360" w:lineRule="auto"/>
        <w:rPr>
          <w:rFonts w:hint="eastAsia" w:ascii="宋体" w:hAnsi="宋体" w:eastAsia="Microsoft YaHei ΢ȭхڢ  ڌ墠 ˎ̥" w:cs="宋体"/>
          <w:color w:val="000000"/>
          <w:sz w:val="24"/>
          <w:szCs w:val="24"/>
          <w:highlight w:val="none"/>
        </w:rPr>
      </w:pPr>
    </w:p>
    <w:p w14:paraId="5A3674B8">
      <w:pPr>
        <w:pStyle w:val="405"/>
        <w:spacing w:line="360" w:lineRule="auto"/>
        <w:rPr>
          <w:rFonts w:hint="eastAsia" w:ascii="宋体" w:hAnsi="宋体" w:eastAsia="Microsoft YaHei ΢ȭхڢ  ڌ墠 ˎ̥" w:cs="宋体"/>
          <w:color w:val="000000"/>
          <w:sz w:val="24"/>
          <w:szCs w:val="24"/>
          <w:highlight w:val="none"/>
        </w:rPr>
      </w:pPr>
    </w:p>
    <w:p w14:paraId="2F29D3AA">
      <w:pPr>
        <w:pStyle w:val="405"/>
        <w:spacing w:line="360" w:lineRule="auto"/>
        <w:rPr>
          <w:rFonts w:hint="eastAsia" w:ascii="宋体" w:hAnsi="宋体" w:eastAsia="Microsoft YaHei ΢ȭхڢ  ڌ墠 ˎ̥" w:cs="宋体"/>
          <w:color w:val="000000"/>
          <w:sz w:val="24"/>
          <w:szCs w:val="24"/>
          <w:highlight w:val="none"/>
        </w:rPr>
      </w:pPr>
    </w:p>
    <w:p w14:paraId="223FE80D">
      <w:pPr>
        <w:pStyle w:val="405"/>
        <w:spacing w:line="360" w:lineRule="auto"/>
        <w:rPr>
          <w:rFonts w:hint="eastAsia" w:ascii="宋体" w:hAnsi="宋体" w:eastAsia="Microsoft YaHei ΢ȭхڢ  ڌ墠 ˎ̥" w:cs="宋体"/>
          <w:color w:val="000000"/>
          <w:sz w:val="24"/>
          <w:szCs w:val="24"/>
          <w:highlight w:val="none"/>
        </w:rPr>
      </w:pPr>
    </w:p>
    <w:p w14:paraId="0DC1C421">
      <w:pPr>
        <w:keepNext w:val="0"/>
        <w:keepLines w:val="0"/>
        <w:pageBreakBefore w:val="0"/>
        <w:widowControl w:val="0"/>
        <w:spacing w:line="360" w:lineRule="auto"/>
        <w:jc w:val="center"/>
        <w:rPr>
          <w:rFonts w:hint="eastAsia" w:ascii="宋体" w:hAnsi="宋体" w:eastAsia="宋体" w:cs="宋体"/>
          <w:b/>
          <w:bCs w:val="0"/>
          <w:color w:val="000000"/>
          <w:sz w:val="28"/>
          <w:szCs w:val="28"/>
          <w:highlight w:val="none"/>
          <w:lang w:eastAsia="zh-CN"/>
        </w:rPr>
      </w:pPr>
      <w:r>
        <w:rPr>
          <w:rFonts w:hint="eastAsia" w:ascii="宋体" w:hAnsi="宋体" w:eastAsia="宋体" w:cs="宋体"/>
          <w:b/>
          <w:bCs w:val="0"/>
          <w:color w:val="000000"/>
          <w:sz w:val="28"/>
          <w:szCs w:val="28"/>
          <w:highlight w:val="none"/>
          <w:lang w:val="en-US" w:eastAsia="zh-CN"/>
        </w:rPr>
        <w:t xml:space="preserve"> </w:t>
      </w:r>
      <w:r>
        <w:rPr>
          <w:rFonts w:hint="eastAsia" w:ascii="宋体" w:hAnsi="宋体" w:eastAsia="宋体" w:cs="宋体"/>
          <w:b/>
          <w:bCs w:val="0"/>
          <w:color w:val="000000"/>
          <w:sz w:val="28"/>
          <w:szCs w:val="28"/>
          <w:highlight w:val="none"/>
          <w:lang w:eastAsia="zh-CN"/>
        </w:rPr>
        <w:t>甲方（采购人）：</w:t>
      </w:r>
      <w:r>
        <w:rPr>
          <w:rFonts w:hint="eastAsia" w:ascii="宋体" w:hAnsi="宋体" w:eastAsia="宋体" w:cs="宋体"/>
          <w:b/>
          <w:bCs w:val="0"/>
          <w:color w:val="000000"/>
          <w:sz w:val="28"/>
          <w:szCs w:val="28"/>
          <w:highlight w:val="none"/>
          <w:u w:val="single"/>
          <w:lang w:eastAsia="zh-CN"/>
        </w:rPr>
        <w:t>无锡市惠山区堰桥街道办事处</w:t>
      </w:r>
    </w:p>
    <w:p w14:paraId="20C0F9D0">
      <w:pPr>
        <w:keepNext w:val="0"/>
        <w:keepLines w:val="0"/>
        <w:pageBreakBefore w:val="0"/>
        <w:widowControl w:val="0"/>
        <w:spacing w:line="360" w:lineRule="auto"/>
        <w:ind w:firstLine="1968" w:firstLineChars="700"/>
        <w:jc w:val="both"/>
        <w:rPr>
          <w:rFonts w:hint="eastAsia" w:ascii="宋体" w:hAnsi="宋体" w:eastAsia="宋体" w:cs="宋体"/>
          <w:b/>
          <w:bCs w:val="0"/>
          <w:color w:val="000000"/>
          <w:sz w:val="28"/>
          <w:szCs w:val="28"/>
          <w:highlight w:val="none"/>
          <w:u w:val="single"/>
          <w:lang w:eastAsia="zh-CN"/>
        </w:rPr>
      </w:pPr>
      <w:r>
        <w:rPr>
          <w:rFonts w:hint="eastAsia" w:ascii="宋体" w:hAnsi="宋体" w:eastAsia="宋体" w:cs="宋体"/>
          <w:b/>
          <w:bCs w:val="0"/>
          <w:color w:val="000000"/>
          <w:sz w:val="28"/>
          <w:szCs w:val="28"/>
          <w:highlight w:val="none"/>
          <w:lang w:eastAsia="zh-CN"/>
        </w:rPr>
        <w:t>乙方（中标供应商）：</w:t>
      </w:r>
    </w:p>
    <w:p w14:paraId="4478EE26">
      <w:pPr>
        <w:keepNext w:val="0"/>
        <w:keepLines w:val="0"/>
        <w:pageBreakBefore w:val="0"/>
        <w:widowControl w:val="0"/>
        <w:spacing w:line="360" w:lineRule="auto"/>
        <w:ind w:firstLine="1968" w:firstLineChars="700"/>
        <w:jc w:val="both"/>
        <w:rPr>
          <w:rFonts w:ascii="宋体" w:hAnsi="宋体" w:eastAsia="宋体" w:cs="宋体"/>
          <w:b/>
          <w:bCs w:val="0"/>
          <w:color w:val="000000"/>
          <w:sz w:val="28"/>
          <w:szCs w:val="28"/>
          <w:highlight w:val="none"/>
          <w:lang w:val="en-US" w:eastAsia="zh-CN"/>
        </w:rPr>
      </w:pPr>
      <w:r>
        <w:rPr>
          <w:rFonts w:hint="eastAsia" w:ascii="宋体" w:hAnsi="宋体" w:eastAsia="宋体" w:cs="宋体"/>
          <w:b/>
          <w:bCs w:val="0"/>
          <w:color w:val="000000"/>
          <w:sz w:val="28"/>
          <w:szCs w:val="28"/>
          <w:highlight w:val="none"/>
          <w:lang w:eastAsia="zh-CN"/>
        </w:rPr>
        <w:t>合同签订时间：</w:t>
      </w:r>
      <w:r>
        <w:rPr>
          <w:rFonts w:hint="eastAsia" w:ascii="宋体" w:hAnsi="宋体" w:eastAsia="宋体" w:cs="宋体"/>
          <w:b/>
          <w:bCs w:val="0"/>
          <w:color w:val="000000"/>
          <w:sz w:val="28"/>
          <w:szCs w:val="28"/>
          <w:highlight w:val="none"/>
          <w:u w:val="single"/>
          <w:lang w:val="en-US" w:eastAsia="zh-CN"/>
        </w:rPr>
        <w:t>2026年</w:t>
      </w:r>
      <w:r>
        <w:rPr>
          <w:rFonts w:hint="eastAsia" w:ascii="宋体" w:hAnsi="宋体" w:cs="宋体"/>
          <w:b/>
          <w:bCs w:val="0"/>
          <w:color w:val="000000"/>
          <w:sz w:val="28"/>
          <w:szCs w:val="28"/>
          <w:highlight w:val="none"/>
          <w:u w:val="single"/>
          <w:lang w:val="en-US" w:eastAsia="zh-CN"/>
        </w:rPr>
        <w:t xml:space="preserve">     </w:t>
      </w:r>
      <w:r>
        <w:rPr>
          <w:rFonts w:hint="eastAsia" w:ascii="宋体" w:hAnsi="宋体" w:eastAsia="宋体" w:cs="宋体"/>
          <w:b/>
          <w:bCs w:val="0"/>
          <w:color w:val="000000"/>
          <w:sz w:val="28"/>
          <w:szCs w:val="28"/>
          <w:highlight w:val="none"/>
          <w:u w:val="single"/>
          <w:lang w:val="en-US" w:eastAsia="zh-CN"/>
        </w:rPr>
        <w:t>月</w:t>
      </w:r>
      <w:r>
        <w:rPr>
          <w:rFonts w:hint="eastAsia" w:ascii="宋体" w:hAnsi="宋体" w:cs="宋体"/>
          <w:b/>
          <w:bCs w:val="0"/>
          <w:color w:val="000000"/>
          <w:sz w:val="28"/>
          <w:szCs w:val="28"/>
          <w:highlight w:val="none"/>
          <w:u w:val="single"/>
          <w:lang w:val="en-US" w:eastAsia="zh-CN"/>
        </w:rPr>
        <w:t xml:space="preserve">   </w:t>
      </w:r>
      <w:r>
        <w:rPr>
          <w:rFonts w:hint="eastAsia" w:ascii="宋体" w:hAnsi="宋体" w:eastAsia="宋体" w:cs="宋体"/>
          <w:b/>
          <w:bCs w:val="0"/>
          <w:color w:val="000000"/>
          <w:sz w:val="28"/>
          <w:szCs w:val="28"/>
          <w:highlight w:val="none"/>
          <w:u w:val="single"/>
          <w:lang w:val="en-US" w:eastAsia="zh-CN"/>
        </w:rPr>
        <w:t>日</w:t>
      </w:r>
    </w:p>
    <w:p w14:paraId="0CDC1C54">
      <w:pPr>
        <w:keepNext w:val="0"/>
        <w:keepLines w:val="0"/>
        <w:pageBreakBefore w:val="0"/>
        <w:widowControl w:val="0"/>
        <w:spacing w:line="360" w:lineRule="auto"/>
        <w:ind w:firstLine="301"/>
        <w:rPr>
          <w:rFonts w:hint="eastAsia" w:ascii="宋体" w:hAnsi="宋体" w:eastAsia="宋体" w:cs="宋体"/>
          <w:b/>
          <w:bCs w:val="0"/>
          <w:color w:val="000000"/>
          <w:sz w:val="24"/>
          <w:szCs w:val="24"/>
          <w:highlight w:val="none"/>
          <w:lang w:eastAsia="zh-CN"/>
        </w:rPr>
        <w:sectPr>
          <w:headerReference r:id="rId3" w:type="default"/>
          <w:footerReference r:id="rId4" w:type="default"/>
          <w:pgSz w:w="11906" w:h="16838"/>
          <w:pgMar w:top="1247" w:right="1247" w:bottom="1247" w:left="1247" w:header="851" w:footer="992" w:gutter="0"/>
          <w:cols w:space="720" w:num="1"/>
          <w:docGrid w:linePitch="360" w:charSpace="0"/>
        </w:sectPr>
      </w:pPr>
    </w:p>
    <w:p w14:paraId="1705A373">
      <w:pPr>
        <w:keepNext w:val="0"/>
        <w:keepLines w:val="0"/>
        <w:pageBreakBefore w:val="0"/>
        <w:spacing w:line="360" w:lineRule="auto"/>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合同书（格式文本）</w:t>
      </w:r>
    </w:p>
    <w:p w14:paraId="168A65B4">
      <w:pPr>
        <w:spacing w:line="360" w:lineRule="auto"/>
        <w:ind w:firstLine="371"/>
        <w:rPr>
          <w:rFonts w:hint="eastAsia" w:ascii="宋体" w:hAnsi="宋体" w:eastAsia="宋体" w:cs="宋体"/>
          <w:b/>
          <w:sz w:val="24"/>
          <w:szCs w:val="24"/>
          <w:highlight w:val="none"/>
        </w:rPr>
      </w:pPr>
      <w:bookmarkStart w:id="38" w:name="五．合同条款"/>
      <w:bookmarkEnd w:id="38"/>
      <w:r>
        <w:rPr>
          <w:rFonts w:hint="eastAsia" w:ascii="宋体" w:hAnsi="宋体" w:eastAsia="宋体" w:cs="宋体"/>
          <w:bCs/>
          <w:sz w:val="24"/>
          <w:szCs w:val="24"/>
          <w:highlight w:val="none"/>
        </w:rPr>
        <w:t>甲方（采购人）：</w:t>
      </w:r>
      <w:r>
        <w:rPr>
          <w:rFonts w:hint="eastAsia" w:ascii="宋体" w:hAnsi="宋体" w:eastAsia="宋体" w:cs="宋体"/>
          <w:b/>
          <w:sz w:val="24"/>
          <w:szCs w:val="24"/>
          <w:highlight w:val="none"/>
          <w:u w:val="single"/>
        </w:rPr>
        <w:t>无锡市惠山区堰桥街道办事处</w:t>
      </w:r>
      <w:r>
        <w:rPr>
          <w:rFonts w:hint="eastAsia" w:ascii="宋体" w:hAnsi="宋体" w:eastAsia="宋体" w:cs="宋体"/>
          <w:b/>
          <w:sz w:val="24"/>
          <w:szCs w:val="24"/>
          <w:highlight w:val="none"/>
        </w:rPr>
        <w:t xml:space="preserve">      </w:t>
      </w:r>
    </w:p>
    <w:p w14:paraId="04E2C635">
      <w:pPr>
        <w:spacing w:line="360" w:lineRule="auto"/>
        <w:ind w:firstLine="371"/>
        <w:rPr>
          <w:rFonts w:hint="eastAsia" w:ascii="宋体" w:hAnsi="宋体" w:eastAsia="宋体" w:cs="宋体"/>
          <w:bCs/>
          <w:sz w:val="24"/>
          <w:szCs w:val="24"/>
          <w:highlight w:val="none"/>
        </w:rPr>
      </w:pPr>
      <w:r>
        <w:rPr>
          <w:rFonts w:hint="eastAsia" w:ascii="宋体" w:hAnsi="宋体" w:eastAsia="宋体" w:cs="宋体"/>
          <w:bCs/>
          <w:sz w:val="24"/>
          <w:szCs w:val="24"/>
          <w:highlight w:val="none"/>
        </w:rPr>
        <w:t>乙方（中标</w:t>
      </w:r>
      <w:r>
        <w:rPr>
          <w:rFonts w:hint="eastAsia" w:ascii="宋体" w:hAnsi="宋体" w:eastAsia="宋体" w:cs="宋体"/>
          <w:bCs/>
          <w:sz w:val="24"/>
          <w:szCs w:val="24"/>
          <w:highlight w:val="none"/>
          <w:lang w:val="en-US" w:eastAsia="zh-CN"/>
        </w:rPr>
        <w:t>供应商</w:t>
      </w:r>
      <w:r>
        <w:rPr>
          <w:rFonts w:hint="eastAsia" w:ascii="宋体" w:hAnsi="宋体" w:eastAsia="宋体" w:cs="宋体"/>
          <w:bCs/>
          <w:sz w:val="24"/>
          <w:szCs w:val="24"/>
          <w:highlight w:val="none"/>
        </w:rPr>
        <w:t>）：</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      </w:t>
      </w:r>
    </w:p>
    <w:p w14:paraId="5903D874">
      <w:pPr>
        <w:numPr>
          <w:ilvl w:val="0"/>
          <w:numId w:val="41"/>
        </w:numPr>
        <w:spacing w:line="360" w:lineRule="auto"/>
        <w:ind w:left="0" w:firstLine="373"/>
        <w:rPr>
          <w:rFonts w:hint="eastAsia" w:ascii="宋体" w:hAnsi="宋体" w:eastAsia="宋体" w:cs="宋体"/>
          <w:bCs/>
          <w:sz w:val="24"/>
          <w:szCs w:val="24"/>
          <w:highlight w:val="none"/>
        </w:rPr>
      </w:pPr>
      <w:bookmarkStart w:id="39" w:name="_Hlk81602575"/>
      <w:r>
        <w:rPr>
          <w:rFonts w:hint="eastAsia" w:ascii="宋体" w:hAnsi="宋体" w:eastAsia="宋体" w:cs="宋体"/>
          <w:b/>
          <w:sz w:val="24"/>
          <w:szCs w:val="24"/>
          <w:highlight w:val="none"/>
        </w:rPr>
        <w:t>采购项目编号：</w:t>
      </w:r>
      <w:r>
        <w:rPr>
          <w:rFonts w:hint="eastAsia" w:ascii="宋体" w:hAnsi="宋体" w:eastAsia="宋体" w:cs="宋体"/>
          <w:b/>
          <w:sz w:val="24"/>
          <w:szCs w:val="24"/>
          <w:highlight w:val="none"/>
          <w:lang w:val="en-US" w:eastAsia="zh-CN"/>
        </w:rPr>
        <w:t xml:space="preserve"> </w:t>
      </w:r>
      <w:r>
        <w:rPr>
          <w:rFonts w:hint="eastAsia" w:ascii="宋体" w:hAnsi="宋体" w:cs="宋体"/>
          <w:b/>
          <w:sz w:val="24"/>
          <w:highlight w:val="none"/>
        </w:rPr>
        <w:t>JSZC-320206-YTQY-G2026-0004</w:t>
      </w:r>
    </w:p>
    <w:p w14:paraId="361C177C">
      <w:pPr>
        <w:numPr>
          <w:ilvl w:val="0"/>
          <w:numId w:val="41"/>
        </w:numPr>
        <w:spacing w:line="360" w:lineRule="auto"/>
        <w:ind w:left="0" w:firstLine="373"/>
        <w:rPr>
          <w:rFonts w:hint="eastAsia" w:ascii="宋体" w:hAnsi="宋体" w:eastAsia="宋体" w:cs="宋体"/>
          <w:bCs/>
          <w:sz w:val="24"/>
          <w:szCs w:val="24"/>
          <w:highlight w:val="none"/>
        </w:rPr>
      </w:pPr>
      <w:r>
        <w:rPr>
          <w:rFonts w:hint="eastAsia" w:ascii="宋体" w:hAnsi="宋体" w:eastAsia="宋体" w:cs="宋体"/>
          <w:b/>
          <w:sz w:val="24"/>
          <w:szCs w:val="24"/>
          <w:highlight w:val="none"/>
        </w:rPr>
        <w:t>项目名称：</w:t>
      </w:r>
      <w:r>
        <w:rPr>
          <w:rFonts w:hint="eastAsia" w:ascii="宋体" w:hAnsi="宋体" w:eastAsia="宋体" w:cs="宋体"/>
          <w:sz w:val="24"/>
          <w:szCs w:val="24"/>
          <w:highlight w:val="none"/>
          <w:lang w:val="en-US" w:eastAsia="zh-CN"/>
        </w:rPr>
        <w:t xml:space="preserve"> </w:t>
      </w:r>
      <w:bookmarkEnd w:id="39"/>
      <w:r>
        <w:rPr>
          <w:rFonts w:hint="eastAsia" w:ascii="宋体" w:hAnsi="宋体" w:eastAsia="宋体" w:cs="宋体"/>
          <w:sz w:val="24"/>
          <w:szCs w:val="24"/>
          <w:highlight w:val="none"/>
          <w:lang w:val="en-US" w:eastAsia="zh-CN"/>
        </w:rPr>
        <w:t>堰桥街道市政绿化养护服务项目（</w:t>
      </w:r>
      <w:r>
        <w:rPr>
          <w:rFonts w:hint="eastAsia" w:ascii="宋体" w:hAnsi="宋体" w:cs="宋体"/>
          <w:sz w:val="24"/>
          <w:szCs w:val="24"/>
          <w:highlight w:val="none"/>
          <w:lang w:val="en-US" w:eastAsia="zh-CN"/>
        </w:rPr>
        <w:t>堰桥段</w:t>
      </w:r>
      <w:r>
        <w:rPr>
          <w:rFonts w:hint="eastAsia" w:ascii="宋体" w:hAnsi="宋体" w:eastAsia="宋体" w:cs="宋体"/>
          <w:sz w:val="24"/>
          <w:szCs w:val="24"/>
          <w:highlight w:val="none"/>
          <w:lang w:val="en-US" w:eastAsia="zh-CN"/>
        </w:rPr>
        <w:t>）</w:t>
      </w:r>
    </w:p>
    <w:p w14:paraId="17B265E1">
      <w:pPr>
        <w:numPr>
          <w:ilvl w:val="0"/>
          <w:numId w:val="41"/>
        </w:numPr>
        <w:spacing w:line="360" w:lineRule="auto"/>
        <w:ind w:left="0" w:firstLine="373"/>
        <w:rPr>
          <w:rFonts w:hint="eastAsia" w:ascii="宋体" w:hAnsi="宋体" w:eastAsia="宋体" w:cs="宋体"/>
          <w:bCs/>
          <w:sz w:val="24"/>
          <w:szCs w:val="24"/>
          <w:highlight w:val="none"/>
        </w:rPr>
      </w:pPr>
      <w:r>
        <w:rPr>
          <w:rFonts w:hint="eastAsia" w:ascii="宋体" w:hAnsi="宋体" w:eastAsia="宋体" w:cs="宋体"/>
          <w:b/>
          <w:sz w:val="24"/>
          <w:szCs w:val="24"/>
          <w:highlight w:val="none"/>
        </w:rPr>
        <w:t>采购内容：</w:t>
      </w:r>
      <w:r>
        <w:rPr>
          <w:rFonts w:hint="eastAsia" w:ascii="宋体" w:hAnsi="宋体" w:eastAsia="宋体" w:cs="宋体"/>
          <w:bCs/>
          <w:sz w:val="24"/>
          <w:szCs w:val="24"/>
          <w:highlight w:val="none"/>
        </w:rPr>
        <w:t>本项目为堰桥街道市政绿化养护服务项目（</w:t>
      </w:r>
      <w:r>
        <w:rPr>
          <w:rFonts w:hint="eastAsia" w:ascii="宋体" w:hAnsi="宋体" w:cs="宋体"/>
          <w:bCs/>
          <w:sz w:val="24"/>
          <w:szCs w:val="24"/>
          <w:highlight w:val="none"/>
          <w:lang w:eastAsia="zh-CN"/>
        </w:rPr>
        <w:t>堰桥段</w:t>
      </w:r>
      <w:r>
        <w:rPr>
          <w:rFonts w:hint="eastAsia" w:ascii="宋体" w:hAnsi="宋体" w:eastAsia="宋体" w:cs="宋体"/>
          <w:bCs/>
          <w:sz w:val="24"/>
          <w:szCs w:val="24"/>
          <w:highlight w:val="none"/>
        </w:rPr>
        <w:t>），绿化养护总面积约为624731.75㎡，主要为清单范围内的绿化、林带、草花</w:t>
      </w:r>
      <w:r>
        <w:rPr>
          <w:rFonts w:hint="eastAsia" w:ascii="宋体" w:hAnsi="宋体" w:cs="宋体"/>
          <w:bCs/>
          <w:sz w:val="24"/>
          <w:szCs w:val="24"/>
          <w:highlight w:val="none"/>
          <w:lang w:eastAsia="zh-CN"/>
        </w:rPr>
        <w:t>、</w:t>
      </w:r>
      <w:r>
        <w:rPr>
          <w:rFonts w:hint="eastAsia" w:ascii="宋体" w:hAnsi="宋体" w:cs="宋体"/>
          <w:bCs/>
          <w:sz w:val="24"/>
          <w:szCs w:val="24"/>
          <w:highlight w:val="none"/>
          <w:lang w:val="en-US" w:eastAsia="zh-CN"/>
        </w:rPr>
        <w:t>行道树</w:t>
      </w:r>
      <w:r>
        <w:rPr>
          <w:rFonts w:hint="eastAsia" w:ascii="宋体" w:hAnsi="宋体" w:eastAsia="宋体" w:cs="宋体"/>
          <w:bCs/>
          <w:sz w:val="24"/>
          <w:szCs w:val="24"/>
          <w:highlight w:val="none"/>
        </w:rPr>
        <w:t>等的养护。</w:t>
      </w:r>
    </w:p>
    <w:p w14:paraId="15787CCB">
      <w:pPr>
        <w:numPr>
          <w:ilvl w:val="0"/>
          <w:numId w:val="41"/>
        </w:numPr>
        <w:spacing w:line="360" w:lineRule="auto"/>
        <w:ind w:left="0" w:firstLine="373"/>
        <w:rPr>
          <w:rFonts w:hint="eastAsia" w:ascii="宋体" w:hAnsi="宋体" w:eastAsia="宋体" w:cs="宋体"/>
          <w:bCs/>
          <w:sz w:val="24"/>
          <w:szCs w:val="24"/>
          <w:highlight w:val="none"/>
        </w:rPr>
      </w:pPr>
      <w:r>
        <w:rPr>
          <w:rFonts w:hint="eastAsia" w:ascii="宋体" w:hAnsi="宋体" w:eastAsia="宋体" w:cs="宋体"/>
          <w:b/>
          <w:sz w:val="24"/>
          <w:szCs w:val="24"/>
          <w:highlight w:val="none"/>
        </w:rPr>
        <w:t>合同价格形式、中标金额及年度合同价款：</w:t>
      </w:r>
    </w:p>
    <w:p w14:paraId="6EB17E57">
      <w:pPr>
        <w:tabs>
          <w:tab w:val="left" w:pos="210"/>
          <w:tab w:val="left" w:pos="840"/>
          <w:tab w:val="left" w:pos="1260"/>
        </w:tabs>
        <w:spacing w:line="360" w:lineRule="auto"/>
        <w:ind w:firstLine="422"/>
        <w:rPr>
          <w:rFonts w:hint="eastAsia" w:ascii="宋体" w:hAnsi="宋体" w:eastAsia="宋体" w:cs="宋体"/>
          <w:sz w:val="24"/>
          <w:szCs w:val="24"/>
          <w:highlight w:val="none"/>
        </w:rPr>
      </w:pPr>
      <w:r>
        <w:rPr>
          <w:rFonts w:hint="eastAsia" w:ascii="宋体" w:hAnsi="宋体" w:eastAsia="宋体" w:cs="宋体"/>
          <w:b/>
          <w:bCs/>
          <w:sz w:val="24"/>
          <w:szCs w:val="24"/>
          <w:highlight w:val="none"/>
        </w:rPr>
        <w:t>1.合同价格形式：</w:t>
      </w:r>
      <w:r>
        <w:rPr>
          <w:rFonts w:hint="eastAsia" w:ascii="宋体" w:hAnsi="宋体" w:eastAsia="宋体" w:cs="宋体"/>
          <w:sz w:val="24"/>
          <w:szCs w:val="24"/>
          <w:highlight w:val="none"/>
        </w:rPr>
        <w:t>固定单价。</w:t>
      </w:r>
    </w:p>
    <w:p w14:paraId="5B62B9F0">
      <w:pPr>
        <w:tabs>
          <w:tab w:val="left" w:pos="210"/>
          <w:tab w:val="left" w:pos="840"/>
          <w:tab w:val="left" w:pos="1260"/>
        </w:tabs>
        <w:spacing w:line="360" w:lineRule="auto"/>
        <w:ind w:firstLine="42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2.合同价款：大写</w:t>
      </w:r>
      <w:r>
        <w:rPr>
          <w:rFonts w:hint="eastAsia" w:ascii="宋体" w:hAnsi="宋体" w:eastAsia="宋体" w:cs="宋体"/>
          <w:b/>
          <w:bCs/>
          <w:sz w:val="24"/>
          <w:szCs w:val="24"/>
          <w:highlight w:val="none"/>
          <w:u w:val="single"/>
        </w:rPr>
        <w:t xml:space="preserve">        </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sz w:val="24"/>
          <w:szCs w:val="24"/>
          <w:highlight w:val="none"/>
        </w:rPr>
        <w:t>；小写：¥</w:t>
      </w:r>
      <w:r>
        <w:rPr>
          <w:rFonts w:hint="eastAsia" w:ascii="宋体" w:hAnsi="宋体" w:eastAsia="宋体" w:cs="宋体"/>
          <w:b/>
          <w:bCs/>
          <w:sz w:val="24"/>
          <w:szCs w:val="24"/>
          <w:highlight w:val="none"/>
          <w:u w:val="single"/>
        </w:rPr>
        <w:t xml:space="preserve">        </w:t>
      </w:r>
      <w:r>
        <w:rPr>
          <w:rFonts w:hint="eastAsia" w:ascii="宋体" w:hAnsi="宋体" w:eastAsia="宋体" w:cs="宋体"/>
          <w:b/>
          <w:bCs/>
          <w:sz w:val="24"/>
          <w:szCs w:val="24"/>
          <w:highlight w:val="none"/>
        </w:rPr>
        <w:t>元。</w:t>
      </w:r>
    </w:p>
    <w:p w14:paraId="4C97AC9D">
      <w:pPr>
        <w:tabs>
          <w:tab w:val="left" w:pos="210"/>
          <w:tab w:val="left" w:pos="840"/>
          <w:tab w:val="left" w:pos="1260"/>
        </w:tabs>
        <w:spacing w:line="360" w:lineRule="auto"/>
        <w:ind w:firstLine="422"/>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3</w:t>
      </w:r>
      <w:r>
        <w:rPr>
          <w:rFonts w:hint="eastAsia" w:ascii="宋体" w:hAnsi="宋体" w:eastAsia="宋体" w:cs="宋体"/>
          <w:b/>
          <w:bCs/>
          <w:sz w:val="24"/>
          <w:szCs w:val="24"/>
          <w:highlight w:val="none"/>
        </w:rPr>
        <w:t>.养护单价：</w:t>
      </w:r>
    </w:p>
    <w:tbl>
      <w:tblPr>
        <w:tblStyle w:val="42"/>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26"/>
        <w:gridCol w:w="1560"/>
        <w:gridCol w:w="1232"/>
        <w:gridCol w:w="1480"/>
        <w:gridCol w:w="1733"/>
        <w:gridCol w:w="1480"/>
        <w:gridCol w:w="1211"/>
      </w:tblGrid>
      <w:tr w14:paraId="34EBD8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481" w:type="pct"/>
            <w:tcBorders>
              <w:top w:val="single" w:color="000000" w:sz="4" w:space="0"/>
              <w:left w:val="single" w:color="000000" w:sz="4" w:space="0"/>
              <w:bottom w:val="single" w:color="000000" w:sz="4" w:space="0"/>
              <w:right w:val="single" w:color="000000" w:sz="4" w:space="0"/>
            </w:tcBorders>
            <w:noWrap/>
            <w:vAlign w:val="center"/>
          </w:tcPr>
          <w:p w14:paraId="71BCFE92">
            <w:pPr>
              <w:keepNext w:val="0"/>
              <w:keepLines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序号</w:t>
            </w:r>
          </w:p>
        </w:tc>
        <w:tc>
          <w:tcPr>
            <w:tcW w:w="811" w:type="pct"/>
            <w:tcBorders>
              <w:top w:val="single" w:color="000000" w:sz="4" w:space="0"/>
              <w:left w:val="single" w:color="000000" w:sz="4" w:space="0"/>
              <w:bottom w:val="single" w:color="000000" w:sz="4" w:space="0"/>
              <w:right w:val="single" w:color="000000" w:sz="4" w:space="0"/>
            </w:tcBorders>
            <w:noWrap/>
            <w:vAlign w:val="center"/>
          </w:tcPr>
          <w:p w14:paraId="186D60EE">
            <w:pPr>
              <w:keepNext w:val="0"/>
              <w:keepLines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养护内容</w:t>
            </w:r>
          </w:p>
        </w:tc>
        <w:tc>
          <w:tcPr>
            <w:tcW w:w="640" w:type="pct"/>
            <w:tcBorders>
              <w:top w:val="single" w:color="000000" w:sz="4" w:space="0"/>
              <w:left w:val="single" w:color="000000" w:sz="4" w:space="0"/>
              <w:bottom w:val="single" w:color="000000" w:sz="4" w:space="0"/>
              <w:right w:val="single" w:color="000000" w:sz="4" w:space="0"/>
            </w:tcBorders>
            <w:noWrap/>
            <w:vAlign w:val="center"/>
          </w:tcPr>
          <w:p w14:paraId="43ABE23F">
            <w:pPr>
              <w:keepNext w:val="0"/>
              <w:keepLines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养护标准</w:t>
            </w:r>
          </w:p>
        </w:tc>
        <w:tc>
          <w:tcPr>
            <w:tcW w:w="769" w:type="pct"/>
            <w:tcBorders>
              <w:top w:val="single" w:color="000000" w:sz="4" w:space="0"/>
              <w:left w:val="single" w:color="000000" w:sz="4" w:space="0"/>
              <w:bottom w:val="single" w:color="000000" w:sz="4" w:space="0"/>
              <w:right w:val="single" w:color="000000" w:sz="4" w:space="0"/>
            </w:tcBorders>
            <w:noWrap/>
            <w:vAlign w:val="center"/>
          </w:tcPr>
          <w:p w14:paraId="1853A614">
            <w:pPr>
              <w:keepNext w:val="0"/>
              <w:keepLines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面积（㎡）</w:t>
            </w:r>
          </w:p>
        </w:tc>
        <w:tc>
          <w:tcPr>
            <w:tcW w:w="898" w:type="pct"/>
            <w:tcBorders>
              <w:top w:val="single" w:color="000000" w:sz="4" w:space="0"/>
              <w:left w:val="single" w:color="000000" w:sz="4" w:space="0"/>
              <w:bottom w:val="single" w:color="000000" w:sz="4" w:space="0"/>
              <w:right w:val="single" w:color="000000" w:sz="4" w:space="0"/>
            </w:tcBorders>
            <w:noWrap/>
            <w:vAlign w:val="center"/>
          </w:tcPr>
          <w:p w14:paraId="772CD670">
            <w:pPr>
              <w:keepNext w:val="0"/>
              <w:keepLines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单价(元/㎡）</w:t>
            </w:r>
          </w:p>
        </w:tc>
        <w:tc>
          <w:tcPr>
            <w:tcW w:w="769" w:type="pct"/>
            <w:tcBorders>
              <w:top w:val="single" w:color="000000" w:sz="4" w:space="0"/>
              <w:left w:val="single" w:color="000000" w:sz="4" w:space="0"/>
              <w:bottom w:val="single" w:color="000000" w:sz="4" w:space="0"/>
              <w:right w:val="single" w:color="000000" w:sz="4" w:space="0"/>
            </w:tcBorders>
            <w:noWrap/>
            <w:vAlign w:val="center"/>
          </w:tcPr>
          <w:p w14:paraId="57C72C9D">
            <w:pPr>
              <w:keepNext w:val="0"/>
              <w:keepLines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合价（元）</w:t>
            </w:r>
          </w:p>
        </w:tc>
        <w:tc>
          <w:tcPr>
            <w:tcW w:w="629" w:type="pct"/>
            <w:tcBorders>
              <w:top w:val="single" w:color="000000" w:sz="4" w:space="0"/>
              <w:left w:val="single" w:color="000000" w:sz="4" w:space="0"/>
              <w:bottom w:val="single" w:color="000000" w:sz="4" w:space="0"/>
              <w:right w:val="single" w:color="000000" w:sz="4" w:space="0"/>
            </w:tcBorders>
            <w:noWrap/>
            <w:vAlign w:val="center"/>
          </w:tcPr>
          <w:p w14:paraId="3431DA54">
            <w:pPr>
              <w:keepNext w:val="0"/>
              <w:keepLines w:val="0"/>
              <w:widowControl/>
              <w:suppressLineNumbers w:val="0"/>
              <w:spacing w:line="360" w:lineRule="auto"/>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备注</w:t>
            </w:r>
          </w:p>
        </w:tc>
      </w:tr>
      <w:tr w14:paraId="29DFCD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481" w:type="pct"/>
            <w:tcBorders>
              <w:top w:val="single" w:color="000000" w:sz="4" w:space="0"/>
              <w:left w:val="single" w:color="000000" w:sz="4" w:space="0"/>
              <w:bottom w:val="single" w:color="000000" w:sz="4" w:space="0"/>
              <w:right w:val="single" w:color="000000" w:sz="4" w:space="0"/>
            </w:tcBorders>
            <w:noWrap/>
            <w:vAlign w:val="center"/>
          </w:tcPr>
          <w:p w14:paraId="2CAFED72">
            <w:pPr>
              <w:keepNext w:val="0"/>
              <w:keepLines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1</w:t>
            </w:r>
          </w:p>
        </w:tc>
        <w:tc>
          <w:tcPr>
            <w:tcW w:w="811" w:type="pct"/>
            <w:vMerge w:val="restart"/>
            <w:tcBorders>
              <w:top w:val="single" w:color="000000" w:sz="4" w:space="0"/>
              <w:left w:val="single" w:color="000000" w:sz="4" w:space="0"/>
              <w:bottom w:val="single" w:color="000000" w:sz="4" w:space="0"/>
              <w:right w:val="single" w:color="000000" w:sz="4" w:space="0"/>
            </w:tcBorders>
            <w:noWrap/>
            <w:vAlign w:val="center"/>
          </w:tcPr>
          <w:p w14:paraId="6EDCCE79">
            <w:pPr>
              <w:keepNext w:val="0"/>
              <w:keepLines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绿化</w:t>
            </w:r>
          </w:p>
        </w:tc>
        <w:tc>
          <w:tcPr>
            <w:tcW w:w="640" w:type="pct"/>
            <w:tcBorders>
              <w:top w:val="single" w:color="000000" w:sz="4" w:space="0"/>
              <w:left w:val="single" w:color="000000" w:sz="4" w:space="0"/>
              <w:bottom w:val="single" w:color="000000" w:sz="4" w:space="0"/>
              <w:right w:val="single" w:color="000000" w:sz="4" w:space="0"/>
            </w:tcBorders>
            <w:noWrap/>
            <w:vAlign w:val="center"/>
          </w:tcPr>
          <w:p w14:paraId="0BB294B1">
            <w:pPr>
              <w:keepNext w:val="0"/>
              <w:keepLines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标准化</w:t>
            </w:r>
          </w:p>
        </w:tc>
        <w:tc>
          <w:tcPr>
            <w:tcW w:w="1480" w:type="dxa"/>
            <w:tcBorders>
              <w:top w:val="single" w:color="000000" w:sz="4" w:space="0"/>
              <w:left w:val="single" w:color="000000" w:sz="4" w:space="0"/>
              <w:bottom w:val="single" w:color="000000" w:sz="4" w:space="0"/>
              <w:right w:val="single" w:color="000000" w:sz="4" w:space="0"/>
            </w:tcBorders>
            <w:noWrap/>
            <w:vAlign w:val="center"/>
          </w:tcPr>
          <w:p w14:paraId="69CC9BF3">
            <w:pPr>
              <w:keepNext w:val="0"/>
              <w:keepLines w:val="0"/>
              <w:widowControl/>
              <w:suppressLineNumbers w:val="0"/>
              <w:jc w:val="center"/>
              <w:textAlignment w:val="center"/>
              <w:rPr>
                <w:rFonts w:hint="default" w:ascii="宋体" w:hAnsi="宋体" w:eastAsia="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192763.73</w:t>
            </w:r>
          </w:p>
        </w:tc>
        <w:tc>
          <w:tcPr>
            <w:tcW w:w="898" w:type="pct"/>
            <w:tcBorders>
              <w:top w:val="single" w:color="000000" w:sz="4" w:space="0"/>
              <w:left w:val="single" w:color="000000" w:sz="4" w:space="0"/>
              <w:bottom w:val="single" w:color="000000" w:sz="4" w:space="0"/>
              <w:right w:val="single" w:color="000000" w:sz="4" w:space="0"/>
            </w:tcBorders>
            <w:noWrap/>
            <w:vAlign w:val="center"/>
          </w:tcPr>
          <w:p w14:paraId="20175AE7">
            <w:pPr>
              <w:spacing w:line="360" w:lineRule="auto"/>
              <w:jc w:val="center"/>
              <w:rPr>
                <w:rFonts w:hint="eastAsia" w:ascii="宋体" w:hAnsi="宋体" w:eastAsia="宋体" w:cs="宋体"/>
                <w:i w:val="0"/>
                <w:iCs w:val="0"/>
                <w:color w:val="000000"/>
                <w:sz w:val="24"/>
                <w:szCs w:val="24"/>
                <w:highlight w:val="none"/>
                <w:u w:val="none"/>
              </w:rPr>
            </w:pPr>
          </w:p>
        </w:tc>
        <w:tc>
          <w:tcPr>
            <w:tcW w:w="769" w:type="pct"/>
            <w:tcBorders>
              <w:top w:val="single" w:color="000000" w:sz="4" w:space="0"/>
              <w:left w:val="single" w:color="000000" w:sz="4" w:space="0"/>
              <w:bottom w:val="single" w:color="000000" w:sz="4" w:space="0"/>
              <w:right w:val="single" w:color="000000" w:sz="4" w:space="0"/>
            </w:tcBorders>
            <w:noWrap/>
            <w:vAlign w:val="center"/>
          </w:tcPr>
          <w:p w14:paraId="2CE2F69C">
            <w:pPr>
              <w:spacing w:line="360" w:lineRule="auto"/>
              <w:jc w:val="center"/>
              <w:rPr>
                <w:rFonts w:hint="eastAsia" w:ascii="宋体" w:hAnsi="宋体" w:eastAsia="宋体" w:cs="宋体"/>
                <w:i w:val="0"/>
                <w:iCs w:val="0"/>
                <w:color w:val="000000"/>
                <w:sz w:val="24"/>
                <w:szCs w:val="24"/>
                <w:highlight w:val="none"/>
                <w:u w:val="none"/>
              </w:rPr>
            </w:pPr>
          </w:p>
        </w:tc>
        <w:tc>
          <w:tcPr>
            <w:tcW w:w="629" w:type="pct"/>
            <w:tcBorders>
              <w:top w:val="single" w:color="000000" w:sz="4" w:space="0"/>
              <w:left w:val="single" w:color="000000" w:sz="4" w:space="0"/>
              <w:bottom w:val="single" w:color="000000" w:sz="4" w:space="0"/>
              <w:right w:val="single" w:color="000000" w:sz="4" w:space="0"/>
            </w:tcBorders>
            <w:noWrap/>
            <w:vAlign w:val="center"/>
          </w:tcPr>
          <w:p w14:paraId="6E5F3F21">
            <w:pPr>
              <w:spacing w:line="360" w:lineRule="auto"/>
              <w:rPr>
                <w:rFonts w:hint="eastAsia" w:ascii="宋体" w:hAnsi="宋体" w:eastAsia="宋体" w:cs="宋体"/>
                <w:i w:val="0"/>
                <w:iCs w:val="0"/>
                <w:color w:val="000000"/>
                <w:sz w:val="24"/>
                <w:szCs w:val="24"/>
                <w:highlight w:val="none"/>
                <w:u w:val="none"/>
              </w:rPr>
            </w:pPr>
          </w:p>
        </w:tc>
      </w:tr>
      <w:tr w14:paraId="448BBB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481" w:type="pct"/>
            <w:tcBorders>
              <w:top w:val="single" w:color="000000" w:sz="4" w:space="0"/>
              <w:left w:val="single" w:color="000000" w:sz="4" w:space="0"/>
              <w:bottom w:val="single" w:color="000000" w:sz="4" w:space="0"/>
              <w:right w:val="single" w:color="000000" w:sz="4" w:space="0"/>
            </w:tcBorders>
            <w:noWrap/>
            <w:vAlign w:val="center"/>
          </w:tcPr>
          <w:p w14:paraId="32306CBF">
            <w:pPr>
              <w:keepNext w:val="0"/>
              <w:keepLines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2</w:t>
            </w:r>
          </w:p>
        </w:tc>
        <w:tc>
          <w:tcPr>
            <w:tcW w:w="811" w:type="pct"/>
            <w:vMerge w:val="continue"/>
            <w:tcBorders>
              <w:top w:val="single" w:color="000000" w:sz="4" w:space="0"/>
              <w:left w:val="single" w:color="000000" w:sz="4" w:space="0"/>
              <w:bottom w:val="single" w:color="000000" w:sz="4" w:space="0"/>
              <w:right w:val="single" w:color="000000" w:sz="4" w:space="0"/>
            </w:tcBorders>
            <w:noWrap/>
            <w:vAlign w:val="center"/>
          </w:tcPr>
          <w:p w14:paraId="66AD552C">
            <w:pPr>
              <w:spacing w:line="360" w:lineRule="auto"/>
              <w:jc w:val="center"/>
              <w:rPr>
                <w:rFonts w:hint="eastAsia" w:ascii="宋体" w:hAnsi="宋体" w:eastAsia="宋体" w:cs="宋体"/>
                <w:i w:val="0"/>
                <w:iCs w:val="0"/>
                <w:color w:val="000000"/>
                <w:sz w:val="24"/>
                <w:szCs w:val="24"/>
                <w:highlight w:val="none"/>
                <w:u w:val="none"/>
              </w:rPr>
            </w:pPr>
          </w:p>
        </w:tc>
        <w:tc>
          <w:tcPr>
            <w:tcW w:w="640" w:type="pct"/>
            <w:tcBorders>
              <w:top w:val="single" w:color="000000" w:sz="4" w:space="0"/>
              <w:left w:val="single" w:color="000000" w:sz="4" w:space="0"/>
              <w:bottom w:val="single" w:color="000000" w:sz="4" w:space="0"/>
              <w:right w:val="single" w:color="000000" w:sz="4" w:space="0"/>
            </w:tcBorders>
            <w:noWrap/>
            <w:vAlign w:val="center"/>
          </w:tcPr>
          <w:p w14:paraId="34673C73">
            <w:pPr>
              <w:keepNext w:val="0"/>
              <w:keepLines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精品化</w:t>
            </w:r>
          </w:p>
        </w:tc>
        <w:tc>
          <w:tcPr>
            <w:tcW w:w="1480" w:type="dxa"/>
            <w:tcBorders>
              <w:top w:val="single" w:color="000000" w:sz="4" w:space="0"/>
              <w:left w:val="single" w:color="000000" w:sz="4" w:space="0"/>
              <w:bottom w:val="single" w:color="000000" w:sz="4" w:space="0"/>
              <w:right w:val="single" w:color="000000" w:sz="4" w:space="0"/>
            </w:tcBorders>
            <w:noWrap/>
            <w:vAlign w:val="center"/>
          </w:tcPr>
          <w:p w14:paraId="1485B264">
            <w:pPr>
              <w:keepNext w:val="0"/>
              <w:keepLines w:val="0"/>
              <w:widowControl/>
              <w:suppressLineNumbers w:val="0"/>
              <w:jc w:val="center"/>
              <w:textAlignment w:val="center"/>
              <w:rPr>
                <w:rFonts w:hint="default" w:ascii="宋体" w:hAnsi="宋体" w:eastAsia="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164801.04</w:t>
            </w:r>
          </w:p>
        </w:tc>
        <w:tc>
          <w:tcPr>
            <w:tcW w:w="898" w:type="pct"/>
            <w:tcBorders>
              <w:top w:val="single" w:color="000000" w:sz="4" w:space="0"/>
              <w:left w:val="single" w:color="000000" w:sz="4" w:space="0"/>
              <w:bottom w:val="single" w:color="000000" w:sz="4" w:space="0"/>
              <w:right w:val="single" w:color="000000" w:sz="4" w:space="0"/>
            </w:tcBorders>
            <w:noWrap/>
            <w:vAlign w:val="center"/>
          </w:tcPr>
          <w:p w14:paraId="49FF28AB">
            <w:pPr>
              <w:spacing w:line="360" w:lineRule="auto"/>
              <w:jc w:val="center"/>
              <w:rPr>
                <w:rFonts w:hint="eastAsia" w:ascii="宋体" w:hAnsi="宋体" w:eastAsia="宋体" w:cs="宋体"/>
                <w:i w:val="0"/>
                <w:iCs w:val="0"/>
                <w:color w:val="000000"/>
                <w:sz w:val="24"/>
                <w:szCs w:val="24"/>
                <w:highlight w:val="none"/>
                <w:u w:val="none"/>
              </w:rPr>
            </w:pPr>
          </w:p>
        </w:tc>
        <w:tc>
          <w:tcPr>
            <w:tcW w:w="769" w:type="pct"/>
            <w:tcBorders>
              <w:top w:val="single" w:color="000000" w:sz="4" w:space="0"/>
              <w:left w:val="single" w:color="000000" w:sz="4" w:space="0"/>
              <w:bottom w:val="single" w:color="000000" w:sz="4" w:space="0"/>
              <w:right w:val="single" w:color="000000" w:sz="4" w:space="0"/>
            </w:tcBorders>
            <w:noWrap/>
            <w:vAlign w:val="center"/>
          </w:tcPr>
          <w:p w14:paraId="29BC03C6">
            <w:pPr>
              <w:spacing w:line="360" w:lineRule="auto"/>
              <w:jc w:val="center"/>
              <w:rPr>
                <w:rFonts w:hint="eastAsia" w:ascii="宋体" w:hAnsi="宋体" w:eastAsia="宋体" w:cs="宋体"/>
                <w:i w:val="0"/>
                <w:iCs w:val="0"/>
                <w:color w:val="000000"/>
                <w:sz w:val="24"/>
                <w:szCs w:val="24"/>
                <w:highlight w:val="none"/>
                <w:u w:val="none"/>
              </w:rPr>
            </w:pPr>
          </w:p>
        </w:tc>
        <w:tc>
          <w:tcPr>
            <w:tcW w:w="629" w:type="pct"/>
            <w:tcBorders>
              <w:top w:val="single" w:color="000000" w:sz="4" w:space="0"/>
              <w:left w:val="single" w:color="000000" w:sz="4" w:space="0"/>
              <w:bottom w:val="single" w:color="000000" w:sz="4" w:space="0"/>
              <w:right w:val="single" w:color="000000" w:sz="4" w:space="0"/>
            </w:tcBorders>
            <w:noWrap/>
            <w:vAlign w:val="center"/>
          </w:tcPr>
          <w:p w14:paraId="0901B34C">
            <w:pPr>
              <w:spacing w:line="360" w:lineRule="auto"/>
              <w:rPr>
                <w:rFonts w:hint="eastAsia" w:ascii="宋体" w:hAnsi="宋体" w:eastAsia="宋体" w:cs="宋体"/>
                <w:i w:val="0"/>
                <w:iCs w:val="0"/>
                <w:color w:val="000000"/>
                <w:sz w:val="24"/>
                <w:szCs w:val="24"/>
                <w:highlight w:val="none"/>
                <w:u w:val="none"/>
              </w:rPr>
            </w:pPr>
          </w:p>
        </w:tc>
      </w:tr>
      <w:tr w14:paraId="4BF383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481" w:type="pct"/>
            <w:tcBorders>
              <w:top w:val="single" w:color="000000" w:sz="4" w:space="0"/>
              <w:left w:val="single" w:color="000000" w:sz="4" w:space="0"/>
              <w:bottom w:val="single" w:color="000000" w:sz="4" w:space="0"/>
              <w:right w:val="single" w:color="000000" w:sz="4" w:space="0"/>
            </w:tcBorders>
            <w:noWrap/>
            <w:vAlign w:val="center"/>
          </w:tcPr>
          <w:p w14:paraId="2B97581A">
            <w:pPr>
              <w:keepNext w:val="0"/>
              <w:keepLines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3</w:t>
            </w:r>
          </w:p>
        </w:tc>
        <w:tc>
          <w:tcPr>
            <w:tcW w:w="811" w:type="pct"/>
            <w:tcBorders>
              <w:top w:val="single" w:color="000000" w:sz="4" w:space="0"/>
              <w:left w:val="single" w:color="000000" w:sz="4" w:space="0"/>
              <w:bottom w:val="single" w:color="000000" w:sz="4" w:space="0"/>
              <w:right w:val="single" w:color="000000" w:sz="4" w:space="0"/>
            </w:tcBorders>
            <w:noWrap/>
            <w:vAlign w:val="center"/>
          </w:tcPr>
          <w:p w14:paraId="791428EA">
            <w:pPr>
              <w:keepNext w:val="0"/>
              <w:keepLines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草花</w:t>
            </w:r>
          </w:p>
        </w:tc>
        <w:tc>
          <w:tcPr>
            <w:tcW w:w="640" w:type="pct"/>
            <w:tcBorders>
              <w:top w:val="single" w:color="000000" w:sz="4" w:space="0"/>
              <w:left w:val="single" w:color="000000" w:sz="4" w:space="0"/>
              <w:bottom w:val="single" w:color="000000" w:sz="4" w:space="0"/>
              <w:right w:val="single" w:color="000000" w:sz="4" w:space="0"/>
            </w:tcBorders>
            <w:noWrap/>
            <w:vAlign w:val="center"/>
          </w:tcPr>
          <w:p w14:paraId="2263DEC2">
            <w:pPr>
              <w:keepNext w:val="0"/>
              <w:keepLines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w:t>
            </w:r>
          </w:p>
        </w:tc>
        <w:tc>
          <w:tcPr>
            <w:tcW w:w="769" w:type="pct"/>
            <w:tcBorders>
              <w:top w:val="single" w:color="000000" w:sz="4" w:space="0"/>
              <w:left w:val="single" w:color="000000" w:sz="4" w:space="0"/>
              <w:bottom w:val="single" w:color="000000" w:sz="4" w:space="0"/>
              <w:right w:val="single" w:color="000000" w:sz="4" w:space="0"/>
            </w:tcBorders>
            <w:noWrap/>
            <w:vAlign w:val="center"/>
          </w:tcPr>
          <w:p w14:paraId="3EBE6D4E">
            <w:pPr>
              <w:keepNext w:val="0"/>
              <w:keepLines w:val="0"/>
              <w:widowControl/>
              <w:suppressLineNumbers w:val="0"/>
              <w:spacing w:line="360" w:lineRule="auto"/>
              <w:jc w:val="center"/>
              <w:rPr>
                <w:rFonts w:hint="default" w:ascii="宋体" w:hAnsi="宋体" w:eastAsia="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499.43</w:t>
            </w:r>
          </w:p>
        </w:tc>
        <w:tc>
          <w:tcPr>
            <w:tcW w:w="898" w:type="pct"/>
            <w:tcBorders>
              <w:top w:val="single" w:color="000000" w:sz="4" w:space="0"/>
              <w:left w:val="single" w:color="000000" w:sz="4" w:space="0"/>
              <w:bottom w:val="single" w:color="000000" w:sz="4" w:space="0"/>
              <w:right w:val="single" w:color="000000" w:sz="4" w:space="0"/>
            </w:tcBorders>
            <w:noWrap/>
            <w:vAlign w:val="center"/>
          </w:tcPr>
          <w:p w14:paraId="0CC4353D">
            <w:pPr>
              <w:spacing w:line="360" w:lineRule="auto"/>
              <w:jc w:val="center"/>
              <w:rPr>
                <w:rFonts w:hint="eastAsia" w:ascii="宋体" w:hAnsi="宋体" w:eastAsia="宋体" w:cs="宋体"/>
                <w:i w:val="0"/>
                <w:iCs w:val="0"/>
                <w:color w:val="000000"/>
                <w:sz w:val="24"/>
                <w:szCs w:val="24"/>
                <w:highlight w:val="none"/>
                <w:u w:val="none"/>
              </w:rPr>
            </w:pPr>
          </w:p>
        </w:tc>
        <w:tc>
          <w:tcPr>
            <w:tcW w:w="769" w:type="pct"/>
            <w:tcBorders>
              <w:top w:val="single" w:color="000000" w:sz="4" w:space="0"/>
              <w:left w:val="single" w:color="000000" w:sz="4" w:space="0"/>
              <w:bottom w:val="single" w:color="000000" w:sz="4" w:space="0"/>
              <w:right w:val="single" w:color="000000" w:sz="4" w:space="0"/>
            </w:tcBorders>
            <w:noWrap/>
            <w:vAlign w:val="center"/>
          </w:tcPr>
          <w:p w14:paraId="11057549">
            <w:pPr>
              <w:spacing w:line="360" w:lineRule="auto"/>
              <w:jc w:val="center"/>
              <w:rPr>
                <w:rFonts w:hint="eastAsia" w:ascii="宋体" w:hAnsi="宋体" w:eastAsia="宋体" w:cs="宋体"/>
                <w:i w:val="0"/>
                <w:iCs w:val="0"/>
                <w:color w:val="000000"/>
                <w:sz w:val="24"/>
                <w:szCs w:val="24"/>
                <w:highlight w:val="none"/>
                <w:u w:val="none"/>
              </w:rPr>
            </w:pPr>
          </w:p>
        </w:tc>
        <w:tc>
          <w:tcPr>
            <w:tcW w:w="629" w:type="pct"/>
            <w:tcBorders>
              <w:top w:val="single" w:color="000000" w:sz="4" w:space="0"/>
              <w:left w:val="single" w:color="000000" w:sz="4" w:space="0"/>
              <w:bottom w:val="single" w:color="000000" w:sz="4" w:space="0"/>
              <w:right w:val="single" w:color="000000" w:sz="4" w:space="0"/>
            </w:tcBorders>
            <w:noWrap/>
            <w:vAlign w:val="center"/>
          </w:tcPr>
          <w:p w14:paraId="08679416">
            <w:pPr>
              <w:spacing w:line="360" w:lineRule="auto"/>
              <w:rPr>
                <w:rFonts w:hint="eastAsia" w:ascii="宋体" w:hAnsi="宋体" w:eastAsia="宋体" w:cs="宋体"/>
                <w:i w:val="0"/>
                <w:iCs w:val="0"/>
                <w:color w:val="000000"/>
                <w:sz w:val="24"/>
                <w:szCs w:val="24"/>
                <w:highlight w:val="none"/>
                <w:u w:val="none"/>
              </w:rPr>
            </w:pPr>
          </w:p>
        </w:tc>
      </w:tr>
      <w:tr w14:paraId="6D9014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481" w:type="pct"/>
            <w:tcBorders>
              <w:top w:val="single" w:color="000000" w:sz="4" w:space="0"/>
              <w:left w:val="single" w:color="000000" w:sz="4" w:space="0"/>
              <w:bottom w:val="single" w:color="000000" w:sz="4" w:space="0"/>
              <w:right w:val="single" w:color="000000" w:sz="4" w:space="0"/>
            </w:tcBorders>
            <w:noWrap/>
            <w:vAlign w:val="center"/>
          </w:tcPr>
          <w:p w14:paraId="411D2085">
            <w:pPr>
              <w:keepNext w:val="0"/>
              <w:keepLines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4</w:t>
            </w:r>
          </w:p>
        </w:tc>
        <w:tc>
          <w:tcPr>
            <w:tcW w:w="811" w:type="pct"/>
            <w:tcBorders>
              <w:top w:val="single" w:color="000000" w:sz="4" w:space="0"/>
              <w:left w:val="single" w:color="000000" w:sz="4" w:space="0"/>
              <w:bottom w:val="single" w:color="000000" w:sz="4" w:space="0"/>
              <w:right w:val="single" w:color="000000" w:sz="4" w:space="0"/>
            </w:tcBorders>
            <w:noWrap/>
            <w:vAlign w:val="center"/>
          </w:tcPr>
          <w:p w14:paraId="42FCC177">
            <w:pPr>
              <w:keepNext w:val="0"/>
              <w:keepLines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林带</w:t>
            </w:r>
          </w:p>
        </w:tc>
        <w:tc>
          <w:tcPr>
            <w:tcW w:w="640" w:type="pct"/>
            <w:tcBorders>
              <w:top w:val="single" w:color="000000" w:sz="4" w:space="0"/>
              <w:left w:val="single" w:color="000000" w:sz="4" w:space="0"/>
              <w:bottom w:val="single" w:color="000000" w:sz="4" w:space="0"/>
              <w:right w:val="single" w:color="000000" w:sz="4" w:space="0"/>
            </w:tcBorders>
            <w:noWrap/>
            <w:vAlign w:val="center"/>
          </w:tcPr>
          <w:p w14:paraId="38DDB9B5">
            <w:pPr>
              <w:keepNext w:val="0"/>
              <w:keepLines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w:t>
            </w:r>
          </w:p>
        </w:tc>
        <w:tc>
          <w:tcPr>
            <w:tcW w:w="769" w:type="pct"/>
            <w:tcBorders>
              <w:top w:val="single" w:color="000000" w:sz="4" w:space="0"/>
              <w:left w:val="single" w:color="000000" w:sz="4" w:space="0"/>
              <w:bottom w:val="single" w:color="000000" w:sz="4" w:space="0"/>
              <w:right w:val="single" w:color="000000" w:sz="4" w:space="0"/>
            </w:tcBorders>
            <w:noWrap/>
            <w:vAlign w:val="center"/>
          </w:tcPr>
          <w:p w14:paraId="25B16E2F">
            <w:pPr>
              <w:keepNext w:val="0"/>
              <w:keepLines w:val="0"/>
              <w:widowControl/>
              <w:suppressLineNumbers w:val="0"/>
              <w:spacing w:line="360" w:lineRule="auto"/>
              <w:jc w:val="center"/>
              <w:rPr>
                <w:rFonts w:hint="default" w:ascii="宋体" w:hAnsi="宋体" w:eastAsia="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266667.55</w:t>
            </w:r>
          </w:p>
        </w:tc>
        <w:tc>
          <w:tcPr>
            <w:tcW w:w="898" w:type="pct"/>
            <w:tcBorders>
              <w:top w:val="single" w:color="000000" w:sz="4" w:space="0"/>
              <w:left w:val="single" w:color="000000" w:sz="4" w:space="0"/>
              <w:bottom w:val="single" w:color="000000" w:sz="4" w:space="0"/>
              <w:right w:val="single" w:color="000000" w:sz="4" w:space="0"/>
            </w:tcBorders>
            <w:noWrap/>
            <w:vAlign w:val="center"/>
          </w:tcPr>
          <w:p w14:paraId="7648FBE1">
            <w:pPr>
              <w:spacing w:line="360" w:lineRule="auto"/>
              <w:jc w:val="center"/>
              <w:rPr>
                <w:rFonts w:hint="eastAsia" w:ascii="宋体" w:hAnsi="宋体" w:eastAsia="宋体" w:cs="宋体"/>
                <w:i w:val="0"/>
                <w:iCs w:val="0"/>
                <w:color w:val="000000"/>
                <w:sz w:val="24"/>
                <w:szCs w:val="24"/>
                <w:highlight w:val="none"/>
                <w:u w:val="none"/>
              </w:rPr>
            </w:pPr>
          </w:p>
        </w:tc>
        <w:tc>
          <w:tcPr>
            <w:tcW w:w="769" w:type="pct"/>
            <w:tcBorders>
              <w:top w:val="single" w:color="000000" w:sz="4" w:space="0"/>
              <w:left w:val="single" w:color="000000" w:sz="4" w:space="0"/>
              <w:bottom w:val="single" w:color="000000" w:sz="4" w:space="0"/>
              <w:right w:val="single" w:color="000000" w:sz="4" w:space="0"/>
            </w:tcBorders>
            <w:noWrap/>
            <w:vAlign w:val="center"/>
          </w:tcPr>
          <w:p w14:paraId="3D7C48BF">
            <w:pPr>
              <w:spacing w:line="360" w:lineRule="auto"/>
              <w:jc w:val="center"/>
              <w:rPr>
                <w:rFonts w:hint="eastAsia" w:ascii="宋体" w:hAnsi="宋体" w:eastAsia="宋体" w:cs="宋体"/>
                <w:i w:val="0"/>
                <w:iCs w:val="0"/>
                <w:color w:val="000000"/>
                <w:sz w:val="24"/>
                <w:szCs w:val="24"/>
                <w:highlight w:val="none"/>
                <w:u w:val="none"/>
              </w:rPr>
            </w:pPr>
          </w:p>
        </w:tc>
        <w:tc>
          <w:tcPr>
            <w:tcW w:w="629" w:type="pct"/>
            <w:tcBorders>
              <w:top w:val="single" w:color="000000" w:sz="4" w:space="0"/>
              <w:left w:val="single" w:color="000000" w:sz="4" w:space="0"/>
              <w:bottom w:val="single" w:color="000000" w:sz="4" w:space="0"/>
              <w:right w:val="single" w:color="000000" w:sz="4" w:space="0"/>
            </w:tcBorders>
            <w:noWrap/>
            <w:vAlign w:val="center"/>
          </w:tcPr>
          <w:p w14:paraId="7B78B678">
            <w:pPr>
              <w:spacing w:line="360" w:lineRule="auto"/>
              <w:rPr>
                <w:rFonts w:hint="eastAsia" w:ascii="宋体" w:hAnsi="宋体" w:eastAsia="宋体" w:cs="宋体"/>
                <w:i w:val="0"/>
                <w:iCs w:val="0"/>
                <w:color w:val="000000"/>
                <w:sz w:val="24"/>
                <w:szCs w:val="24"/>
                <w:highlight w:val="none"/>
                <w:u w:val="none"/>
              </w:rPr>
            </w:pPr>
          </w:p>
        </w:tc>
      </w:tr>
      <w:tr w14:paraId="4CC543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601" w:type="pct"/>
            <w:gridSpan w:val="5"/>
            <w:tcBorders>
              <w:top w:val="single" w:color="000000" w:sz="4" w:space="0"/>
              <w:left w:val="single" w:color="000000" w:sz="4" w:space="0"/>
              <w:bottom w:val="single" w:color="000000" w:sz="4" w:space="0"/>
              <w:right w:val="single" w:color="000000" w:sz="4" w:space="0"/>
            </w:tcBorders>
            <w:noWrap/>
            <w:vAlign w:val="center"/>
          </w:tcPr>
          <w:p w14:paraId="6376DEE5">
            <w:pPr>
              <w:keepNext w:val="0"/>
              <w:keepLines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合计</w:t>
            </w:r>
          </w:p>
        </w:tc>
        <w:tc>
          <w:tcPr>
            <w:tcW w:w="769" w:type="pct"/>
            <w:tcBorders>
              <w:top w:val="single" w:color="000000" w:sz="4" w:space="0"/>
              <w:left w:val="single" w:color="000000" w:sz="4" w:space="0"/>
              <w:bottom w:val="single" w:color="000000" w:sz="4" w:space="0"/>
              <w:right w:val="single" w:color="000000" w:sz="4" w:space="0"/>
            </w:tcBorders>
            <w:noWrap/>
            <w:vAlign w:val="center"/>
          </w:tcPr>
          <w:p w14:paraId="2F40886A">
            <w:pPr>
              <w:keepNext w:val="0"/>
              <w:keepLines w:val="0"/>
              <w:widowControl/>
              <w:suppressLineNumbers w:val="0"/>
              <w:spacing w:line="360" w:lineRule="auto"/>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 xml:space="preserve"> </w:t>
            </w:r>
          </w:p>
        </w:tc>
        <w:tc>
          <w:tcPr>
            <w:tcW w:w="629" w:type="pct"/>
            <w:tcBorders>
              <w:top w:val="single" w:color="000000" w:sz="4" w:space="0"/>
              <w:left w:val="single" w:color="000000" w:sz="4" w:space="0"/>
              <w:bottom w:val="single" w:color="000000" w:sz="4" w:space="0"/>
              <w:right w:val="single" w:color="000000" w:sz="4" w:space="0"/>
            </w:tcBorders>
            <w:noWrap/>
            <w:vAlign w:val="center"/>
          </w:tcPr>
          <w:p w14:paraId="434950C5">
            <w:pPr>
              <w:spacing w:line="360" w:lineRule="auto"/>
              <w:rPr>
                <w:rFonts w:hint="eastAsia" w:ascii="宋体" w:hAnsi="宋体" w:eastAsia="宋体" w:cs="宋体"/>
                <w:i w:val="0"/>
                <w:iCs w:val="0"/>
                <w:color w:val="000000"/>
                <w:sz w:val="24"/>
                <w:szCs w:val="24"/>
                <w:highlight w:val="none"/>
                <w:u w:val="none"/>
              </w:rPr>
            </w:pPr>
          </w:p>
        </w:tc>
      </w:tr>
    </w:tbl>
    <w:p w14:paraId="712127F4">
      <w:pPr>
        <w:tabs>
          <w:tab w:val="left" w:pos="210"/>
          <w:tab w:val="left" w:pos="840"/>
        </w:tabs>
        <w:spacing w:line="360" w:lineRule="auto"/>
        <w:ind w:firstLine="371"/>
        <w:rPr>
          <w:rFonts w:hint="eastAsia" w:ascii="宋体" w:hAnsi="宋体" w:eastAsia="宋体" w:cs="宋体"/>
          <w:sz w:val="24"/>
          <w:szCs w:val="24"/>
          <w:highlight w:val="none"/>
        </w:rPr>
      </w:pPr>
      <w:bookmarkStart w:id="40" w:name="_Hlk87463784"/>
      <w:r>
        <w:rPr>
          <w:rFonts w:hint="eastAsia" w:ascii="宋体" w:hAnsi="宋体" w:eastAsia="宋体" w:cs="宋体"/>
          <w:sz w:val="24"/>
          <w:szCs w:val="24"/>
          <w:highlight w:val="none"/>
        </w:rPr>
        <w:t>费用结算，以实际养护面积、养护时间和移交时间、考核情况支付养护费用。</w:t>
      </w:r>
    </w:p>
    <w:p w14:paraId="423D741D">
      <w:pPr>
        <w:tabs>
          <w:tab w:val="left" w:pos="210"/>
          <w:tab w:val="left" w:pos="840"/>
        </w:tabs>
        <w:spacing w:line="360" w:lineRule="auto"/>
        <w:ind w:firstLine="371"/>
        <w:rPr>
          <w:rFonts w:hint="eastAsia" w:ascii="宋体" w:hAnsi="宋体" w:eastAsia="宋体" w:cs="宋体"/>
          <w:bCs/>
          <w:sz w:val="24"/>
          <w:szCs w:val="24"/>
          <w:highlight w:val="none"/>
        </w:rPr>
      </w:pPr>
      <w:r>
        <w:rPr>
          <w:rFonts w:hint="eastAsia" w:ascii="宋体" w:hAnsi="宋体" w:eastAsia="宋体" w:cs="宋体"/>
          <w:sz w:val="24"/>
          <w:szCs w:val="24"/>
          <w:highlight w:val="none"/>
        </w:rPr>
        <w:t>合同金额</w:t>
      </w:r>
      <w:r>
        <w:rPr>
          <w:rFonts w:hint="eastAsia" w:ascii="宋体" w:hAnsi="宋体" w:eastAsia="宋体" w:cs="宋体"/>
          <w:bCs/>
          <w:sz w:val="24"/>
          <w:szCs w:val="24"/>
          <w:highlight w:val="none"/>
        </w:rPr>
        <w:t>包括养护期内所有的人工费（包括人员工资、福利费、过节费、社会保险、公积金、高温费、人身意外伤害险等）、服务所用设备工具购置及维修费用、服务所用材料消耗费用、养护车辆的费用（保养、维修、油料费、车辆保险费）、突击费用（临时加班加点产生的费用）、管理费用、利润、税金、政策性文件规定及合同包含的所有风险（包括但不限于遇最低工资调整、物价上涨、重大活动、检查、突发情况、税费调整、统计误差等）、责任等各项应有费用。</w:t>
      </w:r>
    </w:p>
    <w:p w14:paraId="4EE4F2F3">
      <w:pPr>
        <w:numPr>
          <w:ilvl w:val="0"/>
          <w:numId w:val="41"/>
        </w:numPr>
        <w:spacing w:line="360" w:lineRule="auto"/>
        <w:ind w:left="0" w:firstLine="422"/>
        <w:rPr>
          <w:rFonts w:hint="eastAsia" w:ascii="宋体" w:hAnsi="宋体" w:eastAsia="宋体" w:cs="宋体"/>
          <w:b/>
          <w:sz w:val="24"/>
          <w:szCs w:val="24"/>
          <w:highlight w:val="none"/>
        </w:rPr>
      </w:pPr>
      <w:bookmarkStart w:id="41" w:name="_Hlk123566999"/>
      <w:r>
        <w:rPr>
          <w:rFonts w:hint="eastAsia" w:ascii="宋体" w:hAnsi="宋体" w:eastAsia="宋体" w:cs="宋体"/>
          <w:b/>
          <w:sz w:val="24"/>
          <w:szCs w:val="24"/>
          <w:highlight w:val="none"/>
        </w:rPr>
        <w:t>质量要求：</w:t>
      </w:r>
      <w:bookmarkEnd w:id="41"/>
      <w:r>
        <w:rPr>
          <w:rFonts w:hint="eastAsia" w:ascii="宋体" w:hAnsi="宋体" w:cs="宋体"/>
          <w:bCs/>
          <w:sz w:val="24"/>
          <w:szCs w:val="24"/>
          <w:highlight w:val="none"/>
          <w:lang w:eastAsia="zh-CN"/>
        </w:rPr>
        <w:t>符合《惠山区绿地养护等级作业标准》，并满足采购人要求。</w:t>
      </w:r>
    </w:p>
    <w:p w14:paraId="13BF4AC1">
      <w:pPr>
        <w:numPr>
          <w:ilvl w:val="0"/>
          <w:numId w:val="41"/>
        </w:numPr>
        <w:spacing w:line="360" w:lineRule="auto"/>
        <w:ind w:left="0" w:firstLine="373"/>
        <w:rPr>
          <w:rFonts w:hint="eastAsia" w:ascii="宋体" w:hAnsi="宋体" w:eastAsia="宋体" w:cs="宋体"/>
          <w:b/>
          <w:sz w:val="24"/>
          <w:szCs w:val="24"/>
          <w:highlight w:val="none"/>
        </w:rPr>
      </w:pPr>
      <w:r>
        <w:rPr>
          <w:rFonts w:hint="eastAsia" w:ascii="宋体" w:hAnsi="宋体" w:cs="宋体"/>
          <w:b/>
          <w:sz w:val="24"/>
          <w:szCs w:val="24"/>
          <w:highlight w:val="none"/>
          <w:lang w:val="en-US" w:eastAsia="zh-CN"/>
        </w:rPr>
        <w:t>服务期（</w:t>
      </w:r>
      <w:r>
        <w:rPr>
          <w:rFonts w:hint="eastAsia" w:ascii="宋体" w:hAnsi="宋体" w:eastAsia="宋体" w:cs="宋体"/>
          <w:b/>
          <w:sz w:val="24"/>
          <w:szCs w:val="24"/>
          <w:highlight w:val="none"/>
        </w:rPr>
        <w:t>养护期</w:t>
      </w:r>
      <w:r>
        <w:rPr>
          <w:rFonts w:hint="eastAsia" w:ascii="宋体" w:hAnsi="宋体" w:cs="宋体"/>
          <w:b/>
          <w:sz w:val="24"/>
          <w:szCs w:val="24"/>
          <w:highlight w:val="none"/>
          <w:lang w:val="en-US" w:eastAsia="zh-CN"/>
        </w:rPr>
        <w:t>）</w:t>
      </w:r>
      <w:r>
        <w:rPr>
          <w:rFonts w:hint="eastAsia" w:ascii="宋体" w:hAnsi="宋体" w:eastAsia="宋体" w:cs="宋体"/>
          <w:b/>
          <w:sz w:val="24"/>
          <w:szCs w:val="24"/>
          <w:highlight w:val="none"/>
        </w:rPr>
        <w:t>：</w:t>
      </w:r>
    </w:p>
    <w:p w14:paraId="5442A42A">
      <w:pPr>
        <w:spacing w:line="360" w:lineRule="auto"/>
        <w:ind w:firstLine="422"/>
        <w:rPr>
          <w:rFonts w:hint="eastAsia" w:ascii="宋体" w:hAnsi="宋体" w:eastAsia="宋体" w:cs="宋体"/>
          <w:bCs/>
          <w:sz w:val="24"/>
          <w:szCs w:val="24"/>
          <w:highlight w:val="none"/>
        </w:rPr>
      </w:pPr>
      <w:r>
        <w:rPr>
          <w:rFonts w:hint="eastAsia" w:ascii="宋体" w:hAnsi="宋体" w:eastAsia="宋体" w:cs="宋体"/>
          <w:b/>
          <w:sz w:val="24"/>
          <w:szCs w:val="24"/>
          <w:highlight w:val="none"/>
        </w:rPr>
        <w:t>1.中标养护期：</w:t>
      </w:r>
      <w:r>
        <w:rPr>
          <w:rFonts w:hint="eastAsia" w:ascii="宋体" w:hAnsi="宋体" w:eastAsia="宋体" w:cs="宋体"/>
          <w:b/>
          <w:sz w:val="24"/>
          <w:szCs w:val="24"/>
          <w:highlight w:val="none"/>
          <w:lang w:val="en-US" w:eastAsia="zh-CN"/>
        </w:rPr>
        <w:t>合同签订之日至2026年12月31日</w:t>
      </w:r>
      <w:r>
        <w:rPr>
          <w:rFonts w:hint="eastAsia" w:ascii="宋体" w:hAnsi="宋体" w:eastAsia="宋体" w:cs="宋体"/>
          <w:b/>
          <w:sz w:val="24"/>
          <w:szCs w:val="24"/>
          <w:highlight w:val="none"/>
        </w:rPr>
        <w:t>。合同周期内，乙方必须严格遵守甲方的考核标准，如考核评价未达到甲方要求，甲方有权无条件单方面终止合同</w:t>
      </w:r>
      <w:r>
        <w:rPr>
          <w:rFonts w:hint="eastAsia" w:ascii="宋体" w:hAnsi="宋体" w:eastAsia="宋体" w:cs="宋体"/>
          <w:bCs/>
          <w:sz w:val="24"/>
          <w:szCs w:val="24"/>
          <w:highlight w:val="none"/>
        </w:rPr>
        <w:t>。</w:t>
      </w:r>
    </w:p>
    <w:p w14:paraId="3618B595">
      <w:pPr>
        <w:spacing w:line="360" w:lineRule="auto"/>
        <w:ind w:firstLine="422"/>
        <w:rPr>
          <w:rFonts w:hint="eastAsia" w:ascii="宋体" w:hAnsi="宋体" w:eastAsia="宋体" w:cs="宋体"/>
          <w:b/>
          <w:sz w:val="24"/>
          <w:szCs w:val="24"/>
          <w:highlight w:val="none"/>
        </w:rPr>
      </w:pPr>
      <w:r>
        <w:rPr>
          <w:rFonts w:hint="eastAsia" w:ascii="宋体" w:hAnsi="宋体" w:eastAsia="宋体" w:cs="宋体"/>
          <w:b/>
          <w:sz w:val="24"/>
          <w:szCs w:val="24"/>
          <w:highlight w:val="none"/>
        </w:rPr>
        <w:t>2.</w:t>
      </w:r>
      <w:r>
        <w:rPr>
          <w:rFonts w:hint="eastAsia" w:ascii="宋体" w:hAnsi="宋体" w:eastAsia="宋体" w:cs="宋体"/>
          <w:b/>
          <w:sz w:val="24"/>
          <w:szCs w:val="24"/>
          <w:highlight w:val="none"/>
          <w:lang w:val="en-US" w:eastAsia="zh-CN"/>
        </w:rPr>
        <w:t>计划</w:t>
      </w:r>
      <w:r>
        <w:rPr>
          <w:rFonts w:hint="eastAsia" w:ascii="宋体" w:hAnsi="宋体" w:eastAsia="宋体" w:cs="宋体"/>
          <w:b/>
          <w:sz w:val="24"/>
          <w:szCs w:val="24"/>
          <w:highlight w:val="none"/>
        </w:rPr>
        <w:t>养护期：自</w:t>
      </w:r>
      <w:r>
        <w:rPr>
          <w:rFonts w:hint="eastAsia" w:ascii="宋体" w:hAnsi="宋体" w:eastAsia="宋体" w:cs="宋体"/>
          <w:b/>
          <w:sz w:val="24"/>
          <w:szCs w:val="24"/>
          <w:highlight w:val="none"/>
          <w:lang w:val="en-US" w:eastAsia="zh-CN"/>
        </w:rPr>
        <w:t>2026</w:t>
      </w:r>
      <w:r>
        <w:rPr>
          <w:rFonts w:hint="eastAsia" w:ascii="宋体" w:hAnsi="宋体" w:eastAsia="宋体" w:cs="宋体"/>
          <w:b/>
          <w:sz w:val="24"/>
          <w:szCs w:val="24"/>
          <w:highlight w:val="none"/>
        </w:rPr>
        <w:t>年  月  日起至</w:t>
      </w:r>
      <w:r>
        <w:rPr>
          <w:rFonts w:hint="eastAsia" w:ascii="宋体" w:hAnsi="宋体" w:eastAsia="宋体" w:cs="宋体"/>
          <w:b/>
          <w:sz w:val="24"/>
          <w:szCs w:val="24"/>
          <w:highlight w:val="none"/>
          <w:lang w:val="en-US" w:eastAsia="zh-CN"/>
        </w:rPr>
        <w:t>2026</w:t>
      </w:r>
      <w:r>
        <w:rPr>
          <w:rFonts w:hint="eastAsia" w:ascii="宋体" w:hAnsi="宋体" w:eastAsia="宋体" w:cs="宋体"/>
          <w:b/>
          <w:sz w:val="24"/>
          <w:szCs w:val="24"/>
          <w:highlight w:val="none"/>
        </w:rPr>
        <w:t>年  月  日止）。</w:t>
      </w:r>
      <w:bookmarkEnd w:id="40"/>
    </w:p>
    <w:p w14:paraId="44B176FF">
      <w:pPr>
        <w:numPr>
          <w:ilvl w:val="0"/>
          <w:numId w:val="41"/>
        </w:numPr>
        <w:spacing w:line="360" w:lineRule="auto"/>
        <w:ind w:left="0" w:firstLine="373"/>
        <w:rPr>
          <w:rFonts w:hint="eastAsia" w:ascii="宋体" w:hAnsi="宋体" w:eastAsia="宋体" w:cs="宋体"/>
          <w:b/>
          <w:sz w:val="24"/>
          <w:szCs w:val="24"/>
          <w:highlight w:val="none"/>
        </w:rPr>
      </w:pPr>
      <w:r>
        <w:rPr>
          <w:rFonts w:hint="eastAsia" w:ascii="宋体" w:hAnsi="宋体" w:eastAsia="宋体" w:cs="宋体"/>
          <w:b/>
          <w:sz w:val="24"/>
          <w:szCs w:val="24"/>
          <w:highlight w:val="none"/>
        </w:rPr>
        <w:t>甲方的权利和义务</w:t>
      </w:r>
    </w:p>
    <w:p w14:paraId="6179C382">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1.甲方可以与乙方协商，建议更换其认为不称职的项目负责人。如乙方指派的现场负责人不能胜任目前工作，甲方有权要求进行更换，乙方必须无条件服从。如乙方项目经理有3次以上（包含3次）没有及时响应甲方要求的，乙方又不及时更换的，甲方有权随时终止合同。</w:t>
      </w:r>
    </w:p>
    <w:p w14:paraId="34158B5A">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2.甲方的权利和义务</w:t>
      </w:r>
    </w:p>
    <w:p w14:paraId="773B0DA5">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（1）在乙方达到《绿化管养工作考核办法》的情况下，按照约定的时限和方式将应付款项支付给乙方；</w:t>
      </w:r>
    </w:p>
    <w:p w14:paraId="38A2E496">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（2）严格按照《绿化管养工作考核办法》对乙方养护质量进行不定期抽查。</w:t>
      </w:r>
    </w:p>
    <w:p w14:paraId="513CB673">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（3）甲方每月对乙方的养护质量进行检查考核，养护期满后根据考核结果支付养护费。</w:t>
      </w:r>
    </w:p>
    <w:p w14:paraId="517579BB">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（4）如遇突发事件，协调乙方在作业过程中与其他管理部门的关系。</w:t>
      </w:r>
    </w:p>
    <w:p w14:paraId="0FCC0933">
      <w:pPr>
        <w:tabs>
          <w:tab w:val="left" w:pos="0"/>
          <w:tab w:val="left" w:pos="420"/>
        </w:tabs>
        <w:spacing w:line="360" w:lineRule="auto"/>
        <w:ind w:firstLine="369"/>
        <w:rPr>
          <w:rFonts w:hint="eastAsia" w:ascii="宋体" w:hAnsi="宋体" w:eastAsia="宋体" w:cs="宋体"/>
          <w:bCs/>
          <w:sz w:val="24"/>
          <w:szCs w:val="24"/>
          <w:highlight w:val="none"/>
        </w:rPr>
      </w:pPr>
      <w:r>
        <w:rPr>
          <w:rFonts w:hint="eastAsia" w:ascii="宋体" w:hAnsi="宋体" w:eastAsia="宋体" w:cs="宋体"/>
          <w:bCs/>
          <w:sz w:val="24"/>
          <w:szCs w:val="24"/>
          <w:highlight w:val="none"/>
        </w:rPr>
        <w:t>（5）对因供水、供电等原因影响正常养护工作，且乙方无力解决的问题，予以协助协调解决。</w:t>
      </w:r>
    </w:p>
    <w:p w14:paraId="21FE8BCE">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6）在合同期内，因国家需要征用、改造、临时占用绿地等需要调整乙方管护绿化地段和管护等级时，乙方应服从大局，退出原养护地段，或相应减少养护范围及经费。由此造成的经济损失，甲方不承担赔偿责任。</w:t>
      </w:r>
    </w:p>
    <w:p w14:paraId="11B1CB68">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（7）甲方未尽的其他权利和义务，双方可在补充条款内另行约定。</w:t>
      </w:r>
    </w:p>
    <w:p w14:paraId="22DB78AE">
      <w:pPr>
        <w:numPr>
          <w:ilvl w:val="0"/>
          <w:numId w:val="41"/>
        </w:numPr>
        <w:spacing w:line="360" w:lineRule="auto"/>
        <w:ind w:left="0" w:firstLine="373"/>
        <w:rPr>
          <w:rFonts w:hint="eastAsia" w:ascii="宋体" w:hAnsi="宋体" w:eastAsia="宋体" w:cs="宋体"/>
          <w:b/>
          <w:sz w:val="24"/>
          <w:szCs w:val="24"/>
          <w:highlight w:val="none"/>
        </w:rPr>
      </w:pPr>
      <w:r>
        <w:rPr>
          <w:rFonts w:hint="eastAsia" w:ascii="宋体" w:hAnsi="宋体" w:eastAsia="宋体" w:cs="宋体"/>
          <w:b/>
          <w:sz w:val="24"/>
          <w:szCs w:val="24"/>
          <w:highlight w:val="none"/>
        </w:rPr>
        <w:t>乙方的权利和义务</w:t>
      </w:r>
    </w:p>
    <w:p w14:paraId="6102B944">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1.建立完善的绿化养护管理制度，并根据甲方提出的各项要求进行养护工作；</w:t>
      </w:r>
    </w:p>
    <w:p w14:paraId="4BBE7E20">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2.乙方需保持管理范围内环境整洁，苗木生长旺盛，无病虫害，无杂草，无枯树残叶，无缺棵，绿化带修剪整齐，绿化带内</w:t>
      </w:r>
      <w:r>
        <w:rPr>
          <w:rFonts w:hint="eastAsia" w:ascii="宋体" w:hAnsi="宋体" w:eastAsia="宋体" w:cs="宋体"/>
          <w:sz w:val="24"/>
          <w:szCs w:val="24"/>
          <w:highlight w:val="none"/>
          <w:lang w:eastAsia="zh-CN"/>
        </w:rPr>
        <w:t>覆土</w:t>
      </w:r>
      <w:r>
        <w:rPr>
          <w:rFonts w:hint="eastAsia" w:ascii="宋体" w:hAnsi="宋体" w:eastAsia="宋体" w:cs="宋体"/>
          <w:sz w:val="24"/>
          <w:szCs w:val="24"/>
          <w:highlight w:val="none"/>
        </w:rPr>
        <w:t>平整，无垃圾杂物；</w:t>
      </w:r>
    </w:p>
    <w:p w14:paraId="5CF3EA46">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3.乙方必须做到定期施肥、修剪，病虫害发生情况及时做好预防工作，病虫害发生后及时防治；干旱天气乙方要浇水保墒，不得因干旱（或积水）造成苗木生长受阻或死亡；</w:t>
      </w:r>
    </w:p>
    <w:p w14:paraId="560C7854">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4.不得利用所承包养护的绿地及绿地内设施从事任何营利性活动；</w:t>
      </w:r>
    </w:p>
    <w:p w14:paraId="6DE67A3B">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5.对因养护责任造成的绿地内苗木死亡，按照原有苗木的品种、规格、数量进行补植，费用自筹。由于人为偷盗、破坏、工程建设毁坏及其</w:t>
      </w:r>
      <w:r>
        <w:rPr>
          <w:rFonts w:hint="eastAsia" w:ascii="宋体" w:hAnsi="宋体" w:eastAsia="宋体" w:cs="宋体"/>
          <w:sz w:val="24"/>
          <w:szCs w:val="24"/>
          <w:highlight w:val="none"/>
          <w:lang w:eastAsia="zh-CN"/>
        </w:rPr>
        <w:t>他</w:t>
      </w:r>
      <w:r>
        <w:rPr>
          <w:rFonts w:hint="eastAsia" w:ascii="宋体" w:hAnsi="宋体" w:eastAsia="宋体" w:cs="宋体"/>
          <w:sz w:val="24"/>
          <w:szCs w:val="24"/>
          <w:highlight w:val="none"/>
        </w:rPr>
        <w:t>因素造成损坏的，乙方应及时制止并报甲方，进行处理赔偿；</w:t>
      </w:r>
    </w:p>
    <w:p w14:paraId="7EA7D8D3">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6.编制绿化养护应急抢险方案，对灾害性台风、雨雪天气、交通事故等突发事件，造成苗木损伤、倒伏、死亡的，应按照甲方要求及时做好应急抢险工作，由于未及时做好应急抢险工作</w:t>
      </w:r>
      <w:r>
        <w:rPr>
          <w:rFonts w:hint="eastAsia" w:ascii="宋体" w:hAnsi="宋体" w:eastAsia="宋体" w:cs="宋体"/>
          <w:sz w:val="24"/>
          <w:szCs w:val="24"/>
          <w:highlight w:val="none"/>
          <w:lang w:eastAsia="zh-CN"/>
        </w:rPr>
        <w:t>造成</w:t>
      </w:r>
      <w:r>
        <w:rPr>
          <w:rFonts w:hint="eastAsia" w:ascii="宋体" w:hAnsi="宋体" w:eastAsia="宋体" w:cs="宋体"/>
          <w:sz w:val="24"/>
          <w:szCs w:val="24"/>
          <w:highlight w:val="none"/>
        </w:rPr>
        <w:t>的损失，由乙方承担；</w:t>
      </w:r>
    </w:p>
    <w:p w14:paraId="1CE7579E">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7.乙方必须提高安全意识，加强对职工在工作中安全防范措施的落实。发生安全事故由乙方</w:t>
      </w:r>
      <w:r>
        <w:rPr>
          <w:rFonts w:hint="eastAsia" w:ascii="宋体" w:hAnsi="宋体" w:eastAsia="宋体" w:cs="宋体"/>
          <w:sz w:val="24"/>
          <w:szCs w:val="24"/>
          <w:highlight w:val="none"/>
          <w:lang w:eastAsia="zh-CN"/>
        </w:rPr>
        <w:t>承担</w:t>
      </w:r>
      <w:r>
        <w:rPr>
          <w:rFonts w:hint="eastAsia" w:ascii="宋体" w:hAnsi="宋体" w:eastAsia="宋体" w:cs="宋体"/>
          <w:sz w:val="24"/>
          <w:szCs w:val="24"/>
          <w:highlight w:val="none"/>
        </w:rPr>
        <w:t>法律及经济责任。</w:t>
      </w:r>
    </w:p>
    <w:p w14:paraId="79341C6B">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8.如遇重大活动（庆典、领导参观等），应按照甲方要求</w:t>
      </w:r>
      <w:r>
        <w:rPr>
          <w:rFonts w:hint="eastAsia" w:ascii="宋体" w:hAnsi="宋体" w:eastAsia="宋体" w:cs="宋体"/>
          <w:sz w:val="24"/>
          <w:szCs w:val="24"/>
          <w:highlight w:val="none"/>
          <w:lang w:eastAsia="zh-CN"/>
        </w:rPr>
        <w:t>按时</w:t>
      </w:r>
      <w:r>
        <w:rPr>
          <w:rFonts w:hint="eastAsia" w:ascii="宋体" w:hAnsi="宋体" w:eastAsia="宋体" w:cs="宋体"/>
          <w:sz w:val="24"/>
          <w:szCs w:val="24"/>
          <w:highlight w:val="none"/>
        </w:rPr>
        <w:t>做好苗木修剪、清理卫生等</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四季草花按季节种植，如遇重大检查</w:t>
      </w:r>
      <w:r>
        <w:rPr>
          <w:rFonts w:hint="eastAsia" w:ascii="宋体" w:hAnsi="宋体" w:cs="宋体"/>
          <w:sz w:val="24"/>
          <w:szCs w:val="24"/>
          <w:highlight w:val="none"/>
          <w:lang w:val="en-US" w:eastAsia="zh-CN"/>
        </w:rPr>
        <w:t>或重大活动</w:t>
      </w:r>
      <w:r>
        <w:rPr>
          <w:rFonts w:hint="eastAsia" w:ascii="宋体" w:hAnsi="宋体" w:eastAsia="宋体" w:cs="宋体"/>
          <w:sz w:val="24"/>
          <w:szCs w:val="24"/>
          <w:highlight w:val="none"/>
        </w:rPr>
        <w:t>（庆典、领导参观等），重点路段按</w:t>
      </w:r>
      <w:r>
        <w:rPr>
          <w:rFonts w:hint="eastAsia" w:ascii="宋体" w:hAnsi="宋体" w:cs="宋体"/>
          <w:sz w:val="24"/>
          <w:szCs w:val="24"/>
          <w:highlight w:val="none"/>
          <w:lang w:val="en-US" w:eastAsia="zh-CN"/>
        </w:rPr>
        <w:t>甲方</w:t>
      </w:r>
      <w:r>
        <w:rPr>
          <w:rFonts w:hint="eastAsia" w:ascii="宋体" w:hAnsi="宋体" w:eastAsia="宋体" w:cs="宋体"/>
          <w:sz w:val="24"/>
          <w:szCs w:val="24"/>
          <w:highlight w:val="none"/>
        </w:rPr>
        <w:t>要求增加草花种植频次，服务费用不另行增加。</w:t>
      </w:r>
    </w:p>
    <w:p w14:paraId="13DEA46F">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9.养护不得拖欠农民工工资，由此造成的损失、纠纷等由乙方承担。</w:t>
      </w:r>
    </w:p>
    <w:p w14:paraId="17F60C7C">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10.乙方应服从所在地的绿化行政主管部门的行业管理。</w:t>
      </w:r>
    </w:p>
    <w:p w14:paraId="6E64A928">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11.在养护期内乙方应服从甲方的安排，做好以下服务工作：</w:t>
      </w:r>
    </w:p>
    <w:p w14:paraId="20B351A0">
      <w:pPr>
        <w:spacing w:line="360" w:lineRule="auto"/>
        <w:ind w:firstLine="369"/>
        <w:rPr>
          <w:rFonts w:hint="eastAsia" w:ascii="宋体" w:hAnsi="宋体" w:eastAsia="宋体" w:cs="宋体"/>
          <w:sz w:val="24"/>
          <w:szCs w:val="24"/>
          <w:highlight w:val="none"/>
        </w:rPr>
      </w:pPr>
      <w:r>
        <w:rPr>
          <w:rFonts w:hint="eastAsia" w:ascii="宋体" w:hAnsi="宋体" w:cs="宋体"/>
          <w:sz w:val="24"/>
          <w:szCs w:val="24"/>
          <w:highlight w:val="none"/>
          <w:lang w:eastAsia="zh-CN"/>
        </w:rPr>
        <w:t>（1）</w:t>
      </w:r>
      <w:r>
        <w:rPr>
          <w:rFonts w:hint="eastAsia" w:ascii="宋体" w:hAnsi="宋体" w:eastAsia="宋体" w:cs="宋体"/>
          <w:sz w:val="24"/>
          <w:szCs w:val="24"/>
          <w:highlight w:val="none"/>
        </w:rPr>
        <w:t>因不可抗力造成的抢修保养工作</w:t>
      </w:r>
    </w:p>
    <w:p w14:paraId="2D37602C">
      <w:pPr>
        <w:spacing w:line="360" w:lineRule="auto"/>
        <w:ind w:firstLine="369"/>
        <w:rPr>
          <w:rFonts w:hint="eastAsia" w:ascii="宋体" w:hAnsi="宋体" w:eastAsia="宋体" w:cs="宋体"/>
          <w:sz w:val="24"/>
          <w:szCs w:val="24"/>
          <w:highlight w:val="none"/>
        </w:rPr>
      </w:pPr>
      <w:r>
        <w:rPr>
          <w:rFonts w:hint="eastAsia" w:ascii="宋体" w:hAnsi="宋体" w:cs="宋体"/>
          <w:sz w:val="24"/>
          <w:szCs w:val="24"/>
          <w:highlight w:val="none"/>
          <w:lang w:eastAsia="zh-CN"/>
        </w:rPr>
        <w:t>（2）</w:t>
      </w:r>
      <w:r>
        <w:rPr>
          <w:rFonts w:hint="eastAsia" w:ascii="宋体" w:hAnsi="宋体" w:eastAsia="宋体" w:cs="宋体"/>
          <w:sz w:val="24"/>
          <w:szCs w:val="24"/>
          <w:highlight w:val="none"/>
        </w:rPr>
        <w:t>防汛抗灾期间的汛前、汛期、汛后的各项工作；</w:t>
      </w:r>
    </w:p>
    <w:p w14:paraId="12D3EE94">
      <w:pPr>
        <w:spacing w:line="360" w:lineRule="auto"/>
        <w:ind w:firstLine="369"/>
        <w:rPr>
          <w:rFonts w:hint="eastAsia" w:ascii="宋体" w:hAnsi="宋体" w:eastAsia="宋体" w:cs="宋体"/>
          <w:sz w:val="24"/>
          <w:szCs w:val="24"/>
          <w:highlight w:val="none"/>
        </w:rPr>
      </w:pPr>
      <w:r>
        <w:rPr>
          <w:rFonts w:hint="eastAsia" w:ascii="宋体" w:hAnsi="宋体" w:cs="宋体"/>
          <w:sz w:val="24"/>
          <w:szCs w:val="24"/>
          <w:highlight w:val="none"/>
          <w:lang w:eastAsia="zh-CN"/>
        </w:rPr>
        <w:t>（3）</w:t>
      </w:r>
      <w:r>
        <w:rPr>
          <w:rFonts w:hint="eastAsia" w:ascii="宋体" w:hAnsi="宋体" w:eastAsia="宋体" w:cs="宋体"/>
          <w:sz w:val="24"/>
          <w:szCs w:val="24"/>
          <w:highlight w:val="none"/>
        </w:rPr>
        <w:t>养护相关的社会职能工作；</w:t>
      </w:r>
    </w:p>
    <w:p w14:paraId="6140745E">
      <w:pPr>
        <w:spacing w:line="360" w:lineRule="auto"/>
        <w:ind w:firstLine="369"/>
        <w:rPr>
          <w:rFonts w:hint="eastAsia" w:ascii="宋体" w:hAnsi="宋体" w:eastAsia="宋体" w:cs="宋体"/>
          <w:sz w:val="24"/>
          <w:szCs w:val="24"/>
          <w:highlight w:val="none"/>
        </w:rPr>
      </w:pPr>
      <w:r>
        <w:rPr>
          <w:rFonts w:hint="eastAsia" w:ascii="宋体" w:hAnsi="宋体" w:cs="宋体"/>
          <w:sz w:val="24"/>
          <w:szCs w:val="24"/>
          <w:highlight w:val="none"/>
          <w:lang w:eastAsia="zh-CN"/>
        </w:rPr>
        <w:t>（4）</w:t>
      </w:r>
      <w:r>
        <w:rPr>
          <w:rFonts w:hint="eastAsia" w:ascii="宋体" w:hAnsi="宋体" w:eastAsia="宋体" w:cs="宋体"/>
          <w:sz w:val="24"/>
          <w:szCs w:val="24"/>
          <w:highlight w:val="none"/>
        </w:rPr>
        <w:t>上级布置的突击性活动而发生的各项工作；</w:t>
      </w:r>
    </w:p>
    <w:p w14:paraId="67A3BF75">
      <w:pPr>
        <w:spacing w:line="360" w:lineRule="auto"/>
        <w:ind w:firstLine="369"/>
        <w:rPr>
          <w:rFonts w:hint="eastAsia" w:ascii="宋体" w:hAnsi="宋体" w:eastAsia="宋体" w:cs="宋体"/>
          <w:sz w:val="24"/>
          <w:szCs w:val="24"/>
          <w:highlight w:val="none"/>
        </w:rPr>
      </w:pPr>
      <w:r>
        <w:rPr>
          <w:rFonts w:hint="eastAsia" w:ascii="宋体" w:hAnsi="宋体" w:cs="宋体"/>
          <w:sz w:val="24"/>
          <w:szCs w:val="24"/>
          <w:highlight w:val="none"/>
          <w:lang w:eastAsia="zh-CN"/>
        </w:rPr>
        <w:t>（5）</w:t>
      </w:r>
      <w:r>
        <w:rPr>
          <w:rFonts w:hint="eastAsia" w:ascii="宋体" w:hAnsi="宋体" w:eastAsia="宋体" w:cs="宋体"/>
          <w:sz w:val="24"/>
          <w:szCs w:val="24"/>
          <w:highlight w:val="none"/>
        </w:rPr>
        <w:t>确保国定节假日的养护工作。</w:t>
      </w:r>
    </w:p>
    <w:p w14:paraId="68A26722">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12.乙方承担防范、杀灭四害等有关规定的义务，所使用的肥料、农药等符合环保标准，农药废弃物要妥善处理，不可随意丢弃。同时，需提供相关处理台账。</w:t>
      </w:r>
    </w:p>
    <w:p w14:paraId="3863592B">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13.乙方未尽的其他权利和义务，双方可在补充条款内另行约定。</w:t>
      </w:r>
    </w:p>
    <w:p w14:paraId="266C1683">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14.乙方的工作人员为乙方的员工，与乙方之间系劳动合同关系，工作人员的薪资、社保、加班费、疾病、生育、非因工死亡、工伤以及在服务过程中的伤亡由乙方自行负责处理并承担费用，甲方概不负责。</w:t>
      </w:r>
    </w:p>
    <w:p w14:paraId="3316E3EC">
      <w:pPr>
        <w:numPr>
          <w:ilvl w:val="0"/>
          <w:numId w:val="41"/>
        </w:numPr>
        <w:spacing w:line="360" w:lineRule="auto"/>
        <w:ind w:left="0" w:firstLine="373"/>
        <w:rPr>
          <w:rFonts w:hint="eastAsia" w:ascii="宋体" w:hAnsi="宋体" w:eastAsia="宋体" w:cs="宋体"/>
          <w:b/>
          <w:sz w:val="24"/>
          <w:szCs w:val="24"/>
          <w:highlight w:val="none"/>
        </w:rPr>
      </w:pPr>
      <w:r>
        <w:rPr>
          <w:rFonts w:hint="eastAsia" w:ascii="宋体" w:hAnsi="宋体" w:eastAsia="宋体" w:cs="宋体"/>
          <w:b/>
          <w:sz w:val="24"/>
          <w:szCs w:val="24"/>
          <w:highlight w:val="none"/>
        </w:rPr>
        <w:t>检查和考核</w:t>
      </w:r>
    </w:p>
    <w:p w14:paraId="27DEE5A0">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1.乙方应认真按约定的</w:t>
      </w:r>
      <w:r>
        <w:rPr>
          <w:rFonts w:hint="eastAsia" w:ascii="宋体" w:hAnsi="宋体" w:eastAsia="宋体" w:cs="宋体"/>
          <w:bCs/>
          <w:sz w:val="24"/>
          <w:szCs w:val="24"/>
          <w:highlight w:val="none"/>
        </w:rPr>
        <w:t>《绿化管养工作考核办法》进</w:t>
      </w:r>
      <w:r>
        <w:rPr>
          <w:rFonts w:hint="eastAsia" w:ascii="宋体" w:hAnsi="宋体" w:eastAsia="宋体" w:cs="宋体"/>
          <w:sz w:val="24"/>
          <w:szCs w:val="24"/>
          <w:highlight w:val="none"/>
        </w:rPr>
        <w:t xml:space="preserve">行养护，随时接受甲方的检查和考核。 </w:t>
      </w:r>
    </w:p>
    <w:p w14:paraId="622D1EDB">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2.对于养护质量不符合要求的，甲方先通知整改，乙方在规定时间内不整改的或整改效果不符合要求的，甲方有权委托第三方进行整改，整改费用将在乙方养护费中给予扣除，不足部分由乙方予以补足。</w:t>
      </w:r>
    </w:p>
    <w:p w14:paraId="755F302F">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3.乙方养护期间的乔灌花草存活率低于合同约定要求的，必须在适合的季节及时补植同品种、同规格的苗木，并确保成活，补植费用由乙方自行承担。若乙方未按规定补植，甲方有权安排第三方进行种植，所发生的苗木费及补植费从乙方养护费中扣除。</w:t>
      </w:r>
    </w:p>
    <w:p w14:paraId="14C01D77">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4.乙方退出管护，需在规定时间内按要求整改到位后交付，逾期整改不到位由接管方进行整改，所需费用由乙方承担。</w:t>
      </w:r>
    </w:p>
    <w:p w14:paraId="38611018">
      <w:pPr>
        <w:numPr>
          <w:ilvl w:val="0"/>
          <w:numId w:val="41"/>
        </w:numPr>
        <w:spacing w:line="360" w:lineRule="auto"/>
        <w:ind w:left="0" w:firstLine="373"/>
        <w:rPr>
          <w:rFonts w:hint="eastAsia" w:ascii="宋体" w:hAnsi="宋体" w:eastAsia="宋体" w:cs="宋体"/>
          <w:b/>
          <w:sz w:val="24"/>
          <w:szCs w:val="24"/>
          <w:highlight w:val="none"/>
        </w:rPr>
      </w:pPr>
      <w:r>
        <w:rPr>
          <w:rFonts w:hint="eastAsia" w:ascii="宋体" w:hAnsi="宋体" w:eastAsia="宋体" w:cs="宋体"/>
          <w:b/>
          <w:sz w:val="24"/>
          <w:szCs w:val="24"/>
          <w:highlight w:val="none"/>
        </w:rPr>
        <w:t>安全文明施工与检查</w:t>
      </w:r>
    </w:p>
    <w:p w14:paraId="63C11936">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1.乙方应做好养护作业管理区内的安全管理工作，并随时接受甲方或行业安全检查人员依法实施的监督检查，采取必要的安全防护措施，消除事故隐患。</w:t>
      </w:r>
    </w:p>
    <w:p w14:paraId="72B7E49E">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2.由于乙方管理不善，引起政府职能部门处罚和停工整改，或安全措施不力造成事故的，由乙方承担一切责任和损失。</w:t>
      </w:r>
    </w:p>
    <w:p w14:paraId="31304DB4">
      <w:pPr>
        <w:numPr>
          <w:ilvl w:val="0"/>
          <w:numId w:val="41"/>
        </w:numPr>
        <w:spacing w:line="360" w:lineRule="auto"/>
        <w:ind w:left="0" w:firstLine="373"/>
        <w:rPr>
          <w:rFonts w:hint="eastAsia" w:ascii="宋体" w:hAnsi="宋体" w:eastAsia="宋体" w:cs="宋体"/>
          <w:b/>
          <w:sz w:val="24"/>
          <w:szCs w:val="24"/>
          <w:highlight w:val="none"/>
        </w:rPr>
      </w:pPr>
      <w:r>
        <w:rPr>
          <w:rFonts w:hint="eastAsia" w:ascii="宋体" w:hAnsi="宋体" w:eastAsia="宋体" w:cs="宋体"/>
          <w:b/>
          <w:sz w:val="24"/>
          <w:szCs w:val="24"/>
          <w:highlight w:val="none"/>
        </w:rPr>
        <w:t>安全防护</w:t>
      </w:r>
    </w:p>
    <w:p w14:paraId="48B6ED44">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1.养护作业人员应做好各项安全防范措施，必须统一着装上岗，穿着安全背心，施工区域按规定设立安全标识。</w:t>
      </w:r>
    </w:p>
    <w:p w14:paraId="711E2243">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2.事故处理：发生重大伤亡及其他安全事故，乙方应当先行通知甲方，并按有关规定立即上报相关部门。同时按有关部门要求处理，事故处理过程中所有发生的费用均由责任方进行承担。</w:t>
      </w:r>
    </w:p>
    <w:p w14:paraId="5AE8C3A9">
      <w:pPr>
        <w:numPr>
          <w:ilvl w:val="0"/>
          <w:numId w:val="41"/>
        </w:numPr>
        <w:spacing w:line="360" w:lineRule="auto"/>
        <w:ind w:left="0" w:firstLine="373"/>
        <w:rPr>
          <w:rFonts w:hint="eastAsia" w:ascii="宋体" w:hAnsi="宋体" w:eastAsia="宋体" w:cs="宋体"/>
          <w:b/>
          <w:sz w:val="24"/>
          <w:szCs w:val="24"/>
          <w:highlight w:val="none"/>
        </w:rPr>
      </w:pPr>
      <w:r>
        <w:rPr>
          <w:rFonts w:hint="eastAsia" w:ascii="宋体" w:hAnsi="宋体" w:eastAsia="宋体" w:cs="宋体"/>
          <w:b/>
          <w:sz w:val="24"/>
          <w:szCs w:val="24"/>
          <w:highlight w:val="none"/>
        </w:rPr>
        <w:t>合同价款</w:t>
      </w:r>
    </w:p>
    <w:p w14:paraId="3207225F">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1.合同价款由甲、乙双方依据中标通知书</w:t>
      </w:r>
      <w:r>
        <w:rPr>
          <w:rFonts w:hint="eastAsia" w:ascii="宋体" w:hAnsi="宋体" w:eastAsia="宋体" w:cs="宋体"/>
          <w:sz w:val="24"/>
          <w:szCs w:val="24"/>
          <w:highlight w:val="none"/>
          <w:lang w:eastAsia="zh-CN"/>
        </w:rPr>
        <w:t>中</w:t>
      </w:r>
      <w:r>
        <w:rPr>
          <w:rFonts w:hint="eastAsia" w:ascii="宋体" w:hAnsi="宋体" w:eastAsia="宋体" w:cs="宋体"/>
          <w:sz w:val="24"/>
          <w:szCs w:val="24"/>
          <w:highlight w:val="none"/>
        </w:rPr>
        <w:t>确定的价格在协议书内进行约定。</w:t>
      </w:r>
    </w:p>
    <w:p w14:paraId="5A852795">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2.乙方应向甲方提交季度养护作业统计报表。甲方可以按报表内容进行计量与考核，考核结果作为支付合同价款的依据。</w:t>
      </w:r>
    </w:p>
    <w:p w14:paraId="243C2ED9">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3.如实际养护作业量与设施量清单有出入时，乙方按照补充条款约定的时间上报计划变更单，经甲方审核并报有关部门审定后，方可在下月养护计划中进行调整。</w:t>
      </w:r>
    </w:p>
    <w:p w14:paraId="0F8CB919">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4.对乙方超出养护范围和因乙方原因造成返工的工作量，甲方不予认可。</w:t>
      </w:r>
    </w:p>
    <w:p w14:paraId="060B7A7F">
      <w:pPr>
        <w:numPr>
          <w:ilvl w:val="0"/>
          <w:numId w:val="41"/>
        </w:numPr>
        <w:spacing w:line="360" w:lineRule="auto"/>
        <w:ind w:left="0" w:firstLine="373"/>
        <w:rPr>
          <w:rFonts w:hint="eastAsia" w:ascii="宋体" w:hAnsi="宋体" w:eastAsia="宋体" w:cs="宋体"/>
          <w:b/>
          <w:sz w:val="24"/>
          <w:szCs w:val="24"/>
          <w:highlight w:val="none"/>
        </w:rPr>
      </w:pPr>
      <w:r>
        <w:rPr>
          <w:rFonts w:hint="eastAsia" w:ascii="宋体" w:hAnsi="宋体" w:eastAsia="宋体" w:cs="宋体"/>
          <w:b/>
          <w:sz w:val="24"/>
          <w:szCs w:val="24"/>
          <w:highlight w:val="none"/>
        </w:rPr>
        <w:t>支付方式及乙方账户信息</w:t>
      </w:r>
    </w:p>
    <w:p w14:paraId="6F0B556F">
      <w:pPr>
        <w:widowControl/>
        <w:shd w:val="clear" w:color="auto" w:fill="FFFFFF"/>
        <w:spacing w:line="360" w:lineRule="auto"/>
        <w:ind w:firstLine="371"/>
        <w:rPr>
          <w:rFonts w:hint="eastAsia" w:ascii="宋体" w:hAnsi="宋体" w:eastAsia="宋体" w:cs="宋体"/>
          <w:b/>
          <w:bCs/>
          <w:color w:val="0000FF"/>
          <w:sz w:val="24"/>
          <w:szCs w:val="24"/>
          <w:highlight w:val="none"/>
        </w:rPr>
      </w:pPr>
      <w:r>
        <w:rPr>
          <w:rFonts w:hint="eastAsia" w:ascii="宋体" w:hAnsi="宋体" w:eastAsia="宋体" w:cs="宋体"/>
          <w:b/>
          <w:bCs/>
          <w:color w:val="0000FF"/>
          <w:sz w:val="24"/>
          <w:szCs w:val="24"/>
          <w:highlight w:val="none"/>
        </w:rPr>
        <w:t>1.支付方式：</w:t>
      </w:r>
    </w:p>
    <w:p w14:paraId="433714DD">
      <w:pPr>
        <w:widowControl/>
        <w:shd w:val="clear" w:color="auto" w:fill="FFFFFF"/>
        <w:spacing w:line="360" w:lineRule="auto"/>
        <w:ind w:firstLine="723" w:firstLineChars="300"/>
        <w:rPr>
          <w:rFonts w:hint="eastAsia" w:ascii="宋体" w:hAnsi="宋体" w:eastAsia="宋体" w:cs="宋体"/>
          <w:b/>
          <w:bCs/>
          <w:color w:val="0000FF"/>
          <w:sz w:val="24"/>
          <w:szCs w:val="24"/>
          <w:highlight w:val="none"/>
        </w:rPr>
      </w:pPr>
      <w:r>
        <w:rPr>
          <w:rFonts w:hint="eastAsia" w:ascii="宋体" w:hAnsi="宋体" w:eastAsia="宋体" w:cs="宋体"/>
          <w:b/>
          <w:bCs/>
          <w:color w:val="0000FF"/>
          <w:sz w:val="24"/>
          <w:szCs w:val="24"/>
          <w:highlight w:val="none"/>
        </w:rPr>
        <w:t>本项目无预付款，服务费在合同履约完成并经验收合格后一次性付清。 服务费=应付款项—累计违约扣款—累计考核扣款。</w:t>
      </w:r>
    </w:p>
    <w:p w14:paraId="0E02F6A3">
      <w:pPr>
        <w:widowControl/>
        <w:shd w:val="clear" w:color="auto" w:fill="FFFFFF"/>
        <w:spacing w:line="360" w:lineRule="auto"/>
        <w:ind w:firstLine="371"/>
        <w:rPr>
          <w:rFonts w:hint="eastAsia" w:ascii="宋体" w:hAnsi="宋体" w:eastAsia="宋体" w:cs="宋体"/>
          <w:b/>
          <w:bCs/>
          <w:color w:val="0000FF"/>
          <w:sz w:val="24"/>
          <w:szCs w:val="24"/>
          <w:highlight w:val="none"/>
        </w:rPr>
      </w:pPr>
      <w:r>
        <w:rPr>
          <w:rFonts w:hint="eastAsia" w:ascii="宋体" w:hAnsi="宋体" w:eastAsia="宋体" w:cs="宋体"/>
          <w:b/>
          <w:bCs/>
          <w:color w:val="0000FF"/>
          <w:sz w:val="24"/>
          <w:szCs w:val="24"/>
          <w:highlight w:val="none"/>
        </w:rPr>
        <w:t>注：以上价款均不计息。每次付款时，乙方需提供符合甲方财务要求的相应金额的税金发票（如遇法定节假日顺延）；</w:t>
      </w:r>
    </w:p>
    <w:p w14:paraId="0E171D01">
      <w:pPr>
        <w:widowControl/>
        <w:shd w:val="clear" w:color="auto" w:fill="FFFFFF"/>
        <w:spacing w:line="360" w:lineRule="auto"/>
        <w:ind w:firstLine="371"/>
        <w:rPr>
          <w:rFonts w:hint="eastAsia" w:ascii="宋体" w:hAnsi="宋体" w:eastAsia="宋体" w:cs="宋体"/>
          <w:b/>
          <w:bCs/>
          <w:color w:val="0000FF"/>
          <w:sz w:val="24"/>
          <w:szCs w:val="24"/>
          <w:highlight w:val="none"/>
        </w:rPr>
      </w:pPr>
      <w:r>
        <w:rPr>
          <w:rFonts w:hint="eastAsia" w:ascii="宋体" w:hAnsi="宋体" w:eastAsia="宋体" w:cs="宋体"/>
          <w:b/>
          <w:bCs/>
          <w:color w:val="0000FF"/>
          <w:sz w:val="24"/>
          <w:szCs w:val="24"/>
          <w:highlight w:val="none"/>
        </w:rPr>
        <w:t>合同履行中，甲方如需追加与合同标的相同的服务，单价按成交单价计，数量按实结算，但所有追加的采购金额不得超过</w:t>
      </w:r>
      <w:r>
        <w:rPr>
          <w:rFonts w:hint="eastAsia" w:ascii="宋体" w:hAnsi="宋体" w:eastAsia="宋体" w:cs="宋体"/>
          <w:b/>
          <w:bCs/>
          <w:color w:val="0000FF"/>
          <w:sz w:val="24"/>
          <w:szCs w:val="24"/>
          <w:highlight w:val="none"/>
          <w:lang w:val="en-US" w:eastAsia="zh-CN"/>
        </w:rPr>
        <w:t>年度</w:t>
      </w:r>
      <w:r>
        <w:rPr>
          <w:rFonts w:hint="eastAsia" w:ascii="宋体" w:hAnsi="宋体" w:eastAsia="宋体" w:cs="宋体"/>
          <w:b/>
          <w:bCs/>
          <w:color w:val="0000FF"/>
          <w:sz w:val="24"/>
          <w:szCs w:val="24"/>
          <w:highlight w:val="none"/>
        </w:rPr>
        <w:t>合同价款的10%。</w:t>
      </w:r>
    </w:p>
    <w:p w14:paraId="16C6AEA8">
      <w:pPr>
        <w:widowControl/>
        <w:shd w:val="clear" w:color="auto" w:fill="FFFFFF"/>
        <w:spacing w:line="360" w:lineRule="auto"/>
        <w:ind w:firstLine="37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2.乙方账户信息：</w:t>
      </w:r>
    </w:p>
    <w:p w14:paraId="74E54D51">
      <w:pPr>
        <w:widowControl/>
        <w:shd w:val="clear" w:color="auto" w:fill="FFFFFF"/>
        <w:spacing w:line="360" w:lineRule="auto"/>
        <w:ind w:firstLine="37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开户银行：                 </w:t>
      </w:r>
    </w:p>
    <w:p w14:paraId="2E234893">
      <w:pPr>
        <w:widowControl/>
        <w:shd w:val="clear" w:color="auto" w:fill="FFFFFF"/>
        <w:spacing w:line="360" w:lineRule="auto"/>
        <w:ind w:firstLine="37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地址：                     </w:t>
      </w:r>
    </w:p>
    <w:p w14:paraId="790E0885">
      <w:pPr>
        <w:widowControl/>
        <w:shd w:val="clear" w:color="auto" w:fill="FFFFFF"/>
        <w:spacing w:line="360" w:lineRule="auto"/>
        <w:ind w:firstLine="37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账号：                     </w:t>
      </w:r>
    </w:p>
    <w:p w14:paraId="645C380A">
      <w:pPr>
        <w:keepNext w:val="0"/>
        <w:keepLines w:val="0"/>
        <w:pageBreakBefore w:val="0"/>
        <w:numPr>
          <w:ilvl w:val="0"/>
          <w:numId w:val="41"/>
        </w:numPr>
        <w:spacing w:line="360" w:lineRule="auto"/>
        <w:ind w:left="47" w:firstLine="373"/>
        <w:jc w:val="left"/>
        <w:rPr>
          <w:rFonts w:hint="eastAsia" w:ascii="宋体" w:hAnsi="宋体" w:cs="宋体"/>
          <w:b/>
          <w:sz w:val="24"/>
          <w:szCs w:val="24"/>
          <w:highlight w:val="none"/>
        </w:rPr>
      </w:pPr>
      <w:r>
        <w:rPr>
          <w:rFonts w:hint="eastAsia" w:ascii="宋体" w:hAnsi="宋体" w:cs="宋体"/>
          <w:b/>
          <w:sz w:val="24"/>
          <w:szCs w:val="24"/>
          <w:highlight w:val="none"/>
        </w:rPr>
        <w:t>履约</w:t>
      </w:r>
      <w:r>
        <w:rPr>
          <w:rFonts w:hint="eastAsia" w:ascii="宋体" w:hAnsi="宋体" w:cs="宋体"/>
          <w:b/>
          <w:sz w:val="24"/>
          <w:szCs w:val="24"/>
          <w:highlight w:val="none"/>
          <w:lang w:val="en-US" w:eastAsia="zh-CN"/>
        </w:rPr>
        <w:t>担保</w:t>
      </w:r>
      <w:r>
        <w:rPr>
          <w:rFonts w:hint="eastAsia" w:ascii="宋体" w:hAnsi="宋体" w:cs="宋体"/>
          <w:b/>
          <w:sz w:val="24"/>
          <w:szCs w:val="24"/>
          <w:highlight w:val="none"/>
        </w:rPr>
        <w:t>要求</w:t>
      </w:r>
    </w:p>
    <w:p w14:paraId="233E62F8">
      <w:pPr>
        <w:keepNext w:val="0"/>
        <w:keepLines w:val="0"/>
        <w:pageBreakBefore w:val="0"/>
        <w:spacing w:line="360" w:lineRule="auto"/>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1.为保证乙方按合同约定的服务质量履行合同，乙方需向甲方提交履约</w:t>
      </w:r>
      <w:r>
        <w:rPr>
          <w:rFonts w:hint="eastAsia" w:ascii="宋体" w:hAnsi="宋体" w:cs="宋体"/>
          <w:color w:val="auto"/>
          <w:sz w:val="24"/>
          <w:szCs w:val="24"/>
          <w:highlight w:val="none"/>
          <w:lang w:val="en-US" w:eastAsia="zh-CN"/>
        </w:rPr>
        <w:t>担保</w:t>
      </w:r>
      <w:r>
        <w:rPr>
          <w:rFonts w:hint="eastAsia" w:ascii="宋体" w:hAnsi="宋体" w:cs="宋体"/>
          <w:color w:val="auto"/>
          <w:sz w:val="24"/>
          <w:szCs w:val="24"/>
          <w:highlight w:val="none"/>
        </w:rPr>
        <w:t>。乙方在收到中标通知书后</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日内，并在签订合同协议书之前，按合同价款</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%的金额向甲方提交履约</w:t>
      </w:r>
      <w:r>
        <w:rPr>
          <w:rFonts w:hint="eastAsia" w:ascii="宋体" w:hAnsi="宋体" w:cs="宋体"/>
          <w:color w:val="auto"/>
          <w:sz w:val="24"/>
          <w:szCs w:val="24"/>
          <w:highlight w:val="none"/>
          <w:lang w:val="en-US" w:eastAsia="zh-CN"/>
        </w:rPr>
        <w:t>担保</w:t>
      </w:r>
      <w:r>
        <w:rPr>
          <w:rFonts w:hint="eastAsia" w:ascii="宋体" w:hAnsi="宋体" w:cs="宋体"/>
          <w:color w:val="auto"/>
          <w:sz w:val="24"/>
          <w:szCs w:val="24"/>
          <w:highlight w:val="none"/>
        </w:rPr>
        <w:t>。合同存续期间，履约</w:t>
      </w:r>
      <w:r>
        <w:rPr>
          <w:rFonts w:hint="eastAsia" w:ascii="宋体" w:hAnsi="宋体" w:cs="宋体"/>
          <w:color w:val="auto"/>
          <w:sz w:val="24"/>
          <w:szCs w:val="24"/>
          <w:highlight w:val="none"/>
          <w:lang w:val="en-US" w:eastAsia="zh-CN"/>
        </w:rPr>
        <w:t>担保</w:t>
      </w:r>
      <w:r>
        <w:rPr>
          <w:rFonts w:hint="eastAsia" w:ascii="宋体" w:hAnsi="宋体" w:cs="宋体"/>
          <w:color w:val="auto"/>
          <w:sz w:val="24"/>
          <w:szCs w:val="24"/>
          <w:highlight w:val="none"/>
        </w:rPr>
        <w:t>不得撤回。</w:t>
      </w:r>
    </w:p>
    <w:p w14:paraId="339EA045">
      <w:pPr>
        <w:keepNext w:val="0"/>
        <w:keepLines w:val="0"/>
        <w:pageBreakBefore w:val="0"/>
        <w:spacing w:line="360" w:lineRule="auto"/>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2.履约</w:t>
      </w:r>
      <w:r>
        <w:rPr>
          <w:rFonts w:hint="eastAsia" w:ascii="宋体" w:hAnsi="宋体" w:cs="宋体"/>
          <w:color w:val="auto"/>
          <w:sz w:val="24"/>
          <w:szCs w:val="24"/>
          <w:highlight w:val="none"/>
          <w:lang w:val="en-US" w:eastAsia="zh-CN"/>
        </w:rPr>
        <w:t>担保</w:t>
      </w:r>
      <w:r>
        <w:rPr>
          <w:rFonts w:hint="eastAsia" w:ascii="宋体" w:hAnsi="宋体" w:cs="宋体"/>
          <w:color w:val="auto"/>
          <w:sz w:val="24"/>
          <w:szCs w:val="24"/>
          <w:highlight w:val="none"/>
        </w:rPr>
        <w:t>形式：</w:t>
      </w:r>
      <w:r>
        <w:rPr>
          <w:rFonts w:hint="eastAsia" w:ascii="宋体" w:hAnsi="宋体" w:cs="宋体"/>
          <w:color w:val="auto"/>
          <w:sz w:val="24"/>
          <w:szCs w:val="24"/>
          <w:highlight w:val="none"/>
          <w:lang w:val="en-US" w:eastAsia="zh-CN"/>
        </w:rPr>
        <w:t>乙方可以采用电子履约保函形式</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所需费用由乙方负担。</w:t>
      </w:r>
    </w:p>
    <w:p w14:paraId="17DAE6EB">
      <w:pPr>
        <w:keepNext w:val="0"/>
        <w:keepLines w:val="0"/>
        <w:pageBreakBefore w:val="0"/>
        <w:spacing w:line="360" w:lineRule="auto"/>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3.如果乙方未能履行合同规定的任何义务，甲方有权从履约</w:t>
      </w:r>
      <w:r>
        <w:rPr>
          <w:rFonts w:hint="eastAsia" w:ascii="宋体" w:hAnsi="宋体" w:cs="宋体"/>
          <w:color w:val="auto"/>
          <w:sz w:val="24"/>
          <w:szCs w:val="24"/>
          <w:highlight w:val="none"/>
          <w:lang w:val="en-US" w:eastAsia="zh-CN"/>
        </w:rPr>
        <w:t>担保</w:t>
      </w:r>
      <w:r>
        <w:rPr>
          <w:rFonts w:hint="eastAsia" w:ascii="宋体" w:hAnsi="宋体" w:cs="宋体"/>
          <w:color w:val="auto"/>
          <w:sz w:val="24"/>
          <w:szCs w:val="24"/>
          <w:highlight w:val="none"/>
        </w:rPr>
        <w:t>中取得补偿。</w:t>
      </w:r>
    </w:p>
    <w:p w14:paraId="1AAA67CF">
      <w:pPr>
        <w:keepNext w:val="0"/>
        <w:keepLines w:val="0"/>
        <w:pageBreakBefore w:val="0"/>
        <w:spacing w:line="360" w:lineRule="auto"/>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4.乙方不履行与甲方订立的合同或者履行合同不符合约定，致使不能实现合同目的的，履约</w:t>
      </w:r>
      <w:r>
        <w:rPr>
          <w:rFonts w:hint="eastAsia" w:ascii="宋体" w:hAnsi="宋体" w:cs="宋体"/>
          <w:color w:val="auto"/>
          <w:sz w:val="24"/>
          <w:szCs w:val="24"/>
          <w:highlight w:val="none"/>
          <w:lang w:val="en-US" w:eastAsia="zh-CN"/>
        </w:rPr>
        <w:t>担保</w:t>
      </w:r>
      <w:r>
        <w:rPr>
          <w:rFonts w:hint="eastAsia" w:ascii="宋体" w:hAnsi="宋体" w:cs="宋体"/>
          <w:color w:val="auto"/>
          <w:sz w:val="24"/>
          <w:szCs w:val="24"/>
          <w:highlight w:val="none"/>
        </w:rPr>
        <w:t>不予退还，给甲方造成的损失超过履约</w:t>
      </w:r>
      <w:r>
        <w:rPr>
          <w:rFonts w:hint="eastAsia" w:ascii="宋体" w:hAnsi="宋体" w:cs="宋体"/>
          <w:color w:val="auto"/>
          <w:sz w:val="24"/>
          <w:szCs w:val="24"/>
          <w:highlight w:val="none"/>
          <w:lang w:val="en-US" w:eastAsia="zh-CN"/>
        </w:rPr>
        <w:t>担保</w:t>
      </w:r>
      <w:r>
        <w:rPr>
          <w:rFonts w:hint="eastAsia" w:ascii="宋体" w:hAnsi="宋体" w:cs="宋体"/>
          <w:color w:val="auto"/>
          <w:sz w:val="24"/>
          <w:szCs w:val="24"/>
          <w:highlight w:val="none"/>
        </w:rPr>
        <w:t>数额的，还应当对超过部分予以赔偿；乙方未按约定提交履约</w:t>
      </w:r>
      <w:r>
        <w:rPr>
          <w:rFonts w:hint="eastAsia" w:ascii="宋体" w:hAnsi="宋体" w:cs="宋体"/>
          <w:color w:val="auto"/>
          <w:sz w:val="24"/>
          <w:szCs w:val="24"/>
          <w:highlight w:val="none"/>
          <w:lang w:val="en-US" w:eastAsia="zh-CN"/>
        </w:rPr>
        <w:t>担保</w:t>
      </w:r>
      <w:r>
        <w:rPr>
          <w:rFonts w:hint="eastAsia" w:ascii="宋体" w:hAnsi="宋体" w:cs="宋体"/>
          <w:color w:val="auto"/>
          <w:sz w:val="24"/>
          <w:szCs w:val="24"/>
          <w:highlight w:val="none"/>
        </w:rPr>
        <w:t>的，应当对甲方的损失承担赔偿责任。除本款所列情形外，甲方不得以其他理由拒绝退还履约</w:t>
      </w:r>
      <w:r>
        <w:rPr>
          <w:rFonts w:hint="eastAsia" w:ascii="宋体" w:hAnsi="宋体" w:cs="宋体"/>
          <w:color w:val="auto"/>
          <w:sz w:val="24"/>
          <w:szCs w:val="24"/>
          <w:highlight w:val="none"/>
          <w:lang w:val="en-US" w:eastAsia="zh-CN"/>
        </w:rPr>
        <w:t>担保</w:t>
      </w:r>
      <w:r>
        <w:rPr>
          <w:rFonts w:hint="eastAsia" w:ascii="宋体" w:hAnsi="宋体" w:cs="宋体"/>
          <w:color w:val="auto"/>
          <w:sz w:val="24"/>
          <w:szCs w:val="24"/>
          <w:highlight w:val="none"/>
        </w:rPr>
        <w:t>。</w:t>
      </w:r>
    </w:p>
    <w:p w14:paraId="7D935D9E">
      <w:pPr>
        <w:numPr>
          <w:ilvl w:val="-1"/>
          <w:numId w:val="0"/>
        </w:numPr>
        <w:spacing w:line="360" w:lineRule="auto"/>
        <w:ind w:left="0" w:firstLine="420"/>
        <w:jc w:val="left"/>
        <w:rPr>
          <w:rFonts w:hint="eastAsia" w:ascii="宋体" w:hAnsi="宋体" w:eastAsia="宋体" w:cs="宋体"/>
          <w:b/>
          <w:sz w:val="24"/>
          <w:szCs w:val="24"/>
          <w:highlight w:val="none"/>
        </w:rPr>
      </w:pPr>
      <w:r>
        <w:rPr>
          <w:rFonts w:hint="eastAsia" w:ascii="宋体" w:hAnsi="宋体" w:cs="宋体"/>
          <w:color w:val="auto"/>
          <w:sz w:val="24"/>
          <w:szCs w:val="24"/>
          <w:highlight w:val="none"/>
        </w:rPr>
        <w:t>5.履约</w:t>
      </w:r>
      <w:r>
        <w:rPr>
          <w:rFonts w:hint="eastAsia" w:ascii="宋体" w:hAnsi="宋体" w:cs="宋体"/>
          <w:color w:val="auto"/>
          <w:sz w:val="24"/>
          <w:szCs w:val="24"/>
          <w:highlight w:val="none"/>
          <w:lang w:val="en-US" w:eastAsia="zh-CN"/>
        </w:rPr>
        <w:t>担保的时效要求：履约担保的开始至结束时间（有效期）不得少于合同服务期</w:t>
      </w:r>
      <w:r>
        <w:rPr>
          <w:rFonts w:hint="eastAsia" w:ascii="宋体" w:hAnsi="宋体" w:cs="宋体"/>
          <w:color w:val="auto"/>
          <w:sz w:val="24"/>
          <w:szCs w:val="24"/>
          <w:highlight w:val="none"/>
        </w:rPr>
        <w:t>。</w:t>
      </w:r>
    </w:p>
    <w:p w14:paraId="13C7F920">
      <w:pPr>
        <w:numPr>
          <w:ilvl w:val="0"/>
          <w:numId w:val="41"/>
        </w:numPr>
        <w:spacing w:line="360" w:lineRule="auto"/>
        <w:ind w:left="0" w:firstLine="373"/>
        <w:rPr>
          <w:rFonts w:hint="eastAsia" w:ascii="宋体" w:hAnsi="宋体" w:eastAsia="宋体" w:cs="宋体"/>
          <w:b/>
          <w:sz w:val="24"/>
          <w:szCs w:val="24"/>
          <w:highlight w:val="none"/>
        </w:rPr>
      </w:pPr>
      <w:r>
        <w:rPr>
          <w:rFonts w:hint="eastAsia" w:ascii="宋体" w:hAnsi="宋体" w:eastAsia="宋体" w:cs="宋体"/>
          <w:b/>
          <w:sz w:val="24"/>
          <w:szCs w:val="24"/>
          <w:highlight w:val="none"/>
        </w:rPr>
        <w:t>违约条款</w:t>
      </w:r>
    </w:p>
    <w:p w14:paraId="2CCC2BB0">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1.合同乙方不履行合同义务或者履行合同义务不符合规定的，应当承担继续履行、采取补救措施或者赔偿损失等违约责任。</w:t>
      </w:r>
    </w:p>
    <w:p w14:paraId="555CEBCF">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2.因乙方原因造成本合同无法按时签订，视为乙方违约，甲方有权终止合同；乙方违约对甲方</w:t>
      </w:r>
      <w:r>
        <w:rPr>
          <w:rFonts w:hint="eastAsia" w:ascii="宋体" w:hAnsi="宋体" w:cs="宋体"/>
          <w:sz w:val="24"/>
          <w:szCs w:val="24"/>
          <w:highlight w:val="none"/>
          <w:lang w:eastAsia="zh-CN"/>
        </w:rPr>
        <w:t>造成</w:t>
      </w:r>
      <w:r>
        <w:rPr>
          <w:rFonts w:hint="eastAsia" w:ascii="宋体" w:hAnsi="宋体" w:eastAsia="宋体" w:cs="宋体"/>
          <w:sz w:val="24"/>
          <w:szCs w:val="24"/>
          <w:highlight w:val="none"/>
        </w:rPr>
        <w:t>损失的，乙方还需另行支付相应的赔偿。</w:t>
      </w:r>
    </w:p>
    <w:p w14:paraId="5AC33243">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3.合同期间，甲方不得无故终止合同，如终止合同，非乙方责任，乙方有权要求甲方在付清实际应支付服务费的基础上再赔偿对应全部服务费的30%。</w:t>
      </w:r>
    </w:p>
    <w:p w14:paraId="4BC32E5A">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合同期间，乙方不得无故终止合同，如终止此合同，非甲方责任，甲方无需支付服务费且乙方需赔偿甲方全部服务费的30%。</w:t>
      </w:r>
    </w:p>
    <w:p w14:paraId="01B3C02D">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4.因乙方原因发生重大质量事故，除依约承担赔偿责任外，还将按有关质量管理办法规定执行。同时，甲方有权保留更换乙方的权利，并报相关行政主管部门处罚。</w:t>
      </w:r>
    </w:p>
    <w:p w14:paraId="0FAC3E28">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5.若发生死亡安全事故，除按国家有关安全管理规定及甲方有关安全管理办法执行外，并报相关行政主管部门处罚；发生重大安全事故或特大安全事故，除按国家有关安全管理规定及甲方有关安全管理办法执行外，甲方保留更换乙方的权利，给甲方造成的损失，还应承担赔偿责任。</w:t>
      </w:r>
    </w:p>
    <w:p w14:paraId="141A1392">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6.在明确违约责任后，乙方应在接到书面通知书起七天内支付违约金、赔偿金等。</w:t>
      </w:r>
    </w:p>
    <w:p w14:paraId="34E9EBE6">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7.违约金不足以支付守约方实际损失的，违约方应当赔偿守约方所有的实际损失。</w:t>
      </w:r>
    </w:p>
    <w:p w14:paraId="541E168D">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8.本合同生效后，如果一方违约，违约方除了应当承担违约责任支付违约金外，还应当承担守约方向违约方主张权利所产生的一切费用，包括但不限于律师费、诉讼费、检测费、鉴定费等。</w:t>
      </w:r>
    </w:p>
    <w:p w14:paraId="3CBC4F09">
      <w:pPr>
        <w:numPr>
          <w:ilvl w:val="0"/>
          <w:numId w:val="41"/>
        </w:numPr>
        <w:spacing w:line="360" w:lineRule="auto"/>
        <w:ind w:left="0" w:firstLine="373"/>
        <w:rPr>
          <w:rFonts w:hint="eastAsia" w:ascii="宋体" w:hAnsi="宋体" w:eastAsia="宋体" w:cs="宋体"/>
          <w:b/>
          <w:sz w:val="24"/>
          <w:szCs w:val="24"/>
          <w:highlight w:val="none"/>
        </w:rPr>
      </w:pPr>
      <w:r>
        <w:rPr>
          <w:rFonts w:hint="eastAsia" w:ascii="宋体" w:hAnsi="宋体" w:eastAsia="宋体" w:cs="宋体"/>
          <w:b/>
          <w:sz w:val="24"/>
          <w:szCs w:val="24"/>
          <w:highlight w:val="none"/>
        </w:rPr>
        <w:t>争议</w:t>
      </w:r>
    </w:p>
    <w:p w14:paraId="05A4E16C">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1.甲乙双方因合同发生争议，可由甲乙双方协商、调解、调解不成的，双方同意向甲方所在地的人民法院提起诉讼。</w:t>
      </w:r>
    </w:p>
    <w:p w14:paraId="1DC5724D">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2.发生争议后，除出现以下情况的，双方都应继续履行合同，保持养护连续性：</w:t>
      </w:r>
    </w:p>
    <w:p w14:paraId="684D6B78">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（1）合同确已无法履行；</w:t>
      </w:r>
    </w:p>
    <w:p w14:paraId="40D4B04D">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（2）双方协议停止养护作业；</w:t>
      </w:r>
    </w:p>
    <w:p w14:paraId="07B37008">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（3）法院要求停止养护作业。</w:t>
      </w:r>
    </w:p>
    <w:p w14:paraId="6B107B30">
      <w:pPr>
        <w:numPr>
          <w:ilvl w:val="0"/>
          <w:numId w:val="41"/>
        </w:numPr>
        <w:spacing w:line="360" w:lineRule="auto"/>
        <w:ind w:left="0" w:firstLine="373"/>
        <w:rPr>
          <w:rFonts w:hint="eastAsia" w:ascii="宋体" w:hAnsi="宋体" w:eastAsia="宋体" w:cs="宋体"/>
          <w:b/>
          <w:sz w:val="24"/>
          <w:szCs w:val="24"/>
          <w:highlight w:val="none"/>
        </w:rPr>
      </w:pPr>
      <w:r>
        <w:rPr>
          <w:rFonts w:hint="eastAsia" w:ascii="宋体" w:hAnsi="宋体" w:eastAsia="宋体" w:cs="宋体"/>
          <w:b/>
          <w:sz w:val="24"/>
          <w:szCs w:val="24"/>
          <w:highlight w:val="none"/>
        </w:rPr>
        <w:t>合同终止</w:t>
      </w:r>
    </w:p>
    <w:p w14:paraId="74497F4C">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1.乙方不得擅自将合同范围内的养护管理项目采取任何形式的转包和分包，凡违反此规定的，甲方将有权立即取消乙方的成交资格，终止或解除本合同，由此产生的一切法律责任和经济损失由乙方自行承担；</w:t>
      </w:r>
    </w:p>
    <w:p w14:paraId="72B90F59">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bCs/>
          <w:sz w:val="24"/>
          <w:szCs w:val="24"/>
          <w:highlight w:val="none"/>
        </w:rPr>
        <w:t>出现下列情况之一的，甲方有权无条件终止合同，乙方</w:t>
      </w:r>
      <w:r>
        <w:rPr>
          <w:rFonts w:hint="eastAsia" w:ascii="宋体" w:hAnsi="宋体" w:cs="宋体"/>
          <w:bCs/>
          <w:sz w:val="24"/>
          <w:szCs w:val="24"/>
          <w:highlight w:val="none"/>
          <w:lang w:eastAsia="zh-CN"/>
        </w:rPr>
        <w:t>接到</w:t>
      </w:r>
      <w:r>
        <w:rPr>
          <w:rFonts w:hint="eastAsia" w:ascii="宋体" w:hAnsi="宋体" w:eastAsia="宋体" w:cs="宋体"/>
          <w:bCs/>
          <w:sz w:val="24"/>
          <w:szCs w:val="24"/>
          <w:highlight w:val="none"/>
        </w:rPr>
        <w:t>甲方通知后24小时内必须无条件清退出场，由此造成的经济损失由乙方承担：</w:t>
      </w:r>
    </w:p>
    <w:p w14:paraId="6F728AED">
      <w:pPr>
        <w:spacing w:line="360" w:lineRule="auto"/>
        <w:ind w:firstLine="36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（1）每月综合考核得分连续</w:t>
      </w:r>
      <w:r>
        <w:rPr>
          <w:rFonts w:hint="eastAsia" w:ascii="宋体" w:hAnsi="宋体" w:cs="宋体"/>
          <w:bCs/>
          <w:color w:val="auto"/>
          <w:sz w:val="24"/>
          <w:szCs w:val="24"/>
          <w:highlight w:val="none"/>
          <w:lang w:eastAsia="zh-CN"/>
        </w:rPr>
        <w:t>两个</w:t>
      </w:r>
      <w:r>
        <w:rPr>
          <w:rFonts w:hint="eastAsia" w:ascii="宋体" w:hAnsi="宋体" w:eastAsia="宋体" w:cs="宋体"/>
          <w:bCs/>
          <w:color w:val="auto"/>
          <w:sz w:val="24"/>
          <w:szCs w:val="24"/>
          <w:highlight w:val="none"/>
        </w:rPr>
        <w:t>月低于80分，扣除当月养护经费并终止养护合同；</w:t>
      </w:r>
    </w:p>
    <w:p w14:paraId="470FE96C">
      <w:pPr>
        <w:spacing w:line="360" w:lineRule="auto"/>
        <w:ind w:firstLine="369"/>
        <w:rPr>
          <w:rFonts w:hint="eastAsia" w:ascii="宋体" w:hAnsi="宋体" w:eastAsia="宋体" w:cs="宋体"/>
          <w:bCs/>
          <w:sz w:val="24"/>
          <w:szCs w:val="24"/>
          <w:highlight w:val="none"/>
        </w:rPr>
      </w:pPr>
      <w:r>
        <w:rPr>
          <w:rFonts w:hint="eastAsia" w:ascii="宋体" w:hAnsi="宋体" w:eastAsia="宋体" w:cs="宋体"/>
          <w:bCs/>
          <w:sz w:val="24"/>
          <w:szCs w:val="24"/>
          <w:highlight w:val="none"/>
        </w:rPr>
        <w:t>（</w:t>
      </w:r>
      <w:r>
        <w:rPr>
          <w:rFonts w:hint="eastAsia" w:ascii="宋体" w:hAnsi="宋体" w:eastAsia="宋体" w:cs="宋体"/>
          <w:bCs/>
          <w:sz w:val="24"/>
          <w:szCs w:val="24"/>
          <w:highlight w:val="none"/>
          <w:lang w:val="en-US" w:eastAsia="zh-CN"/>
        </w:rPr>
        <w:t>2</w:t>
      </w:r>
      <w:r>
        <w:rPr>
          <w:rFonts w:hint="eastAsia" w:ascii="宋体" w:hAnsi="宋体" w:eastAsia="宋体" w:cs="宋体"/>
          <w:bCs/>
          <w:sz w:val="24"/>
          <w:szCs w:val="24"/>
          <w:highlight w:val="none"/>
        </w:rPr>
        <w:t>）同一养护质量问题3次未能整改到位的；</w:t>
      </w:r>
    </w:p>
    <w:p w14:paraId="45E7069A">
      <w:pPr>
        <w:spacing w:line="360" w:lineRule="auto"/>
        <w:ind w:firstLine="369"/>
        <w:rPr>
          <w:rFonts w:hint="eastAsia" w:ascii="宋体" w:hAnsi="宋体" w:eastAsia="宋体" w:cs="宋体"/>
          <w:bCs/>
          <w:sz w:val="24"/>
          <w:szCs w:val="24"/>
          <w:highlight w:val="none"/>
        </w:rPr>
      </w:pPr>
      <w:r>
        <w:rPr>
          <w:rFonts w:hint="eastAsia" w:ascii="宋体" w:hAnsi="宋体" w:eastAsia="宋体" w:cs="宋体"/>
          <w:bCs/>
          <w:sz w:val="24"/>
          <w:szCs w:val="24"/>
          <w:highlight w:val="none"/>
        </w:rPr>
        <w:t>（</w:t>
      </w:r>
      <w:r>
        <w:rPr>
          <w:rFonts w:hint="eastAsia" w:ascii="宋体" w:hAnsi="宋体" w:eastAsia="宋体" w:cs="宋体"/>
          <w:bCs/>
          <w:sz w:val="24"/>
          <w:szCs w:val="24"/>
          <w:highlight w:val="none"/>
          <w:lang w:val="en-US" w:eastAsia="zh-CN"/>
        </w:rPr>
        <w:t>3</w:t>
      </w:r>
      <w:r>
        <w:rPr>
          <w:rFonts w:hint="eastAsia" w:ascii="宋体" w:hAnsi="宋体" w:eastAsia="宋体" w:cs="宋体"/>
          <w:bCs/>
          <w:sz w:val="24"/>
          <w:szCs w:val="24"/>
          <w:highlight w:val="none"/>
        </w:rPr>
        <w:t>）因养护质量问题，被新闻媒体曝光或</w:t>
      </w:r>
      <w:r>
        <w:rPr>
          <w:rFonts w:hint="eastAsia" w:ascii="宋体" w:hAnsi="宋体" w:cs="宋体"/>
          <w:bCs/>
          <w:sz w:val="24"/>
          <w:szCs w:val="24"/>
          <w:highlight w:val="none"/>
          <w:lang w:eastAsia="zh-CN"/>
        </w:rPr>
        <w:t>受到</w:t>
      </w:r>
      <w:r>
        <w:rPr>
          <w:rFonts w:hint="eastAsia" w:ascii="宋体" w:hAnsi="宋体" w:eastAsia="宋体" w:cs="宋体"/>
          <w:bCs/>
          <w:sz w:val="24"/>
          <w:szCs w:val="24"/>
          <w:highlight w:val="none"/>
        </w:rPr>
        <w:t>区领导批评且整改不及时、不到位的；</w:t>
      </w:r>
    </w:p>
    <w:p w14:paraId="7DE321D4">
      <w:pPr>
        <w:spacing w:line="360" w:lineRule="auto"/>
        <w:ind w:firstLine="369"/>
        <w:rPr>
          <w:rFonts w:hint="eastAsia" w:ascii="宋体" w:hAnsi="宋体" w:eastAsia="宋体" w:cs="宋体"/>
          <w:sz w:val="24"/>
          <w:szCs w:val="24"/>
          <w:highlight w:val="none"/>
        </w:rPr>
      </w:pPr>
      <w:r>
        <w:rPr>
          <w:rFonts w:hint="eastAsia" w:ascii="宋体" w:hAnsi="宋体" w:eastAsia="宋体" w:cs="宋体"/>
          <w:bCs/>
          <w:sz w:val="24"/>
          <w:szCs w:val="24"/>
          <w:highlight w:val="none"/>
        </w:rPr>
        <w:t>（</w:t>
      </w:r>
      <w:r>
        <w:rPr>
          <w:rFonts w:hint="eastAsia" w:ascii="宋体" w:hAnsi="宋体" w:eastAsia="宋体" w:cs="宋体"/>
          <w:bCs/>
          <w:sz w:val="24"/>
          <w:szCs w:val="24"/>
          <w:highlight w:val="none"/>
          <w:lang w:val="en-US" w:eastAsia="zh-CN"/>
        </w:rPr>
        <w:t>4</w:t>
      </w:r>
      <w:r>
        <w:rPr>
          <w:rFonts w:hint="eastAsia" w:ascii="宋体" w:hAnsi="宋体" w:eastAsia="宋体" w:cs="宋体"/>
          <w:bCs/>
          <w:sz w:val="24"/>
          <w:szCs w:val="24"/>
          <w:highlight w:val="none"/>
        </w:rPr>
        <w:t>）经群众举报、投诉的问题未及时整改，且情节严重、问题突出的</w:t>
      </w:r>
      <w:r>
        <w:rPr>
          <w:rFonts w:hint="eastAsia" w:ascii="宋体" w:hAnsi="宋体" w:eastAsia="宋体" w:cs="宋体"/>
          <w:sz w:val="24"/>
          <w:szCs w:val="24"/>
          <w:highlight w:val="none"/>
        </w:rPr>
        <w:t>。</w:t>
      </w:r>
    </w:p>
    <w:p w14:paraId="26225BD6">
      <w:pPr>
        <w:numPr>
          <w:ilvl w:val="0"/>
          <w:numId w:val="41"/>
        </w:numPr>
        <w:spacing w:line="360" w:lineRule="auto"/>
        <w:ind w:left="0" w:firstLine="373"/>
        <w:rPr>
          <w:rFonts w:hint="eastAsia" w:ascii="宋体" w:hAnsi="宋体" w:eastAsia="宋体" w:cs="宋体"/>
          <w:b/>
          <w:sz w:val="24"/>
          <w:szCs w:val="24"/>
          <w:highlight w:val="none"/>
        </w:rPr>
      </w:pPr>
      <w:r>
        <w:rPr>
          <w:rFonts w:hint="eastAsia" w:ascii="宋体" w:hAnsi="宋体" w:eastAsia="宋体" w:cs="宋体"/>
          <w:b/>
          <w:sz w:val="24"/>
          <w:szCs w:val="24"/>
          <w:highlight w:val="none"/>
        </w:rPr>
        <w:t>其他</w:t>
      </w:r>
    </w:p>
    <w:p w14:paraId="553CF4F1">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1.在本合同执行过程中如遇和国家政策、</w:t>
      </w:r>
      <w:r>
        <w:rPr>
          <w:rFonts w:hint="eastAsia" w:ascii="宋体" w:hAnsi="宋体" w:eastAsia="宋体" w:cs="宋体"/>
          <w:sz w:val="24"/>
          <w:szCs w:val="24"/>
          <w:highlight w:val="none"/>
          <w:lang w:eastAsia="zh-CN"/>
        </w:rPr>
        <w:t>地方性法规</w:t>
      </w:r>
      <w:r>
        <w:rPr>
          <w:rFonts w:hint="eastAsia" w:ascii="宋体" w:hAnsi="宋体" w:eastAsia="宋体" w:cs="宋体"/>
          <w:sz w:val="24"/>
          <w:szCs w:val="24"/>
          <w:highlight w:val="none"/>
        </w:rPr>
        <w:t>的有关规定相抵触的，按有关政策法规执行。</w:t>
      </w:r>
    </w:p>
    <w:p w14:paraId="39333019">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2.如遇自然灾害和不可抗力造成损失的，经双方协商解决。</w:t>
      </w:r>
    </w:p>
    <w:p w14:paraId="4AC35500">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3.本合同如有未尽事宜，双方可通过协商补充协议解决。</w:t>
      </w:r>
    </w:p>
    <w:p w14:paraId="0C70EA71">
      <w:pPr>
        <w:numPr>
          <w:ilvl w:val="0"/>
          <w:numId w:val="41"/>
        </w:numPr>
        <w:spacing w:line="360" w:lineRule="auto"/>
        <w:ind w:left="0" w:firstLine="373"/>
        <w:rPr>
          <w:rFonts w:hint="eastAsia" w:ascii="宋体" w:hAnsi="宋体" w:eastAsia="宋体" w:cs="宋体"/>
          <w:b/>
          <w:sz w:val="24"/>
          <w:szCs w:val="24"/>
          <w:highlight w:val="none"/>
        </w:rPr>
      </w:pPr>
      <w:r>
        <w:rPr>
          <w:rFonts w:hint="eastAsia" w:ascii="宋体" w:hAnsi="宋体" w:eastAsia="宋体" w:cs="宋体"/>
          <w:b/>
          <w:sz w:val="24"/>
          <w:szCs w:val="24"/>
          <w:highlight w:val="none"/>
        </w:rPr>
        <w:t>合同生效与终止</w:t>
      </w:r>
    </w:p>
    <w:p w14:paraId="16273E31">
      <w:pPr>
        <w:spacing w:line="360" w:lineRule="auto"/>
        <w:ind w:left="120"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本合同经双方当事人签字盖章后生效，合同到期后本合同即告终止</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双方另有补充约定的除外</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w:t>
      </w:r>
    </w:p>
    <w:p w14:paraId="25918E3D">
      <w:pPr>
        <w:numPr>
          <w:ilvl w:val="0"/>
          <w:numId w:val="41"/>
        </w:numPr>
        <w:spacing w:line="360" w:lineRule="auto"/>
        <w:ind w:left="0" w:firstLine="373"/>
        <w:rPr>
          <w:rFonts w:hint="eastAsia" w:ascii="宋体" w:hAnsi="宋体" w:eastAsia="宋体" w:cs="宋体"/>
          <w:b/>
          <w:sz w:val="24"/>
          <w:szCs w:val="24"/>
          <w:highlight w:val="none"/>
        </w:rPr>
      </w:pPr>
      <w:r>
        <w:rPr>
          <w:rFonts w:hint="eastAsia" w:ascii="宋体" w:hAnsi="宋体" w:eastAsia="宋体" w:cs="宋体"/>
          <w:b/>
          <w:sz w:val="24"/>
          <w:szCs w:val="24"/>
          <w:highlight w:val="none"/>
        </w:rPr>
        <w:t>合同不可分割部分</w:t>
      </w:r>
    </w:p>
    <w:p w14:paraId="38812250">
      <w:pPr>
        <w:spacing w:line="360" w:lineRule="auto"/>
        <w:ind w:left="120" w:firstLine="369"/>
        <w:rPr>
          <w:rFonts w:hint="eastAsia" w:ascii="宋体" w:hAnsi="宋体" w:eastAsia="宋体" w:cs="宋体"/>
          <w:sz w:val="24"/>
          <w:szCs w:val="24"/>
          <w:highlight w:val="none"/>
        </w:rPr>
      </w:pPr>
      <w:bookmarkStart w:id="42" w:name="_Hlk62404683"/>
      <w:r>
        <w:rPr>
          <w:rFonts w:hint="eastAsia" w:ascii="宋体" w:hAnsi="宋体" w:eastAsia="宋体" w:cs="宋体"/>
          <w:sz w:val="24"/>
          <w:szCs w:val="24"/>
          <w:highlight w:val="none"/>
        </w:rPr>
        <w:t>招标文件、投标文件、合同条款、合同附件及中标通知书，乙方在投标、评标过程中所作</w:t>
      </w:r>
      <w:r>
        <w:rPr>
          <w:rFonts w:hint="eastAsia" w:ascii="宋体" w:hAnsi="宋体" w:eastAsia="宋体" w:cs="宋体"/>
          <w:sz w:val="24"/>
          <w:szCs w:val="24"/>
          <w:highlight w:val="none"/>
          <w:lang w:eastAsia="zh-CN"/>
        </w:rPr>
        <w:t>其他</w:t>
      </w:r>
      <w:r>
        <w:rPr>
          <w:rFonts w:hint="eastAsia" w:ascii="宋体" w:hAnsi="宋体" w:eastAsia="宋体" w:cs="宋体"/>
          <w:sz w:val="24"/>
          <w:szCs w:val="24"/>
          <w:highlight w:val="none"/>
        </w:rPr>
        <w:t>有关承诺、声明、书面澄清等均为合同不可分割的部分，与主合同具有同等法律效力。</w:t>
      </w:r>
      <w:bookmarkEnd w:id="42"/>
    </w:p>
    <w:p w14:paraId="272A7044">
      <w:pPr>
        <w:numPr>
          <w:ilvl w:val="0"/>
          <w:numId w:val="41"/>
        </w:numPr>
        <w:spacing w:line="360" w:lineRule="auto"/>
        <w:ind w:left="0" w:firstLine="373"/>
        <w:rPr>
          <w:rFonts w:hint="eastAsia" w:ascii="宋体" w:hAnsi="宋体" w:eastAsia="宋体" w:cs="宋体"/>
          <w:b/>
          <w:sz w:val="24"/>
          <w:szCs w:val="24"/>
          <w:highlight w:val="none"/>
        </w:rPr>
      </w:pPr>
      <w:r>
        <w:rPr>
          <w:rFonts w:hint="eastAsia" w:ascii="宋体" w:hAnsi="宋体" w:eastAsia="宋体" w:cs="宋体"/>
          <w:b/>
          <w:bCs/>
          <w:sz w:val="24"/>
          <w:szCs w:val="24"/>
          <w:highlight w:val="none"/>
        </w:rPr>
        <w:t>合同份数与解释</w:t>
      </w:r>
    </w:p>
    <w:p w14:paraId="4E89B33E">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1.本合同一式伍份，甲乙双方各执贰份，见证方执壹份，具有同等法律效力。</w:t>
      </w:r>
    </w:p>
    <w:p w14:paraId="595A2D74">
      <w:pPr>
        <w:spacing w:line="360" w:lineRule="auto"/>
        <w:ind w:firstLine="369"/>
        <w:rPr>
          <w:rFonts w:hint="eastAsia" w:ascii="宋体" w:hAnsi="宋体" w:eastAsia="宋体" w:cs="宋体"/>
          <w:sz w:val="24"/>
          <w:szCs w:val="24"/>
          <w:highlight w:val="none"/>
        </w:rPr>
      </w:pPr>
      <w:r>
        <w:rPr>
          <w:rFonts w:hint="eastAsia" w:ascii="宋体" w:hAnsi="宋体" w:eastAsia="宋体" w:cs="宋体"/>
          <w:sz w:val="24"/>
          <w:szCs w:val="24"/>
          <w:highlight w:val="none"/>
        </w:rPr>
        <w:t>2.本协议书中有关词语含义与本合同《通用条款》中的定义相同。</w:t>
      </w:r>
    </w:p>
    <w:p w14:paraId="17A4F28B">
      <w:pPr>
        <w:numPr>
          <w:ilvl w:val="0"/>
          <w:numId w:val="41"/>
        </w:numPr>
        <w:spacing w:line="360" w:lineRule="auto"/>
        <w:ind w:left="0" w:firstLine="373"/>
        <w:rPr>
          <w:rFonts w:hint="eastAsia" w:ascii="宋体" w:hAnsi="宋体" w:eastAsia="宋体" w:cs="宋体"/>
          <w:b/>
          <w:bCs/>
          <w:sz w:val="24"/>
          <w:szCs w:val="24"/>
          <w:highlight w:val="none"/>
        </w:rPr>
      </w:pPr>
      <w:r>
        <w:rPr>
          <w:rFonts w:hint="eastAsia" w:ascii="宋体" w:hAnsi="宋体" w:eastAsia="宋体" w:cs="宋体"/>
          <w:b/>
          <w:sz w:val="24"/>
          <w:szCs w:val="24"/>
          <w:highlight w:val="none"/>
        </w:rPr>
        <w:t xml:space="preserve">合同生效  </w:t>
      </w:r>
      <w:r>
        <w:rPr>
          <w:rFonts w:hint="eastAsia" w:ascii="宋体" w:hAnsi="宋体" w:eastAsia="宋体" w:cs="宋体"/>
          <w:b/>
          <w:bCs/>
          <w:sz w:val="24"/>
          <w:szCs w:val="24"/>
          <w:highlight w:val="none"/>
        </w:rPr>
        <w:t xml:space="preserve"> </w:t>
      </w:r>
    </w:p>
    <w:p w14:paraId="5FB0FF28">
      <w:pPr>
        <w:spacing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1.合同订立地点：</w:t>
      </w:r>
      <w:r>
        <w:rPr>
          <w:rFonts w:hint="eastAsia" w:ascii="宋体" w:hAnsi="宋体" w:eastAsia="宋体" w:cs="宋体"/>
          <w:sz w:val="24"/>
          <w:szCs w:val="24"/>
          <w:highlight w:val="none"/>
          <w:u w:val="single"/>
        </w:rPr>
        <w:t>无锡市惠山区</w:t>
      </w:r>
      <w:r>
        <w:rPr>
          <w:rFonts w:hint="eastAsia" w:ascii="宋体" w:hAnsi="宋体" w:eastAsia="宋体" w:cs="宋体"/>
          <w:sz w:val="24"/>
          <w:szCs w:val="24"/>
          <w:highlight w:val="none"/>
          <w:u w:val="single"/>
          <w:lang w:val="en-US" w:eastAsia="zh-CN"/>
        </w:rPr>
        <w:t>堰桥</w:t>
      </w:r>
      <w:r>
        <w:rPr>
          <w:rFonts w:hint="eastAsia" w:ascii="宋体" w:hAnsi="宋体" w:eastAsia="宋体" w:cs="宋体"/>
          <w:sz w:val="24"/>
          <w:szCs w:val="24"/>
          <w:highlight w:val="none"/>
          <w:u w:val="single"/>
        </w:rPr>
        <w:t>街道</w:t>
      </w:r>
      <w:r>
        <w:rPr>
          <w:rFonts w:hint="eastAsia" w:ascii="宋体" w:hAnsi="宋体" w:eastAsia="宋体" w:cs="宋体"/>
          <w:sz w:val="24"/>
          <w:szCs w:val="24"/>
          <w:highlight w:val="none"/>
        </w:rPr>
        <w:t>。</w:t>
      </w:r>
    </w:p>
    <w:p w14:paraId="45033F56">
      <w:pPr>
        <w:spacing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2.本合同双方约定</w:t>
      </w:r>
      <w:r>
        <w:rPr>
          <w:rFonts w:hint="eastAsia" w:ascii="宋体" w:hAnsi="宋体" w:eastAsia="宋体" w:cs="宋体"/>
          <w:sz w:val="24"/>
          <w:szCs w:val="24"/>
          <w:highlight w:val="none"/>
          <w:u w:val="single"/>
        </w:rPr>
        <w:t xml:space="preserve"> 签字盖章并经</w:t>
      </w:r>
      <w:r>
        <w:rPr>
          <w:rFonts w:hint="eastAsia" w:ascii="宋体" w:hAnsi="宋体" w:eastAsia="宋体" w:cs="宋体"/>
          <w:sz w:val="24"/>
          <w:szCs w:val="24"/>
          <w:highlight w:val="none"/>
          <w:u w:val="single"/>
          <w:lang w:val="en-US" w:eastAsia="zh-CN"/>
        </w:rPr>
        <w:t>代理机构</w:t>
      </w:r>
      <w:r>
        <w:rPr>
          <w:rFonts w:hint="eastAsia" w:ascii="宋体" w:hAnsi="宋体" w:eastAsia="宋体" w:cs="宋体"/>
          <w:sz w:val="24"/>
          <w:szCs w:val="24"/>
          <w:highlight w:val="none"/>
          <w:u w:val="single"/>
        </w:rPr>
        <w:t>见证</w:t>
      </w:r>
      <w:r>
        <w:rPr>
          <w:rFonts w:hint="eastAsia" w:ascii="宋体" w:hAnsi="宋体" w:eastAsia="宋体" w:cs="宋体"/>
          <w:sz w:val="24"/>
          <w:szCs w:val="24"/>
          <w:highlight w:val="none"/>
        </w:rPr>
        <w:t>后生效。</w:t>
      </w:r>
    </w:p>
    <w:p w14:paraId="3776632B">
      <w:pPr>
        <w:numPr>
          <w:ilvl w:val="0"/>
          <w:numId w:val="41"/>
        </w:numPr>
        <w:spacing w:line="360" w:lineRule="auto"/>
        <w:ind w:left="0" w:firstLine="373"/>
        <w:rPr>
          <w:rFonts w:hint="eastAsia" w:ascii="宋体" w:hAnsi="宋体" w:eastAsia="宋体" w:cs="宋体"/>
          <w:b/>
          <w:sz w:val="24"/>
          <w:szCs w:val="24"/>
          <w:highlight w:val="none"/>
        </w:rPr>
      </w:pPr>
      <w:r>
        <w:rPr>
          <w:rFonts w:hint="eastAsia" w:ascii="宋体" w:hAnsi="宋体" w:eastAsia="宋体" w:cs="宋体"/>
          <w:b/>
          <w:sz w:val="24"/>
          <w:szCs w:val="24"/>
          <w:highlight w:val="none"/>
        </w:rPr>
        <w:t>合同附件：</w:t>
      </w:r>
      <w:r>
        <w:rPr>
          <w:rFonts w:hint="eastAsia" w:ascii="宋体" w:hAnsi="宋体" w:eastAsia="宋体" w:cs="宋体"/>
          <w:b/>
          <w:sz w:val="24"/>
          <w:szCs w:val="24"/>
          <w:highlight w:val="none"/>
          <w:lang w:eastAsia="zh-CN"/>
        </w:rPr>
        <w:t>《</w:t>
      </w:r>
      <w:r>
        <w:rPr>
          <w:rFonts w:hint="eastAsia" w:ascii="宋体" w:hAnsi="宋体" w:eastAsia="宋体" w:cs="宋体"/>
          <w:b/>
          <w:sz w:val="24"/>
          <w:szCs w:val="24"/>
          <w:highlight w:val="none"/>
          <w:lang w:val="en-US" w:eastAsia="zh-CN"/>
        </w:rPr>
        <w:t>廉洁协议书</w:t>
      </w:r>
      <w:r>
        <w:rPr>
          <w:rFonts w:hint="eastAsia" w:ascii="宋体" w:hAnsi="宋体" w:cs="宋体"/>
          <w:b/>
          <w:sz w:val="24"/>
          <w:szCs w:val="24"/>
          <w:highlight w:val="none"/>
          <w:lang w:val="en-US" w:eastAsia="zh-CN"/>
        </w:rPr>
        <w:t>》《</w:t>
      </w:r>
      <w:r>
        <w:rPr>
          <w:rFonts w:hint="eastAsia" w:ascii="宋体" w:hAnsi="宋体" w:eastAsia="宋体" w:cs="宋体"/>
          <w:b/>
          <w:sz w:val="24"/>
          <w:szCs w:val="24"/>
          <w:highlight w:val="none"/>
        </w:rPr>
        <w:t>绿化管养工作考核办法</w:t>
      </w:r>
      <w:r>
        <w:rPr>
          <w:rFonts w:hint="eastAsia" w:ascii="宋体" w:hAnsi="宋体" w:cs="宋体"/>
          <w:b/>
          <w:sz w:val="24"/>
          <w:szCs w:val="24"/>
          <w:highlight w:val="none"/>
          <w:lang w:eastAsia="zh-CN"/>
        </w:rPr>
        <w:t>》《</w:t>
      </w:r>
      <w:r>
        <w:rPr>
          <w:rFonts w:hint="eastAsia" w:ascii="宋体" w:hAnsi="宋体" w:eastAsia="宋体" w:cs="宋体"/>
          <w:b/>
          <w:sz w:val="24"/>
          <w:szCs w:val="24"/>
          <w:highlight w:val="none"/>
        </w:rPr>
        <w:t>明细报价表》。</w:t>
      </w:r>
    </w:p>
    <w:p w14:paraId="4B5D6D89">
      <w:pPr>
        <w:tabs>
          <w:tab w:val="left" w:pos="210"/>
          <w:tab w:val="left" w:pos="840"/>
          <w:tab w:val="left" w:pos="1260"/>
        </w:tabs>
        <w:spacing w:line="360" w:lineRule="auto"/>
        <w:ind w:left="525"/>
        <w:rPr>
          <w:rFonts w:hint="eastAsia" w:ascii="宋体" w:hAnsi="宋体" w:eastAsia="宋体" w:cs="宋体"/>
          <w:b/>
          <w:sz w:val="24"/>
          <w:szCs w:val="24"/>
          <w:highlight w:val="none"/>
        </w:rPr>
      </w:pPr>
      <w:r>
        <w:rPr>
          <w:rFonts w:hint="eastAsia" w:ascii="宋体" w:hAnsi="宋体" w:eastAsia="宋体" w:cs="宋体"/>
          <w:b/>
          <w:sz w:val="24"/>
          <w:szCs w:val="24"/>
          <w:highlight w:val="none"/>
        </w:rPr>
        <w:t>以下无正文。</w:t>
      </w:r>
    </w:p>
    <w:p w14:paraId="7BB88E50">
      <w:pPr>
        <w:tabs>
          <w:tab w:val="left" w:pos="210"/>
          <w:tab w:val="left" w:pos="840"/>
          <w:tab w:val="left" w:pos="1260"/>
        </w:tabs>
        <w:spacing w:line="360" w:lineRule="auto"/>
        <w:ind w:left="525"/>
        <w:rPr>
          <w:rFonts w:hint="eastAsia" w:ascii="宋体" w:hAnsi="宋体" w:eastAsia="宋体" w:cs="宋体"/>
          <w:b/>
          <w:sz w:val="24"/>
          <w:szCs w:val="24"/>
          <w:highlight w:val="none"/>
        </w:rPr>
      </w:pPr>
      <w:r>
        <w:rPr>
          <w:rFonts w:hint="eastAsia" w:ascii="宋体" w:hAnsi="宋体" w:eastAsia="宋体" w:cs="宋体"/>
          <w:b/>
          <w:sz w:val="24"/>
          <w:szCs w:val="24"/>
          <w:highlight w:val="none"/>
        </w:rPr>
        <w:t>签署页：</w:t>
      </w:r>
    </w:p>
    <w:p w14:paraId="3B42934C">
      <w:pPr>
        <w:pStyle w:val="52"/>
        <w:rPr>
          <w:rFonts w:hint="eastAsia" w:ascii="宋体" w:hAnsi="宋体" w:eastAsia="宋体" w:cs="宋体"/>
          <w:b/>
          <w:sz w:val="24"/>
          <w:szCs w:val="24"/>
          <w:highlight w:val="none"/>
        </w:rPr>
      </w:pPr>
    </w:p>
    <w:p w14:paraId="75ACA333">
      <w:pPr>
        <w:pStyle w:val="52"/>
        <w:rPr>
          <w:rFonts w:hint="eastAsia" w:ascii="宋体" w:hAnsi="宋体" w:eastAsia="宋体" w:cs="宋体"/>
          <w:b/>
          <w:sz w:val="24"/>
          <w:szCs w:val="24"/>
          <w:highlight w:val="none"/>
        </w:rPr>
      </w:pPr>
    </w:p>
    <w:p w14:paraId="1C140B27">
      <w:pPr>
        <w:pStyle w:val="52"/>
        <w:rPr>
          <w:rFonts w:hint="eastAsia" w:ascii="宋体" w:hAnsi="宋体" w:eastAsia="宋体" w:cs="宋体"/>
          <w:b/>
          <w:sz w:val="24"/>
          <w:szCs w:val="24"/>
          <w:highlight w:val="none"/>
        </w:rPr>
      </w:pPr>
    </w:p>
    <w:p w14:paraId="13148975">
      <w:pPr>
        <w:pStyle w:val="52"/>
        <w:rPr>
          <w:rFonts w:hint="eastAsia" w:ascii="宋体" w:hAnsi="宋体" w:eastAsia="宋体" w:cs="宋体"/>
          <w:b/>
          <w:sz w:val="24"/>
          <w:szCs w:val="24"/>
          <w:highlight w:val="none"/>
        </w:rPr>
      </w:pPr>
    </w:p>
    <w:p w14:paraId="34DF1C82">
      <w:pPr>
        <w:pStyle w:val="52"/>
        <w:rPr>
          <w:rFonts w:hint="eastAsia" w:ascii="宋体" w:hAnsi="宋体" w:eastAsia="宋体" w:cs="宋体"/>
          <w:b/>
          <w:sz w:val="24"/>
          <w:szCs w:val="24"/>
          <w:highlight w:val="none"/>
        </w:rPr>
      </w:pPr>
    </w:p>
    <w:p w14:paraId="1EB9CA24">
      <w:pPr>
        <w:pStyle w:val="52"/>
        <w:rPr>
          <w:rFonts w:hint="eastAsia" w:ascii="宋体" w:hAnsi="宋体" w:eastAsia="宋体" w:cs="宋体"/>
          <w:b/>
          <w:sz w:val="24"/>
          <w:szCs w:val="24"/>
          <w:highlight w:val="none"/>
        </w:rPr>
      </w:pPr>
    </w:p>
    <w:p w14:paraId="2BBCFCE7">
      <w:pPr>
        <w:pStyle w:val="52"/>
        <w:rPr>
          <w:rFonts w:hint="eastAsia" w:ascii="宋体" w:hAnsi="宋体" w:eastAsia="宋体" w:cs="宋体"/>
          <w:b/>
          <w:sz w:val="24"/>
          <w:szCs w:val="24"/>
          <w:highlight w:val="none"/>
        </w:rPr>
      </w:pPr>
    </w:p>
    <w:p w14:paraId="3437D427">
      <w:pPr>
        <w:pStyle w:val="52"/>
        <w:rPr>
          <w:rFonts w:hint="eastAsia" w:ascii="宋体" w:hAnsi="宋体" w:eastAsia="宋体" w:cs="宋体"/>
          <w:b/>
          <w:sz w:val="24"/>
          <w:szCs w:val="24"/>
          <w:highlight w:val="none"/>
        </w:rPr>
      </w:pPr>
    </w:p>
    <w:p w14:paraId="6B0464BB">
      <w:pPr>
        <w:pStyle w:val="52"/>
        <w:rPr>
          <w:rFonts w:hint="eastAsia" w:ascii="宋体" w:hAnsi="宋体" w:eastAsia="宋体" w:cs="宋体"/>
          <w:b/>
          <w:sz w:val="24"/>
          <w:szCs w:val="24"/>
          <w:highlight w:val="none"/>
        </w:rPr>
      </w:pPr>
    </w:p>
    <w:p w14:paraId="3190B0CD">
      <w:pPr>
        <w:pStyle w:val="52"/>
        <w:rPr>
          <w:rFonts w:hint="eastAsia" w:ascii="宋体" w:hAnsi="宋体" w:eastAsia="宋体" w:cs="宋体"/>
          <w:b/>
          <w:sz w:val="24"/>
          <w:szCs w:val="24"/>
          <w:highlight w:val="none"/>
        </w:rPr>
      </w:pPr>
    </w:p>
    <w:p w14:paraId="598D8885">
      <w:pPr>
        <w:pStyle w:val="52"/>
        <w:rPr>
          <w:rFonts w:hint="eastAsia" w:ascii="宋体" w:hAnsi="宋体" w:eastAsia="宋体" w:cs="宋体"/>
          <w:b/>
          <w:sz w:val="24"/>
          <w:szCs w:val="24"/>
          <w:highlight w:val="none"/>
        </w:rPr>
      </w:pPr>
    </w:p>
    <w:tbl>
      <w:tblPr>
        <w:tblStyle w:val="43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32"/>
        <w:gridCol w:w="4594"/>
      </w:tblGrid>
      <w:tr w14:paraId="60BDF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45" w:hRule="atLeast"/>
          <w:jc w:val="center"/>
        </w:trPr>
        <w:tc>
          <w:tcPr>
            <w:tcW w:w="2614" w:type="pct"/>
            <w:tcBorders>
              <w:top w:val="single" w:color="auto" w:sz="4" w:space="0"/>
              <w:left w:val="single" w:color="auto" w:sz="4" w:space="0"/>
              <w:bottom w:val="single" w:color="auto" w:sz="4" w:space="0"/>
              <w:right w:val="single" w:color="auto" w:sz="4" w:space="0"/>
            </w:tcBorders>
            <w:noWrap w:val="0"/>
            <w:vAlign w:val="center"/>
          </w:tcPr>
          <w:p w14:paraId="3B85FF95">
            <w:pPr>
              <w:spacing w:line="360" w:lineRule="auto"/>
              <w:jc w:val="left"/>
              <w:rPr>
                <w:rFonts w:hint="eastAsia" w:ascii="宋体" w:hAnsi="宋体" w:eastAsia="宋体" w:cs="宋体"/>
                <w:b/>
                <w:sz w:val="24"/>
                <w:szCs w:val="24"/>
                <w:highlight w:val="none"/>
                <w:lang w:eastAsia="zh-CN"/>
              </w:rPr>
            </w:pPr>
            <w:bookmarkStart w:id="43" w:name="_Hlk123585932"/>
            <w:r>
              <w:rPr>
                <w:rFonts w:hint="eastAsia" w:ascii="宋体" w:hAnsi="宋体" w:eastAsia="宋体" w:cs="宋体"/>
                <w:b/>
                <w:sz w:val="24"/>
                <w:szCs w:val="24"/>
                <w:highlight w:val="none"/>
              </w:rPr>
              <w:t>甲方</w:t>
            </w:r>
            <w:r>
              <w:rPr>
                <w:rFonts w:hint="eastAsia" w:ascii="宋体" w:hAnsi="宋体" w:eastAsia="宋体" w:cs="宋体"/>
                <w:b/>
                <w:sz w:val="24"/>
                <w:szCs w:val="24"/>
                <w:highlight w:val="none"/>
                <w:lang w:eastAsia="zh-CN"/>
              </w:rPr>
              <w:t>（</w:t>
            </w:r>
            <w:r>
              <w:rPr>
                <w:rFonts w:hint="eastAsia" w:ascii="宋体" w:hAnsi="宋体" w:eastAsia="宋体" w:cs="宋体"/>
                <w:b/>
                <w:sz w:val="24"/>
                <w:szCs w:val="24"/>
                <w:highlight w:val="none"/>
                <w:lang w:val="en-US" w:eastAsia="zh-CN"/>
              </w:rPr>
              <w:t>采购人</w:t>
            </w:r>
            <w:r>
              <w:rPr>
                <w:rFonts w:hint="eastAsia" w:ascii="宋体" w:hAnsi="宋体" w:eastAsia="宋体" w:cs="宋体"/>
                <w:b/>
                <w:sz w:val="24"/>
                <w:szCs w:val="24"/>
                <w:highlight w:val="none"/>
                <w:lang w:eastAsia="zh-CN"/>
              </w:rPr>
              <w:t>）</w:t>
            </w:r>
          </w:p>
        </w:tc>
        <w:tc>
          <w:tcPr>
            <w:tcW w:w="2385" w:type="pct"/>
            <w:tcBorders>
              <w:top w:val="single" w:color="auto" w:sz="4" w:space="0"/>
              <w:left w:val="single" w:color="auto" w:sz="4" w:space="0"/>
              <w:bottom w:val="single" w:color="auto" w:sz="4" w:space="0"/>
              <w:right w:val="single" w:color="auto" w:sz="4" w:space="0"/>
            </w:tcBorders>
            <w:noWrap w:val="0"/>
            <w:vAlign w:val="center"/>
          </w:tcPr>
          <w:p w14:paraId="45DDFE49">
            <w:pPr>
              <w:spacing w:line="360" w:lineRule="auto"/>
              <w:jc w:val="lef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t>乙方</w:t>
            </w:r>
            <w:r>
              <w:rPr>
                <w:rFonts w:hint="eastAsia" w:ascii="宋体" w:hAnsi="宋体" w:eastAsia="宋体" w:cs="宋体"/>
                <w:b/>
                <w:sz w:val="24"/>
                <w:szCs w:val="24"/>
                <w:highlight w:val="none"/>
                <w:lang w:eastAsia="zh-CN"/>
              </w:rPr>
              <w:t>（</w:t>
            </w:r>
            <w:r>
              <w:rPr>
                <w:rFonts w:hint="eastAsia" w:ascii="宋体" w:hAnsi="宋体" w:eastAsia="宋体" w:cs="宋体"/>
                <w:b/>
                <w:sz w:val="24"/>
                <w:szCs w:val="24"/>
                <w:highlight w:val="none"/>
                <w:lang w:val="en-US" w:eastAsia="zh-CN"/>
              </w:rPr>
              <w:t>中标供应商</w:t>
            </w:r>
            <w:r>
              <w:rPr>
                <w:rFonts w:hint="eastAsia" w:ascii="宋体" w:hAnsi="宋体" w:eastAsia="宋体" w:cs="宋体"/>
                <w:b/>
                <w:sz w:val="24"/>
                <w:szCs w:val="24"/>
                <w:highlight w:val="none"/>
                <w:lang w:eastAsia="zh-CN"/>
              </w:rPr>
              <w:t>）</w:t>
            </w:r>
          </w:p>
        </w:tc>
      </w:tr>
      <w:tr w14:paraId="7D708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6" w:hRule="atLeast"/>
          <w:jc w:val="center"/>
        </w:trPr>
        <w:tc>
          <w:tcPr>
            <w:tcW w:w="2614" w:type="pct"/>
            <w:tcBorders>
              <w:top w:val="single" w:color="auto" w:sz="4" w:space="0"/>
              <w:left w:val="single" w:color="auto" w:sz="4" w:space="0"/>
              <w:bottom w:val="single" w:color="auto" w:sz="4" w:space="0"/>
              <w:right w:val="single" w:color="auto" w:sz="4" w:space="0"/>
            </w:tcBorders>
            <w:noWrap w:val="0"/>
            <w:vAlign w:val="top"/>
          </w:tcPr>
          <w:p w14:paraId="39ED5B0D">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单位名称（盖章）：</w:t>
            </w:r>
          </w:p>
          <w:p w14:paraId="412C0CC2">
            <w:pPr>
              <w:spacing w:line="360" w:lineRule="auto"/>
              <w:jc w:val="left"/>
              <w:rPr>
                <w:rFonts w:hint="eastAsia" w:ascii="宋体" w:hAnsi="宋体" w:eastAsia="宋体" w:cs="宋体"/>
                <w:sz w:val="24"/>
                <w:szCs w:val="24"/>
                <w:highlight w:val="none"/>
              </w:rPr>
            </w:pPr>
          </w:p>
        </w:tc>
        <w:tc>
          <w:tcPr>
            <w:tcW w:w="2385" w:type="pct"/>
            <w:tcBorders>
              <w:top w:val="single" w:color="auto" w:sz="4" w:space="0"/>
              <w:left w:val="single" w:color="auto" w:sz="4" w:space="0"/>
              <w:bottom w:val="single" w:color="auto" w:sz="4" w:space="0"/>
              <w:right w:val="single" w:color="auto" w:sz="4" w:space="0"/>
            </w:tcBorders>
            <w:noWrap w:val="0"/>
            <w:vAlign w:val="top"/>
          </w:tcPr>
          <w:p w14:paraId="0A38C7C8">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单位名称（盖章）：</w:t>
            </w:r>
          </w:p>
        </w:tc>
      </w:tr>
      <w:tr w14:paraId="17778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2614" w:type="pct"/>
            <w:tcBorders>
              <w:top w:val="single" w:color="auto" w:sz="4" w:space="0"/>
              <w:left w:val="single" w:color="auto" w:sz="4" w:space="0"/>
              <w:bottom w:val="single" w:color="auto" w:sz="4" w:space="0"/>
              <w:right w:val="single" w:color="auto" w:sz="4" w:space="0"/>
            </w:tcBorders>
            <w:noWrap w:val="0"/>
            <w:vAlign w:val="center"/>
          </w:tcPr>
          <w:p w14:paraId="15554045">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单位地址：</w:t>
            </w:r>
          </w:p>
        </w:tc>
        <w:tc>
          <w:tcPr>
            <w:tcW w:w="2385" w:type="pct"/>
            <w:tcBorders>
              <w:top w:val="single" w:color="auto" w:sz="4" w:space="0"/>
              <w:left w:val="single" w:color="auto" w:sz="4" w:space="0"/>
              <w:bottom w:val="single" w:color="auto" w:sz="4" w:space="0"/>
              <w:right w:val="single" w:color="auto" w:sz="4" w:space="0"/>
            </w:tcBorders>
            <w:noWrap w:val="0"/>
            <w:vAlign w:val="center"/>
          </w:tcPr>
          <w:p w14:paraId="2764B750">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单位地址：</w:t>
            </w:r>
          </w:p>
        </w:tc>
      </w:tr>
      <w:tr w14:paraId="46279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2614" w:type="pct"/>
            <w:tcBorders>
              <w:top w:val="single" w:color="auto" w:sz="4" w:space="0"/>
              <w:left w:val="single" w:color="auto" w:sz="4" w:space="0"/>
              <w:bottom w:val="single" w:color="auto" w:sz="4" w:space="0"/>
              <w:right w:val="single" w:color="auto" w:sz="4" w:space="0"/>
            </w:tcBorders>
            <w:noWrap w:val="0"/>
            <w:vAlign w:val="center"/>
          </w:tcPr>
          <w:p w14:paraId="08FCB305">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法定代表人（签字或盖章）：</w:t>
            </w:r>
          </w:p>
        </w:tc>
        <w:tc>
          <w:tcPr>
            <w:tcW w:w="2385" w:type="pct"/>
            <w:tcBorders>
              <w:top w:val="single" w:color="auto" w:sz="4" w:space="0"/>
              <w:left w:val="single" w:color="auto" w:sz="4" w:space="0"/>
              <w:bottom w:val="single" w:color="auto" w:sz="4" w:space="0"/>
              <w:right w:val="single" w:color="auto" w:sz="4" w:space="0"/>
            </w:tcBorders>
            <w:noWrap w:val="0"/>
            <w:vAlign w:val="center"/>
          </w:tcPr>
          <w:p w14:paraId="0CF79F55">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法定代表人（签字或盖章）：</w:t>
            </w:r>
          </w:p>
        </w:tc>
      </w:tr>
      <w:tr w14:paraId="454B2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2614" w:type="pct"/>
            <w:tcBorders>
              <w:top w:val="single" w:color="auto" w:sz="4" w:space="0"/>
              <w:left w:val="single" w:color="auto" w:sz="4" w:space="0"/>
              <w:bottom w:val="single" w:color="auto" w:sz="4" w:space="0"/>
              <w:right w:val="single" w:color="auto" w:sz="4" w:space="0"/>
            </w:tcBorders>
            <w:noWrap w:val="0"/>
            <w:vAlign w:val="center"/>
          </w:tcPr>
          <w:p w14:paraId="4AF739DC">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经办人（签字）：</w:t>
            </w:r>
          </w:p>
        </w:tc>
        <w:tc>
          <w:tcPr>
            <w:tcW w:w="2385" w:type="pct"/>
            <w:tcBorders>
              <w:top w:val="single" w:color="auto" w:sz="4" w:space="0"/>
              <w:left w:val="single" w:color="auto" w:sz="4" w:space="0"/>
              <w:bottom w:val="single" w:color="auto" w:sz="4" w:space="0"/>
              <w:right w:val="single" w:color="auto" w:sz="4" w:space="0"/>
            </w:tcBorders>
            <w:noWrap w:val="0"/>
            <w:vAlign w:val="center"/>
          </w:tcPr>
          <w:p w14:paraId="0BF3931A">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经办人（签字）：</w:t>
            </w:r>
          </w:p>
        </w:tc>
      </w:tr>
      <w:tr w14:paraId="0C72A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2614" w:type="pct"/>
            <w:tcBorders>
              <w:top w:val="single" w:color="auto" w:sz="4" w:space="0"/>
              <w:left w:val="single" w:color="auto" w:sz="4" w:space="0"/>
              <w:bottom w:val="single" w:color="auto" w:sz="4" w:space="0"/>
              <w:right w:val="single" w:color="auto" w:sz="4" w:space="0"/>
            </w:tcBorders>
            <w:noWrap w:val="0"/>
            <w:vAlign w:val="center"/>
          </w:tcPr>
          <w:p w14:paraId="7E6681F3">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开户银行：</w:t>
            </w:r>
          </w:p>
        </w:tc>
        <w:tc>
          <w:tcPr>
            <w:tcW w:w="2385" w:type="pct"/>
            <w:tcBorders>
              <w:top w:val="single" w:color="auto" w:sz="4" w:space="0"/>
              <w:left w:val="single" w:color="auto" w:sz="4" w:space="0"/>
              <w:bottom w:val="single" w:color="auto" w:sz="4" w:space="0"/>
              <w:right w:val="single" w:color="auto" w:sz="4" w:space="0"/>
            </w:tcBorders>
            <w:noWrap w:val="0"/>
            <w:vAlign w:val="center"/>
          </w:tcPr>
          <w:p w14:paraId="55EF6978">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开户银行：</w:t>
            </w:r>
          </w:p>
        </w:tc>
      </w:tr>
      <w:tr w14:paraId="3ADC5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2614" w:type="pct"/>
            <w:tcBorders>
              <w:top w:val="single" w:color="auto" w:sz="4" w:space="0"/>
              <w:left w:val="single" w:color="auto" w:sz="4" w:space="0"/>
              <w:bottom w:val="single" w:color="auto" w:sz="4" w:space="0"/>
              <w:right w:val="single" w:color="auto" w:sz="4" w:space="0"/>
            </w:tcBorders>
            <w:noWrap w:val="0"/>
            <w:vAlign w:val="center"/>
          </w:tcPr>
          <w:p w14:paraId="1E1B8A74">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账    号：</w:t>
            </w:r>
          </w:p>
        </w:tc>
        <w:tc>
          <w:tcPr>
            <w:tcW w:w="2385" w:type="pct"/>
            <w:tcBorders>
              <w:top w:val="single" w:color="auto" w:sz="4" w:space="0"/>
              <w:left w:val="single" w:color="auto" w:sz="4" w:space="0"/>
              <w:bottom w:val="single" w:color="auto" w:sz="4" w:space="0"/>
              <w:right w:val="single" w:color="auto" w:sz="4" w:space="0"/>
            </w:tcBorders>
            <w:noWrap w:val="0"/>
            <w:vAlign w:val="center"/>
          </w:tcPr>
          <w:p w14:paraId="38F64614">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账    号：</w:t>
            </w:r>
          </w:p>
        </w:tc>
      </w:tr>
      <w:tr w14:paraId="75A2B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2614" w:type="pct"/>
            <w:tcBorders>
              <w:top w:val="single" w:color="auto" w:sz="4" w:space="0"/>
              <w:left w:val="single" w:color="auto" w:sz="4" w:space="0"/>
              <w:bottom w:val="single" w:color="auto" w:sz="4" w:space="0"/>
              <w:right w:val="single" w:color="auto" w:sz="4" w:space="0"/>
            </w:tcBorders>
            <w:noWrap w:val="0"/>
            <w:vAlign w:val="center"/>
          </w:tcPr>
          <w:p w14:paraId="2F7465A1">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联 系 人：</w:t>
            </w:r>
          </w:p>
        </w:tc>
        <w:tc>
          <w:tcPr>
            <w:tcW w:w="2385" w:type="pct"/>
            <w:tcBorders>
              <w:top w:val="single" w:color="auto" w:sz="4" w:space="0"/>
              <w:left w:val="single" w:color="auto" w:sz="4" w:space="0"/>
              <w:bottom w:val="single" w:color="auto" w:sz="4" w:space="0"/>
              <w:right w:val="single" w:color="auto" w:sz="4" w:space="0"/>
            </w:tcBorders>
            <w:noWrap w:val="0"/>
            <w:vAlign w:val="center"/>
          </w:tcPr>
          <w:p w14:paraId="5D407E96">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联 系 人：</w:t>
            </w:r>
          </w:p>
        </w:tc>
      </w:tr>
      <w:tr w14:paraId="644CF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2614" w:type="pct"/>
            <w:tcBorders>
              <w:top w:val="single" w:color="auto" w:sz="4" w:space="0"/>
              <w:left w:val="single" w:color="auto" w:sz="4" w:space="0"/>
              <w:bottom w:val="single" w:color="auto" w:sz="4" w:space="0"/>
              <w:right w:val="single" w:color="auto" w:sz="4" w:space="0"/>
            </w:tcBorders>
            <w:noWrap w:val="0"/>
            <w:vAlign w:val="center"/>
          </w:tcPr>
          <w:p w14:paraId="2E6513A2">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电    话：</w:t>
            </w:r>
          </w:p>
        </w:tc>
        <w:tc>
          <w:tcPr>
            <w:tcW w:w="2385" w:type="pct"/>
            <w:tcBorders>
              <w:top w:val="single" w:color="auto" w:sz="4" w:space="0"/>
              <w:left w:val="single" w:color="auto" w:sz="4" w:space="0"/>
              <w:bottom w:val="single" w:color="auto" w:sz="4" w:space="0"/>
              <w:right w:val="single" w:color="auto" w:sz="4" w:space="0"/>
            </w:tcBorders>
            <w:noWrap w:val="0"/>
            <w:vAlign w:val="center"/>
          </w:tcPr>
          <w:p w14:paraId="084C983A">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电    话：</w:t>
            </w:r>
          </w:p>
        </w:tc>
      </w:tr>
      <w:tr w14:paraId="158C0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9" w:hRule="atLeast"/>
          <w:jc w:val="center"/>
        </w:trPr>
        <w:tc>
          <w:tcPr>
            <w:tcW w:w="5000" w:type="pct"/>
            <w:gridSpan w:val="2"/>
            <w:tcBorders>
              <w:top w:val="single" w:color="auto" w:sz="4" w:space="0"/>
              <w:left w:val="single" w:color="auto" w:sz="4" w:space="0"/>
              <w:bottom w:val="single" w:color="auto" w:sz="4" w:space="0"/>
              <w:right w:val="single" w:color="auto" w:sz="4" w:space="0"/>
            </w:tcBorders>
            <w:noWrap w:val="0"/>
            <w:vAlign w:val="top"/>
          </w:tcPr>
          <w:p w14:paraId="24EDA206">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见证方（盖章）：</w:t>
            </w:r>
          </w:p>
          <w:p w14:paraId="62072D99">
            <w:pPr>
              <w:spacing w:line="360" w:lineRule="auto"/>
              <w:jc w:val="left"/>
              <w:rPr>
                <w:rFonts w:hint="eastAsia" w:ascii="宋体" w:hAnsi="宋体" w:eastAsia="宋体" w:cs="宋体"/>
                <w:sz w:val="24"/>
                <w:szCs w:val="24"/>
                <w:highlight w:val="none"/>
              </w:rPr>
            </w:pPr>
          </w:p>
          <w:p w14:paraId="5E4BB3BA">
            <w:pPr>
              <w:spacing w:line="360" w:lineRule="auto"/>
              <w:jc w:val="left"/>
              <w:rPr>
                <w:rFonts w:hint="eastAsia" w:ascii="宋体" w:hAnsi="宋体" w:eastAsia="宋体" w:cs="宋体"/>
                <w:sz w:val="24"/>
                <w:szCs w:val="24"/>
                <w:highlight w:val="none"/>
              </w:rPr>
            </w:pPr>
          </w:p>
          <w:p w14:paraId="59769386">
            <w:pPr>
              <w:spacing w:line="360" w:lineRule="auto"/>
              <w:jc w:val="left"/>
              <w:rPr>
                <w:rFonts w:hint="eastAsia" w:ascii="宋体" w:hAnsi="宋体" w:eastAsia="宋体" w:cs="宋体"/>
                <w:sz w:val="24"/>
                <w:szCs w:val="24"/>
                <w:highlight w:val="none"/>
              </w:rPr>
            </w:pPr>
          </w:p>
          <w:p w14:paraId="5A83AF75">
            <w:pPr>
              <w:spacing w:line="360" w:lineRule="auto"/>
              <w:jc w:val="left"/>
              <w:rPr>
                <w:rFonts w:hint="eastAsia" w:ascii="宋体" w:hAnsi="宋体" w:eastAsia="宋体" w:cs="宋体"/>
                <w:sz w:val="24"/>
                <w:szCs w:val="24"/>
                <w:highlight w:val="none"/>
              </w:rPr>
            </w:pPr>
          </w:p>
          <w:p w14:paraId="199EB351">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日期：</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年【  】月【  】日</w:t>
            </w:r>
            <w:bookmarkEnd w:id="43"/>
          </w:p>
        </w:tc>
      </w:tr>
    </w:tbl>
    <w:p w14:paraId="37E20E70">
      <w:pPr>
        <w:keepNext w:val="0"/>
        <w:keepLines w:val="0"/>
        <w:pageBreakBefore w:val="0"/>
        <w:tabs>
          <w:tab w:val="left" w:pos="945"/>
        </w:tabs>
        <w:spacing w:line="360" w:lineRule="auto"/>
        <w:ind w:firstLine="482"/>
        <w:rPr>
          <w:rFonts w:hint="eastAsia" w:ascii="宋体" w:hAnsi="宋体" w:eastAsia="宋体" w:cs="宋体"/>
          <w:b w:val="0"/>
          <w:bCs w:val="0"/>
          <w:color w:val="000000"/>
          <w:sz w:val="24"/>
          <w:szCs w:val="24"/>
          <w:highlight w:val="none"/>
        </w:rPr>
      </w:pPr>
    </w:p>
    <w:p w14:paraId="0A13B86E">
      <w:pPr>
        <w:keepNext w:val="0"/>
        <w:keepLines w:val="0"/>
        <w:pageBreakBefore w:val="0"/>
        <w:tabs>
          <w:tab w:val="left" w:pos="945"/>
        </w:tabs>
        <w:spacing w:line="360" w:lineRule="auto"/>
        <w:ind w:firstLine="482"/>
        <w:rPr>
          <w:rFonts w:hint="eastAsia" w:ascii="宋体" w:hAnsi="宋体" w:eastAsia="宋体" w:cs="宋体"/>
          <w:b w:val="0"/>
          <w:bCs w:val="0"/>
          <w:color w:val="000000"/>
          <w:sz w:val="24"/>
          <w:szCs w:val="24"/>
          <w:highlight w:val="none"/>
        </w:rPr>
      </w:pPr>
    </w:p>
    <w:p w14:paraId="727C7C7A">
      <w:pPr>
        <w:keepNext w:val="0"/>
        <w:keepLines w:val="0"/>
        <w:pageBreakBefore w:val="0"/>
        <w:tabs>
          <w:tab w:val="left" w:pos="945"/>
        </w:tabs>
        <w:spacing w:line="360" w:lineRule="auto"/>
        <w:ind w:firstLine="482"/>
        <w:rPr>
          <w:rFonts w:hint="eastAsia" w:ascii="宋体" w:hAnsi="宋体" w:eastAsia="宋体" w:cs="宋体"/>
          <w:b w:val="0"/>
          <w:bCs w:val="0"/>
          <w:color w:val="000000"/>
          <w:sz w:val="24"/>
          <w:szCs w:val="24"/>
          <w:highlight w:val="none"/>
        </w:rPr>
      </w:pPr>
    </w:p>
    <w:p w14:paraId="67FEE21D">
      <w:pPr>
        <w:keepNext w:val="0"/>
        <w:keepLines w:val="0"/>
        <w:pageBreakBefore w:val="0"/>
        <w:tabs>
          <w:tab w:val="left" w:pos="945"/>
        </w:tabs>
        <w:spacing w:line="360" w:lineRule="auto"/>
        <w:ind w:firstLine="482"/>
        <w:rPr>
          <w:rFonts w:hint="eastAsia" w:ascii="宋体" w:hAnsi="宋体" w:eastAsia="宋体" w:cs="宋体"/>
          <w:b w:val="0"/>
          <w:bCs w:val="0"/>
          <w:color w:val="000000"/>
          <w:sz w:val="24"/>
          <w:szCs w:val="24"/>
          <w:highlight w:val="none"/>
        </w:rPr>
      </w:pPr>
    </w:p>
    <w:p w14:paraId="4C285E3C">
      <w:pPr>
        <w:keepNext w:val="0"/>
        <w:keepLines w:val="0"/>
        <w:pageBreakBefore w:val="0"/>
        <w:tabs>
          <w:tab w:val="left" w:pos="945"/>
        </w:tabs>
        <w:spacing w:line="360" w:lineRule="auto"/>
        <w:ind w:firstLine="482"/>
        <w:rPr>
          <w:rFonts w:hint="eastAsia" w:ascii="宋体" w:hAnsi="宋体" w:eastAsia="宋体" w:cs="宋体"/>
          <w:b w:val="0"/>
          <w:bCs w:val="0"/>
          <w:color w:val="000000"/>
          <w:sz w:val="24"/>
          <w:szCs w:val="24"/>
          <w:highlight w:val="none"/>
        </w:rPr>
      </w:pPr>
    </w:p>
    <w:p w14:paraId="12583456">
      <w:pPr>
        <w:keepNext w:val="0"/>
        <w:keepLines w:val="0"/>
        <w:pageBreakBefore w:val="0"/>
        <w:tabs>
          <w:tab w:val="left" w:pos="945"/>
        </w:tabs>
        <w:spacing w:line="360" w:lineRule="auto"/>
        <w:ind w:firstLine="482"/>
        <w:rPr>
          <w:rFonts w:hint="eastAsia" w:ascii="宋体" w:hAnsi="宋体" w:eastAsia="宋体" w:cs="宋体"/>
          <w:b w:val="0"/>
          <w:bCs w:val="0"/>
          <w:color w:val="000000"/>
          <w:sz w:val="24"/>
          <w:szCs w:val="24"/>
          <w:highlight w:val="none"/>
        </w:rPr>
      </w:pPr>
    </w:p>
    <w:p w14:paraId="4257D7E7">
      <w:pPr>
        <w:keepNext w:val="0"/>
        <w:keepLines w:val="0"/>
        <w:pageBreakBefore w:val="0"/>
        <w:tabs>
          <w:tab w:val="left" w:pos="945"/>
        </w:tabs>
        <w:spacing w:line="360" w:lineRule="auto"/>
        <w:ind w:firstLine="482"/>
        <w:rPr>
          <w:rFonts w:hint="eastAsia" w:ascii="宋体" w:hAnsi="宋体" w:eastAsia="宋体" w:cs="宋体"/>
          <w:b w:val="0"/>
          <w:bCs w:val="0"/>
          <w:color w:val="000000"/>
          <w:sz w:val="24"/>
          <w:szCs w:val="24"/>
          <w:highlight w:val="none"/>
        </w:rPr>
      </w:pPr>
    </w:p>
    <w:p w14:paraId="4A585D70">
      <w:pPr>
        <w:keepNext w:val="0"/>
        <w:keepLines w:val="0"/>
        <w:pageBreakBefore w:val="0"/>
        <w:tabs>
          <w:tab w:val="left" w:pos="945"/>
        </w:tabs>
        <w:spacing w:line="360" w:lineRule="auto"/>
        <w:ind w:firstLine="482"/>
        <w:rPr>
          <w:rFonts w:hint="eastAsia" w:ascii="宋体" w:hAnsi="宋体" w:eastAsia="宋体" w:cs="宋体"/>
          <w:b w:val="0"/>
          <w:bCs w:val="0"/>
          <w:color w:val="000000"/>
          <w:sz w:val="24"/>
          <w:szCs w:val="24"/>
          <w:highlight w:val="none"/>
        </w:rPr>
      </w:pPr>
    </w:p>
    <w:p w14:paraId="19EF5F96">
      <w:pPr>
        <w:keepNext w:val="0"/>
        <w:keepLines w:val="0"/>
        <w:pageBreakBefore w:val="0"/>
        <w:tabs>
          <w:tab w:val="left" w:pos="945"/>
        </w:tabs>
        <w:spacing w:line="360" w:lineRule="auto"/>
        <w:ind w:firstLine="482"/>
        <w:rPr>
          <w:rFonts w:hint="eastAsia" w:ascii="宋体" w:hAnsi="宋体" w:eastAsia="宋体" w:cs="宋体"/>
          <w:b w:val="0"/>
          <w:bCs w:val="0"/>
          <w:color w:val="000000"/>
          <w:sz w:val="24"/>
          <w:szCs w:val="24"/>
          <w:highlight w:val="none"/>
        </w:rPr>
      </w:pPr>
    </w:p>
    <w:p w14:paraId="2BC6FC74">
      <w:pPr>
        <w:keepNext w:val="0"/>
        <w:keepLines w:val="0"/>
        <w:pageBreakBefore w:val="0"/>
        <w:tabs>
          <w:tab w:val="left" w:pos="945"/>
        </w:tabs>
        <w:spacing w:line="360" w:lineRule="auto"/>
        <w:ind w:firstLine="482"/>
        <w:rPr>
          <w:rFonts w:hint="eastAsia" w:ascii="宋体" w:hAnsi="宋体" w:eastAsia="宋体" w:cs="宋体"/>
          <w:b w:val="0"/>
          <w:bCs w:val="0"/>
          <w:color w:val="000000"/>
          <w:sz w:val="24"/>
          <w:szCs w:val="24"/>
          <w:highlight w:val="none"/>
        </w:rPr>
      </w:pPr>
    </w:p>
    <w:p w14:paraId="3E6EE659">
      <w:pPr>
        <w:keepNext w:val="0"/>
        <w:keepLines w:val="0"/>
        <w:pageBreakBefore w:val="0"/>
        <w:tabs>
          <w:tab w:val="left" w:pos="945"/>
        </w:tabs>
        <w:spacing w:line="360" w:lineRule="auto"/>
        <w:ind w:firstLine="482"/>
        <w:rPr>
          <w:rFonts w:hint="eastAsia" w:ascii="宋体" w:hAnsi="宋体" w:eastAsia="宋体" w:cs="宋体"/>
          <w:b w:val="0"/>
          <w:bCs w:val="0"/>
          <w:color w:val="000000"/>
          <w:sz w:val="24"/>
          <w:szCs w:val="24"/>
          <w:highlight w:val="none"/>
        </w:rPr>
      </w:pPr>
    </w:p>
    <w:p w14:paraId="1AF45AC0">
      <w:pPr>
        <w:keepNext w:val="0"/>
        <w:keepLines w:val="0"/>
        <w:pageBreakBefore w:val="0"/>
        <w:tabs>
          <w:tab w:val="left" w:pos="945"/>
        </w:tabs>
        <w:spacing w:line="360" w:lineRule="auto"/>
        <w:ind w:firstLine="482"/>
        <w:rPr>
          <w:rFonts w:hint="eastAsia" w:ascii="宋体" w:hAnsi="宋体" w:eastAsia="宋体" w:cs="宋体"/>
          <w:b w:val="0"/>
          <w:bCs w:val="0"/>
          <w:color w:val="000000"/>
          <w:sz w:val="24"/>
          <w:szCs w:val="24"/>
          <w:highlight w:val="none"/>
        </w:rPr>
      </w:pPr>
    </w:p>
    <w:p w14:paraId="59F5458F">
      <w:pPr>
        <w:spacing w:line="360" w:lineRule="auto"/>
        <w:jc w:val="center"/>
        <w:rPr>
          <w:rFonts w:hint="eastAsia" w:ascii="宋体" w:hAnsi="宋体" w:eastAsia="宋体" w:cs="宋体"/>
          <w:b/>
          <w:bCs/>
          <w:color w:val="000000"/>
          <w:spacing w:val="-20"/>
          <w:sz w:val="24"/>
          <w:szCs w:val="24"/>
          <w:highlight w:val="none"/>
        </w:rPr>
      </w:pPr>
      <w:r>
        <w:rPr>
          <w:rFonts w:hint="eastAsia" w:ascii="宋体" w:hAnsi="宋体" w:eastAsia="宋体" w:cs="宋体"/>
          <w:b/>
          <w:bCs/>
          <w:color w:val="000000"/>
          <w:spacing w:val="-20"/>
          <w:sz w:val="24"/>
          <w:szCs w:val="24"/>
          <w:highlight w:val="none"/>
        </w:rPr>
        <w:t>廉洁协议书</w:t>
      </w:r>
    </w:p>
    <w:p w14:paraId="2D8EDBCF">
      <w:pPr>
        <w:spacing w:after="50" w:line="360" w:lineRule="auto"/>
        <w:ind w:right="84" w:firstLine="49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项目名称：</w:t>
      </w:r>
    </w:p>
    <w:p w14:paraId="1F873CBA">
      <w:pPr>
        <w:spacing w:after="50" w:line="360" w:lineRule="auto"/>
        <w:ind w:right="84" w:firstLine="49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项目地址：</w:t>
      </w:r>
    </w:p>
    <w:p w14:paraId="11D68F67">
      <w:pPr>
        <w:spacing w:after="50" w:line="360" w:lineRule="auto"/>
        <w:ind w:right="84" w:firstLine="49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甲方（</w:t>
      </w:r>
      <w:r>
        <w:rPr>
          <w:rFonts w:hint="eastAsia" w:ascii="宋体" w:hAnsi="宋体" w:eastAsia="宋体" w:cs="宋体"/>
          <w:b/>
          <w:bCs/>
          <w:color w:val="000000"/>
          <w:sz w:val="24"/>
          <w:szCs w:val="24"/>
          <w:highlight w:val="none"/>
          <w:lang w:val="en-US" w:eastAsia="zh-CN"/>
        </w:rPr>
        <w:t>采购人</w:t>
      </w:r>
      <w:r>
        <w:rPr>
          <w:rFonts w:hint="eastAsia" w:ascii="宋体" w:hAnsi="宋体" w:eastAsia="宋体" w:cs="宋体"/>
          <w:b/>
          <w:bCs/>
          <w:color w:val="000000"/>
          <w:sz w:val="24"/>
          <w:szCs w:val="24"/>
          <w:highlight w:val="none"/>
          <w:lang w:eastAsia="zh-CN"/>
        </w:rPr>
        <w:t>）</w:t>
      </w:r>
      <w:r>
        <w:rPr>
          <w:rFonts w:hint="eastAsia" w:ascii="宋体" w:hAnsi="宋体" w:eastAsia="宋体" w:cs="宋体"/>
          <w:b/>
          <w:bCs/>
          <w:color w:val="000000"/>
          <w:sz w:val="24"/>
          <w:szCs w:val="24"/>
          <w:highlight w:val="none"/>
        </w:rPr>
        <w:t>：</w:t>
      </w:r>
    </w:p>
    <w:p w14:paraId="018A82F5">
      <w:pPr>
        <w:spacing w:after="50" w:line="360" w:lineRule="auto"/>
        <w:ind w:right="84" w:firstLine="49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乙方（</w:t>
      </w:r>
      <w:r>
        <w:rPr>
          <w:rFonts w:hint="eastAsia" w:ascii="宋体" w:hAnsi="宋体" w:eastAsia="宋体" w:cs="宋体"/>
          <w:b/>
          <w:bCs/>
          <w:color w:val="000000"/>
          <w:sz w:val="24"/>
          <w:szCs w:val="24"/>
          <w:highlight w:val="none"/>
          <w:lang w:val="en-US" w:eastAsia="zh-CN"/>
        </w:rPr>
        <w:t>中标供应商</w:t>
      </w:r>
      <w:r>
        <w:rPr>
          <w:rFonts w:hint="eastAsia" w:ascii="宋体" w:hAnsi="宋体" w:eastAsia="宋体" w:cs="宋体"/>
          <w:b/>
          <w:bCs/>
          <w:color w:val="000000"/>
          <w:sz w:val="24"/>
          <w:szCs w:val="24"/>
          <w:highlight w:val="none"/>
          <w:lang w:eastAsia="zh-CN"/>
        </w:rPr>
        <w:t>）</w:t>
      </w:r>
      <w:r>
        <w:rPr>
          <w:rFonts w:hint="eastAsia" w:ascii="宋体" w:hAnsi="宋体" w:eastAsia="宋体" w:cs="宋体"/>
          <w:b/>
          <w:bCs/>
          <w:color w:val="000000"/>
          <w:sz w:val="24"/>
          <w:szCs w:val="24"/>
          <w:highlight w:val="none"/>
        </w:rPr>
        <w:t>：</w:t>
      </w:r>
    </w:p>
    <w:p w14:paraId="5BF0E562">
      <w:pPr>
        <w:spacing w:after="50" w:line="360" w:lineRule="auto"/>
        <w:ind w:right="84" w:firstLine="49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为加强重点项目建设中的廉政建设，规范项目建设有关各方的各项活动，防止发生各种谋取不正当利益的违法违纪行为，保护国家、集体和当事人的合法权益，根据国家有关项目建设的法律法规和廉政建设规定，特订立本廉洁协议。</w:t>
      </w:r>
    </w:p>
    <w:p w14:paraId="37EE9F3B">
      <w:pPr>
        <w:spacing w:after="50" w:line="360" w:lineRule="auto"/>
        <w:ind w:right="84" w:firstLine="49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第一条  </w:t>
      </w:r>
      <w:r>
        <w:rPr>
          <w:rFonts w:hint="eastAsia" w:ascii="宋体" w:hAnsi="宋体" w:eastAsia="宋体" w:cs="宋体"/>
          <w:color w:val="000000"/>
          <w:sz w:val="24"/>
          <w:szCs w:val="24"/>
          <w:highlight w:val="none"/>
          <w:lang w:eastAsia="zh-CN"/>
        </w:rPr>
        <w:t>甲方</w:t>
      </w:r>
      <w:r>
        <w:rPr>
          <w:rFonts w:hint="eastAsia" w:ascii="宋体" w:hAnsi="宋体" w:eastAsia="宋体" w:cs="宋体"/>
          <w:color w:val="000000"/>
          <w:sz w:val="24"/>
          <w:szCs w:val="24"/>
          <w:highlight w:val="none"/>
        </w:rPr>
        <w:t>工作人员在项目的事前、事中、事后应遵守以下规定。</w:t>
      </w:r>
    </w:p>
    <w:p w14:paraId="6A0A9A05">
      <w:pPr>
        <w:spacing w:after="50" w:line="360" w:lineRule="auto"/>
        <w:ind w:right="84" w:firstLine="49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（一）不准向</w:t>
      </w:r>
      <w:r>
        <w:rPr>
          <w:rFonts w:hint="eastAsia" w:ascii="宋体" w:hAnsi="宋体" w:eastAsia="宋体" w:cs="宋体"/>
          <w:color w:val="000000"/>
          <w:sz w:val="24"/>
          <w:szCs w:val="24"/>
          <w:highlight w:val="none"/>
          <w:lang w:eastAsia="zh-CN"/>
        </w:rPr>
        <w:t>乙方</w:t>
      </w:r>
      <w:r>
        <w:rPr>
          <w:rFonts w:hint="eastAsia" w:ascii="宋体" w:hAnsi="宋体" w:eastAsia="宋体" w:cs="宋体"/>
          <w:color w:val="000000"/>
          <w:sz w:val="24"/>
          <w:szCs w:val="24"/>
          <w:highlight w:val="none"/>
        </w:rPr>
        <w:t>索要或接受回扣、礼金、有价证券、贵重物品和好处费、感谢费等；不准在</w:t>
      </w:r>
      <w:r>
        <w:rPr>
          <w:rFonts w:hint="eastAsia" w:ascii="宋体" w:hAnsi="宋体" w:eastAsia="宋体" w:cs="宋体"/>
          <w:color w:val="000000"/>
          <w:sz w:val="24"/>
          <w:szCs w:val="24"/>
          <w:highlight w:val="none"/>
          <w:lang w:eastAsia="zh-CN"/>
        </w:rPr>
        <w:t>乙方</w:t>
      </w:r>
      <w:r>
        <w:rPr>
          <w:rFonts w:hint="eastAsia" w:ascii="宋体" w:hAnsi="宋体" w:eastAsia="宋体" w:cs="宋体"/>
          <w:color w:val="000000"/>
          <w:sz w:val="24"/>
          <w:szCs w:val="24"/>
          <w:highlight w:val="none"/>
        </w:rPr>
        <w:t>报销任何应由</w:t>
      </w:r>
      <w:r>
        <w:rPr>
          <w:rFonts w:hint="eastAsia" w:ascii="宋体" w:hAnsi="宋体" w:eastAsia="宋体" w:cs="宋体"/>
          <w:color w:val="000000"/>
          <w:sz w:val="24"/>
          <w:szCs w:val="24"/>
          <w:highlight w:val="none"/>
          <w:lang w:eastAsia="zh-CN"/>
        </w:rPr>
        <w:t>甲方</w:t>
      </w:r>
      <w:r>
        <w:rPr>
          <w:rFonts w:hint="eastAsia" w:ascii="宋体" w:hAnsi="宋体" w:eastAsia="宋体" w:cs="宋体"/>
          <w:color w:val="000000"/>
          <w:sz w:val="24"/>
          <w:szCs w:val="24"/>
          <w:highlight w:val="none"/>
        </w:rPr>
        <w:t>或其工作人员个人支付的费用。</w:t>
      </w:r>
    </w:p>
    <w:p w14:paraId="78F630D6">
      <w:pPr>
        <w:spacing w:after="50" w:line="360" w:lineRule="auto"/>
        <w:ind w:right="84" w:firstLine="49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（二）不准参加</w:t>
      </w:r>
      <w:r>
        <w:rPr>
          <w:rFonts w:hint="eastAsia" w:ascii="宋体" w:hAnsi="宋体" w:eastAsia="宋体" w:cs="宋体"/>
          <w:color w:val="000000"/>
          <w:sz w:val="24"/>
          <w:szCs w:val="24"/>
          <w:highlight w:val="none"/>
          <w:lang w:eastAsia="zh-CN"/>
        </w:rPr>
        <w:t>乙方</w:t>
      </w:r>
      <w:r>
        <w:rPr>
          <w:rFonts w:hint="eastAsia" w:ascii="宋体" w:hAnsi="宋体" w:eastAsia="宋体" w:cs="宋体"/>
          <w:color w:val="000000"/>
          <w:sz w:val="24"/>
          <w:szCs w:val="24"/>
          <w:highlight w:val="none"/>
        </w:rPr>
        <w:t>安排的超标准宴请及健身、娱乐等活动；不得接受</w:t>
      </w:r>
      <w:r>
        <w:rPr>
          <w:rFonts w:hint="eastAsia" w:ascii="宋体" w:hAnsi="宋体" w:eastAsia="宋体" w:cs="宋体"/>
          <w:color w:val="000000"/>
          <w:sz w:val="24"/>
          <w:szCs w:val="24"/>
          <w:highlight w:val="none"/>
          <w:lang w:eastAsia="zh-CN"/>
        </w:rPr>
        <w:t>乙方</w:t>
      </w:r>
      <w:r>
        <w:rPr>
          <w:rFonts w:hint="eastAsia" w:ascii="宋体" w:hAnsi="宋体" w:eastAsia="宋体" w:cs="宋体"/>
          <w:color w:val="000000"/>
          <w:sz w:val="24"/>
          <w:szCs w:val="24"/>
          <w:highlight w:val="none"/>
        </w:rPr>
        <w:t>提供的通讯工具、交通工具、高档办公用品等。</w:t>
      </w:r>
    </w:p>
    <w:p w14:paraId="5B7B7602">
      <w:pPr>
        <w:spacing w:after="50" w:line="360" w:lineRule="auto"/>
        <w:ind w:right="84" w:firstLine="49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（三）不准要求、暗示和接受</w:t>
      </w:r>
      <w:r>
        <w:rPr>
          <w:rFonts w:hint="eastAsia" w:ascii="宋体" w:hAnsi="宋体" w:eastAsia="宋体" w:cs="宋体"/>
          <w:color w:val="000000"/>
          <w:sz w:val="24"/>
          <w:szCs w:val="24"/>
          <w:highlight w:val="none"/>
          <w:lang w:eastAsia="zh-CN"/>
        </w:rPr>
        <w:t>乙方</w:t>
      </w:r>
      <w:r>
        <w:rPr>
          <w:rFonts w:hint="eastAsia" w:ascii="宋体" w:hAnsi="宋体" w:eastAsia="宋体" w:cs="宋体"/>
          <w:color w:val="000000"/>
          <w:sz w:val="24"/>
          <w:szCs w:val="24"/>
          <w:highlight w:val="none"/>
        </w:rPr>
        <w:t>为个人装修住房、婚丧嫁娶、配偶子女工作安排以及出国（境）、旅游等提供方便。</w:t>
      </w:r>
    </w:p>
    <w:p w14:paraId="60825E0A">
      <w:pPr>
        <w:spacing w:after="50" w:line="360" w:lineRule="auto"/>
        <w:ind w:right="84" w:firstLine="49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（四）配偶、子女不得参与</w:t>
      </w:r>
      <w:r>
        <w:rPr>
          <w:rFonts w:hint="eastAsia" w:ascii="宋体" w:hAnsi="宋体" w:eastAsia="宋体" w:cs="宋体"/>
          <w:color w:val="000000"/>
          <w:sz w:val="24"/>
          <w:szCs w:val="24"/>
          <w:highlight w:val="none"/>
          <w:lang w:eastAsia="zh-CN"/>
        </w:rPr>
        <w:t>乙方</w:t>
      </w:r>
      <w:r>
        <w:rPr>
          <w:rFonts w:hint="eastAsia" w:ascii="宋体" w:hAnsi="宋体" w:eastAsia="宋体" w:cs="宋体"/>
          <w:color w:val="000000"/>
          <w:sz w:val="24"/>
          <w:szCs w:val="24"/>
          <w:highlight w:val="none"/>
        </w:rPr>
        <w:t>承包本项目有关的服务、设备材料供应、项目分包、劳务等经济活动。</w:t>
      </w:r>
    </w:p>
    <w:p w14:paraId="66762C54">
      <w:pPr>
        <w:spacing w:after="50" w:line="360" w:lineRule="auto"/>
        <w:ind w:right="84" w:firstLine="49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（五）不得以任何理由向</w:t>
      </w:r>
      <w:r>
        <w:rPr>
          <w:rFonts w:hint="eastAsia" w:ascii="宋体" w:hAnsi="宋体" w:eastAsia="宋体" w:cs="宋体"/>
          <w:color w:val="000000"/>
          <w:sz w:val="24"/>
          <w:szCs w:val="24"/>
          <w:highlight w:val="none"/>
          <w:lang w:eastAsia="zh-CN"/>
        </w:rPr>
        <w:t>乙方</w:t>
      </w:r>
      <w:r>
        <w:rPr>
          <w:rFonts w:hint="eastAsia" w:ascii="宋体" w:hAnsi="宋体" w:eastAsia="宋体" w:cs="宋体"/>
          <w:color w:val="000000"/>
          <w:sz w:val="24"/>
          <w:szCs w:val="24"/>
          <w:highlight w:val="none"/>
        </w:rPr>
        <w:t>推荐分包单位或要求</w:t>
      </w:r>
      <w:r>
        <w:rPr>
          <w:rFonts w:hint="eastAsia" w:ascii="宋体" w:hAnsi="宋体" w:eastAsia="宋体" w:cs="宋体"/>
          <w:color w:val="000000"/>
          <w:sz w:val="24"/>
          <w:szCs w:val="24"/>
          <w:highlight w:val="none"/>
          <w:lang w:eastAsia="zh-CN"/>
        </w:rPr>
        <w:t>乙方</w:t>
      </w:r>
      <w:r>
        <w:rPr>
          <w:rFonts w:hint="eastAsia" w:ascii="宋体" w:hAnsi="宋体" w:eastAsia="宋体" w:cs="宋体"/>
          <w:color w:val="000000"/>
          <w:sz w:val="24"/>
          <w:szCs w:val="24"/>
          <w:highlight w:val="none"/>
        </w:rPr>
        <w:t>购买项目协议规定以外的材料、设备和服务等。</w:t>
      </w:r>
    </w:p>
    <w:p w14:paraId="1403EB3C">
      <w:pPr>
        <w:spacing w:after="50" w:line="360" w:lineRule="auto"/>
        <w:ind w:right="84" w:firstLine="49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（六）</w:t>
      </w:r>
      <w:r>
        <w:rPr>
          <w:rFonts w:hint="eastAsia" w:ascii="宋体" w:hAnsi="宋体" w:eastAsia="宋体" w:cs="宋体"/>
          <w:color w:val="000000"/>
          <w:sz w:val="24"/>
          <w:szCs w:val="24"/>
          <w:highlight w:val="none"/>
          <w:lang w:eastAsia="zh-CN"/>
        </w:rPr>
        <w:t>其他</w:t>
      </w:r>
      <w:r>
        <w:rPr>
          <w:rFonts w:hint="eastAsia" w:ascii="宋体" w:hAnsi="宋体" w:eastAsia="宋体" w:cs="宋体"/>
          <w:color w:val="000000"/>
          <w:sz w:val="24"/>
          <w:szCs w:val="24"/>
          <w:highlight w:val="none"/>
        </w:rPr>
        <w:t>与项目有关的党风廉政建设和预防腐败的规定。</w:t>
      </w:r>
    </w:p>
    <w:p w14:paraId="4422D2D4">
      <w:pPr>
        <w:spacing w:after="50" w:line="360" w:lineRule="auto"/>
        <w:ind w:right="84" w:firstLine="49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第二条  </w:t>
      </w:r>
      <w:r>
        <w:rPr>
          <w:rFonts w:hint="eastAsia" w:ascii="宋体" w:hAnsi="宋体" w:eastAsia="宋体" w:cs="宋体"/>
          <w:color w:val="000000"/>
          <w:sz w:val="24"/>
          <w:szCs w:val="24"/>
          <w:highlight w:val="none"/>
          <w:lang w:eastAsia="zh-CN"/>
        </w:rPr>
        <w:t>乙方</w:t>
      </w:r>
      <w:r>
        <w:rPr>
          <w:rFonts w:hint="eastAsia" w:ascii="宋体" w:hAnsi="宋体" w:eastAsia="宋体" w:cs="宋体"/>
          <w:color w:val="000000"/>
          <w:sz w:val="24"/>
          <w:szCs w:val="24"/>
          <w:highlight w:val="none"/>
        </w:rPr>
        <w:t>应与</w:t>
      </w:r>
      <w:r>
        <w:rPr>
          <w:rFonts w:hint="eastAsia" w:ascii="宋体" w:hAnsi="宋体" w:eastAsia="宋体" w:cs="宋体"/>
          <w:color w:val="000000"/>
          <w:sz w:val="24"/>
          <w:szCs w:val="24"/>
          <w:highlight w:val="none"/>
          <w:lang w:eastAsia="zh-CN"/>
        </w:rPr>
        <w:t>甲方</w:t>
      </w:r>
      <w:r>
        <w:rPr>
          <w:rFonts w:hint="eastAsia" w:ascii="宋体" w:hAnsi="宋体" w:eastAsia="宋体" w:cs="宋体"/>
          <w:color w:val="000000"/>
          <w:sz w:val="24"/>
          <w:szCs w:val="24"/>
          <w:highlight w:val="none"/>
        </w:rPr>
        <w:t>保持正常的业务交往，按照有关法律法规和程序开展业务工作，严格执行项目建设的有关政策、法规，特别是有关强制性标准和规范，并遵守以下规定：</w:t>
      </w:r>
    </w:p>
    <w:p w14:paraId="1E7E2DC3">
      <w:pPr>
        <w:spacing w:after="50" w:line="360" w:lineRule="auto"/>
        <w:ind w:right="84" w:firstLine="49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（一）不准以任何理由向</w:t>
      </w:r>
      <w:r>
        <w:rPr>
          <w:rFonts w:hint="eastAsia" w:ascii="宋体" w:hAnsi="宋体" w:eastAsia="宋体" w:cs="宋体"/>
          <w:color w:val="000000"/>
          <w:sz w:val="24"/>
          <w:szCs w:val="24"/>
          <w:highlight w:val="none"/>
          <w:lang w:eastAsia="zh-CN"/>
        </w:rPr>
        <w:t>甲方</w:t>
      </w:r>
      <w:r>
        <w:rPr>
          <w:rFonts w:hint="eastAsia" w:ascii="宋体" w:hAnsi="宋体" w:eastAsia="宋体" w:cs="宋体"/>
          <w:color w:val="000000"/>
          <w:sz w:val="24"/>
          <w:szCs w:val="24"/>
          <w:highlight w:val="none"/>
        </w:rPr>
        <w:t>及其工作人员行贿或赠送礼金、有价证券、贵重物品等。</w:t>
      </w:r>
    </w:p>
    <w:p w14:paraId="7256441A">
      <w:pPr>
        <w:spacing w:after="50" w:line="360" w:lineRule="auto"/>
        <w:ind w:right="84" w:firstLine="49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（二）不准以任何名义为</w:t>
      </w:r>
      <w:r>
        <w:rPr>
          <w:rFonts w:hint="eastAsia" w:ascii="宋体" w:hAnsi="宋体" w:eastAsia="宋体" w:cs="宋体"/>
          <w:color w:val="000000"/>
          <w:sz w:val="24"/>
          <w:szCs w:val="24"/>
          <w:highlight w:val="none"/>
          <w:lang w:eastAsia="zh-CN"/>
        </w:rPr>
        <w:t>甲方</w:t>
      </w:r>
      <w:r>
        <w:rPr>
          <w:rFonts w:hint="eastAsia" w:ascii="宋体" w:hAnsi="宋体" w:eastAsia="宋体" w:cs="宋体"/>
          <w:color w:val="000000"/>
          <w:sz w:val="24"/>
          <w:szCs w:val="24"/>
          <w:highlight w:val="none"/>
        </w:rPr>
        <w:t>及其工作人员报销应由</w:t>
      </w:r>
      <w:r>
        <w:rPr>
          <w:rFonts w:hint="eastAsia" w:ascii="宋体" w:hAnsi="宋体" w:eastAsia="宋体" w:cs="宋体"/>
          <w:color w:val="000000"/>
          <w:sz w:val="24"/>
          <w:szCs w:val="24"/>
          <w:highlight w:val="none"/>
          <w:lang w:eastAsia="zh-CN"/>
        </w:rPr>
        <w:t>甲方</w:t>
      </w:r>
      <w:r>
        <w:rPr>
          <w:rFonts w:hint="eastAsia" w:ascii="宋体" w:hAnsi="宋体" w:eastAsia="宋体" w:cs="宋体"/>
          <w:color w:val="000000"/>
          <w:sz w:val="24"/>
          <w:szCs w:val="24"/>
          <w:highlight w:val="none"/>
        </w:rPr>
        <w:t>或个人支付的费用。</w:t>
      </w:r>
    </w:p>
    <w:p w14:paraId="2458E495">
      <w:pPr>
        <w:spacing w:after="50" w:line="360" w:lineRule="auto"/>
        <w:ind w:right="84" w:firstLine="49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（三）不准以任何理由安排</w:t>
      </w:r>
      <w:r>
        <w:rPr>
          <w:rFonts w:hint="eastAsia" w:ascii="宋体" w:hAnsi="宋体" w:eastAsia="宋体" w:cs="宋体"/>
          <w:color w:val="000000"/>
          <w:sz w:val="24"/>
          <w:szCs w:val="24"/>
          <w:highlight w:val="none"/>
          <w:lang w:eastAsia="zh-CN"/>
        </w:rPr>
        <w:t>甲方</w:t>
      </w:r>
      <w:r>
        <w:rPr>
          <w:rFonts w:hint="eastAsia" w:ascii="宋体" w:hAnsi="宋体" w:eastAsia="宋体" w:cs="宋体"/>
          <w:color w:val="000000"/>
          <w:sz w:val="24"/>
          <w:szCs w:val="24"/>
          <w:highlight w:val="none"/>
        </w:rPr>
        <w:t>工作人员参加超标准宴请及健身、娱乐和旅游等活动。</w:t>
      </w:r>
    </w:p>
    <w:p w14:paraId="61CC65AC">
      <w:pPr>
        <w:spacing w:after="50" w:line="360" w:lineRule="auto"/>
        <w:ind w:right="84" w:firstLine="49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（四）不准为</w:t>
      </w:r>
      <w:r>
        <w:rPr>
          <w:rFonts w:hint="eastAsia" w:ascii="宋体" w:hAnsi="宋体" w:eastAsia="宋体" w:cs="宋体"/>
          <w:color w:val="000000"/>
          <w:sz w:val="24"/>
          <w:szCs w:val="24"/>
          <w:highlight w:val="none"/>
          <w:lang w:eastAsia="zh-CN"/>
        </w:rPr>
        <w:t>甲方</w:t>
      </w:r>
      <w:r>
        <w:rPr>
          <w:rFonts w:hint="eastAsia" w:ascii="宋体" w:hAnsi="宋体" w:eastAsia="宋体" w:cs="宋体"/>
          <w:color w:val="000000"/>
          <w:sz w:val="24"/>
          <w:szCs w:val="24"/>
          <w:highlight w:val="none"/>
        </w:rPr>
        <w:t>及其工作人员购置或提供通讯工具、交通工具、高档办公用品和装修住房等。</w:t>
      </w:r>
    </w:p>
    <w:p w14:paraId="10B5D7F4">
      <w:pPr>
        <w:spacing w:after="50" w:line="360" w:lineRule="auto"/>
        <w:ind w:right="84" w:firstLine="49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（五）</w:t>
      </w:r>
      <w:r>
        <w:rPr>
          <w:rFonts w:hint="eastAsia" w:ascii="宋体" w:hAnsi="宋体" w:eastAsia="宋体" w:cs="宋体"/>
          <w:color w:val="000000"/>
          <w:sz w:val="24"/>
          <w:szCs w:val="24"/>
          <w:highlight w:val="none"/>
          <w:lang w:eastAsia="zh-CN"/>
        </w:rPr>
        <w:t>其他</w:t>
      </w:r>
      <w:r>
        <w:rPr>
          <w:rFonts w:hint="eastAsia" w:ascii="宋体" w:hAnsi="宋体" w:cs="宋体"/>
          <w:color w:val="000000"/>
          <w:sz w:val="24"/>
          <w:szCs w:val="24"/>
          <w:highlight w:val="none"/>
          <w:lang w:eastAsia="zh-CN"/>
        </w:rPr>
        <w:t>有关</w:t>
      </w:r>
      <w:r>
        <w:rPr>
          <w:rFonts w:hint="eastAsia" w:ascii="宋体" w:hAnsi="宋体" w:eastAsia="宋体" w:cs="宋体"/>
          <w:color w:val="000000"/>
          <w:sz w:val="24"/>
          <w:szCs w:val="24"/>
          <w:highlight w:val="none"/>
        </w:rPr>
        <w:t>党风廉政建设和预防腐败的规定。</w:t>
      </w:r>
    </w:p>
    <w:p w14:paraId="46D54AC0">
      <w:pPr>
        <w:spacing w:after="50" w:line="360" w:lineRule="auto"/>
        <w:ind w:right="84" w:firstLine="49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第三条  </w:t>
      </w:r>
      <w:r>
        <w:rPr>
          <w:rFonts w:hint="eastAsia" w:ascii="宋体" w:hAnsi="宋体" w:eastAsia="宋体" w:cs="宋体"/>
          <w:color w:val="000000"/>
          <w:sz w:val="24"/>
          <w:szCs w:val="24"/>
          <w:highlight w:val="none"/>
          <w:lang w:eastAsia="zh-CN"/>
        </w:rPr>
        <w:t>甲方</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eastAsia="zh-CN"/>
        </w:rPr>
        <w:t>乙方</w:t>
      </w:r>
      <w:r>
        <w:rPr>
          <w:rFonts w:hint="eastAsia" w:ascii="宋体" w:hAnsi="宋体" w:eastAsia="宋体" w:cs="宋体"/>
          <w:color w:val="000000"/>
          <w:sz w:val="24"/>
          <w:szCs w:val="24"/>
          <w:highlight w:val="none"/>
        </w:rPr>
        <w:t>双方不得违反项目管理规章制度，不得为获取不正当利益，就项目费用、材料供应、工程量变动、项目验收、项目质量等问题相互串通，损害国家、集体或他人利益。</w:t>
      </w:r>
    </w:p>
    <w:p w14:paraId="78D0FE94">
      <w:pPr>
        <w:spacing w:after="50" w:line="360" w:lineRule="auto"/>
        <w:ind w:right="84" w:firstLine="49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第四条  </w:t>
      </w:r>
      <w:r>
        <w:rPr>
          <w:rFonts w:hint="eastAsia" w:ascii="宋体" w:hAnsi="宋体" w:eastAsia="宋体" w:cs="宋体"/>
          <w:color w:val="000000"/>
          <w:sz w:val="24"/>
          <w:szCs w:val="24"/>
          <w:highlight w:val="none"/>
          <w:lang w:eastAsia="zh-CN"/>
        </w:rPr>
        <w:t>甲方</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eastAsia="zh-CN"/>
        </w:rPr>
        <w:t>乙方</w:t>
      </w:r>
      <w:r>
        <w:rPr>
          <w:rFonts w:hint="eastAsia" w:ascii="宋体" w:hAnsi="宋体" w:eastAsia="宋体" w:cs="宋体"/>
          <w:color w:val="000000"/>
          <w:sz w:val="24"/>
          <w:szCs w:val="24"/>
          <w:highlight w:val="none"/>
        </w:rPr>
        <w:t>双方发现对方在业务活动中有违反本协议行为的，有及时提醒对方纠正的权利和义务。情节严重的，有向对方上级有关部门举报的权利。</w:t>
      </w:r>
    </w:p>
    <w:p w14:paraId="00C1F25E">
      <w:pPr>
        <w:spacing w:after="50" w:line="360" w:lineRule="auto"/>
        <w:ind w:right="84" w:firstLine="49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第五条  </w:t>
      </w:r>
      <w:r>
        <w:rPr>
          <w:rFonts w:hint="eastAsia" w:ascii="宋体" w:hAnsi="宋体" w:eastAsia="宋体" w:cs="宋体"/>
          <w:color w:val="000000"/>
          <w:sz w:val="24"/>
          <w:szCs w:val="24"/>
          <w:highlight w:val="none"/>
          <w:lang w:eastAsia="zh-CN"/>
        </w:rPr>
        <w:t>甲方</w:t>
      </w:r>
      <w:r>
        <w:rPr>
          <w:rFonts w:hint="eastAsia" w:ascii="宋体" w:hAnsi="宋体" w:eastAsia="宋体" w:cs="宋体"/>
          <w:color w:val="000000"/>
          <w:sz w:val="24"/>
          <w:szCs w:val="24"/>
          <w:highlight w:val="none"/>
        </w:rPr>
        <w:t>监督部门对</w:t>
      </w:r>
      <w:r>
        <w:rPr>
          <w:rFonts w:hint="eastAsia" w:ascii="宋体" w:hAnsi="宋体" w:eastAsia="宋体" w:cs="宋体"/>
          <w:color w:val="000000"/>
          <w:sz w:val="24"/>
          <w:szCs w:val="24"/>
          <w:highlight w:val="none"/>
          <w:lang w:eastAsia="zh-CN"/>
        </w:rPr>
        <w:t>甲方</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eastAsia="zh-CN"/>
        </w:rPr>
        <w:t>乙方</w:t>
      </w:r>
      <w:r>
        <w:rPr>
          <w:rFonts w:hint="eastAsia" w:ascii="宋体" w:hAnsi="宋体" w:eastAsia="宋体" w:cs="宋体"/>
          <w:color w:val="000000"/>
          <w:sz w:val="24"/>
          <w:szCs w:val="24"/>
          <w:highlight w:val="none"/>
        </w:rPr>
        <w:t>双方履行协议的情况进行监督，其职责是：</w:t>
      </w:r>
    </w:p>
    <w:p w14:paraId="1D7093F2">
      <w:pPr>
        <w:spacing w:after="50" w:line="360" w:lineRule="auto"/>
        <w:ind w:right="84" w:firstLine="49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（一）严格依据国家</w:t>
      </w:r>
      <w:r>
        <w:rPr>
          <w:rFonts w:hint="eastAsia" w:ascii="宋体" w:hAnsi="宋体" w:eastAsia="宋体" w:cs="宋体"/>
          <w:color w:val="000000"/>
          <w:sz w:val="24"/>
          <w:szCs w:val="24"/>
          <w:highlight w:val="none"/>
          <w:lang w:eastAsia="zh-CN"/>
        </w:rPr>
        <w:t>法律法规</w:t>
      </w:r>
      <w:r>
        <w:rPr>
          <w:rFonts w:hint="eastAsia" w:ascii="宋体" w:hAnsi="宋体" w:eastAsia="宋体" w:cs="宋体"/>
          <w:color w:val="000000"/>
          <w:sz w:val="24"/>
          <w:szCs w:val="24"/>
          <w:highlight w:val="none"/>
        </w:rPr>
        <w:t>及党和政府的政策、制度、规定和党纪、政纪条规，对</w:t>
      </w:r>
      <w:r>
        <w:rPr>
          <w:rFonts w:hint="eastAsia" w:ascii="宋体" w:hAnsi="宋体" w:eastAsia="宋体" w:cs="宋体"/>
          <w:color w:val="000000"/>
          <w:sz w:val="24"/>
          <w:szCs w:val="24"/>
          <w:highlight w:val="none"/>
          <w:lang w:eastAsia="zh-CN"/>
        </w:rPr>
        <w:t>甲方</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eastAsia="zh-CN"/>
        </w:rPr>
        <w:t>乙方</w:t>
      </w:r>
      <w:r>
        <w:rPr>
          <w:rFonts w:hint="eastAsia" w:ascii="宋体" w:hAnsi="宋体" w:eastAsia="宋体" w:cs="宋体"/>
          <w:color w:val="000000"/>
          <w:sz w:val="24"/>
          <w:szCs w:val="24"/>
          <w:highlight w:val="none"/>
        </w:rPr>
        <w:t>双方遵纪守法情况进行监督检查；</w:t>
      </w:r>
    </w:p>
    <w:p w14:paraId="0B59878E">
      <w:pPr>
        <w:spacing w:after="50" w:line="360" w:lineRule="auto"/>
        <w:ind w:right="84" w:firstLine="49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（二）协助和指导</w:t>
      </w:r>
      <w:r>
        <w:rPr>
          <w:rFonts w:hint="eastAsia" w:ascii="宋体" w:hAnsi="宋体" w:eastAsia="宋体" w:cs="宋体"/>
          <w:color w:val="000000"/>
          <w:sz w:val="24"/>
          <w:szCs w:val="24"/>
          <w:highlight w:val="none"/>
          <w:lang w:eastAsia="zh-CN"/>
        </w:rPr>
        <w:t>甲方</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eastAsia="zh-CN"/>
        </w:rPr>
        <w:t>乙方</w:t>
      </w:r>
      <w:r>
        <w:rPr>
          <w:rFonts w:hint="eastAsia" w:ascii="宋体" w:hAnsi="宋体" w:eastAsia="宋体" w:cs="宋体"/>
          <w:color w:val="000000"/>
          <w:sz w:val="24"/>
          <w:szCs w:val="24"/>
          <w:highlight w:val="none"/>
        </w:rPr>
        <w:t>双方抓好廉政建设，对</w:t>
      </w:r>
      <w:r>
        <w:rPr>
          <w:rFonts w:hint="eastAsia" w:ascii="宋体" w:hAnsi="宋体" w:eastAsia="宋体" w:cs="宋体"/>
          <w:color w:val="000000"/>
          <w:sz w:val="24"/>
          <w:szCs w:val="24"/>
          <w:highlight w:val="none"/>
          <w:lang w:eastAsia="zh-CN"/>
        </w:rPr>
        <w:t>甲方</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eastAsia="zh-CN"/>
        </w:rPr>
        <w:t>乙方</w:t>
      </w:r>
      <w:r>
        <w:rPr>
          <w:rFonts w:hint="eastAsia" w:ascii="宋体" w:hAnsi="宋体" w:eastAsia="宋体" w:cs="宋体"/>
          <w:color w:val="000000"/>
          <w:sz w:val="24"/>
          <w:szCs w:val="24"/>
          <w:highlight w:val="none"/>
        </w:rPr>
        <w:t>双方工作人员有针对性地进行廉政教育。</w:t>
      </w:r>
    </w:p>
    <w:p w14:paraId="5F7556F6">
      <w:pPr>
        <w:spacing w:after="50" w:line="360" w:lineRule="auto"/>
        <w:ind w:right="84" w:firstLine="49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第六条  违约责任</w:t>
      </w:r>
    </w:p>
    <w:p w14:paraId="747B3725">
      <w:pPr>
        <w:spacing w:after="50" w:line="360" w:lineRule="auto"/>
        <w:ind w:right="84" w:firstLine="49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（一）</w:t>
      </w:r>
      <w:r>
        <w:rPr>
          <w:rFonts w:hint="eastAsia" w:ascii="宋体" w:hAnsi="宋体" w:eastAsia="宋体" w:cs="宋体"/>
          <w:color w:val="000000"/>
          <w:sz w:val="24"/>
          <w:szCs w:val="24"/>
          <w:highlight w:val="none"/>
          <w:lang w:eastAsia="zh-CN"/>
        </w:rPr>
        <w:t>甲方</w:t>
      </w:r>
      <w:r>
        <w:rPr>
          <w:rFonts w:hint="eastAsia" w:ascii="宋体" w:hAnsi="宋体" w:eastAsia="宋体" w:cs="宋体"/>
          <w:color w:val="000000"/>
          <w:sz w:val="24"/>
          <w:szCs w:val="24"/>
          <w:highlight w:val="none"/>
        </w:rPr>
        <w:t>工作人员有违反本协议第一条、第三条行为的</w:t>
      </w:r>
      <w:r>
        <w:rPr>
          <w:rFonts w:hint="eastAsia" w:ascii="宋体" w:hAnsi="宋体" w:eastAsia="宋体" w:cs="宋体"/>
          <w:color w:val="000000"/>
          <w:sz w:val="24"/>
          <w:szCs w:val="24"/>
          <w:highlight w:val="none"/>
          <w:lang w:eastAsia="zh-CN"/>
        </w:rPr>
        <w:t>，由甲方</w:t>
      </w:r>
      <w:r>
        <w:rPr>
          <w:rFonts w:hint="eastAsia" w:ascii="宋体" w:hAnsi="宋体" w:eastAsia="宋体" w:cs="宋体"/>
          <w:color w:val="000000"/>
          <w:sz w:val="24"/>
          <w:szCs w:val="24"/>
          <w:highlight w:val="none"/>
        </w:rPr>
        <w:t>监督部门按照管理权限，依据有关法律法规和规定给予党纪、</w:t>
      </w:r>
      <w:r>
        <w:rPr>
          <w:rFonts w:hint="eastAsia" w:ascii="宋体" w:hAnsi="宋体" w:cs="宋体"/>
          <w:color w:val="000000"/>
          <w:sz w:val="24"/>
          <w:szCs w:val="24"/>
          <w:highlight w:val="none"/>
          <w:lang w:eastAsia="zh-CN"/>
        </w:rPr>
        <w:t>政务处分</w:t>
      </w:r>
      <w:r>
        <w:rPr>
          <w:rFonts w:hint="eastAsia" w:ascii="宋体" w:hAnsi="宋体" w:eastAsia="宋体" w:cs="宋体"/>
          <w:color w:val="000000"/>
          <w:sz w:val="24"/>
          <w:szCs w:val="24"/>
          <w:highlight w:val="none"/>
        </w:rPr>
        <w:t>或组织处理；涉嫌犯罪的，移交司法机关追究刑事责任；造成经济损失的，应予以赔偿。</w:t>
      </w:r>
    </w:p>
    <w:p w14:paraId="16F7D3DF">
      <w:pPr>
        <w:spacing w:after="50" w:line="360" w:lineRule="auto"/>
        <w:ind w:right="84" w:firstLine="49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（二）</w:t>
      </w:r>
      <w:r>
        <w:rPr>
          <w:rFonts w:hint="eastAsia" w:ascii="宋体" w:hAnsi="宋体" w:eastAsia="宋体" w:cs="宋体"/>
          <w:color w:val="000000"/>
          <w:sz w:val="24"/>
          <w:szCs w:val="24"/>
          <w:highlight w:val="none"/>
          <w:lang w:eastAsia="zh-CN"/>
        </w:rPr>
        <w:t>乙方</w:t>
      </w:r>
      <w:r>
        <w:rPr>
          <w:rFonts w:hint="eastAsia" w:ascii="宋体" w:hAnsi="宋体" w:eastAsia="宋体" w:cs="宋体"/>
          <w:color w:val="000000"/>
          <w:sz w:val="24"/>
          <w:szCs w:val="24"/>
          <w:highlight w:val="none"/>
        </w:rPr>
        <w:t>工作人员有违反本协议第二条、第三条行为的</w:t>
      </w:r>
      <w:r>
        <w:rPr>
          <w:rFonts w:hint="eastAsia" w:ascii="宋体" w:hAnsi="宋体" w:eastAsia="宋体" w:cs="宋体"/>
          <w:color w:val="000000"/>
          <w:sz w:val="24"/>
          <w:szCs w:val="24"/>
          <w:highlight w:val="none"/>
          <w:lang w:eastAsia="zh-CN"/>
        </w:rPr>
        <w:t>，由甲方</w:t>
      </w:r>
      <w:r>
        <w:rPr>
          <w:rFonts w:hint="eastAsia" w:ascii="宋体" w:hAnsi="宋体" w:eastAsia="宋体" w:cs="宋体"/>
          <w:color w:val="000000"/>
          <w:sz w:val="24"/>
          <w:szCs w:val="24"/>
          <w:highlight w:val="none"/>
        </w:rPr>
        <w:t>监督部门向上级或上级主管部门报告，建议对</w:t>
      </w:r>
      <w:r>
        <w:rPr>
          <w:rFonts w:hint="eastAsia" w:ascii="宋体" w:hAnsi="宋体" w:eastAsia="宋体" w:cs="宋体"/>
          <w:color w:val="000000"/>
          <w:sz w:val="24"/>
          <w:szCs w:val="24"/>
          <w:highlight w:val="none"/>
          <w:lang w:eastAsia="zh-CN"/>
        </w:rPr>
        <w:t>乙方</w:t>
      </w:r>
      <w:r>
        <w:rPr>
          <w:rFonts w:hint="eastAsia" w:ascii="宋体" w:hAnsi="宋体" w:eastAsia="宋体" w:cs="宋体"/>
          <w:color w:val="000000"/>
          <w:sz w:val="24"/>
          <w:szCs w:val="24"/>
          <w:highlight w:val="none"/>
        </w:rPr>
        <w:t>予以一至</w:t>
      </w:r>
      <w:r>
        <w:rPr>
          <w:rFonts w:hint="eastAsia" w:ascii="宋体" w:hAnsi="宋体" w:cs="宋体"/>
          <w:color w:val="000000"/>
          <w:sz w:val="24"/>
          <w:szCs w:val="24"/>
          <w:highlight w:val="none"/>
          <w:lang w:eastAsia="zh-CN"/>
        </w:rPr>
        <w:t>两年</w:t>
      </w:r>
      <w:r>
        <w:rPr>
          <w:rFonts w:hint="eastAsia" w:ascii="宋体" w:hAnsi="宋体" w:eastAsia="宋体" w:cs="宋体"/>
          <w:color w:val="000000"/>
          <w:sz w:val="24"/>
          <w:szCs w:val="24"/>
          <w:highlight w:val="none"/>
        </w:rPr>
        <w:t>内不得进入本市招标投标市场或被列入</w:t>
      </w:r>
      <w:r>
        <w:rPr>
          <w:rFonts w:hint="eastAsia" w:ascii="宋体" w:hAnsi="宋体" w:eastAsia="宋体" w:cs="宋体"/>
          <w:color w:val="000000"/>
          <w:sz w:val="24"/>
          <w:szCs w:val="24"/>
          <w:highlight w:val="none"/>
          <w:lang w:eastAsia="zh-CN"/>
        </w:rPr>
        <w:t>甲方</w:t>
      </w:r>
      <w:r>
        <w:rPr>
          <w:rFonts w:hint="eastAsia" w:ascii="宋体" w:hAnsi="宋体" w:eastAsia="宋体" w:cs="宋体"/>
          <w:color w:val="000000"/>
          <w:sz w:val="24"/>
          <w:szCs w:val="24"/>
          <w:highlight w:val="none"/>
        </w:rPr>
        <w:t>单位合格供方黑名单等处理。涉嫌犯罪的，移交司法机关追究刑事责任；造成经济损失的，应予以赔偿。</w:t>
      </w:r>
    </w:p>
    <w:p w14:paraId="2BEB00AF">
      <w:pPr>
        <w:spacing w:after="50" w:line="360" w:lineRule="auto"/>
        <w:ind w:right="84" w:firstLine="49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（三）</w:t>
      </w:r>
      <w:r>
        <w:rPr>
          <w:rFonts w:hint="eastAsia" w:ascii="宋体" w:hAnsi="宋体" w:eastAsia="宋体" w:cs="宋体"/>
          <w:color w:val="000000"/>
          <w:sz w:val="24"/>
          <w:szCs w:val="24"/>
          <w:highlight w:val="none"/>
          <w:lang w:eastAsia="zh-CN"/>
        </w:rPr>
        <w:t>乙方</w:t>
      </w:r>
      <w:r>
        <w:rPr>
          <w:rFonts w:hint="eastAsia" w:ascii="宋体" w:hAnsi="宋体" w:eastAsia="宋体" w:cs="宋体"/>
          <w:color w:val="000000"/>
          <w:sz w:val="24"/>
          <w:szCs w:val="24"/>
          <w:highlight w:val="none"/>
        </w:rPr>
        <w:t>将部分辅助项目依法分包的，</w:t>
      </w:r>
      <w:r>
        <w:rPr>
          <w:rFonts w:hint="eastAsia" w:ascii="宋体" w:hAnsi="宋体" w:eastAsia="宋体" w:cs="宋体"/>
          <w:color w:val="000000"/>
          <w:sz w:val="24"/>
          <w:szCs w:val="24"/>
          <w:highlight w:val="none"/>
          <w:lang w:eastAsia="zh-CN"/>
        </w:rPr>
        <w:t>乙方</w:t>
      </w:r>
      <w:r>
        <w:rPr>
          <w:rFonts w:hint="eastAsia" w:ascii="宋体" w:hAnsi="宋体" w:eastAsia="宋体" w:cs="宋体"/>
          <w:color w:val="000000"/>
          <w:sz w:val="24"/>
          <w:szCs w:val="24"/>
          <w:highlight w:val="none"/>
        </w:rPr>
        <w:t>与分包单位就协议的履行承担连带责任。</w:t>
      </w:r>
    </w:p>
    <w:p w14:paraId="353AF48A">
      <w:pPr>
        <w:spacing w:after="50" w:line="360" w:lineRule="auto"/>
        <w:ind w:right="84" w:firstLine="49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第七条  本协议作为合同的附件，与主合同具有同等法律效力，本协议自双方法定代表人（负责人）或授权代表签章并加盖双方单位公章后生效。</w:t>
      </w:r>
    </w:p>
    <w:p w14:paraId="69686972">
      <w:pPr>
        <w:spacing w:after="50" w:line="360" w:lineRule="auto"/>
        <w:ind w:right="84" w:firstLine="49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甲方（</w:t>
      </w:r>
      <w:r>
        <w:rPr>
          <w:rFonts w:hint="eastAsia" w:ascii="宋体" w:hAnsi="宋体" w:eastAsia="宋体" w:cs="宋体"/>
          <w:color w:val="000000"/>
          <w:sz w:val="24"/>
          <w:szCs w:val="24"/>
          <w:highlight w:val="none"/>
          <w:lang w:val="en-US" w:eastAsia="zh-CN"/>
        </w:rPr>
        <w:t>采购人</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（盖章）：</w:t>
      </w:r>
    </w:p>
    <w:p w14:paraId="1E426B73">
      <w:pPr>
        <w:spacing w:after="50" w:line="360" w:lineRule="auto"/>
        <w:ind w:right="84" w:firstLine="49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法定代表人（负责人）或授权代表（签章）：</w:t>
      </w:r>
    </w:p>
    <w:p w14:paraId="1223631D">
      <w:pPr>
        <w:spacing w:after="50" w:line="360" w:lineRule="auto"/>
        <w:ind w:right="84" w:firstLine="49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乙方（</w:t>
      </w:r>
      <w:r>
        <w:rPr>
          <w:rFonts w:hint="eastAsia" w:ascii="宋体" w:hAnsi="宋体" w:eastAsia="宋体" w:cs="宋体"/>
          <w:color w:val="000000"/>
          <w:sz w:val="24"/>
          <w:szCs w:val="24"/>
          <w:highlight w:val="none"/>
          <w:lang w:val="en-US" w:eastAsia="zh-CN"/>
        </w:rPr>
        <w:t>中标供应商</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（盖章）：</w:t>
      </w:r>
    </w:p>
    <w:p w14:paraId="1CF397ED">
      <w:pPr>
        <w:spacing w:after="50" w:line="360" w:lineRule="auto"/>
        <w:ind w:right="84" w:firstLine="49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法定代表人（负责人）或授权代表（签章）：</w:t>
      </w:r>
    </w:p>
    <w:p w14:paraId="1E86B638">
      <w:pPr>
        <w:spacing w:after="50" w:line="360" w:lineRule="auto"/>
        <w:ind w:right="84" w:firstLine="49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日期：年  月  日</w:t>
      </w:r>
    </w:p>
    <w:p w14:paraId="51EA445A">
      <w:pPr>
        <w:spacing w:line="240" w:lineRule="auto"/>
        <w:jc w:val="left"/>
        <w:outlineLvl w:val="9"/>
        <w:rPr>
          <w:rFonts w:hint="eastAsia" w:ascii="宋体" w:hAnsi="宋体" w:cs="宋体"/>
          <w:b/>
          <w:sz w:val="44"/>
          <w:szCs w:val="44"/>
          <w:highlight w:val="none"/>
        </w:rPr>
      </w:pPr>
    </w:p>
    <w:p w14:paraId="591068CD">
      <w:pPr>
        <w:spacing w:line="240" w:lineRule="auto"/>
        <w:jc w:val="left"/>
        <w:outlineLvl w:val="9"/>
        <w:rPr>
          <w:rFonts w:hint="eastAsia" w:ascii="宋体" w:hAnsi="宋体" w:cs="宋体"/>
          <w:b/>
          <w:sz w:val="44"/>
          <w:szCs w:val="44"/>
          <w:highlight w:val="none"/>
        </w:rPr>
      </w:pPr>
      <w:bookmarkStart w:id="44" w:name="_Toc7068"/>
      <w:r>
        <w:rPr>
          <w:rFonts w:hint="eastAsia" w:ascii="宋体" w:hAnsi="宋体" w:cs="宋体"/>
          <w:b/>
          <w:sz w:val="44"/>
          <w:szCs w:val="44"/>
          <w:highlight w:val="none"/>
        </w:rPr>
        <w:br w:type="page"/>
      </w:r>
    </w:p>
    <w:p w14:paraId="3B3E50C1">
      <w:pPr>
        <w:spacing w:line="360" w:lineRule="auto"/>
        <w:jc w:val="center"/>
        <w:outlineLvl w:val="0"/>
        <w:rPr>
          <w:rFonts w:ascii="宋体" w:hAnsi="宋体" w:cs="宋体"/>
          <w:b/>
          <w:sz w:val="44"/>
          <w:szCs w:val="44"/>
          <w:highlight w:val="none"/>
        </w:rPr>
      </w:pPr>
      <w:r>
        <w:rPr>
          <w:rFonts w:hint="eastAsia" w:ascii="宋体" w:hAnsi="宋体" w:cs="宋体"/>
          <w:b/>
          <w:sz w:val="44"/>
          <w:szCs w:val="44"/>
          <w:highlight w:val="none"/>
        </w:rPr>
        <w:t>第五部分 附件（投标文件格式）</w:t>
      </w:r>
      <w:bookmarkEnd w:id="37"/>
      <w:bookmarkEnd w:id="44"/>
    </w:p>
    <w:p w14:paraId="60ACD607">
      <w:pPr>
        <w:spacing w:line="360" w:lineRule="auto"/>
        <w:jc w:val="left"/>
        <w:rPr>
          <w:rFonts w:ascii="宋体" w:hAnsi="宋体" w:cs="宋体"/>
          <w:b/>
          <w:sz w:val="32"/>
          <w:szCs w:val="20"/>
          <w:highlight w:val="none"/>
        </w:rPr>
      </w:pPr>
    </w:p>
    <w:p w14:paraId="619BAEA5">
      <w:pPr>
        <w:spacing w:line="360" w:lineRule="auto"/>
        <w:jc w:val="center"/>
        <w:rPr>
          <w:rFonts w:ascii="宋体" w:hAnsi="宋体" w:cs="宋体"/>
          <w:b/>
          <w:sz w:val="48"/>
          <w:szCs w:val="20"/>
          <w:highlight w:val="none"/>
          <w:u w:val="single"/>
        </w:rPr>
      </w:pPr>
    </w:p>
    <w:p w14:paraId="2C87E38F">
      <w:pPr>
        <w:spacing w:line="360" w:lineRule="auto"/>
        <w:jc w:val="center"/>
        <w:rPr>
          <w:rFonts w:ascii="宋体" w:hAnsi="宋体" w:cs="宋体"/>
          <w:b/>
          <w:sz w:val="72"/>
          <w:szCs w:val="20"/>
          <w:highlight w:val="none"/>
        </w:rPr>
      </w:pPr>
      <w:r>
        <w:rPr>
          <w:rFonts w:hint="eastAsia" w:ascii="宋体" w:hAnsi="宋体" w:cs="宋体"/>
          <w:b/>
          <w:sz w:val="48"/>
          <w:szCs w:val="20"/>
          <w:highlight w:val="none"/>
          <w:u w:val="single"/>
        </w:rPr>
        <w:t xml:space="preserve">                    项目</w:t>
      </w:r>
      <w:r>
        <w:rPr>
          <w:rFonts w:hint="eastAsia" w:ascii="宋体" w:hAnsi="宋体" w:cs="宋体"/>
          <w:b/>
          <w:sz w:val="48"/>
          <w:szCs w:val="20"/>
          <w:highlight w:val="none"/>
        </w:rPr>
        <w:t>公开招标</w:t>
      </w:r>
    </w:p>
    <w:p w14:paraId="7431A2D6">
      <w:pPr>
        <w:spacing w:line="360" w:lineRule="auto"/>
        <w:jc w:val="center"/>
        <w:rPr>
          <w:rFonts w:ascii="宋体" w:hAnsi="宋体" w:cs="宋体"/>
          <w:b/>
          <w:sz w:val="72"/>
          <w:szCs w:val="20"/>
          <w:highlight w:val="none"/>
        </w:rPr>
      </w:pPr>
    </w:p>
    <w:p w14:paraId="2F40ED4B">
      <w:pPr>
        <w:spacing w:line="360" w:lineRule="auto"/>
        <w:jc w:val="center"/>
        <w:rPr>
          <w:rFonts w:ascii="宋体" w:hAnsi="宋体" w:cs="宋体"/>
          <w:b/>
          <w:sz w:val="48"/>
          <w:szCs w:val="20"/>
          <w:highlight w:val="none"/>
        </w:rPr>
      </w:pPr>
      <w:r>
        <w:rPr>
          <w:rFonts w:hint="eastAsia" w:ascii="宋体" w:hAnsi="宋体" w:cs="宋体"/>
          <w:b/>
          <w:sz w:val="72"/>
          <w:szCs w:val="20"/>
          <w:highlight w:val="none"/>
        </w:rPr>
        <w:t>投标文件</w:t>
      </w:r>
    </w:p>
    <w:p w14:paraId="68DC3255">
      <w:pPr>
        <w:spacing w:line="360" w:lineRule="auto"/>
        <w:rPr>
          <w:rFonts w:ascii="宋体" w:hAnsi="宋体" w:cs="宋体"/>
          <w:b/>
          <w:sz w:val="48"/>
          <w:szCs w:val="20"/>
          <w:highlight w:val="none"/>
        </w:rPr>
      </w:pPr>
    </w:p>
    <w:p w14:paraId="6283C9C8">
      <w:pPr>
        <w:spacing w:line="360" w:lineRule="auto"/>
        <w:rPr>
          <w:rFonts w:ascii="宋体" w:hAnsi="宋体" w:cs="宋体"/>
          <w:b/>
          <w:sz w:val="30"/>
          <w:szCs w:val="30"/>
          <w:highlight w:val="none"/>
          <w:u w:val="single"/>
        </w:rPr>
      </w:pPr>
      <w:r>
        <w:rPr>
          <w:rFonts w:hint="eastAsia" w:ascii="宋体" w:hAnsi="宋体" w:cs="宋体"/>
          <w:b/>
          <w:sz w:val="30"/>
          <w:szCs w:val="30"/>
          <w:highlight w:val="none"/>
        </w:rPr>
        <w:t xml:space="preserve"> 项目编号 ：</w:t>
      </w:r>
      <w:r>
        <w:rPr>
          <w:rFonts w:hint="eastAsia" w:ascii="宋体" w:hAnsi="宋体" w:cs="宋体"/>
          <w:b/>
          <w:sz w:val="30"/>
          <w:szCs w:val="30"/>
          <w:highlight w:val="none"/>
          <w:u w:val="single"/>
        </w:rPr>
        <w:t xml:space="preserve">             </w:t>
      </w:r>
      <w:r>
        <w:rPr>
          <w:rFonts w:hint="eastAsia" w:ascii="宋体" w:hAnsi="宋体" w:cs="宋体"/>
          <w:b/>
          <w:sz w:val="30"/>
          <w:szCs w:val="30"/>
          <w:highlight w:val="none"/>
          <w:u w:val="single"/>
        </w:rPr>
        <w:tab/>
      </w:r>
      <w:r>
        <w:rPr>
          <w:rFonts w:hint="eastAsia" w:ascii="宋体" w:hAnsi="宋体" w:cs="宋体"/>
          <w:b/>
          <w:sz w:val="30"/>
          <w:szCs w:val="30"/>
          <w:highlight w:val="none"/>
          <w:u w:val="single"/>
        </w:rPr>
        <w:t xml:space="preserve">                      </w:t>
      </w:r>
    </w:p>
    <w:p w14:paraId="74E0F4DD">
      <w:pPr>
        <w:spacing w:line="360" w:lineRule="auto"/>
        <w:rPr>
          <w:rFonts w:ascii="宋体" w:hAnsi="宋体" w:cs="宋体"/>
          <w:b/>
          <w:sz w:val="30"/>
          <w:szCs w:val="30"/>
          <w:highlight w:val="none"/>
          <w:u w:val="single"/>
        </w:rPr>
      </w:pPr>
      <w:r>
        <w:rPr>
          <w:rFonts w:hint="eastAsia" w:ascii="宋体" w:hAnsi="宋体" w:cs="宋体"/>
          <w:b/>
          <w:sz w:val="30"/>
          <w:szCs w:val="30"/>
          <w:highlight w:val="none"/>
        </w:rPr>
        <w:t>采购项目名称：</w:t>
      </w:r>
      <w:r>
        <w:rPr>
          <w:rFonts w:hint="eastAsia" w:ascii="宋体" w:hAnsi="宋体" w:cs="宋体"/>
          <w:b/>
          <w:sz w:val="30"/>
          <w:szCs w:val="30"/>
          <w:highlight w:val="none"/>
          <w:u w:val="single"/>
        </w:rPr>
        <w:t xml:space="preserve">             </w:t>
      </w:r>
      <w:r>
        <w:rPr>
          <w:rFonts w:hint="eastAsia" w:ascii="宋体" w:hAnsi="宋体" w:cs="宋体"/>
          <w:b/>
          <w:sz w:val="30"/>
          <w:szCs w:val="30"/>
          <w:highlight w:val="none"/>
          <w:u w:val="single"/>
        </w:rPr>
        <w:tab/>
      </w:r>
      <w:r>
        <w:rPr>
          <w:rFonts w:hint="eastAsia" w:ascii="宋体" w:hAnsi="宋体" w:cs="宋体"/>
          <w:b/>
          <w:sz w:val="30"/>
          <w:szCs w:val="30"/>
          <w:highlight w:val="none"/>
          <w:u w:val="single"/>
        </w:rPr>
        <w:t xml:space="preserve">                      </w:t>
      </w:r>
    </w:p>
    <w:p w14:paraId="751EC21C">
      <w:pPr>
        <w:spacing w:line="360" w:lineRule="auto"/>
        <w:rPr>
          <w:rFonts w:ascii="宋体" w:hAnsi="宋体" w:cs="宋体"/>
          <w:b/>
          <w:sz w:val="30"/>
          <w:szCs w:val="20"/>
          <w:highlight w:val="none"/>
        </w:rPr>
      </w:pPr>
    </w:p>
    <w:p w14:paraId="3809A7E1">
      <w:pPr>
        <w:spacing w:line="360" w:lineRule="auto"/>
        <w:rPr>
          <w:rFonts w:ascii="宋体" w:hAnsi="宋体" w:cs="宋体"/>
          <w:b/>
          <w:sz w:val="30"/>
          <w:highlight w:val="none"/>
          <w:u w:val="single"/>
        </w:rPr>
      </w:pPr>
      <w:r>
        <w:rPr>
          <w:rFonts w:hint="eastAsia" w:ascii="宋体" w:hAnsi="宋体" w:cs="宋体"/>
          <w:b/>
          <w:sz w:val="30"/>
          <w:highlight w:val="none"/>
        </w:rPr>
        <w:t>供应商：</w:t>
      </w:r>
      <w:r>
        <w:rPr>
          <w:rFonts w:hint="eastAsia" w:ascii="宋体" w:hAnsi="宋体" w:cs="宋体"/>
          <w:b/>
          <w:sz w:val="30"/>
          <w:highlight w:val="none"/>
          <w:u w:val="single"/>
        </w:rPr>
        <w:t xml:space="preserve">             </w:t>
      </w:r>
      <w:r>
        <w:rPr>
          <w:rFonts w:hint="eastAsia" w:ascii="宋体" w:hAnsi="宋体" w:cs="宋体"/>
          <w:b/>
          <w:sz w:val="30"/>
          <w:highlight w:val="none"/>
          <w:u w:val="single"/>
        </w:rPr>
        <w:tab/>
      </w:r>
      <w:r>
        <w:rPr>
          <w:rFonts w:hint="eastAsia" w:ascii="宋体" w:hAnsi="宋体" w:cs="宋体"/>
          <w:b/>
          <w:sz w:val="30"/>
          <w:highlight w:val="none"/>
          <w:u w:val="single"/>
        </w:rPr>
        <w:t xml:space="preserve">                   （盖公章）</w:t>
      </w:r>
    </w:p>
    <w:p w14:paraId="657A3861">
      <w:pPr>
        <w:spacing w:line="360" w:lineRule="auto"/>
        <w:rPr>
          <w:rFonts w:ascii="宋体" w:hAnsi="宋体" w:cs="宋体"/>
          <w:b/>
          <w:sz w:val="30"/>
          <w:highlight w:val="none"/>
        </w:rPr>
      </w:pPr>
      <w:r>
        <w:rPr>
          <w:rFonts w:hint="eastAsia" w:ascii="宋体" w:hAnsi="宋体" w:cs="宋体"/>
          <w:b/>
          <w:sz w:val="30"/>
          <w:highlight w:val="none"/>
        </w:rPr>
        <w:t>法定代表人或</w:t>
      </w:r>
    </w:p>
    <w:p w14:paraId="1CD1D2AF">
      <w:pPr>
        <w:spacing w:line="360" w:lineRule="auto"/>
        <w:rPr>
          <w:rFonts w:ascii="宋体" w:hAnsi="宋体" w:cs="宋体"/>
          <w:b/>
          <w:sz w:val="30"/>
          <w:highlight w:val="none"/>
          <w:u w:val="single"/>
        </w:rPr>
      </w:pPr>
      <w:r>
        <w:rPr>
          <w:rFonts w:hint="eastAsia" w:ascii="宋体" w:hAnsi="宋体" w:cs="宋体"/>
          <w:b/>
          <w:sz w:val="30"/>
          <w:highlight w:val="none"/>
        </w:rPr>
        <w:t>其委托代理人：</w:t>
      </w:r>
      <w:r>
        <w:rPr>
          <w:rFonts w:hint="eastAsia" w:ascii="宋体" w:hAnsi="宋体" w:cs="宋体"/>
          <w:b/>
          <w:sz w:val="30"/>
          <w:highlight w:val="none"/>
          <w:u w:val="single"/>
        </w:rPr>
        <w:t xml:space="preserve">           </w:t>
      </w:r>
      <w:r>
        <w:rPr>
          <w:rFonts w:hint="eastAsia" w:ascii="宋体" w:hAnsi="宋体" w:cs="宋体"/>
          <w:b/>
          <w:sz w:val="30"/>
          <w:highlight w:val="none"/>
          <w:u w:val="single"/>
        </w:rPr>
        <w:tab/>
      </w:r>
      <w:r>
        <w:rPr>
          <w:rFonts w:hint="eastAsia" w:ascii="宋体" w:hAnsi="宋体" w:cs="宋体"/>
          <w:b/>
          <w:sz w:val="30"/>
          <w:highlight w:val="none"/>
          <w:u w:val="single"/>
        </w:rPr>
        <w:t xml:space="preserve">          （签字或盖章）</w:t>
      </w:r>
    </w:p>
    <w:p w14:paraId="388C3733">
      <w:pPr>
        <w:spacing w:line="360" w:lineRule="auto"/>
        <w:rPr>
          <w:rFonts w:ascii="宋体" w:hAnsi="宋体" w:cs="宋体"/>
          <w:b/>
          <w:sz w:val="30"/>
          <w:highlight w:val="none"/>
        </w:rPr>
      </w:pPr>
    </w:p>
    <w:p w14:paraId="762E7F22">
      <w:pPr>
        <w:spacing w:line="360" w:lineRule="auto"/>
        <w:rPr>
          <w:rFonts w:ascii="宋体" w:hAnsi="宋体" w:cs="宋体"/>
          <w:b/>
          <w:sz w:val="30"/>
          <w:highlight w:val="none"/>
        </w:rPr>
      </w:pPr>
      <w:r>
        <w:rPr>
          <w:rFonts w:hint="eastAsia" w:ascii="宋体" w:hAnsi="宋体" w:cs="宋体"/>
          <w:b/>
          <w:sz w:val="30"/>
          <w:highlight w:val="none"/>
        </w:rPr>
        <w:t>日  期：</w:t>
      </w:r>
      <w:r>
        <w:rPr>
          <w:rFonts w:hint="eastAsia" w:ascii="宋体" w:hAnsi="宋体" w:cs="宋体"/>
          <w:b/>
          <w:sz w:val="30"/>
          <w:highlight w:val="none"/>
          <w:u w:val="single"/>
        </w:rPr>
        <w:t xml:space="preserve">            </w:t>
      </w:r>
      <w:r>
        <w:rPr>
          <w:rFonts w:hint="eastAsia" w:ascii="宋体" w:hAnsi="宋体" w:cs="宋体"/>
          <w:b/>
          <w:sz w:val="30"/>
          <w:highlight w:val="none"/>
        </w:rPr>
        <w:t xml:space="preserve"> 年</w:t>
      </w:r>
      <w:r>
        <w:rPr>
          <w:rFonts w:hint="eastAsia" w:ascii="宋体" w:hAnsi="宋体" w:cs="宋体"/>
          <w:b/>
          <w:sz w:val="30"/>
          <w:highlight w:val="none"/>
          <w:u w:val="single"/>
        </w:rPr>
        <w:t xml:space="preserve">             </w:t>
      </w:r>
      <w:r>
        <w:rPr>
          <w:rFonts w:hint="eastAsia" w:ascii="宋体" w:hAnsi="宋体" w:cs="宋体"/>
          <w:b/>
          <w:sz w:val="30"/>
          <w:highlight w:val="none"/>
        </w:rPr>
        <w:t xml:space="preserve"> 月</w:t>
      </w:r>
      <w:r>
        <w:rPr>
          <w:rFonts w:hint="eastAsia" w:ascii="宋体" w:hAnsi="宋体" w:cs="宋体"/>
          <w:b/>
          <w:sz w:val="30"/>
          <w:highlight w:val="none"/>
          <w:u w:val="single"/>
        </w:rPr>
        <w:t xml:space="preserve">           </w:t>
      </w:r>
      <w:r>
        <w:rPr>
          <w:rFonts w:hint="eastAsia" w:ascii="宋体" w:hAnsi="宋体" w:cs="宋体"/>
          <w:b/>
          <w:sz w:val="30"/>
          <w:highlight w:val="none"/>
        </w:rPr>
        <w:t>日</w:t>
      </w:r>
    </w:p>
    <w:p w14:paraId="70D032DC">
      <w:pPr>
        <w:spacing w:line="360" w:lineRule="auto"/>
        <w:jc w:val="center"/>
        <w:rPr>
          <w:rFonts w:ascii="宋体" w:hAnsi="宋体" w:cs="宋体"/>
          <w:b/>
          <w:sz w:val="30"/>
          <w:szCs w:val="30"/>
          <w:highlight w:val="none"/>
        </w:rPr>
      </w:pPr>
    </w:p>
    <w:p w14:paraId="7E3C1755">
      <w:pPr>
        <w:rPr>
          <w:rFonts w:ascii="宋体" w:hAnsi="宋体" w:cs="宋体"/>
          <w:b/>
          <w:sz w:val="30"/>
          <w:szCs w:val="30"/>
          <w:highlight w:val="none"/>
        </w:rPr>
      </w:pPr>
    </w:p>
    <w:p w14:paraId="56A9AE97">
      <w:pPr>
        <w:pStyle w:val="16"/>
        <w:rPr>
          <w:rFonts w:ascii="宋体" w:hAnsi="宋体" w:cs="宋体"/>
          <w:b/>
          <w:sz w:val="30"/>
          <w:szCs w:val="30"/>
          <w:highlight w:val="none"/>
        </w:rPr>
      </w:pPr>
    </w:p>
    <w:p w14:paraId="06E26992">
      <w:pPr>
        <w:pStyle w:val="17"/>
        <w:rPr>
          <w:rFonts w:ascii="宋体" w:hAnsi="宋体" w:cs="宋体"/>
          <w:b/>
          <w:sz w:val="30"/>
          <w:szCs w:val="30"/>
          <w:highlight w:val="none"/>
        </w:rPr>
      </w:pPr>
    </w:p>
    <w:p w14:paraId="7C58214C">
      <w:pPr>
        <w:rPr>
          <w:rFonts w:ascii="宋体" w:hAnsi="宋体" w:cs="宋体"/>
          <w:b/>
          <w:sz w:val="30"/>
          <w:szCs w:val="30"/>
          <w:highlight w:val="none"/>
        </w:rPr>
      </w:pPr>
    </w:p>
    <w:p w14:paraId="10DF0838">
      <w:pPr>
        <w:pStyle w:val="16"/>
        <w:rPr>
          <w:highlight w:val="none"/>
        </w:rPr>
      </w:pPr>
    </w:p>
    <w:p w14:paraId="625809FE">
      <w:pPr>
        <w:numPr>
          <w:ilvl w:val="0"/>
          <w:numId w:val="42"/>
        </w:numPr>
        <w:spacing w:line="360" w:lineRule="auto"/>
        <w:jc w:val="left"/>
        <w:outlineLvl w:val="1"/>
        <w:rPr>
          <w:rFonts w:ascii="宋体" w:hAnsi="宋体" w:cs="宋体"/>
          <w:b/>
          <w:sz w:val="30"/>
          <w:szCs w:val="30"/>
          <w:highlight w:val="none"/>
        </w:rPr>
      </w:pPr>
      <w:r>
        <w:rPr>
          <w:rFonts w:hint="eastAsia" w:ascii="宋体" w:hAnsi="宋体" w:cs="宋体"/>
          <w:bCs/>
          <w:sz w:val="24"/>
          <w:highlight w:val="none"/>
        </w:rPr>
        <w:t>投标函（格式）</w:t>
      </w:r>
    </w:p>
    <w:p w14:paraId="668447B0">
      <w:pPr>
        <w:spacing w:line="360" w:lineRule="auto"/>
        <w:jc w:val="center"/>
        <w:rPr>
          <w:rFonts w:ascii="宋体" w:hAnsi="宋体" w:cs="宋体"/>
          <w:b/>
          <w:sz w:val="28"/>
          <w:szCs w:val="28"/>
          <w:highlight w:val="none"/>
        </w:rPr>
      </w:pPr>
      <w:r>
        <w:rPr>
          <w:rFonts w:hint="eastAsia" w:ascii="宋体" w:hAnsi="宋体" w:cs="宋体"/>
          <w:b/>
          <w:sz w:val="28"/>
          <w:szCs w:val="28"/>
          <w:highlight w:val="none"/>
        </w:rPr>
        <w:t>投标函</w:t>
      </w:r>
    </w:p>
    <w:p w14:paraId="7BBF12C9">
      <w:pPr>
        <w:spacing w:line="480" w:lineRule="exact"/>
        <w:rPr>
          <w:rFonts w:ascii="宋体" w:hAnsi="宋体" w:cs="宋体"/>
          <w:bCs/>
          <w:spacing w:val="-6"/>
          <w:sz w:val="24"/>
          <w:highlight w:val="none"/>
        </w:rPr>
      </w:pPr>
      <w:r>
        <w:rPr>
          <w:rFonts w:hint="eastAsia" w:ascii="宋体" w:hAnsi="宋体" w:cs="宋体"/>
          <w:bCs/>
          <w:spacing w:val="-6"/>
          <w:sz w:val="24"/>
          <w:highlight w:val="none"/>
        </w:rPr>
        <w:t>致 亚太勤业工程咨询有限公司：</w:t>
      </w:r>
    </w:p>
    <w:p w14:paraId="6C409FC7">
      <w:pPr>
        <w:spacing w:line="480" w:lineRule="exact"/>
        <w:ind w:firstLine="480"/>
        <w:rPr>
          <w:rFonts w:ascii="宋体" w:hAnsi="宋体" w:cs="宋体"/>
          <w:bCs/>
          <w:spacing w:val="-6"/>
          <w:sz w:val="24"/>
          <w:highlight w:val="none"/>
        </w:rPr>
      </w:pPr>
      <w:r>
        <w:rPr>
          <w:rFonts w:hint="eastAsia" w:ascii="宋体" w:hAnsi="宋体" w:cs="宋体"/>
          <w:bCs/>
          <w:spacing w:val="-6"/>
          <w:sz w:val="24"/>
          <w:highlight w:val="none"/>
        </w:rPr>
        <w:t>我们收到你们</w:t>
      </w:r>
      <w:r>
        <w:rPr>
          <w:rFonts w:hint="eastAsia" w:ascii="宋体" w:hAnsi="宋体" w:cs="宋体"/>
          <w:bCs/>
          <w:spacing w:val="-6"/>
          <w:sz w:val="24"/>
          <w:highlight w:val="none"/>
          <w:u w:val="single"/>
        </w:rPr>
        <w:t xml:space="preserve">   ****项目     </w:t>
      </w:r>
      <w:r>
        <w:rPr>
          <w:rFonts w:hint="eastAsia" w:ascii="宋体" w:hAnsi="宋体" w:cs="宋体"/>
          <w:bCs/>
          <w:spacing w:val="-6"/>
          <w:sz w:val="24"/>
          <w:highlight w:val="none"/>
        </w:rPr>
        <w:t>招标文件，经仔细阅读和研究，我们决定参加此次</w:t>
      </w:r>
      <w:r>
        <w:rPr>
          <w:rFonts w:hint="eastAsia" w:ascii="宋体" w:hAnsi="宋体" w:cs="宋体"/>
          <w:bCs/>
          <w:spacing w:val="-6"/>
          <w:sz w:val="24"/>
          <w:highlight w:val="none"/>
          <w:u w:val="single"/>
        </w:rPr>
        <w:t xml:space="preserve">   （采购项目名称）   </w:t>
      </w:r>
      <w:r>
        <w:rPr>
          <w:rFonts w:hint="eastAsia" w:ascii="宋体" w:hAnsi="宋体" w:cs="宋体"/>
          <w:bCs/>
          <w:spacing w:val="-6"/>
          <w:sz w:val="24"/>
          <w:highlight w:val="none"/>
        </w:rPr>
        <w:t>项目的投标。</w:t>
      </w:r>
    </w:p>
    <w:p w14:paraId="063E91C1">
      <w:pPr>
        <w:tabs>
          <w:tab w:val="left" w:pos="420"/>
          <w:tab w:val="left" w:pos="525"/>
          <w:tab w:val="left" w:pos="945"/>
        </w:tabs>
        <w:spacing w:line="480" w:lineRule="exact"/>
        <w:rPr>
          <w:rFonts w:ascii="宋体" w:hAnsi="宋体" w:cs="宋体"/>
          <w:bCs/>
          <w:spacing w:val="-6"/>
          <w:sz w:val="24"/>
          <w:highlight w:val="none"/>
        </w:rPr>
      </w:pPr>
      <w:r>
        <w:rPr>
          <w:rFonts w:hint="eastAsia" w:ascii="宋体" w:hAnsi="宋体" w:cs="宋体"/>
          <w:bCs/>
          <w:spacing w:val="-6"/>
          <w:sz w:val="24"/>
          <w:highlight w:val="none"/>
        </w:rPr>
        <w:t>一、我们愿意按照招标文件的一切要求（包括付款方式），提供本项目的报价，总报价见开标一览表。</w:t>
      </w:r>
    </w:p>
    <w:p w14:paraId="296A415A">
      <w:pPr>
        <w:widowControl/>
        <w:spacing w:before="4" w:line="480" w:lineRule="exact"/>
        <w:rPr>
          <w:rFonts w:ascii="宋体" w:hAnsi="宋体" w:cs="宋体"/>
          <w:spacing w:val="-6"/>
          <w:sz w:val="24"/>
          <w:highlight w:val="none"/>
        </w:rPr>
      </w:pPr>
      <w:r>
        <w:rPr>
          <w:rFonts w:hint="eastAsia" w:ascii="宋体" w:hAnsi="宋体" w:cs="宋体"/>
          <w:spacing w:val="-6"/>
          <w:sz w:val="24"/>
          <w:highlight w:val="none"/>
        </w:rPr>
        <w:t>二、我方愿意提供亚太勤业工程咨询有限公司在招标文件中要求的文件、资料。</w:t>
      </w:r>
    </w:p>
    <w:p w14:paraId="6C59E1EC">
      <w:pPr>
        <w:tabs>
          <w:tab w:val="left" w:pos="0"/>
          <w:tab w:val="left" w:pos="315"/>
          <w:tab w:val="left" w:pos="525"/>
          <w:tab w:val="left" w:pos="945"/>
          <w:tab w:val="left" w:pos="1050"/>
        </w:tabs>
        <w:spacing w:line="480" w:lineRule="exact"/>
        <w:rPr>
          <w:rFonts w:ascii="宋体" w:hAnsi="宋体" w:cs="宋体"/>
          <w:bCs/>
          <w:spacing w:val="-6"/>
          <w:sz w:val="24"/>
          <w:highlight w:val="none"/>
        </w:rPr>
      </w:pPr>
      <w:r>
        <w:rPr>
          <w:rFonts w:hint="eastAsia" w:ascii="宋体" w:hAnsi="宋体" w:cs="宋体"/>
          <w:bCs/>
          <w:spacing w:val="-6"/>
          <w:sz w:val="24"/>
          <w:highlight w:val="none"/>
        </w:rPr>
        <w:t>三、我方同意按照招标文件中的规定，本投标文件投标的有效期限为投标截止之日起90天。</w:t>
      </w:r>
    </w:p>
    <w:p w14:paraId="4F3D1ED5">
      <w:pPr>
        <w:tabs>
          <w:tab w:val="left" w:pos="0"/>
          <w:tab w:val="left" w:pos="315"/>
          <w:tab w:val="left" w:pos="525"/>
          <w:tab w:val="left" w:pos="945"/>
          <w:tab w:val="left" w:pos="1050"/>
        </w:tabs>
        <w:spacing w:line="480" w:lineRule="exact"/>
        <w:rPr>
          <w:rFonts w:ascii="宋体" w:hAnsi="宋体" w:cs="宋体"/>
          <w:bCs/>
          <w:spacing w:val="-6"/>
          <w:sz w:val="24"/>
          <w:highlight w:val="none"/>
        </w:rPr>
      </w:pPr>
      <w:r>
        <w:rPr>
          <w:rFonts w:hint="eastAsia" w:ascii="宋体" w:hAnsi="宋体" w:cs="宋体"/>
          <w:bCs/>
          <w:spacing w:val="-6"/>
          <w:sz w:val="24"/>
          <w:highlight w:val="none"/>
        </w:rPr>
        <w:t>四、如果我方的投标文件被接受，我方将履行招标文件中规定的每一项要求，按期、按质、按量，履行合同义务。</w:t>
      </w:r>
    </w:p>
    <w:p w14:paraId="76D4B435">
      <w:pPr>
        <w:tabs>
          <w:tab w:val="left" w:pos="0"/>
          <w:tab w:val="left" w:pos="315"/>
          <w:tab w:val="left" w:pos="525"/>
          <w:tab w:val="left" w:pos="945"/>
          <w:tab w:val="left" w:pos="1050"/>
        </w:tabs>
        <w:spacing w:line="480" w:lineRule="exact"/>
        <w:rPr>
          <w:rFonts w:ascii="宋体" w:hAnsi="宋体" w:cs="宋体"/>
          <w:bCs/>
          <w:spacing w:val="-6"/>
          <w:sz w:val="24"/>
          <w:highlight w:val="none"/>
        </w:rPr>
      </w:pPr>
      <w:r>
        <w:rPr>
          <w:rFonts w:hint="eastAsia" w:ascii="宋体" w:hAnsi="宋体" w:cs="宋体"/>
          <w:bCs/>
          <w:spacing w:val="-6"/>
          <w:sz w:val="24"/>
          <w:highlight w:val="none"/>
        </w:rPr>
        <w:t>五、我方认为贵方有权决定中标者。</w:t>
      </w:r>
    </w:p>
    <w:p w14:paraId="5912457F">
      <w:pPr>
        <w:tabs>
          <w:tab w:val="left" w:pos="0"/>
          <w:tab w:val="left" w:pos="315"/>
          <w:tab w:val="left" w:pos="525"/>
          <w:tab w:val="left" w:pos="945"/>
          <w:tab w:val="left" w:pos="1050"/>
        </w:tabs>
        <w:spacing w:line="480" w:lineRule="exact"/>
        <w:rPr>
          <w:rFonts w:ascii="宋体" w:hAnsi="宋体" w:cs="宋体"/>
          <w:bCs/>
          <w:spacing w:val="-6"/>
          <w:sz w:val="24"/>
          <w:highlight w:val="none"/>
        </w:rPr>
      </w:pPr>
      <w:r>
        <w:rPr>
          <w:rFonts w:hint="eastAsia" w:ascii="宋体" w:hAnsi="宋体" w:cs="宋体"/>
          <w:bCs/>
          <w:spacing w:val="-6"/>
          <w:sz w:val="24"/>
          <w:highlight w:val="none"/>
        </w:rPr>
        <w:t>六、我方愿意遵守《中华人民共和国政府采购法》，并按《中华人民共和国民法典》、财政部《政府采购货物和服务招标投标管理办法》</w:t>
      </w:r>
      <w:r>
        <w:rPr>
          <w:rFonts w:hint="eastAsia" w:ascii="宋体" w:hAnsi="宋体" w:cs="宋体"/>
          <w:spacing w:val="-6"/>
          <w:sz w:val="24"/>
          <w:highlight w:val="none"/>
        </w:rPr>
        <w:t>和</w:t>
      </w:r>
      <w:r>
        <w:rPr>
          <w:rFonts w:hint="eastAsia" w:ascii="宋体" w:hAnsi="宋体" w:cs="宋体"/>
          <w:bCs/>
          <w:spacing w:val="-6"/>
          <w:sz w:val="24"/>
          <w:highlight w:val="none"/>
        </w:rPr>
        <w:t>合同条款履行自己的全部责任。在合同履行过程中，双方如有争议，同意由单位协调解决，并按相关法规和有关文件规定处理。</w:t>
      </w:r>
    </w:p>
    <w:p w14:paraId="2D00F6E0">
      <w:pPr>
        <w:tabs>
          <w:tab w:val="left" w:pos="0"/>
          <w:tab w:val="left" w:pos="315"/>
          <w:tab w:val="left" w:pos="525"/>
          <w:tab w:val="left" w:pos="945"/>
          <w:tab w:val="left" w:pos="1050"/>
        </w:tabs>
        <w:spacing w:line="480" w:lineRule="exact"/>
        <w:rPr>
          <w:rFonts w:ascii="宋体" w:hAnsi="宋体" w:cs="宋体"/>
          <w:bCs/>
          <w:spacing w:val="-6"/>
          <w:sz w:val="24"/>
          <w:highlight w:val="none"/>
        </w:rPr>
      </w:pPr>
      <w:r>
        <w:rPr>
          <w:rFonts w:hint="eastAsia" w:ascii="宋体" w:hAnsi="宋体" w:cs="宋体"/>
          <w:bCs/>
          <w:spacing w:val="-6"/>
          <w:sz w:val="24"/>
          <w:highlight w:val="none"/>
        </w:rPr>
        <w:t>七、我方认可并遵守招标文件的所有规定，放弃对招标文件提出质疑的权利。</w:t>
      </w:r>
    </w:p>
    <w:p w14:paraId="190BABC5">
      <w:pPr>
        <w:tabs>
          <w:tab w:val="left" w:pos="0"/>
          <w:tab w:val="left" w:pos="315"/>
          <w:tab w:val="left" w:pos="525"/>
          <w:tab w:val="left" w:pos="945"/>
          <w:tab w:val="left" w:pos="1050"/>
        </w:tabs>
        <w:spacing w:line="480" w:lineRule="exact"/>
        <w:rPr>
          <w:rFonts w:ascii="宋体" w:hAnsi="宋体" w:cs="宋体"/>
          <w:bCs/>
          <w:spacing w:val="-6"/>
          <w:sz w:val="24"/>
          <w:highlight w:val="none"/>
        </w:rPr>
      </w:pPr>
      <w:r>
        <w:rPr>
          <w:rFonts w:hint="eastAsia" w:ascii="宋体" w:hAnsi="宋体" w:cs="宋体"/>
          <w:bCs/>
          <w:spacing w:val="-6"/>
          <w:sz w:val="24"/>
          <w:highlight w:val="none"/>
        </w:rPr>
        <w:t>八、如果我方被确定为中标供应商，且我方如无不可抗力，又未履行招标文件、投标文件和合同条款的，一经查实，我方愿意赔偿由此而造成的一切损失，并同意接受按招标文件的相关要求对我方进行的处理。</w:t>
      </w:r>
    </w:p>
    <w:p w14:paraId="6FC9677A">
      <w:pPr>
        <w:tabs>
          <w:tab w:val="left" w:pos="0"/>
          <w:tab w:val="left" w:pos="315"/>
          <w:tab w:val="left" w:pos="525"/>
          <w:tab w:val="left" w:pos="945"/>
          <w:tab w:val="left" w:pos="1050"/>
        </w:tabs>
        <w:spacing w:line="480" w:lineRule="exact"/>
        <w:rPr>
          <w:rFonts w:ascii="宋体" w:hAnsi="宋体" w:cs="宋体"/>
          <w:bCs/>
          <w:spacing w:val="-6"/>
          <w:sz w:val="24"/>
          <w:highlight w:val="none"/>
        </w:rPr>
      </w:pPr>
      <w:r>
        <w:rPr>
          <w:rFonts w:hint="eastAsia" w:ascii="宋体" w:hAnsi="宋体" w:cs="宋体"/>
          <w:bCs/>
          <w:spacing w:val="-6"/>
          <w:sz w:val="24"/>
          <w:highlight w:val="none"/>
        </w:rPr>
        <w:t>九、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1C939507">
      <w:pPr>
        <w:spacing w:line="480" w:lineRule="exact"/>
        <w:ind w:firstLine="456"/>
        <w:rPr>
          <w:rFonts w:ascii="宋体" w:hAnsi="宋体" w:cs="宋体"/>
          <w:bCs/>
          <w:spacing w:val="-6"/>
          <w:sz w:val="24"/>
          <w:highlight w:val="none"/>
        </w:rPr>
      </w:pPr>
      <w:r>
        <w:rPr>
          <w:rFonts w:hint="eastAsia" w:ascii="宋体" w:hAnsi="宋体" w:cs="宋体"/>
          <w:bCs/>
          <w:spacing w:val="-6"/>
          <w:sz w:val="24"/>
          <w:highlight w:val="none"/>
        </w:rPr>
        <w:t xml:space="preserve">投标供应商（盖章）：     </w:t>
      </w:r>
    </w:p>
    <w:p w14:paraId="64C901FC">
      <w:pPr>
        <w:spacing w:line="480" w:lineRule="exact"/>
        <w:ind w:firstLine="480"/>
        <w:rPr>
          <w:rFonts w:ascii="宋体" w:hAnsi="宋体" w:cs="宋体"/>
          <w:bCs/>
          <w:spacing w:val="-6"/>
          <w:sz w:val="24"/>
          <w:highlight w:val="none"/>
        </w:rPr>
      </w:pPr>
      <w:r>
        <w:rPr>
          <w:rFonts w:hint="eastAsia" w:ascii="宋体" w:hAnsi="宋体" w:cs="宋体"/>
          <w:bCs/>
          <w:spacing w:val="-6"/>
          <w:sz w:val="24"/>
          <w:highlight w:val="none"/>
          <w:lang w:eastAsia="zh-CN"/>
        </w:rPr>
        <w:t>法定代表人或法定代表人授权代表（签字或盖章）</w:t>
      </w:r>
      <w:r>
        <w:rPr>
          <w:rFonts w:hint="eastAsia" w:ascii="宋体" w:hAnsi="宋体" w:cs="宋体"/>
          <w:bCs/>
          <w:spacing w:val="-6"/>
          <w:sz w:val="24"/>
          <w:highlight w:val="none"/>
        </w:rPr>
        <w:t>：</w:t>
      </w:r>
    </w:p>
    <w:p w14:paraId="0E5E1597">
      <w:pPr>
        <w:spacing w:line="480" w:lineRule="exact"/>
        <w:ind w:firstLine="480"/>
        <w:rPr>
          <w:rFonts w:ascii="宋体" w:hAnsi="宋体" w:cs="宋体"/>
          <w:bCs/>
          <w:spacing w:val="-6"/>
          <w:sz w:val="24"/>
          <w:highlight w:val="none"/>
        </w:rPr>
      </w:pPr>
      <w:r>
        <w:rPr>
          <w:rFonts w:hint="eastAsia" w:ascii="宋体" w:hAnsi="宋体" w:cs="宋体"/>
          <w:bCs/>
          <w:spacing w:val="-6"/>
          <w:sz w:val="24"/>
          <w:highlight w:val="none"/>
        </w:rPr>
        <w:t>电话：                              传真：</w:t>
      </w:r>
    </w:p>
    <w:p w14:paraId="4A6EEAB1">
      <w:pPr>
        <w:spacing w:line="480" w:lineRule="exact"/>
        <w:ind w:firstLine="480"/>
        <w:rPr>
          <w:rFonts w:ascii="宋体" w:hAnsi="宋体" w:cs="宋体"/>
          <w:bCs/>
          <w:spacing w:val="-6"/>
          <w:sz w:val="24"/>
          <w:highlight w:val="none"/>
        </w:rPr>
      </w:pPr>
      <w:r>
        <w:rPr>
          <w:rFonts w:hint="eastAsia" w:ascii="宋体" w:hAnsi="宋体" w:cs="宋体"/>
          <w:bCs/>
          <w:spacing w:val="-6"/>
          <w:sz w:val="24"/>
          <w:highlight w:val="none"/>
        </w:rPr>
        <w:t>通讯地址：                          邮编：</w:t>
      </w:r>
    </w:p>
    <w:p w14:paraId="1C2E61EB">
      <w:pPr>
        <w:spacing w:line="480" w:lineRule="exact"/>
        <w:ind w:firstLine="480"/>
        <w:rPr>
          <w:rFonts w:ascii="宋体" w:hAnsi="宋体" w:cs="宋体"/>
          <w:bCs/>
          <w:spacing w:val="-6"/>
          <w:sz w:val="24"/>
          <w:highlight w:val="none"/>
        </w:rPr>
      </w:pPr>
      <w:r>
        <w:rPr>
          <w:rFonts w:hint="eastAsia" w:ascii="宋体" w:hAnsi="宋体" w:cs="宋体"/>
          <w:bCs/>
          <w:spacing w:val="-6"/>
          <w:sz w:val="24"/>
          <w:highlight w:val="none"/>
        </w:rPr>
        <w:t>开户行：                            开户行账号：</w:t>
      </w:r>
    </w:p>
    <w:p w14:paraId="3A6F3123">
      <w:pPr>
        <w:rPr>
          <w:rFonts w:ascii="宋体" w:hAnsi="宋体" w:cs="宋体"/>
          <w:sz w:val="24"/>
          <w:highlight w:val="none"/>
        </w:rPr>
      </w:pPr>
      <w:r>
        <w:rPr>
          <w:rFonts w:hint="eastAsia" w:ascii="宋体" w:hAnsi="宋体" w:cs="宋体"/>
          <w:sz w:val="24"/>
          <w:highlight w:val="none"/>
        </w:rPr>
        <w:br w:type="page" w:clear="all"/>
      </w:r>
    </w:p>
    <w:p w14:paraId="56BCF177">
      <w:pPr>
        <w:numPr>
          <w:ilvl w:val="0"/>
          <w:numId w:val="42"/>
        </w:numPr>
        <w:spacing w:line="360" w:lineRule="auto"/>
        <w:jc w:val="left"/>
        <w:outlineLvl w:val="1"/>
        <w:rPr>
          <w:rFonts w:ascii="宋体" w:hAnsi="宋体" w:cs="宋体"/>
          <w:bCs/>
          <w:sz w:val="24"/>
          <w:highlight w:val="none"/>
        </w:rPr>
      </w:pPr>
      <w:r>
        <w:rPr>
          <w:rFonts w:hint="eastAsia" w:ascii="宋体" w:hAnsi="宋体" w:cs="宋体"/>
          <w:bCs/>
          <w:sz w:val="24"/>
          <w:highlight w:val="none"/>
        </w:rPr>
        <w:t>证明文件</w:t>
      </w:r>
    </w:p>
    <w:p w14:paraId="298855B2">
      <w:pPr>
        <w:spacing w:line="360" w:lineRule="auto"/>
        <w:ind w:left="629"/>
        <w:outlineLvl w:val="2"/>
        <w:rPr>
          <w:rFonts w:ascii="宋体" w:hAnsi="宋体" w:cs="宋体"/>
          <w:bCs/>
          <w:color w:val="000000"/>
          <w:sz w:val="24"/>
          <w:highlight w:val="none"/>
        </w:rPr>
      </w:pPr>
      <w:r>
        <w:rPr>
          <w:rFonts w:hint="eastAsia" w:ascii="宋体" w:hAnsi="宋体" w:cs="宋体"/>
          <w:bCs/>
          <w:color w:val="000000"/>
          <w:sz w:val="24"/>
          <w:highlight w:val="none"/>
        </w:rPr>
        <w:t>1.资格、资信证明文件</w:t>
      </w:r>
    </w:p>
    <w:p w14:paraId="6E4C63FB">
      <w:pPr>
        <w:numPr>
          <w:ilvl w:val="0"/>
          <w:numId w:val="43"/>
        </w:numPr>
        <w:spacing w:line="360" w:lineRule="auto"/>
        <w:ind w:left="1054"/>
        <w:outlineLvl w:val="3"/>
        <w:rPr>
          <w:rFonts w:ascii="宋体" w:hAnsi="宋体" w:cs="宋体"/>
          <w:bCs/>
          <w:color w:val="000000"/>
          <w:sz w:val="24"/>
          <w:highlight w:val="none"/>
        </w:rPr>
      </w:pPr>
      <w:r>
        <w:rPr>
          <w:rFonts w:hint="eastAsia" w:ascii="宋体" w:hAnsi="宋体" w:cs="宋体"/>
          <w:bCs/>
          <w:color w:val="000000"/>
          <w:sz w:val="24"/>
          <w:highlight w:val="none"/>
        </w:rPr>
        <w:t>关于资格的声明函（格式）</w:t>
      </w:r>
    </w:p>
    <w:p w14:paraId="03A4779E">
      <w:pPr>
        <w:spacing w:line="360" w:lineRule="auto"/>
        <w:jc w:val="center"/>
        <w:rPr>
          <w:rFonts w:ascii="宋体" w:hAnsi="宋体" w:cs="宋体"/>
          <w:b/>
          <w:bCs/>
          <w:sz w:val="28"/>
          <w:szCs w:val="28"/>
          <w:highlight w:val="none"/>
        </w:rPr>
      </w:pPr>
      <w:r>
        <w:rPr>
          <w:rFonts w:hint="eastAsia" w:ascii="宋体" w:hAnsi="宋体" w:cs="宋体"/>
          <w:b/>
          <w:bCs/>
          <w:sz w:val="28"/>
          <w:szCs w:val="28"/>
          <w:highlight w:val="none"/>
        </w:rPr>
        <w:t>关于资格的声明函</w:t>
      </w:r>
    </w:p>
    <w:p w14:paraId="578D9D5F">
      <w:pPr>
        <w:spacing w:line="360" w:lineRule="auto"/>
        <w:jc w:val="center"/>
        <w:rPr>
          <w:rFonts w:ascii="宋体" w:hAnsi="宋体" w:cs="宋体"/>
          <w:sz w:val="24"/>
          <w:highlight w:val="none"/>
          <w:u w:val="single"/>
        </w:rPr>
      </w:pPr>
      <w:r>
        <w:rPr>
          <w:rFonts w:hint="eastAsia" w:ascii="宋体" w:hAnsi="宋体" w:cs="宋体"/>
          <w:sz w:val="24"/>
          <w:highlight w:val="none"/>
        </w:rPr>
        <w:t xml:space="preserve"> 项目编号：</w:t>
      </w:r>
    </w:p>
    <w:p w14:paraId="6EDB2F75">
      <w:pPr>
        <w:spacing w:line="360" w:lineRule="auto"/>
        <w:rPr>
          <w:rFonts w:ascii="宋体" w:hAnsi="宋体" w:cs="宋体"/>
          <w:sz w:val="24"/>
          <w:highlight w:val="none"/>
          <w:u w:val="single"/>
        </w:rPr>
      </w:pPr>
      <w:r>
        <w:rPr>
          <w:rFonts w:hint="eastAsia" w:ascii="宋体" w:hAnsi="宋体" w:cs="宋体"/>
          <w:sz w:val="24"/>
          <w:highlight w:val="none"/>
          <w:u w:val="single"/>
        </w:rPr>
        <w:t xml:space="preserve">亚太勤业工程咨询有限公司：  </w:t>
      </w:r>
    </w:p>
    <w:p w14:paraId="69B8958F">
      <w:pPr>
        <w:pStyle w:val="242"/>
        <w:spacing w:line="360" w:lineRule="auto"/>
        <w:ind w:left="0" w:right="34" w:firstLine="403"/>
        <w:rPr>
          <w:rFonts w:ascii="宋体" w:hAnsi="宋体" w:cs="宋体"/>
          <w:color w:val="000000"/>
          <w:highlight w:val="none"/>
        </w:rPr>
      </w:pPr>
      <w:r>
        <w:rPr>
          <w:rFonts w:hint="eastAsia" w:ascii="宋体" w:hAnsi="宋体" w:cs="宋体"/>
          <w:color w:val="000000"/>
          <w:highlight w:val="none"/>
        </w:rPr>
        <w:t>我公司（单位）参加政府采购活动前三年内在经营活动中没有重大违法记录。</w:t>
      </w:r>
    </w:p>
    <w:p w14:paraId="694E8B1A">
      <w:pPr>
        <w:pStyle w:val="242"/>
        <w:spacing w:line="360" w:lineRule="auto"/>
        <w:ind w:left="0" w:right="34" w:firstLine="403"/>
        <w:rPr>
          <w:rFonts w:ascii="宋体" w:hAnsi="宋体" w:cs="宋体"/>
          <w:szCs w:val="24"/>
          <w:highlight w:val="none"/>
        </w:rPr>
      </w:pPr>
      <w:r>
        <w:rPr>
          <w:rFonts w:hint="eastAsia" w:ascii="宋体" w:hAnsi="宋体" w:cs="宋体"/>
          <w:szCs w:val="24"/>
          <w:highlight w:val="none"/>
        </w:rPr>
        <w:t>我公司（单位）愿针对本项目（项目名称：　     　　）进行投标，投标文件中所有关于投标资格的文件、证明、陈述均是真实的、准确的。若有违背，我公司（单位）        愿意承担由此而产生的一切后果。</w:t>
      </w:r>
    </w:p>
    <w:p w14:paraId="053B63D4">
      <w:pPr>
        <w:pStyle w:val="242"/>
        <w:spacing w:line="360" w:lineRule="auto"/>
        <w:ind w:left="0" w:right="34" w:firstLine="403"/>
        <w:rPr>
          <w:rFonts w:ascii="宋体" w:hAnsi="宋体" w:cs="宋体"/>
          <w:szCs w:val="24"/>
          <w:highlight w:val="none"/>
        </w:rPr>
      </w:pPr>
    </w:p>
    <w:p w14:paraId="52716766">
      <w:pPr>
        <w:pStyle w:val="242"/>
        <w:spacing w:line="360" w:lineRule="auto"/>
        <w:ind w:left="0" w:right="34" w:firstLine="403"/>
        <w:rPr>
          <w:rFonts w:ascii="宋体" w:hAnsi="宋体" w:cs="宋体"/>
          <w:szCs w:val="24"/>
          <w:highlight w:val="none"/>
        </w:rPr>
      </w:pPr>
    </w:p>
    <w:p w14:paraId="63989469">
      <w:pPr>
        <w:pStyle w:val="242"/>
        <w:spacing w:line="360" w:lineRule="auto"/>
        <w:ind w:left="0" w:right="34" w:firstLine="3780"/>
        <w:jc w:val="right"/>
        <w:rPr>
          <w:rFonts w:ascii="宋体" w:hAnsi="宋体" w:cs="宋体"/>
          <w:szCs w:val="24"/>
          <w:highlight w:val="none"/>
        </w:rPr>
      </w:pPr>
      <w:r>
        <w:rPr>
          <w:rFonts w:hint="eastAsia" w:ascii="宋体" w:hAnsi="宋体" w:cs="宋体"/>
          <w:szCs w:val="24"/>
          <w:highlight w:val="none"/>
        </w:rPr>
        <w:t>投标供应商（盖章）：</w:t>
      </w:r>
    </w:p>
    <w:p w14:paraId="6F82709C">
      <w:pPr>
        <w:pStyle w:val="242"/>
        <w:spacing w:line="360" w:lineRule="auto"/>
        <w:ind w:left="0" w:right="34" w:firstLine="3780"/>
        <w:jc w:val="right"/>
        <w:rPr>
          <w:rFonts w:ascii="宋体" w:hAnsi="宋体" w:cs="宋体"/>
          <w:szCs w:val="24"/>
          <w:highlight w:val="none"/>
        </w:rPr>
      </w:pPr>
      <w:r>
        <w:rPr>
          <w:rFonts w:hint="eastAsia" w:ascii="宋体" w:hAnsi="宋体" w:cs="宋体"/>
          <w:szCs w:val="24"/>
          <w:highlight w:val="none"/>
          <w:lang w:eastAsia="zh-CN"/>
        </w:rPr>
        <w:t>法定代表人或法定代表人授权代表（签字或盖章）</w:t>
      </w:r>
      <w:r>
        <w:rPr>
          <w:rFonts w:hint="eastAsia" w:ascii="宋体" w:hAnsi="宋体" w:cs="宋体"/>
          <w:szCs w:val="24"/>
          <w:highlight w:val="none"/>
        </w:rPr>
        <w:t xml:space="preserve">： </w:t>
      </w:r>
    </w:p>
    <w:p w14:paraId="45B12AB7">
      <w:pPr>
        <w:spacing w:line="360" w:lineRule="auto"/>
        <w:ind w:firstLine="7440" w:firstLineChars="3100"/>
        <w:rPr>
          <w:rFonts w:ascii="宋体" w:hAnsi="宋体" w:cs="宋体"/>
          <w:highlight w:val="none"/>
        </w:rPr>
      </w:pPr>
      <w:r>
        <w:rPr>
          <w:rFonts w:hint="eastAsia" w:ascii="宋体" w:hAnsi="宋体" w:cs="宋体"/>
          <w:bCs/>
          <w:sz w:val="24"/>
          <w:highlight w:val="none"/>
        </w:rPr>
        <w:t xml:space="preserve">日期：   年   月   日 </w:t>
      </w:r>
    </w:p>
    <w:p w14:paraId="2E0A8C76">
      <w:pPr>
        <w:spacing w:line="360" w:lineRule="auto"/>
        <w:rPr>
          <w:rFonts w:hint="eastAsia" w:ascii="宋体" w:hAnsi="宋体" w:cs="宋体"/>
          <w:sz w:val="24"/>
          <w:highlight w:val="none"/>
        </w:rPr>
      </w:pPr>
    </w:p>
    <w:p w14:paraId="38C07AD5">
      <w:pPr>
        <w:spacing w:line="360" w:lineRule="auto"/>
        <w:rPr>
          <w:rFonts w:ascii="宋体" w:hAnsi="宋体" w:cs="宋体"/>
          <w:b/>
          <w:sz w:val="24"/>
          <w:highlight w:val="none"/>
        </w:rPr>
      </w:pPr>
      <w:r>
        <w:rPr>
          <w:rFonts w:hint="eastAsia" w:ascii="宋体" w:hAnsi="宋体" w:cs="宋体"/>
          <w:sz w:val="24"/>
          <w:highlight w:val="none"/>
        </w:rPr>
        <w:t>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p>
    <w:p w14:paraId="4B351ABD">
      <w:pPr>
        <w:rPr>
          <w:rFonts w:ascii="宋体" w:hAnsi="宋体" w:cs="宋体"/>
          <w:sz w:val="24"/>
          <w:highlight w:val="none"/>
        </w:rPr>
      </w:pPr>
      <w:r>
        <w:rPr>
          <w:rFonts w:hint="eastAsia" w:ascii="宋体" w:hAnsi="宋体" w:cs="宋体"/>
          <w:sz w:val="24"/>
          <w:highlight w:val="none"/>
        </w:rPr>
        <w:br w:type="page" w:clear="all"/>
      </w:r>
      <w:bookmarkStart w:id="45" w:name="_Toc116946355"/>
      <w:bookmarkStart w:id="46" w:name="_Toc98277375"/>
    </w:p>
    <w:p w14:paraId="4F4FAAF0">
      <w:pPr>
        <w:numPr>
          <w:ilvl w:val="0"/>
          <w:numId w:val="43"/>
        </w:numPr>
        <w:spacing w:line="360" w:lineRule="auto"/>
        <w:ind w:left="1054"/>
        <w:outlineLvl w:val="3"/>
        <w:rPr>
          <w:rFonts w:ascii="宋体" w:hAnsi="宋体" w:cs="宋体"/>
          <w:b/>
          <w:color w:val="000000"/>
          <w:sz w:val="24"/>
          <w:highlight w:val="none"/>
        </w:rPr>
      </w:pPr>
      <w:r>
        <w:rPr>
          <w:rFonts w:hint="eastAsia" w:ascii="宋体" w:hAnsi="宋体" w:cs="宋体"/>
          <w:bCs/>
          <w:color w:val="000000"/>
          <w:sz w:val="24"/>
          <w:highlight w:val="none"/>
        </w:rPr>
        <w:t>具有独立承担民事责任能力的投标供应商营业执照副本或事业单位法人证书或民办非企业单位登记证书或社会团体法人登记证书或基金会法人登记证书或其他组织的营业执照等证明文件扫描件</w:t>
      </w:r>
      <w:r>
        <w:rPr>
          <w:rFonts w:hint="eastAsia" w:ascii="宋体" w:hAnsi="宋体" w:cs="宋体"/>
          <w:bCs/>
          <w:color w:val="000000"/>
          <w:sz w:val="24"/>
          <w:highlight w:val="none"/>
          <w:lang w:val="en-US" w:eastAsia="zh-CN"/>
        </w:rPr>
        <w:t>并</w:t>
      </w:r>
      <w:r>
        <w:rPr>
          <w:rFonts w:hint="eastAsia" w:ascii="宋体" w:hAnsi="宋体" w:cs="宋体"/>
          <w:bCs/>
          <w:color w:val="000000"/>
          <w:sz w:val="24"/>
          <w:highlight w:val="none"/>
        </w:rPr>
        <w:t>加盖公章或签电子公章</w:t>
      </w:r>
      <w:r>
        <w:rPr>
          <w:rFonts w:hint="eastAsia" w:ascii="宋体" w:hAnsi="宋体" w:cs="宋体"/>
          <w:b/>
          <w:color w:val="000000"/>
          <w:sz w:val="24"/>
          <w:highlight w:val="none"/>
        </w:rPr>
        <w:t>（投标供应商如是允许以分支机构身份参加投标的，提供投标供应商分支机构的营业执照扫描件）</w:t>
      </w:r>
    </w:p>
    <w:p w14:paraId="3E5D90B4">
      <w:pPr>
        <w:rPr>
          <w:rFonts w:ascii="宋体" w:hAnsi="宋体" w:cs="宋体"/>
          <w:b/>
          <w:color w:val="000000"/>
          <w:sz w:val="24"/>
          <w:highlight w:val="none"/>
        </w:rPr>
      </w:pPr>
      <w:r>
        <w:rPr>
          <w:rFonts w:hint="eastAsia" w:ascii="宋体" w:hAnsi="宋体" w:cs="宋体"/>
          <w:b/>
          <w:color w:val="000000"/>
          <w:sz w:val="24"/>
          <w:highlight w:val="none"/>
        </w:rPr>
        <w:br w:type="page"/>
      </w:r>
    </w:p>
    <w:p w14:paraId="2685293A">
      <w:pPr>
        <w:numPr>
          <w:ilvl w:val="0"/>
          <w:numId w:val="43"/>
        </w:numPr>
        <w:spacing w:line="360" w:lineRule="auto"/>
        <w:ind w:left="1054"/>
        <w:outlineLvl w:val="3"/>
        <w:rPr>
          <w:rFonts w:ascii="宋体" w:hAnsi="宋体" w:cs="宋体"/>
          <w:bCs/>
          <w:color w:val="000000"/>
          <w:sz w:val="24"/>
          <w:highlight w:val="none"/>
        </w:rPr>
      </w:pPr>
      <w:r>
        <w:rPr>
          <w:rFonts w:hint="eastAsia" w:ascii="宋体" w:hAnsi="宋体" w:cs="宋体"/>
          <w:bCs/>
          <w:color w:val="000000"/>
          <w:sz w:val="24"/>
          <w:highlight w:val="none"/>
        </w:rPr>
        <w:t>法定代表人授权委托书（格式）</w:t>
      </w:r>
      <w:bookmarkEnd w:id="45"/>
      <w:bookmarkEnd w:id="46"/>
    </w:p>
    <w:p w14:paraId="5D8B55C2">
      <w:pPr>
        <w:spacing w:line="360" w:lineRule="auto"/>
        <w:rPr>
          <w:rFonts w:ascii="宋体" w:hAnsi="宋体" w:cs="宋体"/>
          <w:highlight w:val="none"/>
        </w:rPr>
      </w:pPr>
    </w:p>
    <w:p w14:paraId="4565DC73">
      <w:pPr>
        <w:spacing w:line="360" w:lineRule="auto"/>
        <w:jc w:val="center"/>
        <w:rPr>
          <w:rFonts w:ascii="宋体" w:hAnsi="宋体" w:cs="宋体"/>
          <w:b/>
          <w:sz w:val="28"/>
          <w:szCs w:val="28"/>
          <w:highlight w:val="none"/>
        </w:rPr>
      </w:pPr>
      <w:r>
        <w:rPr>
          <w:rFonts w:hint="eastAsia" w:ascii="宋体" w:hAnsi="宋体" w:cs="宋体"/>
          <w:b/>
          <w:sz w:val="28"/>
          <w:szCs w:val="28"/>
          <w:highlight w:val="none"/>
        </w:rPr>
        <w:t>法定代表人授权委托书</w:t>
      </w:r>
    </w:p>
    <w:p w14:paraId="6FC713F9">
      <w:pPr>
        <w:spacing w:line="360" w:lineRule="auto"/>
        <w:jc w:val="center"/>
        <w:rPr>
          <w:rFonts w:ascii="宋体" w:hAnsi="宋体" w:cs="宋体"/>
          <w:bCs/>
          <w:sz w:val="24"/>
          <w:highlight w:val="none"/>
        </w:rPr>
      </w:pPr>
      <w:r>
        <w:rPr>
          <w:rFonts w:hint="eastAsia" w:ascii="宋体" w:hAnsi="宋体" w:cs="宋体"/>
          <w:bCs/>
          <w:sz w:val="24"/>
          <w:highlight w:val="none"/>
        </w:rPr>
        <w:t xml:space="preserve"> 项目编号：</w:t>
      </w:r>
    </w:p>
    <w:p w14:paraId="43561C63">
      <w:pPr>
        <w:spacing w:line="360" w:lineRule="auto"/>
        <w:rPr>
          <w:rFonts w:ascii="宋体" w:hAnsi="宋体" w:cs="宋体"/>
          <w:bCs/>
          <w:sz w:val="24"/>
          <w:highlight w:val="none"/>
        </w:rPr>
      </w:pPr>
      <w:r>
        <w:rPr>
          <w:rFonts w:hint="eastAsia" w:ascii="宋体" w:hAnsi="宋体" w:cs="宋体"/>
          <w:bCs/>
          <w:sz w:val="24"/>
          <w:highlight w:val="none"/>
        </w:rPr>
        <w:t xml:space="preserve"> 亚太勤业工程咨询有限公司：</w:t>
      </w:r>
    </w:p>
    <w:p w14:paraId="598BCF37">
      <w:pPr>
        <w:spacing w:line="360" w:lineRule="auto"/>
        <w:rPr>
          <w:rFonts w:ascii="宋体" w:hAnsi="宋体" w:cs="宋体"/>
          <w:bCs/>
          <w:sz w:val="24"/>
          <w:highlight w:val="none"/>
        </w:rPr>
      </w:pPr>
      <w:r>
        <w:rPr>
          <w:rFonts w:hint="eastAsia" w:ascii="宋体" w:hAnsi="宋体" w:cs="宋体"/>
          <w:bCs/>
          <w:sz w:val="24"/>
          <w:highlight w:val="non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系中华人民共和国合法公司（单位），特授权</w:t>
      </w:r>
      <w:r>
        <w:rPr>
          <w:rFonts w:hint="eastAsia" w:ascii="宋体" w:hAnsi="宋体" w:cs="宋体"/>
          <w:bCs/>
          <w:sz w:val="24"/>
          <w:highlight w:val="none"/>
          <w:u w:val="single"/>
        </w:rPr>
        <w:t xml:space="preserve">       </w:t>
      </w:r>
      <w:r>
        <w:rPr>
          <w:rFonts w:hint="eastAsia" w:ascii="宋体" w:hAnsi="宋体" w:cs="宋体"/>
          <w:bCs/>
          <w:sz w:val="24"/>
          <w:highlight w:val="none"/>
        </w:rPr>
        <w:t>代表我公司（单位）全权办理针对本项目</w:t>
      </w:r>
      <w:r>
        <w:rPr>
          <w:rFonts w:hint="eastAsia" w:ascii="宋体" w:hAnsi="宋体" w:cs="宋体"/>
          <w:bCs/>
          <w:sz w:val="24"/>
          <w:highlight w:val="none"/>
          <w:u w:val="single"/>
        </w:rPr>
        <w:t xml:space="preserve">                    </w:t>
      </w:r>
      <w:r>
        <w:rPr>
          <w:rFonts w:hint="eastAsia" w:ascii="宋体" w:hAnsi="宋体" w:cs="宋体"/>
          <w:bCs/>
          <w:sz w:val="24"/>
          <w:highlight w:val="none"/>
        </w:rPr>
        <w:t>的投标、参与开标、评标、签约等具体工作，并签署全部有关的文件、协议及合同。</w:t>
      </w:r>
    </w:p>
    <w:p w14:paraId="6399553C">
      <w:pPr>
        <w:spacing w:line="360" w:lineRule="auto"/>
        <w:ind w:firstLine="480"/>
        <w:rPr>
          <w:rFonts w:ascii="宋体" w:hAnsi="宋体" w:cs="宋体"/>
          <w:bCs/>
          <w:sz w:val="24"/>
          <w:highlight w:val="none"/>
        </w:rPr>
      </w:pPr>
      <w:r>
        <w:rPr>
          <w:rFonts w:hint="eastAsia" w:ascii="宋体" w:hAnsi="宋体" w:cs="宋体"/>
          <w:bCs/>
          <w:sz w:val="24"/>
          <w:highlight w:val="none"/>
        </w:rPr>
        <w:t>我公司（单位）对被授权代表的签名负全部责任。</w:t>
      </w:r>
    </w:p>
    <w:p w14:paraId="0C67B9FD">
      <w:pPr>
        <w:spacing w:line="360" w:lineRule="auto"/>
        <w:ind w:firstLine="480"/>
        <w:rPr>
          <w:rFonts w:ascii="宋体" w:hAnsi="宋体" w:cs="宋体"/>
          <w:bCs/>
          <w:sz w:val="24"/>
          <w:highlight w:val="none"/>
        </w:rPr>
      </w:pPr>
      <w:r>
        <w:rPr>
          <w:rFonts w:hint="eastAsia" w:ascii="宋体" w:hAnsi="宋体" w:cs="宋体"/>
          <w:bCs/>
          <w:sz w:val="24"/>
          <w:highlight w:val="none"/>
        </w:rPr>
        <w:t>在撤销授权的书面通知送达你处以前，本授权书一直有效，被授权代表签署的所有文件（在授权书有效期内签署的）不因授权的撤销而失效。</w:t>
      </w:r>
    </w:p>
    <w:p w14:paraId="0256D490">
      <w:pPr>
        <w:spacing w:line="360" w:lineRule="auto"/>
        <w:ind w:firstLine="480"/>
        <w:rPr>
          <w:rFonts w:ascii="宋体" w:hAnsi="宋体" w:cs="宋体"/>
          <w:bCs/>
          <w:sz w:val="24"/>
          <w:highlight w:val="none"/>
        </w:rPr>
      </w:pPr>
      <w:r>
        <w:rPr>
          <w:rFonts w:hint="eastAsia" w:ascii="宋体" w:hAnsi="宋体" w:cs="宋体"/>
          <w:bCs/>
          <w:sz w:val="24"/>
          <w:highlight w:val="none"/>
        </w:rPr>
        <w:t>被授权代表情况：</w:t>
      </w:r>
    </w:p>
    <w:p w14:paraId="58254DE3">
      <w:pPr>
        <w:spacing w:line="360" w:lineRule="auto"/>
        <w:ind w:firstLine="525"/>
        <w:rPr>
          <w:rFonts w:ascii="宋体" w:hAnsi="宋体" w:cs="宋体"/>
          <w:bCs/>
          <w:sz w:val="24"/>
          <w:highlight w:val="none"/>
        </w:rPr>
      </w:pPr>
      <w:r>
        <w:rPr>
          <w:rFonts w:hint="eastAsia" w:ascii="宋体" w:hAnsi="宋体" w:cs="宋体"/>
          <w:bCs/>
          <w:sz w:val="24"/>
          <w:highlight w:val="none"/>
        </w:rPr>
        <w:t>姓名：         性别：       电话：</w:t>
      </w:r>
    </w:p>
    <w:p w14:paraId="2A29D270">
      <w:pPr>
        <w:spacing w:line="360" w:lineRule="auto"/>
        <w:ind w:firstLine="4200"/>
        <w:jc w:val="left"/>
        <w:rPr>
          <w:rFonts w:ascii="宋体" w:hAnsi="宋体" w:cs="宋体"/>
          <w:sz w:val="24"/>
          <w:highlight w:val="none"/>
        </w:rPr>
      </w:pPr>
      <w:r>
        <w:rPr>
          <w:rFonts w:hint="eastAsia" w:ascii="宋体" w:hAnsi="宋体" w:cs="宋体"/>
          <w:sz w:val="24"/>
          <w:highlight w:val="none"/>
        </w:rPr>
        <w:t>投标供应商（盖章）：</w:t>
      </w:r>
    </w:p>
    <w:p w14:paraId="217ADC6B">
      <w:pPr>
        <w:spacing w:line="360" w:lineRule="auto"/>
        <w:ind w:firstLine="4200"/>
        <w:jc w:val="left"/>
        <w:rPr>
          <w:rFonts w:ascii="宋体" w:hAnsi="宋体" w:cs="宋体"/>
          <w:sz w:val="24"/>
          <w:highlight w:val="none"/>
        </w:rPr>
      </w:pPr>
      <w:r>
        <w:rPr>
          <w:rFonts w:hint="eastAsia" w:ascii="宋体" w:hAnsi="宋体" w:cs="宋体"/>
          <w:sz w:val="24"/>
          <w:highlight w:val="none"/>
        </w:rPr>
        <w:t>法定代表人（签字或盖章）：</w:t>
      </w:r>
    </w:p>
    <w:p w14:paraId="0166C486">
      <w:pPr>
        <w:spacing w:line="360" w:lineRule="auto"/>
        <w:ind w:firstLine="4200"/>
        <w:jc w:val="left"/>
        <w:rPr>
          <w:rFonts w:ascii="宋体" w:hAnsi="宋体" w:cs="宋体"/>
          <w:highlight w:val="none"/>
        </w:rPr>
      </w:pPr>
      <w:r>
        <w:rPr>
          <w:rFonts w:hint="eastAsia" w:ascii="宋体" w:hAnsi="宋体" w:cs="宋体"/>
          <w:sz w:val="24"/>
          <w:highlight w:val="none"/>
        </w:rPr>
        <w:t>日  期：    年     月     日</w:t>
      </w:r>
    </w:p>
    <w:tbl>
      <w:tblPr>
        <w:tblStyle w:val="42"/>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652BE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tcPr>
          <w:p w14:paraId="5E8DFF60">
            <w:pPr>
              <w:widowControl/>
              <w:spacing w:before="4" w:line="360" w:lineRule="auto"/>
              <w:rPr>
                <w:rFonts w:ascii="宋体" w:hAnsi="宋体" w:cs="宋体"/>
                <w:sz w:val="24"/>
                <w:highlight w:val="none"/>
              </w:rPr>
            </w:pPr>
          </w:p>
          <w:p w14:paraId="088AF6A6">
            <w:pPr>
              <w:widowControl/>
              <w:spacing w:before="4" w:line="360" w:lineRule="auto"/>
              <w:rPr>
                <w:rFonts w:ascii="宋体" w:hAnsi="宋体" w:cs="宋体"/>
                <w:sz w:val="24"/>
                <w:highlight w:val="none"/>
              </w:rPr>
            </w:pPr>
          </w:p>
          <w:p w14:paraId="5624E50B">
            <w:pPr>
              <w:widowControl/>
              <w:spacing w:before="4" w:line="360" w:lineRule="auto"/>
              <w:jc w:val="center"/>
              <w:rPr>
                <w:rFonts w:ascii="宋体" w:hAnsi="宋体" w:cs="宋体"/>
                <w:sz w:val="24"/>
                <w:highlight w:val="none"/>
              </w:rPr>
            </w:pPr>
            <w:r>
              <w:rPr>
                <w:rFonts w:hint="eastAsia" w:ascii="宋体" w:hAnsi="宋体" w:cs="宋体"/>
                <w:sz w:val="24"/>
                <w:highlight w:val="none"/>
              </w:rPr>
              <w:t>法定代表人身份证复印件</w:t>
            </w:r>
          </w:p>
          <w:p w14:paraId="6073AD50">
            <w:pPr>
              <w:widowControl/>
              <w:spacing w:before="4" w:line="360" w:lineRule="auto"/>
              <w:jc w:val="center"/>
              <w:rPr>
                <w:rFonts w:ascii="宋体" w:hAnsi="宋体" w:cs="宋体"/>
                <w:sz w:val="24"/>
                <w:highlight w:val="none"/>
              </w:rPr>
            </w:pPr>
            <w:r>
              <w:rPr>
                <w:rFonts w:hint="eastAsia" w:ascii="宋体" w:hAnsi="宋体" w:cs="宋体"/>
                <w:sz w:val="24"/>
                <w:highlight w:val="none"/>
              </w:rPr>
              <w:t>（正面）</w:t>
            </w:r>
          </w:p>
        </w:tc>
        <w:tc>
          <w:tcPr>
            <w:tcW w:w="720" w:type="dxa"/>
            <w:tcBorders>
              <w:top w:val="nil"/>
              <w:bottom w:val="nil"/>
            </w:tcBorders>
          </w:tcPr>
          <w:p w14:paraId="50CCB97E">
            <w:pPr>
              <w:widowControl/>
              <w:spacing w:line="360" w:lineRule="auto"/>
              <w:jc w:val="left"/>
              <w:rPr>
                <w:rFonts w:ascii="宋体" w:hAnsi="宋体" w:cs="宋体"/>
                <w:sz w:val="24"/>
                <w:highlight w:val="none"/>
              </w:rPr>
            </w:pPr>
          </w:p>
        </w:tc>
        <w:tc>
          <w:tcPr>
            <w:tcW w:w="5040" w:type="dxa"/>
          </w:tcPr>
          <w:p w14:paraId="58F4F209">
            <w:pPr>
              <w:widowControl/>
              <w:spacing w:before="4" w:line="360" w:lineRule="auto"/>
              <w:rPr>
                <w:rFonts w:ascii="宋体" w:hAnsi="宋体" w:cs="宋体"/>
                <w:sz w:val="24"/>
                <w:highlight w:val="none"/>
              </w:rPr>
            </w:pPr>
          </w:p>
          <w:p w14:paraId="47F62640">
            <w:pPr>
              <w:widowControl/>
              <w:spacing w:before="4" w:line="360" w:lineRule="auto"/>
              <w:rPr>
                <w:rFonts w:ascii="宋体" w:hAnsi="宋体" w:cs="宋体"/>
                <w:sz w:val="24"/>
                <w:highlight w:val="none"/>
              </w:rPr>
            </w:pPr>
          </w:p>
          <w:p w14:paraId="49263D11">
            <w:pPr>
              <w:widowControl/>
              <w:spacing w:before="4" w:line="360" w:lineRule="auto"/>
              <w:jc w:val="center"/>
              <w:rPr>
                <w:rFonts w:ascii="宋体" w:hAnsi="宋体" w:cs="宋体"/>
                <w:sz w:val="24"/>
                <w:highlight w:val="none"/>
              </w:rPr>
            </w:pPr>
            <w:r>
              <w:rPr>
                <w:rFonts w:hint="eastAsia" w:ascii="宋体" w:hAnsi="宋体" w:cs="宋体"/>
                <w:sz w:val="24"/>
                <w:highlight w:val="none"/>
              </w:rPr>
              <w:t>法定代表人身份证复印件</w:t>
            </w:r>
          </w:p>
          <w:p w14:paraId="5B018A85">
            <w:pPr>
              <w:widowControl/>
              <w:spacing w:before="4" w:line="360" w:lineRule="auto"/>
              <w:jc w:val="center"/>
              <w:rPr>
                <w:rFonts w:ascii="宋体" w:hAnsi="宋体" w:cs="宋体"/>
                <w:sz w:val="24"/>
                <w:highlight w:val="none"/>
              </w:rPr>
            </w:pPr>
            <w:r>
              <w:rPr>
                <w:rFonts w:hint="eastAsia" w:ascii="宋体" w:hAnsi="宋体" w:cs="宋体"/>
                <w:sz w:val="24"/>
                <w:highlight w:val="none"/>
              </w:rPr>
              <w:t>（反面）</w:t>
            </w:r>
          </w:p>
        </w:tc>
      </w:tr>
    </w:tbl>
    <w:p w14:paraId="601EF993">
      <w:pPr>
        <w:spacing w:line="360" w:lineRule="auto"/>
        <w:jc w:val="left"/>
        <w:rPr>
          <w:rFonts w:ascii="宋体" w:hAnsi="宋体" w:cs="宋体"/>
          <w:bCs/>
          <w:sz w:val="24"/>
          <w:highlight w:val="none"/>
        </w:rPr>
      </w:pPr>
    </w:p>
    <w:tbl>
      <w:tblPr>
        <w:tblStyle w:val="42"/>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119C7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tcPr>
          <w:p w14:paraId="1F595A84">
            <w:pPr>
              <w:widowControl/>
              <w:spacing w:before="4" w:line="360" w:lineRule="auto"/>
              <w:rPr>
                <w:rFonts w:ascii="宋体" w:hAnsi="宋体" w:cs="宋体"/>
                <w:sz w:val="24"/>
                <w:highlight w:val="none"/>
              </w:rPr>
            </w:pPr>
          </w:p>
          <w:p w14:paraId="41F232D3">
            <w:pPr>
              <w:widowControl/>
              <w:spacing w:before="4" w:line="360" w:lineRule="auto"/>
              <w:rPr>
                <w:rFonts w:ascii="宋体" w:hAnsi="宋体" w:cs="宋体"/>
                <w:sz w:val="24"/>
                <w:highlight w:val="none"/>
              </w:rPr>
            </w:pPr>
          </w:p>
          <w:p w14:paraId="03949D53">
            <w:pPr>
              <w:widowControl/>
              <w:spacing w:before="4" w:line="360" w:lineRule="auto"/>
              <w:jc w:val="center"/>
              <w:rPr>
                <w:rFonts w:ascii="宋体" w:hAnsi="宋体" w:cs="宋体"/>
                <w:sz w:val="24"/>
                <w:highlight w:val="none"/>
              </w:rPr>
            </w:pPr>
            <w:r>
              <w:rPr>
                <w:rFonts w:hint="eastAsia" w:ascii="宋体" w:hAnsi="宋体" w:cs="宋体"/>
                <w:sz w:val="24"/>
                <w:highlight w:val="none"/>
              </w:rPr>
              <w:t>被授权代表身份证复印件</w:t>
            </w:r>
          </w:p>
          <w:p w14:paraId="7764365E">
            <w:pPr>
              <w:widowControl/>
              <w:spacing w:before="4" w:line="360" w:lineRule="auto"/>
              <w:jc w:val="center"/>
              <w:rPr>
                <w:rFonts w:ascii="宋体" w:hAnsi="宋体" w:cs="宋体"/>
                <w:sz w:val="24"/>
                <w:highlight w:val="none"/>
              </w:rPr>
            </w:pPr>
            <w:r>
              <w:rPr>
                <w:rFonts w:hint="eastAsia" w:ascii="宋体" w:hAnsi="宋体" w:cs="宋体"/>
                <w:sz w:val="24"/>
                <w:highlight w:val="none"/>
              </w:rPr>
              <w:t>（正面）</w:t>
            </w:r>
          </w:p>
        </w:tc>
        <w:tc>
          <w:tcPr>
            <w:tcW w:w="720" w:type="dxa"/>
            <w:tcBorders>
              <w:top w:val="nil"/>
              <w:bottom w:val="nil"/>
            </w:tcBorders>
          </w:tcPr>
          <w:p w14:paraId="5A869D59">
            <w:pPr>
              <w:widowControl/>
              <w:spacing w:line="360" w:lineRule="auto"/>
              <w:jc w:val="left"/>
              <w:rPr>
                <w:rFonts w:ascii="宋体" w:hAnsi="宋体" w:cs="宋体"/>
                <w:sz w:val="24"/>
                <w:highlight w:val="none"/>
              </w:rPr>
            </w:pPr>
          </w:p>
        </w:tc>
        <w:tc>
          <w:tcPr>
            <w:tcW w:w="5040" w:type="dxa"/>
          </w:tcPr>
          <w:p w14:paraId="794F3A11">
            <w:pPr>
              <w:widowControl/>
              <w:spacing w:before="4" w:line="360" w:lineRule="auto"/>
              <w:rPr>
                <w:rFonts w:ascii="宋体" w:hAnsi="宋体" w:cs="宋体"/>
                <w:sz w:val="24"/>
                <w:highlight w:val="none"/>
              </w:rPr>
            </w:pPr>
          </w:p>
          <w:p w14:paraId="6F739D1A">
            <w:pPr>
              <w:widowControl/>
              <w:spacing w:before="4" w:line="360" w:lineRule="auto"/>
              <w:rPr>
                <w:rFonts w:ascii="宋体" w:hAnsi="宋体" w:cs="宋体"/>
                <w:sz w:val="24"/>
                <w:highlight w:val="none"/>
              </w:rPr>
            </w:pPr>
          </w:p>
          <w:p w14:paraId="415EE342">
            <w:pPr>
              <w:widowControl/>
              <w:spacing w:before="4" w:line="360" w:lineRule="auto"/>
              <w:jc w:val="center"/>
              <w:rPr>
                <w:rFonts w:ascii="宋体" w:hAnsi="宋体" w:cs="宋体"/>
                <w:sz w:val="24"/>
                <w:highlight w:val="none"/>
              </w:rPr>
            </w:pPr>
            <w:r>
              <w:rPr>
                <w:rFonts w:hint="eastAsia" w:ascii="宋体" w:hAnsi="宋体" w:cs="宋体"/>
                <w:sz w:val="24"/>
                <w:highlight w:val="none"/>
              </w:rPr>
              <w:t>被授权代表身份证复印件</w:t>
            </w:r>
          </w:p>
          <w:p w14:paraId="70413BB5">
            <w:pPr>
              <w:widowControl/>
              <w:spacing w:before="4" w:line="360" w:lineRule="auto"/>
              <w:jc w:val="center"/>
              <w:rPr>
                <w:rFonts w:ascii="宋体" w:hAnsi="宋体" w:cs="宋体"/>
                <w:sz w:val="24"/>
                <w:highlight w:val="none"/>
              </w:rPr>
            </w:pPr>
            <w:r>
              <w:rPr>
                <w:rFonts w:hint="eastAsia" w:ascii="宋体" w:hAnsi="宋体" w:cs="宋体"/>
                <w:sz w:val="24"/>
                <w:highlight w:val="none"/>
              </w:rPr>
              <w:t>（反面）</w:t>
            </w:r>
          </w:p>
        </w:tc>
      </w:tr>
    </w:tbl>
    <w:p w14:paraId="3B426010">
      <w:pPr>
        <w:rPr>
          <w:rFonts w:ascii="宋体" w:hAnsi="宋体" w:cs="宋体"/>
          <w:bCs/>
          <w:sz w:val="24"/>
          <w:highlight w:val="none"/>
        </w:rPr>
      </w:pPr>
      <w:bookmarkStart w:id="47" w:name="_Toc98277376"/>
      <w:bookmarkStart w:id="48" w:name="_Toc39873188"/>
      <w:bookmarkStart w:id="49" w:name="_Toc39873233"/>
      <w:bookmarkStart w:id="50" w:name="_Toc36850800"/>
      <w:bookmarkStart w:id="51" w:name="_Toc116946356"/>
    </w:p>
    <w:p w14:paraId="7C6C1E13">
      <w:pPr>
        <w:rPr>
          <w:rFonts w:ascii="宋体" w:hAnsi="宋体" w:cs="宋体"/>
          <w:bCs/>
          <w:sz w:val="24"/>
          <w:highlight w:val="none"/>
        </w:rPr>
      </w:pPr>
    </w:p>
    <w:p w14:paraId="5ACABE0E">
      <w:pPr>
        <w:rPr>
          <w:rFonts w:ascii="宋体" w:hAnsi="宋体" w:cs="宋体"/>
          <w:bCs/>
          <w:sz w:val="24"/>
          <w:highlight w:val="none"/>
        </w:rPr>
      </w:pPr>
    </w:p>
    <w:p w14:paraId="2EEA025E">
      <w:pPr>
        <w:numPr>
          <w:ilvl w:val="0"/>
          <w:numId w:val="43"/>
        </w:numPr>
        <w:spacing w:line="360" w:lineRule="auto"/>
        <w:ind w:left="1054"/>
        <w:outlineLvl w:val="3"/>
        <w:rPr>
          <w:rFonts w:ascii="宋体" w:hAnsi="宋体" w:cs="宋体"/>
          <w:b/>
          <w:color w:val="000000"/>
          <w:sz w:val="24"/>
          <w:highlight w:val="none"/>
        </w:rPr>
      </w:pPr>
      <w:r>
        <w:rPr>
          <w:rFonts w:hint="eastAsia" w:ascii="宋体" w:hAnsi="宋体" w:cs="宋体"/>
          <w:bCs/>
          <w:color w:val="000000"/>
          <w:sz w:val="24"/>
          <w:highlight w:val="none"/>
        </w:rPr>
        <w:t>投标供应商法定代表人身份证扫描件</w:t>
      </w:r>
      <w:r>
        <w:rPr>
          <w:rFonts w:hint="eastAsia" w:ascii="宋体" w:hAnsi="宋体" w:cs="宋体"/>
          <w:bCs/>
          <w:color w:val="000000"/>
          <w:sz w:val="24"/>
          <w:highlight w:val="none"/>
          <w:lang w:val="en-US" w:eastAsia="zh-CN"/>
        </w:rPr>
        <w:t>并</w:t>
      </w:r>
      <w:r>
        <w:rPr>
          <w:rFonts w:hint="eastAsia" w:ascii="宋体" w:hAnsi="宋体" w:cs="宋体"/>
          <w:bCs/>
          <w:color w:val="000000"/>
          <w:sz w:val="24"/>
          <w:highlight w:val="none"/>
        </w:rPr>
        <w:t>加盖公章或签电子公章</w:t>
      </w:r>
      <w:r>
        <w:rPr>
          <w:rFonts w:hint="eastAsia" w:ascii="宋体" w:hAnsi="宋体" w:cs="宋体"/>
          <w:b/>
          <w:color w:val="000000"/>
          <w:sz w:val="24"/>
          <w:highlight w:val="none"/>
        </w:rPr>
        <w:t>（身份证应为正、反面）；</w:t>
      </w:r>
    </w:p>
    <w:p w14:paraId="62699D79">
      <w:pPr>
        <w:numPr>
          <w:ilvl w:val="0"/>
          <w:numId w:val="43"/>
        </w:numPr>
        <w:spacing w:line="360" w:lineRule="auto"/>
        <w:ind w:left="1054"/>
        <w:outlineLvl w:val="3"/>
        <w:rPr>
          <w:rFonts w:ascii="宋体" w:hAnsi="宋体" w:cs="宋体"/>
          <w:b/>
          <w:color w:val="000000"/>
          <w:sz w:val="24"/>
          <w:highlight w:val="none"/>
        </w:rPr>
      </w:pPr>
      <w:r>
        <w:rPr>
          <w:rFonts w:hint="eastAsia" w:ascii="宋体" w:hAnsi="宋体" w:cs="宋体"/>
          <w:bCs/>
          <w:color w:val="000000"/>
          <w:sz w:val="24"/>
          <w:highlight w:val="none"/>
        </w:rPr>
        <w:t>投标供应商法定代表人授权代表身份证扫描件</w:t>
      </w:r>
      <w:r>
        <w:rPr>
          <w:rFonts w:hint="eastAsia" w:ascii="宋体" w:hAnsi="宋体" w:cs="宋体"/>
          <w:bCs/>
          <w:color w:val="000000"/>
          <w:sz w:val="24"/>
          <w:highlight w:val="none"/>
          <w:lang w:val="en-US" w:eastAsia="zh-CN"/>
        </w:rPr>
        <w:t>并</w:t>
      </w:r>
      <w:r>
        <w:rPr>
          <w:rFonts w:hint="eastAsia" w:ascii="宋体" w:hAnsi="宋体" w:cs="宋体"/>
          <w:bCs/>
          <w:color w:val="000000"/>
          <w:sz w:val="24"/>
          <w:highlight w:val="none"/>
        </w:rPr>
        <w:t>加盖公章或签电子公章</w:t>
      </w:r>
      <w:r>
        <w:rPr>
          <w:rFonts w:hint="eastAsia" w:ascii="宋体" w:hAnsi="宋体" w:cs="宋体"/>
          <w:b/>
          <w:color w:val="000000"/>
          <w:sz w:val="24"/>
          <w:highlight w:val="none"/>
        </w:rPr>
        <w:t>（身份证应为正、反面，法定代表人亲自参加投标的除外）；</w:t>
      </w:r>
    </w:p>
    <w:p w14:paraId="08CB162F">
      <w:pPr>
        <w:numPr>
          <w:ilvl w:val="0"/>
          <w:numId w:val="43"/>
        </w:numPr>
        <w:spacing w:line="360" w:lineRule="auto"/>
        <w:ind w:left="1054"/>
        <w:outlineLvl w:val="3"/>
        <w:rPr>
          <w:rFonts w:ascii="宋体" w:hAnsi="宋体" w:cs="宋体"/>
          <w:bCs/>
          <w:color w:val="000000"/>
          <w:sz w:val="24"/>
          <w:highlight w:val="none"/>
        </w:rPr>
      </w:pPr>
      <w:r>
        <w:rPr>
          <w:rFonts w:hint="eastAsia" w:ascii="宋体" w:hAnsi="宋体" w:cs="宋体"/>
          <w:bCs/>
          <w:color w:val="000000"/>
          <w:sz w:val="24"/>
          <w:highlight w:val="none"/>
        </w:rPr>
        <w:t>投标供应商提供近三个月中任意一个月份（</w:t>
      </w:r>
      <w:r>
        <w:rPr>
          <w:rFonts w:hint="eastAsia" w:ascii="宋体" w:hAnsi="宋体" w:cs="宋体"/>
          <w:bCs/>
          <w:color w:val="000000"/>
          <w:sz w:val="24"/>
          <w:highlight w:val="none"/>
          <w:lang w:eastAsia="zh-CN"/>
        </w:rPr>
        <w:t>2026年1月/2月/3月</w:t>
      </w:r>
      <w:r>
        <w:rPr>
          <w:rFonts w:hint="eastAsia" w:ascii="宋体" w:hAnsi="宋体" w:cs="宋体"/>
          <w:bCs/>
          <w:color w:val="000000"/>
          <w:sz w:val="24"/>
          <w:highlight w:val="none"/>
        </w:rPr>
        <w:t>）的财务状况报告（资产负债表和利润表）或</w:t>
      </w:r>
      <w:r>
        <w:rPr>
          <w:rFonts w:hint="eastAsia" w:ascii="宋体" w:hAnsi="宋体" w:cs="宋体"/>
          <w:color w:val="000000"/>
          <w:sz w:val="24"/>
          <w:highlight w:val="none"/>
        </w:rPr>
        <w:t>由会计师事务所出具的2024年度的审计报告</w:t>
      </w:r>
      <w:r>
        <w:rPr>
          <w:rFonts w:hint="eastAsia" w:ascii="宋体" w:hAnsi="宋体" w:cs="宋体"/>
          <w:color w:val="000000"/>
          <w:sz w:val="24"/>
          <w:highlight w:val="none"/>
          <w:lang w:val="en-US" w:eastAsia="zh-CN"/>
        </w:rPr>
        <w:t>原件</w:t>
      </w:r>
      <w:r>
        <w:rPr>
          <w:rFonts w:hint="eastAsia" w:ascii="宋体" w:hAnsi="宋体" w:cs="宋体"/>
          <w:color w:val="000000"/>
          <w:sz w:val="24"/>
          <w:highlight w:val="none"/>
        </w:rPr>
        <w:t>扫描件</w:t>
      </w:r>
      <w:r>
        <w:rPr>
          <w:rFonts w:hint="eastAsia" w:ascii="宋体" w:hAnsi="宋体" w:cs="宋体"/>
          <w:color w:val="000000"/>
          <w:sz w:val="24"/>
          <w:highlight w:val="none"/>
          <w:lang w:val="en-US" w:eastAsia="zh-CN"/>
        </w:rPr>
        <w:t>并</w:t>
      </w:r>
      <w:r>
        <w:rPr>
          <w:rFonts w:hint="eastAsia" w:ascii="宋体" w:hAnsi="宋体" w:cs="宋体"/>
          <w:color w:val="000000"/>
          <w:sz w:val="24"/>
          <w:highlight w:val="none"/>
        </w:rPr>
        <w:t>加盖公章</w:t>
      </w:r>
      <w:r>
        <w:rPr>
          <w:rFonts w:hint="eastAsia" w:ascii="宋体" w:hAnsi="宋体" w:cs="宋体"/>
          <w:bCs/>
          <w:color w:val="auto"/>
          <w:sz w:val="24"/>
          <w:szCs w:val="24"/>
          <w:highlight w:val="none"/>
        </w:rPr>
        <w:t>或签电子公章</w:t>
      </w:r>
      <w:r>
        <w:rPr>
          <w:rFonts w:hint="eastAsia" w:ascii="宋体" w:hAnsi="宋体" w:cs="宋体"/>
          <w:bCs/>
          <w:color w:val="000000"/>
          <w:sz w:val="24"/>
          <w:highlight w:val="none"/>
        </w:rPr>
        <w:t>；</w:t>
      </w:r>
    </w:p>
    <w:p w14:paraId="721EB9C6">
      <w:pPr>
        <w:numPr>
          <w:ilvl w:val="0"/>
          <w:numId w:val="43"/>
        </w:numPr>
        <w:spacing w:line="360" w:lineRule="auto"/>
        <w:ind w:left="1054"/>
        <w:outlineLvl w:val="3"/>
        <w:rPr>
          <w:rFonts w:ascii="宋体" w:hAnsi="宋体" w:cs="宋体"/>
          <w:bCs/>
          <w:color w:val="000000"/>
          <w:sz w:val="24"/>
          <w:highlight w:val="none"/>
        </w:rPr>
      </w:pPr>
      <w:r>
        <w:rPr>
          <w:rFonts w:hint="eastAsia" w:ascii="宋体" w:hAnsi="宋体" w:cs="宋体"/>
          <w:bCs/>
          <w:color w:val="000000"/>
          <w:sz w:val="24"/>
          <w:highlight w:val="none"/>
        </w:rPr>
        <w:t>投标供应商提供近三个月中任意一个月份（</w:t>
      </w:r>
      <w:r>
        <w:rPr>
          <w:rFonts w:hint="eastAsia" w:ascii="宋体" w:hAnsi="宋体" w:cs="宋体"/>
          <w:bCs/>
          <w:color w:val="000000"/>
          <w:sz w:val="24"/>
          <w:highlight w:val="none"/>
          <w:lang w:eastAsia="zh-CN"/>
        </w:rPr>
        <w:t>2026年1月/2月/3月</w:t>
      </w:r>
      <w:r>
        <w:rPr>
          <w:rFonts w:hint="eastAsia" w:ascii="宋体" w:hAnsi="宋体" w:cs="宋体"/>
          <w:bCs/>
          <w:color w:val="000000"/>
          <w:sz w:val="24"/>
          <w:highlight w:val="none"/>
        </w:rPr>
        <w:t>）的依法缴纳税收的相关材料（提供相关主管部门证明或银行代扣证明，或者提供依法免税的主管部门出具的相应证明材料）扫描件</w:t>
      </w:r>
      <w:r>
        <w:rPr>
          <w:rFonts w:hint="eastAsia" w:ascii="宋体" w:hAnsi="宋体" w:cs="宋体"/>
          <w:bCs/>
          <w:color w:val="000000"/>
          <w:sz w:val="24"/>
          <w:highlight w:val="none"/>
          <w:lang w:val="en-US" w:eastAsia="zh-CN"/>
        </w:rPr>
        <w:t>并</w:t>
      </w:r>
      <w:r>
        <w:rPr>
          <w:rFonts w:hint="eastAsia" w:ascii="宋体" w:hAnsi="宋体" w:cs="宋体"/>
          <w:bCs/>
          <w:color w:val="000000"/>
          <w:sz w:val="24"/>
          <w:highlight w:val="none"/>
        </w:rPr>
        <w:t>加盖公章或签电子公章；</w:t>
      </w:r>
    </w:p>
    <w:p w14:paraId="1FC9E3AF">
      <w:pPr>
        <w:numPr>
          <w:ilvl w:val="0"/>
          <w:numId w:val="43"/>
        </w:numPr>
        <w:spacing w:line="360" w:lineRule="auto"/>
        <w:ind w:left="1054"/>
        <w:outlineLvl w:val="3"/>
        <w:rPr>
          <w:rFonts w:ascii="宋体" w:hAnsi="宋体" w:cs="宋体"/>
          <w:bCs/>
          <w:sz w:val="24"/>
          <w:highlight w:val="none"/>
        </w:rPr>
      </w:pPr>
      <w:r>
        <w:rPr>
          <w:rFonts w:hint="eastAsia" w:ascii="宋体" w:hAnsi="宋体" w:cs="宋体"/>
          <w:bCs/>
          <w:color w:val="000000"/>
          <w:sz w:val="24"/>
          <w:highlight w:val="none"/>
        </w:rPr>
        <w:t>投标供应商提供近三个月中任意一个月份（</w:t>
      </w:r>
      <w:r>
        <w:rPr>
          <w:rFonts w:hint="eastAsia" w:ascii="宋体" w:hAnsi="宋体" w:cs="宋体"/>
          <w:bCs/>
          <w:color w:val="000000"/>
          <w:sz w:val="24"/>
          <w:highlight w:val="none"/>
          <w:lang w:eastAsia="zh-CN"/>
        </w:rPr>
        <w:t>2026年1月/2月/3月</w:t>
      </w:r>
      <w:r>
        <w:rPr>
          <w:rFonts w:hint="eastAsia" w:ascii="宋体" w:hAnsi="宋体" w:cs="宋体"/>
          <w:bCs/>
          <w:color w:val="000000"/>
          <w:sz w:val="24"/>
          <w:highlight w:val="none"/>
        </w:rPr>
        <w:t>）的依法缴纳社会保障资金的相关材料（提供相关主管部门证明或银行代扣证明，或者提供依法不需要缴纳社会保障资金的主管部门出具的证明材料）扫描件</w:t>
      </w:r>
      <w:r>
        <w:rPr>
          <w:rFonts w:hint="eastAsia" w:ascii="宋体" w:hAnsi="宋体" w:cs="宋体"/>
          <w:bCs/>
          <w:color w:val="000000"/>
          <w:sz w:val="24"/>
          <w:highlight w:val="none"/>
          <w:lang w:val="en-US" w:eastAsia="zh-CN"/>
        </w:rPr>
        <w:t>并</w:t>
      </w:r>
      <w:r>
        <w:rPr>
          <w:rFonts w:hint="eastAsia" w:ascii="宋体" w:hAnsi="宋体" w:cs="宋体"/>
          <w:bCs/>
          <w:color w:val="000000"/>
          <w:sz w:val="24"/>
          <w:highlight w:val="none"/>
        </w:rPr>
        <w:t>加盖公章或签电子公章；</w:t>
      </w:r>
      <w:r>
        <w:rPr>
          <w:rFonts w:hint="eastAsia" w:ascii="宋体" w:hAnsi="宋体" w:cs="宋体"/>
          <w:bCs/>
          <w:sz w:val="24"/>
          <w:highlight w:val="none"/>
        </w:rPr>
        <w:br w:type="page"/>
      </w:r>
    </w:p>
    <w:p w14:paraId="1F3062B4">
      <w:pPr>
        <w:numPr>
          <w:ilvl w:val="0"/>
          <w:numId w:val="43"/>
        </w:numPr>
        <w:spacing w:line="360" w:lineRule="auto"/>
        <w:ind w:left="1054"/>
        <w:outlineLvl w:val="3"/>
        <w:rPr>
          <w:rFonts w:ascii="宋体" w:hAnsi="宋体" w:cs="宋体"/>
          <w:bCs/>
          <w:color w:val="000000"/>
          <w:sz w:val="24"/>
          <w:highlight w:val="none"/>
        </w:rPr>
      </w:pPr>
      <w:r>
        <w:rPr>
          <w:rFonts w:hint="eastAsia" w:ascii="宋体" w:hAnsi="宋体" w:cs="宋体"/>
          <w:bCs/>
          <w:color w:val="000000"/>
          <w:sz w:val="24"/>
          <w:highlight w:val="none"/>
        </w:rPr>
        <w:t>政府采购投标及履约承诺函（格式）</w:t>
      </w:r>
      <w:bookmarkEnd w:id="47"/>
      <w:bookmarkEnd w:id="48"/>
      <w:bookmarkEnd w:id="49"/>
      <w:bookmarkEnd w:id="50"/>
      <w:bookmarkEnd w:id="51"/>
    </w:p>
    <w:p w14:paraId="1E475ABA">
      <w:pPr>
        <w:spacing w:line="360" w:lineRule="auto"/>
        <w:rPr>
          <w:rFonts w:ascii="宋体" w:hAnsi="宋体" w:cs="宋体"/>
          <w:highlight w:val="none"/>
        </w:rPr>
      </w:pPr>
    </w:p>
    <w:p w14:paraId="3270420D">
      <w:pPr>
        <w:spacing w:line="360" w:lineRule="auto"/>
        <w:jc w:val="center"/>
        <w:rPr>
          <w:rFonts w:ascii="宋体" w:hAnsi="宋体" w:cs="宋体"/>
          <w:b/>
          <w:sz w:val="28"/>
          <w:szCs w:val="28"/>
          <w:highlight w:val="none"/>
        </w:rPr>
      </w:pPr>
      <w:r>
        <w:rPr>
          <w:rFonts w:hint="eastAsia" w:ascii="宋体" w:hAnsi="宋体" w:cs="宋体"/>
          <w:b/>
          <w:sz w:val="28"/>
          <w:szCs w:val="28"/>
          <w:highlight w:val="none"/>
        </w:rPr>
        <w:t>政府采购投标及履约承诺函</w:t>
      </w:r>
    </w:p>
    <w:p w14:paraId="17A2B435">
      <w:pPr>
        <w:spacing w:line="360" w:lineRule="auto"/>
        <w:rPr>
          <w:rFonts w:ascii="宋体" w:hAnsi="宋体" w:cs="宋体"/>
          <w:sz w:val="24"/>
          <w:highlight w:val="none"/>
        </w:rPr>
      </w:pPr>
      <w:r>
        <w:rPr>
          <w:rFonts w:hint="eastAsia" w:ascii="宋体" w:hAnsi="宋体" w:cs="宋体"/>
          <w:sz w:val="24"/>
          <w:highlight w:val="none"/>
        </w:rPr>
        <w:t>（投标供应商名称）在此承诺：</w:t>
      </w:r>
    </w:p>
    <w:p w14:paraId="57E813AB">
      <w:pPr>
        <w:spacing w:line="360" w:lineRule="auto"/>
        <w:ind w:firstLine="482"/>
        <w:jc w:val="left"/>
        <w:rPr>
          <w:rFonts w:ascii="宋体" w:hAnsi="宋体" w:cs="宋体"/>
          <w:bCs/>
          <w:sz w:val="24"/>
          <w:highlight w:val="none"/>
        </w:rPr>
      </w:pPr>
      <w:r>
        <w:rPr>
          <w:rFonts w:hint="eastAsia" w:ascii="宋体" w:hAnsi="宋体" w:cs="宋体"/>
          <w:bCs/>
          <w:sz w:val="24"/>
          <w:highlight w:val="none"/>
        </w:rPr>
        <w:t>我公司（单位）愿针对此次</w:t>
      </w:r>
      <w:r>
        <w:rPr>
          <w:rFonts w:hint="eastAsia" w:ascii="宋体" w:hAnsi="宋体" w:cs="宋体"/>
          <w:b/>
          <w:sz w:val="24"/>
          <w:highlight w:val="none"/>
          <w:u w:val="single"/>
        </w:rPr>
        <w:t xml:space="preserve">             </w:t>
      </w:r>
      <w:r>
        <w:rPr>
          <w:rFonts w:hint="eastAsia" w:ascii="宋体" w:hAnsi="宋体" w:cs="宋体"/>
          <w:bCs/>
          <w:sz w:val="24"/>
          <w:highlight w:val="none"/>
        </w:rPr>
        <w:t>（项目名称）进行投标。我单位承诺如下：</w:t>
      </w:r>
      <w:r>
        <w:rPr>
          <w:rFonts w:hint="eastAsia" w:ascii="宋体" w:hAnsi="宋体" w:cs="宋体"/>
          <w:bCs/>
          <w:sz w:val="24"/>
          <w:highlight w:val="none"/>
        </w:rPr>
        <w:br w:type="textWrapping"/>
      </w:r>
      <w:r>
        <w:rPr>
          <w:rFonts w:hint="eastAsia" w:ascii="宋体" w:hAnsi="宋体" w:cs="宋体"/>
          <w:bCs/>
          <w:sz w:val="24"/>
          <w:highlight w:val="none"/>
        </w:rPr>
        <w:t xml:space="preserve">    1.我单位本招标项目所提供的货物或服务未侵犯知识产权。</w:t>
      </w:r>
    </w:p>
    <w:p w14:paraId="7D476CB8">
      <w:pPr>
        <w:spacing w:line="360" w:lineRule="auto"/>
        <w:ind w:firstLine="480"/>
        <w:rPr>
          <w:rFonts w:ascii="宋体" w:hAnsi="宋体" w:cs="宋体"/>
          <w:bCs/>
          <w:sz w:val="24"/>
          <w:highlight w:val="none"/>
        </w:rPr>
      </w:pPr>
      <w:r>
        <w:rPr>
          <w:rFonts w:hint="eastAsia" w:ascii="宋体" w:hAnsi="宋体" w:cs="宋体"/>
          <w:bCs/>
          <w:sz w:val="24"/>
          <w:highlight w:val="none"/>
        </w:rPr>
        <w:t>2.本公司（单位）具备履行合同所必需的设备和专业技术能力。</w:t>
      </w:r>
    </w:p>
    <w:p w14:paraId="3822DABC">
      <w:pPr>
        <w:spacing w:line="360" w:lineRule="auto"/>
        <w:ind w:firstLine="480"/>
        <w:rPr>
          <w:rFonts w:ascii="宋体" w:hAnsi="宋体" w:cs="宋体"/>
          <w:bCs/>
          <w:sz w:val="24"/>
          <w:highlight w:val="none"/>
        </w:rPr>
      </w:pPr>
      <w:r>
        <w:rPr>
          <w:rFonts w:hint="eastAsia" w:ascii="宋体" w:hAnsi="宋体" w:cs="宋体"/>
          <w:bCs/>
          <w:sz w:val="24"/>
          <w:highlight w:val="none"/>
        </w:rPr>
        <w:t>3.我单位参与本项目投标前三年内，在经营活动中没有违法记录。</w:t>
      </w:r>
    </w:p>
    <w:p w14:paraId="2C2E3CEF">
      <w:pPr>
        <w:spacing w:line="360" w:lineRule="auto"/>
        <w:ind w:firstLine="480"/>
        <w:rPr>
          <w:rFonts w:ascii="宋体" w:hAnsi="宋体" w:cs="宋体"/>
          <w:bCs/>
          <w:sz w:val="24"/>
          <w:highlight w:val="none"/>
        </w:rPr>
      </w:pPr>
      <w:r>
        <w:rPr>
          <w:rFonts w:hint="eastAsia" w:ascii="宋体" w:hAnsi="宋体" w:cs="宋体"/>
          <w:bCs/>
          <w:sz w:val="24"/>
          <w:highlight w:val="none"/>
        </w:rPr>
        <w:t>4.我单位参与本项目政府采购活动时不存在被有关部门禁止参与政府采购活动且在有效期内的情况。</w:t>
      </w:r>
    </w:p>
    <w:p w14:paraId="04E4601D">
      <w:pPr>
        <w:spacing w:line="360" w:lineRule="auto"/>
        <w:ind w:firstLine="480"/>
        <w:rPr>
          <w:rFonts w:ascii="宋体" w:hAnsi="宋体" w:cs="宋体"/>
          <w:bCs/>
          <w:sz w:val="24"/>
          <w:highlight w:val="none"/>
        </w:rPr>
      </w:pPr>
      <w:r>
        <w:rPr>
          <w:rFonts w:hint="eastAsia" w:ascii="宋体" w:hAnsi="宋体" w:cs="宋体"/>
          <w:bCs/>
          <w:sz w:val="24"/>
          <w:highlight w:val="none"/>
        </w:rPr>
        <w:t>5.我单位具备《中华人民共和国政府采购法》第二十二条规定的条件，承诺如下：</w:t>
      </w:r>
    </w:p>
    <w:p w14:paraId="4847F05B">
      <w:pPr>
        <w:spacing w:line="360" w:lineRule="auto"/>
        <w:ind w:firstLine="480"/>
        <w:rPr>
          <w:rFonts w:ascii="宋体" w:hAnsi="宋体" w:cs="宋体"/>
          <w:bCs/>
          <w:sz w:val="24"/>
          <w:highlight w:val="none"/>
        </w:rPr>
      </w:pPr>
      <w:r>
        <w:rPr>
          <w:rFonts w:hint="eastAsia" w:ascii="宋体" w:hAnsi="宋体" w:cs="宋体"/>
          <w:bCs/>
          <w:sz w:val="24"/>
          <w:highlight w:val="none"/>
        </w:rPr>
        <w:t>（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p>
    <w:p w14:paraId="0ADCB944">
      <w:pPr>
        <w:spacing w:line="360" w:lineRule="auto"/>
        <w:ind w:firstLine="480"/>
        <w:rPr>
          <w:rFonts w:ascii="宋体" w:hAnsi="宋体" w:cs="宋体"/>
          <w:bCs/>
          <w:sz w:val="24"/>
          <w:highlight w:val="none"/>
        </w:rPr>
      </w:pPr>
      <w:r>
        <w:rPr>
          <w:rFonts w:hint="eastAsia" w:ascii="宋体" w:hAnsi="宋体" w:cs="宋体"/>
          <w:bCs/>
          <w:sz w:val="24"/>
          <w:highlight w:val="none"/>
        </w:rPr>
        <w:t>（2）我方符合法律、行政法规规定的其他条件。</w:t>
      </w:r>
    </w:p>
    <w:p w14:paraId="50BC0FE3">
      <w:pPr>
        <w:spacing w:line="360" w:lineRule="auto"/>
        <w:ind w:firstLine="480"/>
        <w:rPr>
          <w:rFonts w:ascii="宋体" w:hAnsi="宋体" w:cs="宋体"/>
          <w:bCs/>
          <w:sz w:val="24"/>
          <w:highlight w:val="none"/>
        </w:rPr>
      </w:pPr>
      <w:r>
        <w:rPr>
          <w:rFonts w:hint="eastAsia" w:ascii="宋体" w:hAnsi="宋体" w:cs="宋体"/>
          <w:bCs/>
          <w:sz w:val="24"/>
          <w:highlight w:val="none"/>
        </w:rPr>
        <w:t>6.我单位未被列入失信被执行人、税收违法案件当事人名单、政府采购严重违法失信行为记录名单。</w:t>
      </w:r>
    </w:p>
    <w:p w14:paraId="59BA5B6B">
      <w:pPr>
        <w:spacing w:line="360" w:lineRule="auto"/>
        <w:ind w:firstLine="480"/>
        <w:rPr>
          <w:rFonts w:ascii="宋体" w:hAnsi="宋体" w:cs="宋体"/>
          <w:bCs/>
          <w:sz w:val="24"/>
          <w:highlight w:val="none"/>
        </w:rPr>
      </w:pPr>
      <w:r>
        <w:rPr>
          <w:rFonts w:hint="eastAsia" w:ascii="宋体" w:hAnsi="宋体" w:cs="宋体"/>
          <w:bCs/>
          <w:sz w:val="24"/>
          <w:highlight w:val="none"/>
        </w:rPr>
        <w:t>7.我方愿意向贵方提供任何与本项报价有关的数据、情况和技术资料。若贵方需要，我方愿意提供我方做出的一切承诺的证明材料。</w:t>
      </w:r>
    </w:p>
    <w:p w14:paraId="5D51FD8C">
      <w:pPr>
        <w:spacing w:line="360" w:lineRule="auto"/>
        <w:ind w:firstLine="480"/>
        <w:rPr>
          <w:rFonts w:ascii="宋体" w:hAnsi="宋体" w:cs="宋体"/>
          <w:bCs/>
          <w:sz w:val="24"/>
          <w:highlight w:val="none"/>
        </w:rPr>
      </w:pPr>
      <w:r>
        <w:rPr>
          <w:rFonts w:hint="eastAsia" w:ascii="宋体" w:hAnsi="宋体" w:cs="宋体"/>
          <w:bCs/>
          <w:sz w:val="24"/>
          <w:highlight w:val="none"/>
        </w:rPr>
        <w:t>8.我方与其他供应商不存在单位负责人为同一人或者存在直接控股、管理关系。</w:t>
      </w:r>
    </w:p>
    <w:p w14:paraId="2D78D05B">
      <w:pPr>
        <w:spacing w:line="360" w:lineRule="auto"/>
        <w:ind w:firstLine="480"/>
        <w:rPr>
          <w:rFonts w:ascii="宋体" w:hAnsi="宋体" w:cs="宋体"/>
          <w:bCs/>
          <w:sz w:val="24"/>
          <w:highlight w:val="none"/>
        </w:rPr>
      </w:pPr>
      <w:r>
        <w:rPr>
          <w:rFonts w:hint="eastAsia" w:ascii="宋体" w:hAnsi="宋体" w:cs="宋体"/>
          <w:bCs/>
          <w:sz w:val="24"/>
          <w:highlight w:val="none"/>
        </w:rPr>
        <w:t>9.我方承诺未为本项目提供整体设计、规范编制或者项目管理、监理、检测等服务。</w:t>
      </w:r>
    </w:p>
    <w:p w14:paraId="0EDE0D80">
      <w:pPr>
        <w:spacing w:line="360" w:lineRule="auto"/>
        <w:ind w:firstLine="480"/>
        <w:rPr>
          <w:rFonts w:ascii="宋体" w:hAnsi="宋体" w:cs="宋体"/>
          <w:bCs/>
          <w:sz w:val="24"/>
          <w:highlight w:val="none"/>
        </w:rPr>
      </w:pPr>
      <w:r>
        <w:rPr>
          <w:rFonts w:hint="eastAsia" w:ascii="宋体" w:hAnsi="宋体" w:cs="宋体"/>
          <w:bCs/>
          <w:sz w:val="24"/>
          <w:highlight w:val="none"/>
        </w:rPr>
        <w:t>10.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p>
    <w:p w14:paraId="77B8A430">
      <w:pPr>
        <w:spacing w:line="360" w:lineRule="auto"/>
        <w:ind w:firstLine="480"/>
        <w:rPr>
          <w:rFonts w:ascii="宋体" w:hAnsi="宋体" w:cs="宋体"/>
          <w:bCs/>
          <w:sz w:val="24"/>
          <w:highlight w:val="none"/>
        </w:rPr>
      </w:pPr>
      <w:r>
        <w:rPr>
          <w:rFonts w:hint="eastAsia" w:ascii="宋体" w:hAnsi="宋体" w:cs="宋体"/>
          <w:bCs/>
          <w:sz w:val="24"/>
          <w:highlight w:val="none"/>
        </w:rPr>
        <w:t>11.我单位如果中标，做到诚实守信，依照本项目招标文件需求内容、签署的采购合同及本单位在投标中所做的一切承诺履约。</w:t>
      </w:r>
    </w:p>
    <w:p w14:paraId="017FCA97">
      <w:pPr>
        <w:spacing w:line="360" w:lineRule="auto"/>
        <w:ind w:firstLine="480"/>
        <w:rPr>
          <w:rFonts w:ascii="宋体" w:hAnsi="宋体" w:cs="宋体"/>
          <w:bCs/>
          <w:sz w:val="24"/>
          <w:highlight w:val="none"/>
        </w:rPr>
      </w:pPr>
      <w:r>
        <w:rPr>
          <w:rFonts w:hint="eastAsia" w:ascii="宋体" w:hAnsi="宋体" w:cs="宋体"/>
          <w:bCs/>
          <w:sz w:val="24"/>
          <w:highlight w:val="none"/>
        </w:rPr>
        <w:t>12.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p>
    <w:p w14:paraId="1E8BADCB">
      <w:pPr>
        <w:spacing w:line="360" w:lineRule="auto"/>
        <w:ind w:firstLine="480"/>
        <w:rPr>
          <w:rFonts w:ascii="宋体" w:hAnsi="宋体" w:cs="宋体"/>
          <w:bCs/>
          <w:sz w:val="24"/>
          <w:highlight w:val="none"/>
        </w:rPr>
      </w:pPr>
      <w:r>
        <w:rPr>
          <w:rFonts w:hint="eastAsia" w:ascii="宋体" w:hAnsi="宋体" w:cs="宋体"/>
          <w:bCs/>
          <w:sz w:val="24"/>
          <w:highlight w:val="none"/>
        </w:rPr>
        <w:t>13.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p>
    <w:p w14:paraId="6F96FB4B">
      <w:pPr>
        <w:spacing w:line="360" w:lineRule="auto"/>
        <w:ind w:firstLine="480"/>
        <w:rPr>
          <w:rFonts w:ascii="宋体" w:hAnsi="宋体" w:cs="宋体"/>
          <w:bCs/>
          <w:sz w:val="24"/>
          <w:highlight w:val="none"/>
        </w:rPr>
      </w:pPr>
      <w:r>
        <w:rPr>
          <w:rFonts w:hint="eastAsia" w:ascii="宋体" w:hAnsi="宋体" w:cs="宋体"/>
          <w:bCs/>
          <w:sz w:val="24"/>
          <w:highlight w:val="none"/>
        </w:rPr>
        <w:t>14.我单位承诺不非法转包、分包。</w:t>
      </w:r>
    </w:p>
    <w:p w14:paraId="0E335A95">
      <w:pPr>
        <w:spacing w:line="360" w:lineRule="auto"/>
        <w:ind w:firstLine="480"/>
        <w:rPr>
          <w:rFonts w:ascii="宋体" w:hAnsi="宋体" w:cs="宋体"/>
          <w:bCs/>
          <w:sz w:val="24"/>
          <w:highlight w:val="none"/>
        </w:rPr>
      </w:pPr>
      <w:r>
        <w:rPr>
          <w:rFonts w:hint="eastAsia" w:ascii="宋体" w:hAnsi="宋体" w:cs="宋体"/>
          <w:bCs/>
          <w:sz w:val="24"/>
          <w:highlight w:val="none"/>
        </w:rPr>
        <w:t>15.我单位承诺未参与本项目的采购需求、技术指标、商务指标等内容的设定，不存在对其他投标供应商不公平的行为。</w:t>
      </w:r>
    </w:p>
    <w:p w14:paraId="6326B867">
      <w:pPr>
        <w:spacing w:line="360" w:lineRule="auto"/>
        <w:ind w:firstLine="480"/>
        <w:rPr>
          <w:rFonts w:ascii="宋体" w:hAnsi="宋体" w:cs="宋体"/>
          <w:bCs/>
          <w:sz w:val="24"/>
          <w:highlight w:val="none"/>
        </w:rPr>
      </w:pPr>
      <w:r>
        <w:rPr>
          <w:rFonts w:hint="eastAsia" w:ascii="宋体" w:hAnsi="宋体" w:cs="宋体"/>
          <w:bCs/>
          <w:sz w:val="24"/>
          <w:highlight w:val="none"/>
        </w:rPr>
        <w:t>以上承诺，如有违反，愿依照国家相关法律处理，并承担由此给采购人带来的损失。</w:t>
      </w:r>
    </w:p>
    <w:p w14:paraId="5F7D430C">
      <w:pPr>
        <w:spacing w:line="360" w:lineRule="auto"/>
        <w:ind w:firstLine="480"/>
        <w:rPr>
          <w:rFonts w:ascii="宋体" w:hAnsi="宋体" w:cs="宋体"/>
          <w:bCs/>
          <w:sz w:val="24"/>
          <w:highlight w:val="none"/>
        </w:rPr>
      </w:pPr>
      <w:r>
        <w:rPr>
          <w:rFonts w:hint="eastAsia" w:ascii="宋体" w:hAnsi="宋体" w:cs="宋体"/>
          <w:bCs/>
          <w:sz w:val="24"/>
          <w:highlight w:val="none"/>
        </w:rPr>
        <w:t>16.所有与本项目有关的函件请发往下列地址：</w:t>
      </w:r>
    </w:p>
    <w:p w14:paraId="63821852">
      <w:pPr>
        <w:spacing w:line="360" w:lineRule="auto"/>
        <w:ind w:firstLine="480"/>
        <w:rPr>
          <w:rFonts w:ascii="宋体" w:hAnsi="宋体" w:cs="宋体"/>
          <w:bCs/>
          <w:sz w:val="24"/>
          <w:highlight w:val="none"/>
        </w:rPr>
      </w:pPr>
      <w:r>
        <w:rPr>
          <w:rFonts w:hint="eastAsia" w:ascii="宋体" w:hAnsi="宋体" w:cs="宋体"/>
          <w:bCs/>
          <w:sz w:val="24"/>
          <w:highlight w:val="none"/>
        </w:rPr>
        <w:t>地 址：__________________，邮政编码：__________________</w:t>
      </w:r>
    </w:p>
    <w:p w14:paraId="10EBF063">
      <w:pPr>
        <w:spacing w:line="360" w:lineRule="auto"/>
        <w:ind w:firstLine="480"/>
        <w:rPr>
          <w:rFonts w:ascii="宋体" w:hAnsi="宋体" w:cs="宋体"/>
          <w:bCs/>
          <w:sz w:val="24"/>
          <w:highlight w:val="none"/>
        </w:rPr>
      </w:pPr>
      <w:r>
        <w:rPr>
          <w:rFonts w:hint="eastAsia" w:ascii="宋体" w:hAnsi="宋体" w:cs="宋体"/>
          <w:bCs/>
          <w:sz w:val="24"/>
          <w:highlight w:val="none"/>
        </w:rPr>
        <w:t xml:space="preserve">电 话：__________________，传 真：__________________  </w:t>
      </w:r>
    </w:p>
    <w:p w14:paraId="4671BD56">
      <w:pPr>
        <w:spacing w:line="360" w:lineRule="auto"/>
        <w:ind w:firstLine="480"/>
        <w:rPr>
          <w:rFonts w:ascii="宋体" w:hAnsi="宋体" w:cs="宋体"/>
          <w:bCs/>
          <w:sz w:val="24"/>
          <w:highlight w:val="none"/>
        </w:rPr>
      </w:pPr>
      <w:r>
        <w:rPr>
          <w:rFonts w:hint="eastAsia" w:ascii="宋体" w:hAnsi="宋体" w:cs="宋体"/>
          <w:bCs/>
          <w:sz w:val="24"/>
          <w:highlight w:val="none"/>
        </w:rPr>
        <w:t>代表姓名：_______________，职 务：__________________</w:t>
      </w:r>
    </w:p>
    <w:p w14:paraId="14796F00">
      <w:pPr>
        <w:spacing w:line="360" w:lineRule="auto"/>
        <w:ind w:firstLine="480"/>
        <w:rPr>
          <w:rFonts w:ascii="宋体" w:hAnsi="宋体" w:cs="宋体"/>
          <w:bCs/>
          <w:sz w:val="24"/>
          <w:highlight w:val="none"/>
        </w:rPr>
      </w:pPr>
    </w:p>
    <w:p w14:paraId="11A415EA">
      <w:pPr>
        <w:spacing w:line="360" w:lineRule="auto"/>
        <w:ind w:firstLine="5400"/>
        <w:rPr>
          <w:rFonts w:ascii="宋体" w:hAnsi="宋体" w:cs="宋体"/>
          <w:bCs/>
          <w:sz w:val="24"/>
          <w:highlight w:val="none"/>
        </w:rPr>
      </w:pPr>
    </w:p>
    <w:p w14:paraId="1564F0AB">
      <w:pPr>
        <w:spacing w:line="360" w:lineRule="auto"/>
        <w:ind w:firstLine="3720"/>
        <w:jc w:val="right"/>
        <w:rPr>
          <w:rFonts w:ascii="宋体" w:hAnsi="宋体" w:cs="宋体"/>
          <w:bCs/>
          <w:sz w:val="24"/>
          <w:highlight w:val="none"/>
        </w:rPr>
      </w:pPr>
      <w:r>
        <w:rPr>
          <w:rFonts w:hint="eastAsia" w:ascii="宋体" w:hAnsi="宋体" w:cs="宋体"/>
          <w:bCs/>
          <w:sz w:val="24"/>
          <w:highlight w:val="none"/>
        </w:rPr>
        <w:t>投标供应商（盖章）：</w:t>
      </w:r>
    </w:p>
    <w:p w14:paraId="6CF5F6F7">
      <w:pPr>
        <w:spacing w:line="360" w:lineRule="auto"/>
        <w:ind w:firstLine="1080"/>
        <w:jc w:val="right"/>
        <w:rPr>
          <w:rFonts w:ascii="宋体" w:hAnsi="宋体" w:cs="宋体"/>
          <w:bCs/>
          <w:sz w:val="24"/>
          <w:highlight w:val="none"/>
        </w:rPr>
      </w:pPr>
      <w:r>
        <w:rPr>
          <w:rFonts w:hint="eastAsia" w:ascii="宋体" w:hAnsi="宋体" w:cs="宋体"/>
          <w:bCs/>
          <w:sz w:val="24"/>
          <w:highlight w:val="none"/>
        </w:rPr>
        <w:t>法定代表人或法定代表人授权代表</w:t>
      </w:r>
      <w:r>
        <w:rPr>
          <w:rFonts w:hint="eastAsia" w:ascii="宋体" w:hAnsi="宋体" w:cs="宋体"/>
          <w:bCs/>
          <w:sz w:val="24"/>
          <w:highlight w:val="none"/>
          <w:lang w:eastAsia="zh-CN"/>
        </w:rPr>
        <w:t>（</w:t>
      </w:r>
      <w:r>
        <w:rPr>
          <w:rFonts w:hint="eastAsia" w:ascii="宋体" w:hAnsi="宋体" w:cs="宋体"/>
          <w:bCs/>
          <w:sz w:val="24"/>
          <w:highlight w:val="none"/>
        </w:rPr>
        <w:t>签字或盖章</w:t>
      </w:r>
      <w:r>
        <w:rPr>
          <w:rFonts w:hint="eastAsia" w:ascii="宋体" w:hAnsi="宋体" w:cs="宋体"/>
          <w:bCs/>
          <w:sz w:val="24"/>
          <w:highlight w:val="none"/>
          <w:lang w:eastAsia="zh-CN"/>
        </w:rPr>
        <w:t>）</w:t>
      </w:r>
      <w:r>
        <w:rPr>
          <w:rFonts w:hint="eastAsia" w:ascii="宋体" w:hAnsi="宋体" w:cs="宋体"/>
          <w:bCs/>
          <w:sz w:val="24"/>
          <w:highlight w:val="none"/>
        </w:rPr>
        <w:t>：</w:t>
      </w:r>
    </w:p>
    <w:p w14:paraId="7971FCA4">
      <w:pPr>
        <w:wordWrap w:val="0"/>
        <w:spacing w:line="360" w:lineRule="auto"/>
        <w:ind w:firstLine="5160"/>
        <w:jc w:val="right"/>
        <w:rPr>
          <w:rFonts w:hint="default" w:ascii="宋体" w:hAnsi="宋体" w:eastAsia="宋体" w:cs="宋体"/>
          <w:bCs/>
          <w:sz w:val="24"/>
          <w:highlight w:val="none"/>
          <w:lang w:val="en-US" w:eastAsia="zh-CN"/>
        </w:rPr>
      </w:pPr>
      <w:r>
        <w:rPr>
          <w:rFonts w:hint="eastAsia" w:ascii="宋体" w:hAnsi="宋体" w:cs="宋体"/>
          <w:bCs/>
          <w:sz w:val="24"/>
          <w:highlight w:val="none"/>
        </w:rPr>
        <w:t>日  期：</w:t>
      </w:r>
      <w:r>
        <w:rPr>
          <w:rFonts w:hint="eastAsia" w:ascii="宋体" w:hAnsi="宋体" w:cs="宋体"/>
          <w:bCs/>
          <w:sz w:val="24"/>
          <w:highlight w:val="none"/>
          <w:lang w:val="en-US" w:eastAsia="zh-CN"/>
        </w:rPr>
        <w:t xml:space="preserve">  年  月  日</w:t>
      </w:r>
    </w:p>
    <w:p w14:paraId="5785FC50">
      <w:pPr>
        <w:rPr>
          <w:rFonts w:ascii="宋体" w:hAnsi="宋体" w:cs="宋体"/>
          <w:bCs/>
          <w:sz w:val="24"/>
          <w:highlight w:val="none"/>
        </w:rPr>
      </w:pPr>
      <w:r>
        <w:rPr>
          <w:rFonts w:hint="eastAsia" w:ascii="宋体" w:hAnsi="宋体" w:cs="宋体"/>
          <w:bCs/>
          <w:sz w:val="24"/>
          <w:highlight w:val="none"/>
        </w:rPr>
        <w:br w:type="page"/>
      </w:r>
    </w:p>
    <w:p w14:paraId="4A2F69FA">
      <w:pPr>
        <w:numPr>
          <w:ilvl w:val="0"/>
          <w:numId w:val="43"/>
        </w:numPr>
        <w:spacing w:line="360" w:lineRule="auto"/>
        <w:ind w:left="1054"/>
        <w:outlineLvl w:val="3"/>
        <w:rPr>
          <w:rFonts w:ascii="宋体" w:hAnsi="宋体" w:cs="宋体"/>
          <w:b/>
          <w:color w:val="000000"/>
          <w:sz w:val="24"/>
          <w:highlight w:val="none"/>
        </w:rPr>
      </w:pPr>
      <w:r>
        <w:rPr>
          <w:rFonts w:hint="eastAsia" w:ascii="宋体" w:hAnsi="宋体" w:cs="宋体"/>
          <w:bCs/>
          <w:color w:val="000000"/>
          <w:sz w:val="24"/>
          <w:highlight w:val="none"/>
        </w:rPr>
        <w:t>授权代理人提供由法定的社保收缴部门出具的近三个月中任意一个月份（</w:t>
      </w:r>
      <w:r>
        <w:rPr>
          <w:rFonts w:hint="eastAsia" w:ascii="宋体" w:hAnsi="宋体" w:cs="宋体"/>
          <w:bCs/>
          <w:color w:val="000000"/>
          <w:sz w:val="24"/>
          <w:highlight w:val="none"/>
          <w:lang w:eastAsia="zh-CN"/>
        </w:rPr>
        <w:t>2026年1月/2月/3月</w:t>
      </w:r>
      <w:r>
        <w:rPr>
          <w:rFonts w:hint="eastAsia" w:ascii="宋体" w:hAnsi="宋体" w:cs="宋体"/>
          <w:bCs/>
          <w:color w:val="000000"/>
          <w:sz w:val="24"/>
          <w:highlight w:val="none"/>
        </w:rPr>
        <w:t>）的投标供应商依法为其缴纳社会保险证明</w:t>
      </w:r>
      <w:r>
        <w:rPr>
          <w:rFonts w:hint="eastAsia" w:ascii="宋体" w:hAnsi="宋体" w:cs="宋体"/>
          <w:b/>
          <w:color w:val="000000"/>
          <w:sz w:val="24"/>
          <w:highlight w:val="none"/>
        </w:rPr>
        <w:t>（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p>
    <w:p w14:paraId="18018193">
      <w:pPr>
        <w:numPr>
          <w:ilvl w:val="0"/>
          <w:numId w:val="43"/>
        </w:numPr>
        <w:spacing w:line="360" w:lineRule="auto"/>
        <w:ind w:left="1054"/>
        <w:outlineLvl w:val="3"/>
        <w:rPr>
          <w:rFonts w:ascii="宋体" w:hAnsi="宋体" w:cs="宋体"/>
          <w:bCs/>
          <w:color w:val="000000"/>
          <w:sz w:val="24"/>
          <w:highlight w:val="none"/>
        </w:rPr>
      </w:pPr>
      <w:r>
        <w:rPr>
          <w:rFonts w:hint="eastAsia" w:ascii="宋体" w:hAnsi="宋体" w:cs="宋体"/>
          <w:bCs/>
          <w:color w:val="000000"/>
          <w:sz w:val="24"/>
          <w:highlight w:val="none"/>
        </w:rPr>
        <w:t>项目负责人提供由法定的社保收缴部门出具的近三个月中任意一个月份（</w:t>
      </w:r>
      <w:r>
        <w:rPr>
          <w:rFonts w:hint="eastAsia" w:ascii="宋体" w:hAnsi="宋体" w:cs="宋体"/>
          <w:bCs/>
          <w:color w:val="000000"/>
          <w:sz w:val="24"/>
          <w:highlight w:val="none"/>
          <w:lang w:eastAsia="zh-CN"/>
        </w:rPr>
        <w:t>2026年1月/2月/3月</w:t>
      </w:r>
      <w:r>
        <w:rPr>
          <w:rFonts w:hint="eastAsia" w:ascii="宋体" w:hAnsi="宋体" w:cs="宋体"/>
          <w:bCs/>
          <w:color w:val="000000"/>
          <w:sz w:val="24"/>
          <w:highlight w:val="none"/>
        </w:rPr>
        <w:t>）的投标供应商依法为其缴纳社会保险证明</w:t>
      </w:r>
      <w:r>
        <w:rPr>
          <w:rFonts w:hint="eastAsia" w:ascii="宋体" w:hAnsi="宋体" w:cs="宋体"/>
          <w:b/>
          <w:color w:val="000000"/>
          <w:sz w:val="24"/>
          <w:highlight w:val="none"/>
        </w:rPr>
        <w:t>（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p>
    <w:p w14:paraId="5991C43E">
      <w:pPr>
        <w:numPr>
          <w:ilvl w:val="0"/>
          <w:numId w:val="43"/>
        </w:numPr>
        <w:spacing w:line="360" w:lineRule="auto"/>
        <w:ind w:left="1054"/>
        <w:outlineLvl w:val="3"/>
        <w:rPr>
          <w:rFonts w:ascii="宋体" w:hAnsi="宋体" w:cs="宋体"/>
          <w:bCs/>
          <w:color w:val="000000"/>
          <w:sz w:val="24"/>
          <w:highlight w:val="none"/>
        </w:rPr>
      </w:pPr>
      <w:r>
        <w:rPr>
          <w:rFonts w:hint="eastAsia" w:ascii="宋体" w:hAnsi="宋体" w:cs="宋体"/>
          <w:bCs/>
          <w:color w:val="000000"/>
          <w:sz w:val="24"/>
          <w:highlight w:val="none"/>
        </w:rPr>
        <w:t>投标供应商拟派项目负责人须具备园林绿化专业中级及以上职称；[提供职称证书原件扫描件并加盖公章或签电子公章。若职称证书不显示专业，则以毕业证书或学位证书或专业技术资格评审申报表上所注专业为准，只需提供一种辅助证明材料以证明其专业。职称专业包括：园林绿化工程规划、设计、施工及养护管理相关的专业，包括园林（含园林规划设计、园林植物、风景园林、园林绿化等）、园艺、城市规划、景观、植物（含植保、森保等）、风景旅游、环境艺术等专业]；</w:t>
      </w:r>
    </w:p>
    <w:p w14:paraId="0CD4B182">
      <w:pPr>
        <w:rPr>
          <w:rFonts w:ascii="宋体" w:hAnsi="宋体" w:cs="宋体"/>
          <w:bCs/>
          <w:color w:val="000000"/>
          <w:sz w:val="24"/>
          <w:highlight w:val="none"/>
        </w:rPr>
      </w:pPr>
      <w:r>
        <w:rPr>
          <w:rFonts w:hint="eastAsia" w:ascii="宋体" w:hAnsi="宋体" w:cs="宋体"/>
          <w:b/>
          <w:color w:val="000000"/>
          <w:sz w:val="24"/>
          <w:highlight w:val="none"/>
        </w:rPr>
        <w:br w:type="page"/>
      </w:r>
    </w:p>
    <w:p w14:paraId="56AA782E">
      <w:pPr>
        <w:numPr>
          <w:ilvl w:val="0"/>
          <w:numId w:val="43"/>
        </w:numPr>
        <w:spacing w:line="360" w:lineRule="auto"/>
        <w:ind w:left="1054"/>
        <w:outlineLvl w:val="3"/>
        <w:rPr>
          <w:rFonts w:ascii="宋体" w:hAnsi="宋体" w:cs="宋体"/>
          <w:bCs/>
          <w:color w:val="000000"/>
          <w:sz w:val="24"/>
          <w:highlight w:val="none"/>
        </w:rPr>
      </w:pPr>
      <w:r>
        <w:rPr>
          <w:rFonts w:hint="eastAsia" w:ascii="宋体" w:hAnsi="宋体" w:cs="宋体"/>
          <w:bCs/>
          <w:sz w:val="24"/>
          <w:highlight w:val="none"/>
        </w:rPr>
        <w:t>投标供应商应为中型企业/小型企业/微型企业/监狱企业/残疾人福利企业，投标供应商如为中小微企业的提供《中小企业声明函》（格式见附件）；投标供应商如为监狱和戒毒企业的，按照财政部司法部《关于政府采购支持监狱企业发展有关问题》（财库〔2014〕68号）的规定</w:t>
      </w:r>
      <w:r>
        <w:rPr>
          <w:rFonts w:hint="eastAsia" w:ascii="宋体" w:hAnsi="宋体" w:cs="宋体"/>
          <w:bCs/>
          <w:sz w:val="24"/>
          <w:highlight w:val="none"/>
          <w:lang w:val="en-US" w:eastAsia="zh-CN"/>
        </w:rPr>
        <w:t>,</w:t>
      </w:r>
      <w:r>
        <w:rPr>
          <w:rFonts w:hint="eastAsia" w:ascii="宋体" w:hAnsi="宋体" w:cs="宋体"/>
          <w:bCs/>
          <w:sz w:val="24"/>
          <w:highlight w:val="none"/>
        </w:rPr>
        <w:t>提供由省级以上监狱管理局、戒毒管理局（含新疆生产建设兵团）出具的属于监狱企业的证明文件复印件；投标供应商如为残疾人福利性单位的</w:t>
      </w:r>
      <w:r>
        <w:rPr>
          <w:rFonts w:hint="eastAsia" w:ascii="宋体" w:hAnsi="宋体" w:cs="宋体"/>
          <w:bCs/>
          <w:sz w:val="24"/>
          <w:highlight w:val="none"/>
          <w:lang w:eastAsia="zh-CN"/>
        </w:rPr>
        <w:t>，</w:t>
      </w:r>
      <w:r>
        <w:rPr>
          <w:rFonts w:hint="eastAsia" w:ascii="宋体" w:hAnsi="宋体" w:cs="宋体"/>
          <w:bCs/>
          <w:sz w:val="24"/>
          <w:highlight w:val="none"/>
        </w:rPr>
        <w:t>提供《残疾人福利性单位声明函》（格式见附件）</w:t>
      </w:r>
    </w:p>
    <w:p w14:paraId="64D16024">
      <w:pPr>
        <w:rPr>
          <w:rFonts w:ascii="宋体" w:hAnsi="宋体" w:cs="宋体"/>
          <w:b/>
          <w:sz w:val="28"/>
          <w:szCs w:val="28"/>
          <w:highlight w:val="none"/>
        </w:rPr>
      </w:pPr>
      <w:r>
        <w:rPr>
          <w:rFonts w:hint="eastAsia" w:ascii="宋体" w:hAnsi="宋体" w:cs="宋体"/>
          <w:b/>
          <w:sz w:val="28"/>
          <w:szCs w:val="28"/>
          <w:highlight w:val="none"/>
        </w:rPr>
        <w:br w:type="page"/>
      </w:r>
    </w:p>
    <w:p w14:paraId="4F622057">
      <w:pPr>
        <w:spacing w:line="360" w:lineRule="auto"/>
        <w:jc w:val="center"/>
        <w:rPr>
          <w:rFonts w:ascii="宋体" w:hAnsi="宋体" w:cs="宋体"/>
          <w:b/>
          <w:sz w:val="28"/>
          <w:szCs w:val="28"/>
          <w:highlight w:val="none"/>
        </w:rPr>
      </w:pPr>
      <w:r>
        <w:rPr>
          <w:rFonts w:hint="eastAsia" w:ascii="宋体" w:hAnsi="宋体" w:cs="宋体"/>
          <w:b/>
          <w:sz w:val="28"/>
          <w:szCs w:val="28"/>
          <w:highlight w:val="none"/>
        </w:rPr>
        <w:t>中小企业声明函（服务）</w:t>
      </w:r>
    </w:p>
    <w:p w14:paraId="027F8C97">
      <w:pPr>
        <w:spacing w:line="360" w:lineRule="auto"/>
        <w:ind w:firstLine="480"/>
        <w:rPr>
          <w:rFonts w:ascii="宋体" w:hAnsi="宋体" w:cs="宋体"/>
          <w:bCs/>
          <w:sz w:val="24"/>
          <w:highlight w:val="none"/>
        </w:rPr>
      </w:pPr>
      <w:r>
        <w:rPr>
          <w:rFonts w:hint="eastAsia" w:ascii="宋体" w:hAnsi="宋体" w:cs="宋体"/>
          <w:bCs/>
          <w:sz w:val="24"/>
          <w:highlight w:val="none"/>
        </w:rPr>
        <w:t xml:space="preserve">本公司（联合体）郑重声明，根据《政府采购促进中小企业发展管理办法》（财库﹝2020﹞46 号）的规定，本公司 </w:t>
      </w:r>
      <w:r>
        <w:rPr>
          <w:rFonts w:hint="eastAsia" w:ascii="宋体" w:hAnsi="宋体" w:cs="宋体"/>
          <w:bCs/>
          <w:sz w:val="24"/>
          <w:highlight w:val="none"/>
          <w:u w:val="single"/>
        </w:rPr>
        <w:t>（联合体）</w:t>
      </w:r>
      <w:r>
        <w:rPr>
          <w:rFonts w:hint="eastAsia" w:ascii="宋体" w:hAnsi="宋体" w:cs="宋体"/>
          <w:bCs/>
          <w:sz w:val="24"/>
          <w:highlight w:val="none"/>
        </w:rPr>
        <w:t>参加</w:t>
      </w:r>
      <w:r>
        <w:rPr>
          <w:rFonts w:hint="eastAsia" w:ascii="宋体" w:hAnsi="宋体" w:cs="宋体"/>
          <w:bCs/>
          <w:sz w:val="24"/>
          <w:highlight w:val="none"/>
          <w:u w:val="single"/>
        </w:rPr>
        <w:t>（单位名称）</w:t>
      </w:r>
      <w:r>
        <w:rPr>
          <w:rFonts w:hint="eastAsia" w:ascii="宋体" w:hAnsi="宋体" w:cs="宋体"/>
          <w:bCs/>
          <w:sz w:val="24"/>
          <w:highlight w:val="none"/>
        </w:rPr>
        <w:t>的</w:t>
      </w:r>
      <w:r>
        <w:rPr>
          <w:rFonts w:hint="eastAsia" w:ascii="宋体" w:hAnsi="宋体" w:cs="宋体"/>
          <w:bCs/>
          <w:sz w:val="24"/>
          <w:highlight w:val="none"/>
          <w:u w:val="single"/>
        </w:rPr>
        <w:t>（项目名称）</w:t>
      </w:r>
      <w:r>
        <w:rPr>
          <w:rFonts w:hint="eastAsia" w:ascii="宋体" w:hAnsi="宋体" w:cs="宋体"/>
          <w:bCs/>
          <w:sz w:val="24"/>
          <w:highlight w:val="none"/>
        </w:rPr>
        <w:t>采购活动，服务全部由符合政策要求的中小企业承接。相关企业（含联合体中的中小企业、签订分包意向协议的中小企业）的具体情况如下：</w:t>
      </w:r>
    </w:p>
    <w:p w14:paraId="72412E4E">
      <w:pPr>
        <w:spacing w:line="360" w:lineRule="auto"/>
        <w:ind w:firstLine="480"/>
        <w:rPr>
          <w:rFonts w:ascii="宋体" w:hAnsi="宋体" w:cs="宋体"/>
          <w:bCs/>
          <w:sz w:val="24"/>
          <w:highlight w:val="none"/>
        </w:rPr>
      </w:pPr>
      <w:r>
        <w:rPr>
          <w:rFonts w:hint="eastAsia" w:ascii="宋体" w:hAnsi="宋体" w:cs="宋体"/>
          <w:bCs/>
          <w:sz w:val="24"/>
          <w:highlight w:val="none"/>
        </w:rPr>
        <w:t>1.</w:t>
      </w:r>
      <w:r>
        <w:rPr>
          <w:rFonts w:hint="eastAsia" w:ascii="宋体" w:hAnsi="宋体" w:cs="宋体"/>
          <w:bCs/>
          <w:sz w:val="24"/>
          <w:highlight w:val="none"/>
          <w:u w:val="single"/>
        </w:rPr>
        <w:t xml:space="preserve"> （标的名称） </w:t>
      </w:r>
      <w:r>
        <w:rPr>
          <w:rFonts w:hint="eastAsia" w:ascii="宋体" w:hAnsi="宋体" w:cs="宋体"/>
          <w:bCs/>
          <w:sz w:val="24"/>
          <w:highlight w:val="none"/>
        </w:rPr>
        <w:t>，属于</w:t>
      </w:r>
      <w:r>
        <w:rPr>
          <w:rFonts w:hint="eastAsia" w:ascii="宋体" w:hAnsi="宋体" w:cs="宋体"/>
          <w:bCs/>
          <w:sz w:val="24"/>
          <w:highlight w:val="none"/>
          <w:u w:val="single"/>
        </w:rPr>
        <w:t>（招标文件中明确的所属行业）</w:t>
      </w:r>
      <w:r>
        <w:rPr>
          <w:rFonts w:hint="eastAsia" w:ascii="宋体" w:hAnsi="宋体" w:cs="宋体"/>
          <w:bCs/>
          <w:sz w:val="24"/>
          <w:highlight w:val="none"/>
        </w:rPr>
        <w:t>； 承建（承接）企业为</w:t>
      </w:r>
      <w:r>
        <w:rPr>
          <w:rFonts w:hint="eastAsia" w:ascii="宋体" w:hAnsi="宋体" w:cs="宋体"/>
          <w:bCs/>
          <w:sz w:val="24"/>
          <w:highlight w:val="none"/>
          <w:u w:val="single"/>
        </w:rPr>
        <w:t>（企业名称）</w:t>
      </w:r>
      <w:r>
        <w:rPr>
          <w:rFonts w:hint="eastAsia" w:ascii="宋体" w:hAnsi="宋体" w:cs="宋体"/>
          <w:bCs/>
          <w:sz w:val="24"/>
          <w:highlight w:val="none"/>
        </w:rPr>
        <w:t>，从业人员</w:t>
      </w:r>
      <w:r>
        <w:rPr>
          <w:rFonts w:hint="eastAsia" w:ascii="宋体" w:hAnsi="宋体" w:cs="宋体"/>
          <w:bCs/>
          <w:sz w:val="24"/>
          <w:highlight w:val="none"/>
          <w:u w:val="single"/>
        </w:rPr>
        <w:t xml:space="preserve">   </w:t>
      </w:r>
      <w:r>
        <w:rPr>
          <w:rFonts w:hint="eastAsia" w:ascii="宋体" w:hAnsi="宋体" w:cs="宋体"/>
          <w:bCs/>
          <w:sz w:val="24"/>
          <w:highlight w:val="none"/>
        </w:rPr>
        <w:t>人，营业收入为</w:t>
      </w:r>
      <w:r>
        <w:rPr>
          <w:rFonts w:hint="eastAsia" w:ascii="宋体" w:hAnsi="宋体" w:cs="宋体"/>
          <w:bCs/>
          <w:sz w:val="24"/>
          <w:highlight w:val="none"/>
          <w:u w:val="single"/>
        </w:rPr>
        <w:t xml:space="preserve">    </w:t>
      </w:r>
      <w:r>
        <w:rPr>
          <w:rFonts w:hint="eastAsia" w:ascii="宋体" w:hAnsi="宋体" w:cs="宋体"/>
          <w:bCs/>
          <w:sz w:val="24"/>
          <w:highlight w:val="none"/>
        </w:rPr>
        <w:t>万元，资产总额为</w:t>
      </w:r>
      <w:r>
        <w:rPr>
          <w:rFonts w:hint="eastAsia" w:ascii="宋体" w:hAnsi="宋体" w:cs="宋体"/>
          <w:bCs/>
          <w:sz w:val="24"/>
          <w:highlight w:val="none"/>
          <w:u w:val="single"/>
        </w:rPr>
        <w:t xml:space="preserve">    </w:t>
      </w:r>
      <w:r>
        <w:rPr>
          <w:rFonts w:hint="eastAsia" w:ascii="宋体" w:hAnsi="宋体" w:cs="宋体"/>
          <w:bCs/>
          <w:sz w:val="24"/>
          <w:highlight w:val="none"/>
        </w:rPr>
        <w:t>万元，属于</w:t>
      </w:r>
      <w:r>
        <w:rPr>
          <w:rFonts w:hint="eastAsia" w:ascii="宋体" w:hAnsi="宋体" w:cs="宋体"/>
          <w:bCs/>
          <w:sz w:val="24"/>
          <w:highlight w:val="none"/>
          <w:u w:val="single"/>
        </w:rPr>
        <w:t>（中型企业、 小型企业、微型企业）</w:t>
      </w:r>
      <w:r>
        <w:rPr>
          <w:rFonts w:hint="eastAsia" w:ascii="宋体" w:hAnsi="宋体" w:cs="宋体"/>
          <w:bCs/>
          <w:sz w:val="24"/>
          <w:highlight w:val="none"/>
        </w:rPr>
        <w:t>；</w:t>
      </w:r>
    </w:p>
    <w:p w14:paraId="499A620B">
      <w:pPr>
        <w:spacing w:line="360" w:lineRule="auto"/>
        <w:ind w:firstLine="480"/>
        <w:rPr>
          <w:rFonts w:ascii="宋体" w:hAnsi="宋体" w:cs="宋体"/>
          <w:bCs/>
          <w:sz w:val="24"/>
          <w:highlight w:val="none"/>
        </w:rPr>
      </w:pPr>
      <w:r>
        <w:rPr>
          <w:rFonts w:hint="eastAsia" w:ascii="宋体" w:hAnsi="宋体" w:cs="宋体"/>
          <w:bCs/>
          <w:sz w:val="24"/>
          <w:highlight w:val="none"/>
        </w:rPr>
        <w:t>2.</w:t>
      </w:r>
      <w:r>
        <w:rPr>
          <w:rFonts w:hint="eastAsia" w:ascii="宋体" w:hAnsi="宋体" w:cs="宋体"/>
          <w:bCs/>
          <w:sz w:val="24"/>
          <w:highlight w:val="none"/>
          <w:u w:val="single"/>
        </w:rPr>
        <w:t xml:space="preserve"> （标的名称） </w:t>
      </w:r>
      <w:r>
        <w:rPr>
          <w:rFonts w:hint="eastAsia" w:ascii="宋体" w:hAnsi="宋体" w:cs="宋体"/>
          <w:bCs/>
          <w:sz w:val="24"/>
          <w:highlight w:val="none"/>
        </w:rPr>
        <w:t>，属于</w:t>
      </w:r>
      <w:r>
        <w:rPr>
          <w:rFonts w:hint="eastAsia" w:ascii="宋体" w:hAnsi="宋体" w:cs="宋体"/>
          <w:bCs/>
          <w:sz w:val="24"/>
          <w:highlight w:val="none"/>
          <w:u w:val="single"/>
        </w:rPr>
        <w:t>（招标文件中明确的所属行业）</w:t>
      </w:r>
      <w:r>
        <w:rPr>
          <w:rFonts w:hint="eastAsia" w:ascii="宋体" w:hAnsi="宋体" w:cs="宋体"/>
          <w:bCs/>
          <w:sz w:val="24"/>
          <w:highlight w:val="none"/>
        </w:rPr>
        <w:t>； 承建（承接）企业为</w:t>
      </w:r>
      <w:r>
        <w:rPr>
          <w:rFonts w:hint="eastAsia" w:ascii="宋体" w:hAnsi="宋体" w:cs="宋体"/>
          <w:bCs/>
          <w:sz w:val="24"/>
          <w:highlight w:val="none"/>
          <w:u w:val="single"/>
        </w:rPr>
        <w:t>（企业名称）</w:t>
      </w:r>
      <w:r>
        <w:rPr>
          <w:rFonts w:hint="eastAsia" w:ascii="宋体" w:hAnsi="宋体" w:cs="宋体"/>
          <w:bCs/>
          <w:sz w:val="24"/>
          <w:highlight w:val="none"/>
        </w:rPr>
        <w:t>，从业人员</w:t>
      </w:r>
      <w:r>
        <w:rPr>
          <w:rFonts w:hint="eastAsia" w:ascii="宋体" w:hAnsi="宋体" w:cs="宋体"/>
          <w:bCs/>
          <w:sz w:val="24"/>
          <w:highlight w:val="none"/>
          <w:u w:val="single"/>
        </w:rPr>
        <w:t xml:space="preserve">   </w:t>
      </w:r>
      <w:r>
        <w:rPr>
          <w:rFonts w:hint="eastAsia" w:ascii="宋体" w:hAnsi="宋体" w:cs="宋体"/>
          <w:bCs/>
          <w:sz w:val="24"/>
          <w:highlight w:val="none"/>
        </w:rPr>
        <w:t>人，营业收入为</w:t>
      </w:r>
      <w:r>
        <w:rPr>
          <w:rFonts w:hint="eastAsia" w:ascii="宋体" w:hAnsi="宋体" w:cs="宋体"/>
          <w:bCs/>
          <w:sz w:val="24"/>
          <w:highlight w:val="none"/>
          <w:u w:val="single"/>
        </w:rPr>
        <w:t xml:space="preserve">    </w:t>
      </w:r>
      <w:r>
        <w:rPr>
          <w:rFonts w:hint="eastAsia" w:ascii="宋体" w:hAnsi="宋体" w:cs="宋体"/>
          <w:bCs/>
          <w:sz w:val="24"/>
          <w:highlight w:val="none"/>
        </w:rPr>
        <w:t>万元，资产总额为</w:t>
      </w:r>
      <w:r>
        <w:rPr>
          <w:rFonts w:hint="eastAsia" w:ascii="宋体" w:hAnsi="宋体" w:cs="宋体"/>
          <w:bCs/>
          <w:sz w:val="24"/>
          <w:highlight w:val="none"/>
          <w:u w:val="single"/>
        </w:rPr>
        <w:t xml:space="preserve">    </w:t>
      </w:r>
      <w:r>
        <w:rPr>
          <w:rFonts w:hint="eastAsia" w:ascii="宋体" w:hAnsi="宋体" w:cs="宋体"/>
          <w:bCs/>
          <w:sz w:val="24"/>
          <w:highlight w:val="none"/>
        </w:rPr>
        <w:t>万元，属于</w:t>
      </w:r>
      <w:r>
        <w:rPr>
          <w:rFonts w:hint="eastAsia" w:ascii="宋体" w:hAnsi="宋体" w:cs="宋体"/>
          <w:bCs/>
          <w:sz w:val="24"/>
          <w:highlight w:val="none"/>
          <w:u w:val="single"/>
        </w:rPr>
        <w:t>（中型企业、 小型企业、微型企业）</w:t>
      </w:r>
      <w:r>
        <w:rPr>
          <w:rFonts w:hint="eastAsia" w:ascii="宋体" w:hAnsi="宋体" w:cs="宋体"/>
          <w:bCs/>
          <w:sz w:val="24"/>
          <w:highlight w:val="none"/>
        </w:rPr>
        <w:t>；</w:t>
      </w:r>
    </w:p>
    <w:p w14:paraId="42B02C91">
      <w:pPr>
        <w:spacing w:line="360" w:lineRule="auto"/>
        <w:ind w:firstLine="480"/>
        <w:rPr>
          <w:rFonts w:ascii="宋体" w:hAnsi="宋体" w:cs="宋体"/>
          <w:bCs/>
          <w:sz w:val="24"/>
          <w:highlight w:val="none"/>
        </w:rPr>
      </w:pPr>
      <w:r>
        <w:rPr>
          <w:rFonts w:hint="eastAsia" w:ascii="宋体" w:hAnsi="宋体" w:cs="宋体"/>
          <w:bCs/>
          <w:sz w:val="24"/>
          <w:highlight w:val="none"/>
        </w:rPr>
        <w:t>……</w:t>
      </w:r>
    </w:p>
    <w:p w14:paraId="7BAA9814">
      <w:pPr>
        <w:spacing w:line="360" w:lineRule="auto"/>
        <w:ind w:firstLine="480"/>
        <w:rPr>
          <w:rFonts w:ascii="宋体" w:hAnsi="宋体" w:cs="宋体"/>
          <w:bCs/>
          <w:sz w:val="24"/>
          <w:highlight w:val="none"/>
        </w:rPr>
      </w:pPr>
      <w:r>
        <w:rPr>
          <w:rFonts w:hint="eastAsia" w:ascii="宋体" w:hAnsi="宋体" w:cs="宋体"/>
          <w:bCs/>
          <w:sz w:val="24"/>
          <w:highlight w:val="none"/>
        </w:rPr>
        <w:t>以上企业，不属于大企业的分支机构，不存在控股股东为大企业的情形，也不存在与大企业的负责人为同一人的情形。本企业对上述声明内容的真实性负责。如有虚假，将依法承担相应责任。</w:t>
      </w:r>
    </w:p>
    <w:p w14:paraId="5A993C90">
      <w:pPr>
        <w:spacing w:line="360" w:lineRule="auto"/>
        <w:rPr>
          <w:rFonts w:ascii="宋体" w:hAnsi="宋体" w:cs="宋体"/>
          <w:bCs/>
          <w:sz w:val="24"/>
          <w:highlight w:val="none"/>
        </w:rPr>
      </w:pPr>
    </w:p>
    <w:p w14:paraId="3066E225">
      <w:pPr>
        <w:spacing w:line="360" w:lineRule="auto"/>
        <w:ind w:firstLine="4800"/>
        <w:rPr>
          <w:rFonts w:ascii="宋体" w:hAnsi="宋体" w:cs="宋体"/>
          <w:bCs/>
          <w:sz w:val="24"/>
          <w:highlight w:val="none"/>
        </w:rPr>
      </w:pPr>
      <w:r>
        <w:rPr>
          <w:rFonts w:hint="eastAsia" w:ascii="宋体" w:hAnsi="宋体" w:cs="宋体"/>
          <w:bCs/>
          <w:sz w:val="24"/>
          <w:highlight w:val="none"/>
        </w:rPr>
        <w:t>企业名称（盖章）：</w:t>
      </w:r>
    </w:p>
    <w:p w14:paraId="5991FB04">
      <w:pPr>
        <w:spacing w:line="360" w:lineRule="auto"/>
        <w:ind w:firstLine="4800"/>
        <w:rPr>
          <w:rFonts w:ascii="宋体" w:hAnsi="宋体" w:cs="宋体"/>
          <w:bCs/>
          <w:sz w:val="24"/>
          <w:highlight w:val="none"/>
        </w:rPr>
      </w:pPr>
    </w:p>
    <w:p w14:paraId="50912604">
      <w:pPr>
        <w:spacing w:line="360" w:lineRule="auto"/>
        <w:ind w:firstLine="4800" w:firstLineChars="2000"/>
        <w:jc w:val="left"/>
        <w:rPr>
          <w:rFonts w:ascii="宋体" w:hAnsi="宋体" w:cs="宋体"/>
          <w:color w:val="000000"/>
          <w:sz w:val="24"/>
          <w:highlight w:val="none"/>
        </w:rPr>
      </w:pPr>
      <w:r>
        <w:rPr>
          <w:rFonts w:hint="eastAsia" w:ascii="宋体" w:hAnsi="宋体" w:cs="宋体"/>
          <w:color w:val="000000"/>
          <w:sz w:val="24"/>
          <w:highlight w:val="none"/>
        </w:rPr>
        <w:t>日期：   年   月   日</w:t>
      </w:r>
    </w:p>
    <w:p w14:paraId="6DC164F5">
      <w:pPr>
        <w:spacing w:line="360" w:lineRule="auto"/>
        <w:rPr>
          <w:rFonts w:ascii="宋体" w:hAnsi="宋体" w:cs="宋体"/>
          <w:highlight w:val="none"/>
        </w:rPr>
      </w:pPr>
    </w:p>
    <w:p w14:paraId="2F4B0C1B">
      <w:pPr>
        <w:spacing w:line="360" w:lineRule="auto"/>
        <w:ind w:firstLine="480"/>
        <w:rPr>
          <w:rFonts w:ascii="宋体" w:hAnsi="宋体" w:cs="宋体"/>
          <w:bCs/>
          <w:sz w:val="24"/>
          <w:highlight w:val="none"/>
        </w:rPr>
      </w:pPr>
      <w:r>
        <w:rPr>
          <w:rFonts w:hint="eastAsia" w:ascii="宋体" w:hAnsi="宋体" w:cs="宋体"/>
          <w:bCs/>
          <w:sz w:val="24"/>
          <w:highlight w:val="none"/>
        </w:rPr>
        <w:t>注：1.从业人员、营业收入、资产总额填报上一年度数据，无上一年度数据的新成立企业可不填报。</w:t>
      </w:r>
    </w:p>
    <w:p w14:paraId="6D1C4072">
      <w:pPr>
        <w:spacing w:line="360" w:lineRule="auto"/>
        <w:ind w:firstLine="480"/>
        <w:rPr>
          <w:rFonts w:ascii="宋体" w:hAnsi="宋体" w:cs="宋体"/>
          <w:bCs/>
          <w:sz w:val="24"/>
          <w:highlight w:val="none"/>
        </w:rPr>
      </w:pPr>
      <w:r>
        <w:rPr>
          <w:rFonts w:hint="eastAsia" w:ascii="宋体" w:hAnsi="宋体" w:cs="宋体"/>
          <w:bCs/>
          <w:sz w:val="24"/>
          <w:highlight w:val="none"/>
        </w:rPr>
        <w:t>2.中标供应商的《中小企业声明函》将随中标公告进行公示。供应商按照本办法规定提供声明函内容不实的，属于提供虚假材料谋取中标、成交，依照《中华人民共和国政府采购法》等国家有关规定追究相应责任。</w:t>
      </w:r>
    </w:p>
    <w:p w14:paraId="6FE1510B">
      <w:pPr>
        <w:spacing w:line="360" w:lineRule="auto"/>
        <w:rPr>
          <w:rFonts w:ascii="宋体" w:hAnsi="宋体" w:cs="宋体"/>
          <w:bCs/>
          <w:sz w:val="24"/>
          <w:highlight w:val="none"/>
        </w:rPr>
      </w:pPr>
    </w:p>
    <w:p w14:paraId="31EF081C">
      <w:pPr>
        <w:rPr>
          <w:rFonts w:ascii="宋体" w:hAnsi="宋体" w:cs="宋体"/>
          <w:bCs/>
          <w:sz w:val="24"/>
          <w:highlight w:val="none"/>
        </w:rPr>
      </w:pPr>
      <w:r>
        <w:rPr>
          <w:rFonts w:hint="eastAsia" w:ascii="宋体" w:hAnsi="宋体" w:cs="宋体"/>
          <w:bCs/>
          <w:sz w:val="24"/>
          <w:highlight w:val="none"/>
        </w:rPr>
        <w:br w:type="page" w:clear="all"/>
      </w:r>
    </w:p>
    <w:p w14:paraId="3A16F06A">
      <w:pPr>
        <w:spacing w:line="360" w:lineRule="auto"/>
        <w:rPr>
          <w:rFonts w:ascii="宋体" w:hAnsi="宋体" w:cs="宋体"/>
          <w:b/>
          <w:spacing w:val="6"/>
          <w:sz w:val="30"/>
          <w:szCs w:val="30"/>
          <w:highlight w:val="none"/>
        </w:rPr>
      </w:pPr>
    </w:p>
    <w:p w14:paraId="1D11EEF9">
      <w:pPr>
        <w:spacing w:line="360" w:lineRule="auto"/>
        <w:jc w:val="center"/>
        <w:rPr>
          <w:rFonts w:ascii="宋体" w:hAnsi="宋体" w:cs="宋体"/>
          <w:b/>
          <w:sz w:val="28"/>
          <w:szCs w:val="28"/>
          <w:highlight w:val="none"/>
        </w:rPr>
      </w:pPr>
      <w:r>
        <w:rPr>
          <w:rFonts w:hint="eastAsia" w:ascii="宋体" w:hAnsi="宋体" w:cs="宋体"/>
          <w:b/>
          <w:sz w:val="28"/>
          <w:szCs w:val="28"/>
          <w:highlight w:val="none"/>
        </w:rPr>
        <w:t>残疾人福利性单位声明函</w:t>
      </w:r>
    </w:p>
    <w:p w14:paraId="54097F7A">
      <w:pPr>
        <w:spacing w:line="360" w:lineRule="auto"/>
        <w:jc w:val="center"/>
        <w:rPr>
          <w:rFonts w:ascii="宋体" w:hAnsi="宋体" w:cs="宋体"/>
          <w:bCs/>
          <w:sz w:val="28"/>
          <w:szCs w:val="28"/>
          <w:highlight w:val="none"/>
        </w:rPr>
      </w:pPr>
    </w:p>
    <w:p w14:paraId="0B6C4DEE">
      <w:pPr>
        <w:spacing w:line="360" w:lineRule="auto"/>
        <w:ind w:firstLine="480"/>
        <w:rPr>
          <w:rFonts w:ascii="宋体" w:hAnsi="宋体" w:cs="宋体"/>
          <w:bCs/>
          <w:sz w:val="24"/>
          <w:highlight w:val="none"/>
        </w:rPr>
      </w:pPr>
      <w:r>
        <w:rPr>
          <w:rFonts w:hint="eastAsia" w:ascii="宋体" w:hAnsi="宋体" w:cs="宋体"/>
          <w:bCs/>
          <w:sz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4F6586F">
      <w:pPr>
        <w:spacing w:line="360" w:lineRule="auto"/>
        <w:ind w:firstLine="480"/>
        <w:rPr>
          <w:rFonts w:ascii="宋体" w:hAnsi="宋体" w:cs="宋体"/>
          <w:bCs/>
          <w:sz w:val="24"/>
          <w:highlight w:val="none"/>
        </w:rPr>
      </w:pPr>
      <w:r>
        <w:rPr>
          <w:rFonts w:hint="eastAsia" w:ascii="宋体" w:hAnsi="宋体" w:cs="宋体"/>
          <w:bCs/>
          <w:sz w:val="24"/>
          <w:highlight w:val="none"/>
        </w:rPr>
        <w:t>本单位对上述声明的真实性负责。如有虚假，将依法承担相应责任。</w:t>
      </w:r>
    </w:p>
    <w:p w14:paraId="09AB8447">
      <w:pPr>
        <w:spacing w:line="360" w:lineRule="auto"/>
        <w:ind w:firstLine="480"/>
        <w:rPr>
          <w:rFonts w:ascii="宋体" w:hAnsi="宋体" w:cs="宋体"/>
          <w:bCs/>
          <w:sz w:val="24"/>
          <w:highlight w:val="none"/>
        </w:rPr>
      </w:pPr>
    </w:p>
    <w:p w14:paraId="13FE4521">
      <w:pPr>
        <w:spacing w:line="360" w:lineRule="auto"/>
        <w:ind w:firstLine="480"/>
        <w:rPr>
          <w:rFonts w:ascii="宋体" w:hAnsi="宋体" w:cs="宋体"/>
          <w:bCs/>
          <w:sz w:val="24"/>
          <w:highlight w:val="none"/>
        </w:rPr>
      </w:pPr>
    </w:p>
    <w:p w14:paraId="6D136EF6">
      <w:pPr>
        <w:spacing w:line="360" w:lineRule="auto"/>
        <w:ind w:firstLine="480"/>
        <w:jc w:val="right"/>
        <w:rPr>
          <w:rFonts w:ascii="宋体" w:hAnsi="宋体" w:cs="宋体"/>
          <w:bCs/>
          <w:sz w:val="24"/>
          <w:highlight w:val="none"/>
        </w:rPr>
      </w:pPr>
      <w:r>
        <w:rPr>
          <w:rFonts w:hint="eastAsia" w:ascii="宋体" w:hAnsi="宋体" w:cs="宋体"/>
          <w:bCs/>
          <w:sz w:val="24"/>
          <w:highlight w:val="none"/>
        </w:rPr>
        <w:t>单位名称（盖章）：</w:t>
      </w:r>
    </w:p>
    <w:p w14:paraId="37498008">
      <w:pPr>
        <w:spacing w:line="360" w:lineRule="auto"/>
        <w:ind w:firstLine="480" w:firstLineChars="200"/>
        <w:jc w:val="right"/>
        <w:rPr>
          <w:rFonts w:ascii="宋体" w:hAnsi="宋体" w:cs="宋体"/>
          <w:color w:val="000000"/>
          <w:sz w:val="24"/>
          <w:highlight w:val="none"/>
        </w:rPr>
      </w:pPr>
      <w:r>
        <w:rPr>
          <w:rFonts w:hint="eastAsia" w:ascii="宋体" w:hAnsi="宋体" w:cs="宋体"/>
          <w:color w:val="000000"/>
          <w:sz w:val="24"/>
          <w:highlight w:val="none"/>
        </w:rPr>
        <w:t>日期：   年   月   日</w:t>
      </w:r>
    </w:p>
    <w:p w14:paraId="1C5FEB53">
      <w:pPr>
        <w:spacing w:line="360" w:lineRule="auto"/>
        <w:ind w:firstLine="480"/>
        <w:rPr>
          <w:rFonts w:ascii="宋体" w:hAnsi="宋体" w:cs="宋体"/>
          <w:bCs/>
          <w:sz w:val="24"/>
          <w:highlight w:val="none"/>
        </w:rPr>
      </w:pPr>
      <w:bookmarkStart w:id="52" w:name="_Hlk62691704"/>
      <w:r>
        <w:rPr>
          <w:rFonts w:hint="eastAsia" w:ascii="宋体" w:hAnsi="宋体" w:cs="宋体"/>
          <w:bCs/>
          <w:sz w:val="24"/>
          <w:highlight w:val="none"/>
        </w:rPr>
        <w:t>（备注：1.供应商如不提供此声明函，价格将不做相应扣除。2.中标供应商为残疾人福利单位的，此声明函将随中标结果同时公告，接受社会监督）</w:t>
      </w:r>
      <w:bookmarkEnd w:id="52"/>
    </w:p>
    <w:p w14:paraId="26D388ED">
      <w:pPr>
        <w:rPr>
          <w:rFonts w:ascii="宋体" w:hAnsi="宋体" w:cs="宋体"/>
          <w:bCs/>
          <w:sz w:val="24"/>
          <w:highlight w:val="none"/>
        </w:rPr>
      </w:pPr>
      <w:r>
        <w:rPr>
          <w:rFonts w:hint="eastAsia" w:ascii="宋体" w:hAnsi="宋体" w:cs="宋体"/>
          <w:bCs/>
          <w:sz w:val="24"/>
          <w:highlight w:val="none"/>
        </w:rPr>
        <w:br w:type="page"/>
      </w:r>
    </w:p>
    <w:p w14:paraId="1C38A14D">
      <w:pPr>
        <w:spacing w:line="360" w:lineRule="auto"/>
        <w:outlineLvl w:val="2"/>
        <w:rPr>
          <w:rFonts w:ascii="宋体" w:hAnsi="宋体" w:cs="宋体"/>
          <w:sz w:val="24"/>
          <w:highlight w:val="none"/>
        </w:rPr>
      </w:pPr>
      <w:r>
        <w:rPr>
          <w:rFonts w:hint="eastAsia" w:ascii="宋体" w:hAnsi="宋体" w:cs="宋体"/>
          <w:bCs/>
          <w:color w:val="000000"/>
          <w:sz w:val="24"/>
          <w:highlight w:val="none"/>
        </w:rPr>
        <w:t>2.</w:t>
      </w:r>
      <w:r>
        <w:rPr>
          <w:rFonts w:hint="eastAsia" w:ascii="宋体" w:hAnsi="宋体" w:cs="宋体"/>
          <w:sz w:val="24"/>
          <w:highlight w:val="none"/>
        </w:rPr>
        <w:t>补充性文件</w:t>
      </w:r>
    </w:p>
    <w:p w14:paraId="4390B91A">
      <w:pPr>
        <w:spacing w:line="360" w:lineRule="auto"/>
        <w:jc w:val="center"/>
        <w:rPr>
          <w:rFonts w:ascii="宋体" w:hAnsi="宋体" w:cs="宋体"/>
          <w:bCs/>
          <w:color w:val="000000"/>
          <w:sz w:val="32"/>
          <w:szCs w:val="32"/>
          <w:highlight w:val="none"/>
        </w:rPr>
      </w:pPr>
      <w:r>
        <w:rPr>
          <w:rFonts w:hint="eastAsia" w:ascii="宋体" w:hAnsi="宋体" w:cs="宋体"/>
          <w:bCs/>
          <w:color w:val="000000"/>
          <w:sz w:val="32"/>
          <w:szCs w:val="32"/>
          <w:highlight w:val="none"/>
        </w:rPr>
        <w:t>投标供应商基本情况表</w:t>
      </w:r>
    </w:p>
    <w:p w14:paraId="2219E1C7">
      <w:pPr>
        <w:spacing w:line="360" w:lineRule="auto"/>
        <w:rPr>
          <w:rFonts w:ascii="宋体" w:hAnsi="宋体" w:cs="宋体"/>
          <w:color w:val="000000"/>
          <w:sz w:val="24"/>
          <w:highlight w:val="none"/>
        </w:rPr>
      </w:pPr>
    </w:p>
    <w:p w14:paraId="55F76622">
      <w:pPr>
        <w:spacing w:line="360" w:lineRule="auto"/>
        <w:rPr>
          <w:rFonts w:ascii="宋体" w:hAnsi="宋体" w:cs="宋体"/>
          <w:bCs/>
          <w:color w:val="000000"/>
          <w:sz w:val="32"/>
          <w:szCs w:val="32"/>
          <w:highlight w:val="none"/>
        </w:rPr>
      </w:pPr>
      <w:r>
        <w:rPr>
          <w:rFonts w:hint="eastAsia" w:ascii="宋体" w:hAnsi="宋体" w:cs="宋体"/>
          <w:color w:val="000000"/>
          <w:sz w:val="24"/>
          <w:highlight w:val="none"/>
        </w:rPr>
        <w:t xml:space="preserve">投标供应商全称（加盖公章）：  </w:t>
      </w:r>
      <w:r>
        <w:rPr>
          <w:rFonts w:hint="eastAsia" w:ascii="宋体" w:hAnsi="宋体" w:cs="宋体"/>
          <w:color w:val="000000"/>
          <w:sz w:val="24"/>
          <w:szCs w:val="28"/>
          <w:highlight w:val="none"/>
        </w:rPr>
        <w:t xml:space="preserve">                   项目</w:t>
      </w:r>
      <w:r>
        <w:rPr>
          <w:rFonts w:hint="eastAsia" w:ascii="宋体" w:hAnsi="宋体" w:cs="宋体"/>
          <w:color w:val="000000"/>
          <w:sz w:val="24"/>
          <w:highlight w:val="none"/>
        </w:rPr>
        <w:t>编号：</w:t>
      </w:r>
    </w:p>
    <w:tbl>
      <w:tblPr>
        <w:tblStyle w:val="42"/>
        <w:tblW w:w="99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99"/>
        <w:gridCol w:w="1080"/>
        <w:gridCol w:w="1628"/>
        <w:gridCol w:w="714"/>
        <w:gridCol w:w="726"/>
        <w:gridCol w:w="1252"/>
        <w:gridCol w:w="180"/>
        <w:gridCol w:w="184"/>
        <w:gridCol w:w="902"/>
        <w:gridCol w:w="1440"/>
      </w:tblGrid>
      <w:tr w14:paraId="093E51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1800" w:type="dxa"/>
            <w:vAlign w:val="center"/>
          </w:tcPr>
          <w:p w14:paraId="0F161433">
            <w:pPr>
              <w:spacing w:line="360" w:lineRule="auto"/>
              <w:jc w:val="center"/>
              <w:rPr>
                <w:rFonts w:ascii="宋体" w:hAnsi="宋体" w:cs="宋体"/>
                <w:color w:val="000000"/>
                <w:sz w:val="22"/>
                <w:szCs w:val="18"/>
                <w:highlight w:val="none"/>
              </w:rPr>
            </w:pPr>
            <w:r>
              <w:rPr>
                <w:rFonts w:hint="eastAsia" w:ascii="宋体" w:hAnsi="宋体" w:cs="宋体"/>
                <w:color w:val="000000"/>
                <w:sz w:val="22"/>
                <w:szCs w:val="18"/>
                <w:highlight w:val="none"/>
              </w:rPr>
              <w:t>单位名称</w:t>
            </w:r>
          </w:p>
        </w:tc>
        <w:tc>
          <w:tcPr>
            <w:tcW w:w="8106" w:type="dxa"/>
            <w:gridSpan w:val="9"/>
            <w:vAlign w:val="center"/>
          </w:tcPr>
          <w:p w14:paraId="5D11A6F1">
            <w:pPr>
              <w:spacing w:line="360" w:lineRule="auto"/>
              <w:jc w:val="center"/>
              <w:rPr>
                <w:rFonts w:ascii="宋体" w:hAnsi="宋体" w:cs="宋体"/>
                <w:color w:val="000000"/>
                <w:sz w:val="22"/>
                <w:szCs w:val="18"/>
                <w:highlight w:val="none"/>
              </w:rPr>
            </w:pPr>
          </w:p>
        </w:tc>
      </w:tr>
      <w:tr w14:paraId="1BA98A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1800" w:type="dxa"/>
            <w:vAlign w:val="center"/>
          </w:tcPr>
          <w:p w14:paraId="36BC2AB2">
            <w:pPr>
              <w:spacing w:line="360" w:lineRule="auto"/>
              <w:jc w:val="center"/>
              <w:rPr>
                <w:rFonts w:ascii="宋体" w:hAnsi="宋体" w:cs="宋体"/>
                <w:color w:val="000000"/>
                <w:sz w:val="22"/>
                <w:szCs w:val="18"/>
                <w:highlight w:val="none"/>
              </w:rPr>
            </w:pPr>
            <w:r>
              <w:rPr>
                <w:rFonts w:hint="eastAsia" w:ascii="宋体" w:hAnsi="宋体" w:cs="宋体"/>
                <w:color w:val="000000"/>
                <w:sz w:val="22"/>
                <w:szCs w:val="18"/>
                <w:highlight w:val="none"/>
              </w:rPr>
              <w:t>注册地址</w:t>
            </w:r>
          </w:p>
        </w:tc>
        <w:tc>
          <w:tcPr>
            <w:tcW w:w="4148" w:type="dxa"/>
            <w:gridSpan w:val="4"/>
            <w:vAlign w:val="center"/>
          </w:tcPr>
          <w:p w14:paraId="6BBECD39">
            <w:pPr>
              <w:spacing w:line="360" w:lineRule="auto"/>
              <w:jc w:val="center"/>
              <w:rPr>
                <w:rFonts w:ascii="宋体" w:hAnsi="宋体" w:cs="宋体"/>
                <w:color w:val="000000"/>
                <w:sz w:val="22"/>
                <w:szCs w:val="18"/>
                <w:highlight w:val="none"/>
              </w:rPr>
            </w:pPr>
          </w:p>
        </w:tc>
        <w:tc>
          <w:tcPr>
            <w:tcW w:w="1252" w:type="dxa"/>
            <w:vAlign w:val="center"/>
          </w:tcPr>
          <w:p w14:paraId="11D3E664">
            <w:pPr>
              <w:spacing w:line="360" w:lineRule="auto"/>
              <w:jc w:val="center"/>
              <w:rPr>
                <w:rFonts w:ascii="宋体" w:hAnsi="宋体" w:cs="宋体"/>
                <w:color w:val="000000"/>
                <w:sz w:val="22"/>
                <w:szCs w:val="18"/>
                <w:highlight w:val="none"/>
              </w:rPr>
            </w:pPr>
            <w:r>
              <w:rPr>
                <w:rFonts w:hint="eastAsia" w:ascii="宋体" w:hAnsi="宋体" w:cs="宋体"/>
                <w:color w:val="000000"/>
                <w:sz w:val="22"/>
                <w:szCs w:val="18"/>
                <w:highlight w:val="none"/>
              </w:rPr>
              <w:t>邮政编码</w:t>
            </w:r>
          </w:p>
        </w:tc>
        <w:tc>
          <w:tcPr>
            <w:tcW w:w="2706" w:type="dxa"/>
            <w:gridSpan w:val="4"/>
            <w:vAlign w:val="center"/>
          </w:tcPr>
          <w:p w14:paraId="093A4659">
            <w:pPr>
              <w:spacing w:line="360" w:lineRule="auto"/>
              <w:jc w:val="center"/>
              <w:rPr>
                <w:rFonts w:ascii="宋体" w:hAnsi="宋体" w:cs="宋体"/>
                <w:color w:val="000000"/>
                <w:sz w:val="22"/>
                <w:szCs w:val="18"/>
                <w:highlight w:val="none"/>
              </w:rPr>
            </w:pPr>
          </w:p>
        </w:tc>
      </w:tr>
      <w:tr w14:paraId="66C4D2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1800" w:type="dxa"/>
            <w:vMerge w:val="restart"/>
            <w:vAlign w:val="center"/>
          </w:tcPr>
          <w:p w14:paraId="523D5127">
            <w:pPr>
              <w:spacing w:line="360" w:lineRule="auto"/>
              <w:jc w:val="center"/>
              <w:rPr>
                <w:rFonts w:ascii="宋体" w:hAnsi="宋体" w:cs="宋体"/>
                <w:color w:val="000000"/>
                <w:sz w:val="22"/>
                <w:szCs w:val="18"/>
                <w:highlight w:val="none"/>
              </w:rPr>
            </w:pPr>
            <w:r>
              <w:rPr>
                <w:rFonts w:hint="eastAsia" w:ascii="宋体" w:hAnsi="宋体" w:cs="宋体"/>
                <w:color w:val="000000"/>
                <w:sz w:val="22"/>
                <w:szCs w:val="18"/>
                <w:highlight w:val="none"/>
              </w:rPr>
              <w:t>联系方式</w:t>
            </w:r>
          </w:p>
        </w:tc>
        <w:tc>
          <w:tcPr>
            <w:tcW w:w="1080" w:type="dxa"/>
            <w:vAlign w:val="center"/>
          </w:tcPr>
          <w:p w14:paraId="155F17BE">
            <w:pPr>
              <w:spacing w:line="360" w:lineRule="auto"/>
              <w:jc w:val="center"/>
              <w:rPr>
                <w:rFonts w:ascii="宋体" w:hAnsi="宋体" w:cs="宋体"/>
                <w:color w:val="000000"/>
                <w:sz w:val="22"/>
                <w:szCs w:val="18"/>
                <w:highlight w:val="none"/>
              </w:rPr>
            </w:pPr>
            <w:r>
              <w:rPr>
                <w:rFonts w:hint="eastAsia" w:ascii="宋体" w:hAnsi="宋体" w:cs="宋体"/>
                <w:color w:val="000000"/>
                <w:sz w:val="22"/>
                <w:szCs w:val="18"/>
                <w:highlight w:val="none"/>
              </w:rPr>
              <w:t>联系人</w:t>
            </w:r>
          </w:p>
        </w:tc>
        <w:tc>
          <w:tcPr>
            <w:tcW w:w="3068" w:type="dxa"/>
            <w:gridSpan w:val="3"/>
            <w:vAlign w:val="center"/>
          </w:tcPr>
          <w:p w14:paraId="7C1E8DF1">
            <w:pPr>
              <w:spacing w:line="360" w:lineRule="auto"/>
              <w:jc w:val="center"/>
              <w:rPr>
                <w:rFonts w:ascii="宋体" w:hAnsi="宋体" w:cs="宋体"/>
                <w:color w:val="000000"/>
                <w:sz w:val="22"/>
                <w:szCs w:val="18"/>
                <w:highlight w:val="none"/>
              </w:rPr>
            </w:pPr>
          </w:p>
        </w:tc>
        <w:tc>
          <w:tcPr>
            <w:tcW w:w="1252" w:type="dxa"/>
            <w:vAlign w:val="center"/>
          </w:tcPr>
          <w:p w14:paraId="3B38400D">
            <w:pPr>
              <w:spacing w:line="360" w:lineRule="auto"/>
              <w:jc w:val="center"/>
              <w:rPr>
                <w:rFonts w:ascii="宋体" w:hAnsi="宋体" w:cs="宋体"/>
                <w:color w:val="000000"/>
                <w:sz w:val="22"/>
                <w:szCs w:val="18"/>
                <w:highlight w:val="none"/>
              </w:rPr>
            </w:pPr>
            <w:r>
              <w:rPr>
                <w:rFonts w:hint="eastAsia" w:ascii="宋体" w:hAnsi="宋体" w:cs="宋体"/>
                <w:color w:val="000000"/>
                <w:sz w:val="22"/>
                <w:szCs w:val="18"/>
                <w:highlight w:val="none"/>
              </w:rPr>
              <w:t>电话</w:t>
            </w:r>
          </w:p>
        </w:tc>
        <w:tc>
          <w:tcPr>
            <w:tcW w:w="2706" w:type="dxa"/>
            <w:gridSpan w:val="4"/>
            <w:vAlign w:val="center"/>
          </w:tcPr>
          <w:p w14:paraId="77FE02F8">
            <w:pPr>
              <w:spacing w:line="360" w:lineRule="auto"/>
              <w:jc w:val="center"/>
              <w:rPr>
                <w:rFonts w:ascii="宋体" w:hAnsi="宋体" w:cs="宋体"/>
                <w:color w:val="000000"/>
                <w:sz w:val="22"/>
                <w:szCs w:val="18"/>
                <w:highlight w:val="none"/>
              </w:rPr>
            </w:pPr>
          </w:p>
        </w:tc>
      </w:tr>
      <w:tr w14:paraId="789DB4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1800" w:type="dxa"/>
            <w:vMerge w:val="continue"/>
            <w:vAlign w:val="center"/>
          </w:tcPr>
          <w:p w14:paraId="27CDC815">
            <w:pPr>
              <w:spacing w:line="360" w:lineRule="auto"/>
              <w:jc w:val="center"/>
              <w:rPr>
                <w:rFonts w:ascii="宋体" w:hAnsi="宋体" w:cs="宋体"/>
                <w:color w:val="000000"/>
                <w:sz w:val="22"/>
                <w:szCs w:val="18"/>
                <w:highlight w:val="none"/>
              </w:rPr>
            </w:pPr>
          </w:p>
        </w:tc>
        <w:tc>
          <w:tcPr>
            <w:tcW w:w="1080" w:type="dxa"/>
            <w:vAlign w:val="center"/>
          </w:tcPr>
          <w:p w14:paraId="1C81A034">
            <w:pPr>
              <w:spacing w:line="360" w:lineRule="auto"/>
              <w:jc w:val="center"/>
              <w:rPr>
                <w:rFonts w:ascii="宋体" w:hAnsi="宋体" w:cs="宋体"/>
                <w:color w:val="000000"/>
                <w:sz w:val="22"/>
                <w:szCs w:val="18"/>
                <w:highlight w:val="none"/>
              </w:rPr>
            </w:pPr>
            <w:r>
              <w:rPr>
                <w:rFonts w:hint="eastAsia" w:ascii="宋体" w:hAnsi="宋体" w:cs="宋体"/>
                <w:color w:val="000000"/>
                <w:sz w:val="22"/>
                <w:szCs w:val="18"/>
                <w:highlight w:val="none"/>
              </w:rPr>
              <w:t>传真</w:t>
            </w:r>
          </w:p>
        </w:tc>
        <w:tc>
          <w:tcPr>
            <w:tcW w:w="3068" w:type="dxa"/>
            <w:gridSpan w:val="3"/>
            <w:vAlign w:val="center"/>
          </w:tcPr>
          <w:p w14:paraId="33EBA4D0">
            <w:pPr>
              <w:spacing w:line="360" w:lineRule="auto"/>
              <w:jc w:val="center"/>
              <w:rPr>
                <w:rFonts w:ascii="宋体" w:hAnsi="宋体" w:cs="宋体"/>
                <w:color w:val="000000"/>
                <w:sz w:val="22"/>
                <w:szCs w:val="18"/>
                <w:highlight w:val="none"/>
              </w:rPr>
            </w:pPr>
          </w:p>
        </w:tc>
        <w:tc>
          <w:tcPr>
            <w:tcW w:w="1252" w:type="dxa"/>
            <w:vAlign w:val="center"/>
          </w:tcPr>
          <w:p w14:paraId="721E82B2">
            <w:pPr>
              <w:spacing w:line="360" w:lineRule="auto"/>
              <w:jc w:val="center"/>
              <w:rPr>
                <w:rFonts w:ascii="宋体" w:hAnsi="宋体" w:cs="宋体"/>
                <w:color w:val="000000"/>
                <w:sz w:val="22"/>
                <w:szCs w:val="18"/>
                <w:highlight w:val="none"/>
              </w:rPr>
            </w:pPr>
            <w:r>
              <w:rPr>
                <w:rFonts w:hint="eastAsia" w:ascii="宋体" w:hAnsi="宋体" w:cs="宋体"/>
                <w:color w:val="000000"/>
                <w:sz w:val="22"/>
                <w:szCs w:val="18"/>
                <w:highlight w:val="none"/>
              </w:rPr>
              <w:t>网址</w:t>
            </w:r>
          </w:p>
        </w:tc>
        <w:tc>
          <w:tcPr>
            <w:tcW w:w="2706" w:type="dxa"/>
            <w:gridSpan w:val="4"/>
            <w:vAlign w:val="center"/>
          </w:tcPr>
          <w:p w14:paraId="1788DD47">
            <w:pPr>
              <w:spacing w:line="360" w:lineRule="auto"/>
              <w:jc w:val="center"/>
              <w:rPr>
                <w:rFonts w:ascii="宋体" w:hAnsi="宋体" w:cs="宋体"/>
                <w:color w:val="000000"/>
                <w:sz w:val="22"/>
                <w:szCs w:val="18"/>
                <w:highlight w:val="none"/>
              </w:rPr>
            </w:pPr>
          </w:p>
        </w:tc>
      </w:tr>
      <w:tr w14:paraId="39A27C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1800" w:type="dxa"/>
            <w:vAlign w:val="center"/>
          </w:tcPr>
          <w:p w14:paraId="5533A50B">
            <w:pPr>
              <w:spacing w:line="360" w:lineRule="auto"/>
              <w:jc w:val="center"/>
              <w:rPr>
                <w:rFonts w:ascii="宋体" w:hAnsi="宋体" w:cs="宋体"/>
                <w:color w:val="000000"/>
                <w:sz w:val="22"/>
                <w:szCs w:val="18"/>
                <w:highlight w:val="none"/>
              </w:rPr>
            </w:pPr>
            <w:r>
              <w:rPr>
                <w:rFonts w:hint="eastAsia" w:ascii="宋体" w:hAnsi="宋体" w:cs="宋体"/>
                <w:color w:val="000000"/>
                <w:sz w:val="22"/>
                <w:szCs w:val="18"/>
                <w:highlight w:val="none"/>
              </w:rPr>
              <w:t>组织结构</w:t>
            </w:r>
          </w:p>
        </w:tc>
        <w:tc>
          <w:tcPr>
            <w:tcW w:w="8106" w:type="dxa"/>
            <w:gridSpan w:val="9"/>
            <w:vAlign w:val="center"/>
          </w:tcPr>
          <w:p w14:paraId="394F7E06">
            <w:pPr>
              <w:spacing w:line="360" w:lineRule="auto"/>
              <w:jc w:val="center"/>
              <w:rPr>
                <w:rFonts w:ascii="宋体" w:hAnsi="宋体" w:cs="宋体"/>
                <w:color w:val="000000"/>
                <w:sz w:val="22"/>
                <w:szCs w:val="18"/>
                <w:highlight w:val="none"/>
              </w:rPr>
            </w:pPr>
          </w:p>
        </w:tc>
      </w:tr>
      <w:tr w14:paraId="1BB610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1800" w:type="dxa"/>
            <w:vAlign w:val="center"/>
          </w:tcPr>
          <w:p w14:paraId="2994EFA8">
            <w:pPr>
              <w:spacing w:line="360" w:lineRule="auto"/>
              <w:jc w:val="center"/>
              <w:rPr>
                <w:rFonts w:ascii="宋体" w:hAnsi="宋体" w:cs="宋体"/>
                <w:color w:val="000000"/>
                <w:sz w:val="22"/>
                <w:szCs w:val="18"/>
                <w:highlight w:val="none"/>
              </w:rPr>
            </w:pPr>
            <w:r>
              <w:rPr>
                <w:rFonts w:hint="eastAsia" w:ascii="宋体" w:hAnsi="宋体" w:cs="宋体"/>
                <w:color w:val="000000"/>
                <w:sz w:val="22"/>
                <w:szCs w:val="18"/>
                <w:highlight w:val="none"/>
              </w:rPr>
              <w:t>法定代表人</w:t>
            </w:r>
          </w:p>
        </w:tc>
        <w:tc>
          <w:tcPr>
            <w:tcW w:w="1080" w:type="dxa"/>
            <w:vAlign w:val="center"/>
          </w:tcPr>
          <w:p w14:paraId="51BAC377">
            <w:pPr>
              <w:spacing w:line="360" w:lineRule="auto"/>
              <w:jc w:val="center"/>
              <w:rPr>
                <w:rFonts w:ascii="宋体" w:hAnsi="宋体" w:cs="宋体"/>
                <w:color w:val="000000"/>
                <w:sz w:val="22"/>
                <w:szCs w:val="18"/>
                <w:highlight w:val="none"/>
              </w:rPr>
            </w:pPr>
            <w:r>
              <w:rPr>
                <w:rFonts w:hint="eastAsia" w:ascii="宋体" w:hAnsi="宋体" w:cs="宋体"/>
                <w:color w:val="000000"/>
                <w:sz w:val="22"/>
                <w:szCs w:val="18"/>
                <w:highlight w:val="none"/>
              </w:rPr>
              <w:t>姓名</w:t>
            </w:r>
          </w:p>
        </w:tc>
        <w:tc>
          <w:tcPr>
            <w:tcW w:w="1628" w:type="dxa"/>
            <w:vAlign w:val="center"/>
          </w:tcPr>
          <w:p w14:paraId="04E9985B">
            <w:pPr>
              <w:spacing w:line="360" w:lineRule="auto"/>
              <w:jc w:val="center"/>
              <w:rPr>
                <w:rFonts w:ascii="宋体" w:hAnsi="宋体" w:cs="宋体"/>
                <w:color w:val="000000"/>
                <w:sz w:val="22"/>
                <w:szCs w:val="18"/>
                <w:highlight w:val="none"/>
              </w:rPr>
            </w:pPr>
          </w:p>
        </w:tc>
        <w:tc>
          <w:tcPr>
            <w:tcW w:w="1440" w:type="dxa"/>
            <w:gridSpan w:val="2"/>
            <w:vAlign w:val="center"/>
          </w:tcPr>
          <w:p w14:paraId="108692A9">
            <w:pPr>
              <w:spacing w:line="360" w:lineRule="auto"/>
              <w:jc w:val="center"/>
              <w:rPr>
                <w:rFonts w:ascii="宋体" w:hAnsi="宋体" w:cs="宋体"/>
                <w:color w:val="000000"/>
                <w:sz w:val="22"/>
                <w:szCs w:val="18"/>
                <w:highlight w:val="none"/>
              </w:rPr>
            </w:pPr>
            <w:r>
              <w:rPr>
                <w:rFonts w:hint="eastAsia" w:ascii="宋体" w:hAnsi="宋体" w:cs="宋体"/>
                <w:color w:val="000000"/>
                <w:sz w:val="22"/>
                <w:szCs w:val="18"/>
                <w:highlight w:val="none"/>
              </w:rPr>
              <w:t>技术职称</w:t>
            </w:r>
          </w:p>
        </w:tc>
        <w:tc>
          <w:tcPr>
            <w:tcW w:w="1616" w:type="dxa"/>
            <w:gridSpan w:val="3"/>
            <w:vAlign w:val="center"/>
          </w:tcPr>
          <w:p w14:paraId="15B50855">
            <w:pPr>
              <w:spacing w:line="360" w:lineRule="auto"/>
              <w:jc w:val="center"/>
              <w:rPr>
                <w:rFonts w:ascii="宋体" w:hAnsi="宋体" w:cs="宋体"/>
                <w:color w:val="000000"/>
                <w:sz w:val="22"/>
                <w:szCs w:val="18"/>
                <w:highlight w:val="none"/>
              </w:rPr>
            </w:pPr>
          </w:p>
        </w:tc>
        <w:tc>
          <w:tcPr>
            <w:tcW w:w="902" w:type="dxa"/>
            <w:vAlign w:val="center"/>
          </w:tcPr>
          <w:p w14:paraId="5D0D5B6D">
            <w:pPr>
              <w:spacing w:line="360" w:lineRule="auto"/>
              <w:jc w:val="center"/>
              <w:rPr>
                <w:rFonts w:ascii="宋体" w:hAnsi="宋体" w:cs="宋体"/>
                <w:color w:val="000000"/>
                <w:sz w:val="22"/>
                <w:szCs w:val="18"/>
                <w:highlight w:val="none"/>
              </w:rPr>
            </w:pPr>
            <w:r>
              <w:rPr>
                <w:rFonts w:hint="eastAsia" w:ascii="宋体" w:hAnsi="宋体" w:cs="宋体"/>
                <w:color w:val="000000"/>
                <w:sz w:val="22"/>
                <w:szCs w:val="18"/>
                <w:highlight w:val="none"/>
              </w:rPr>
              <w:t>电话</w:t>
            </w:r>
          </w:p>
        </w:tc>
        <w:tc>
          <w:tcPr>
            <w:tcW w:w="1440" w:type="dxa"/>
            <w:vAlign w:val="center"/>
          </w:tcPr>
          <w:p w14:paraId="6479476D">
            <w:pPr>
              <w:spacing w:line="360" w:lineRule="auto"/>
              <w:jc w:val="center"/>
              <w:rPr>
                <w:rFonts w:ascii="宋体" w:hAnsi="宋体" w:cs="宋体"/>
                <w:color w:val="000000"/>
                <w:sz w:val="22"/>
                <w:szCs w:val="18"/>
                <w:highlight w:val="none"/>
              </w:rPr>
            </w:pPr>
          </w:p>
        </w:tc>
      </w:tr>
      <w:tr w14:paraId="7C3C2A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1800" w:type="dxa"/>
            <w:vAlign w:val="center"/>
          </w:tcPr>
          <w:p w14:paraId="32B0E5B1">
            <w:pPr>
              <w:spacing w:line="360" w:lineRule="auto"/>
              <w:jc w:val="center"/>
              <w:rPr>
                <w:rFonts w:ascii="宋体" w:hAnsi="宋体" w:cs="宋体"/>
                <w:color w:val="000000"/>
                <w:sz w:val="22"/>
                <w:szCs w:val="18"/>
                <w:highlight w:val="none"/>
              </w:rPr>
            </w:pPr>
            <w:r>
              <w:rPr>
                <w:rFonts w:hint="eastAsia" w:ascii="宋体" w:hAnsi="宋体" w:cs="宋体"/>
                <w:color w:val="000000"/>
                <w:sz w:val="22"/>
                <w:szCs w:val="18"/>
                <w:highlight w:val="none"/>
              </w:rPr>
              <w:t>技术负责人</w:t>
            </w:r>
          </w:p>
        </w:tc>
        <w:tc>
          <w:tcPr>
            <w:tcW w:w="1080" w:type="dxa"/>
            <w:vAlign w:val="center"/>
          </w:tcPr>
          <w:p w14:paraId="47688C1F">
            <w:pPr>
              <w:spacing w:line="360" w:lineRule="auto"/>
              <w:jc w:val="center"/>
              <w:rPr>
                <w:rFonts w:ascii="宋体" w:hAnsi="宋体" w:cs="宋体"/>
                <w:color w:val="000000"/>
                <w:sz w:val="22"/>
                <w:szCs w:val="18"/>
                <w:highlight w:val="none"/>
              </w:rPr>
            </w:pPr>
            <w:r>
              <w:rPr>
                <w:rFonts w:hint="eastAsia" w:ascii="宋体" w:hAnsi="宋体" w:cs="宋体"/>
                <w:color w:val="000000"/>
                <w:sz w:val="22"/>
                <w:szCs w:val="18"/>
                <w:highlight w:val="none"/>
              </w:rPr>
              <w:t>姓名</w:t>
            </w:r>
          </w:p>
        </w:tc>
        <w:tc>
          <w:tcPr>
            <w:tcW w:w="1628" w:type="dxa"/>
            <w:vAlign w:val="center"/>
          </w:tcPr>
          <w:p w14:paraId="10D44C6B">
            <w:pPr>
              <w:spacing w:line="360" w:lineRule="auto"/>
              <w:jc w:val="center"/>
              <w:rPr>
                <w:rFonts w:ascii="宋体" w:hAnsi="宋体" w:cs="宋体"/>
                <w:color w:val="000000"/>
                <w:sz w:val="22"/>
                <w:szCs w:val="18"/>
                <w:highlight w:val="none"/>
              </w:rPr>
            </w:pPr>
          </w:p>
        </w:tc>
        <w:tc>
          <w:tcPr>
            <w:tcW w:w="1440" w:type="dxa"/>
            <w:gridSpan w:val="2"/>
            <w:vAlign w:val="center"/>
          </w:tcPr>
          <w:p w14:paraId="3B845F77">
            <w:pPr>
              <w:spacing w:line="360" w:lineRule="auto"/>
              <w:jc w:val="center"/>
              <w:rPr>
                <w:rFonts w:ascii="宋体" w:hAnsi="宋体" w:cs="宋体"/>
                <w:color w:val="000000"/>
                <w:sz w:val="22"/>
                <w:szCs w:val="18"/>
                <w:highlight w:val="none"/>
              </w:rPr>
            </w:pPr>
            <w:r>
              <w:rPr>
                <w:rFonts w:hint="eastAsia" w:ascii="宋体" w:hAnsi="宋体" w:cs="宋体"/>
                <w:color w:val="000000"/>
                <w:sz w:val="22"/>
                <w:szCs w:val="18"/>
                <w:highlight w:val="none"/>
              </w:rPr>
              <w:t>技术职称</w:t>
            </w:r>
          </w:p>
        </w:tc>
        <w:tc>
          <w:tcPr>
            <w:tcW w:w="1616" w:type="dxa"/>
            <w:gridSpan w:val="3"/>
            <w:vAlign w:val="center"/>
          </w:tcPr>
          <w:p w14:paraId="604F33B7">
            <w:pPr>
              <w:spacing w:line="360" w:lineRule="auto"/>
              <w:jc w:val="center"/>
              <w:rPr>
                <w:rFonts w:ascii="宋体" w:hAnsi="宋体" w:cs="宋体"/>
                <w:color w:val="000000"/>
                <w:sz w:val="22"/>
                <w:szCs w:val="18"/>
                <w:highlight w:val="none"/>
              </w:rPr>
            </w:pPr>
          </w:p>
        </w:tc>
        <w:tc>
          <w:tcPr>
            <w:tcW w:w="902" w:type="dxa"/>
            <w:vAlign w:val="center"/>
          </w:tcPr>
          <w:p w14:paraId="597FEB5D">
            <w:pPr>
              <w:spacing w:line="360" w:lineRule="auto"/>
              <w:jc w:val="center"/>
              <w:rPr>
                <w:rFonts w:ascii="宋体" w:hAnsi="宋体" w:cs="宋体"/>
                <w:color w:val="000000"/>
                <w:sz w:val="22"/>
                <w:szCs w:val="18"/>
                <w:highlight w:val="none"/>
              </w:rPr>
            </w:pPr>
            <w:r>
              <w:rPr>
                <w:rFonts w:hint="eastAsia" w:ascii="宋体" w:hAnsi="宋体" w:cs="宋体"/>
                <w:color w:val="000000"/>
                <w:sz w:val="22"/>
                <w:szCs w:val="18"/>
                <w:highlight w:val="none"/>
              </w:rPr>
              <w:t>电话</w:t>
            </w:r>
          </w:p>
        </w:tc>
        <w:tc>
          <w:tcPr>
            <w:tcW w:w="1440" w:type="dxa"/>
            <w:vAlign w:val="center"/>
          </w:tcPr>
          <w:p w14:paraId="1B75409B">
            <w:pPr>
              <w:spacing w:line="360" w:lineRule="auto"/>
              <w:jc w:val="center"/>
              <w:rPr>
                <w:rFonts w:ascii="宋体" w:hAnsi="宋体" w:cs="宋体"/>
                <w:color w:val="000000"/>
                <w:sz w:val="22"/>
                <w:szCs w:val="18"/>
                <w:highlight w:val="none"/>
              </w:rPr>
            </w:pPr>
          </w:p>
        </w:tc>
      </w:tr>
      <w:tr w14:paraId="7D821D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1800" w:type="dxa"/>
            <w:vAlign w:val="center"/>
          </w:tcPr>
          <w:p w14:paraId="2B33EF83">
            <w:pPr>
              <w:spacing w:line="360" w:lineRule="auto"/>
              <w:jc w:val="center"/>
              <w:rPr>
                <w:rFonts w:ascii="宋体" w:hAnsi="宋体" w:cs="宋体"/>
                <w:color w:val="000000"/>
                <w:sz w:val="22"/>
                <w:szCs w:val="18"/>
                <w:highlight w:val="none"/>
              </w:rPr>
            </w:pPr>
            <w:r>
              <w:rPr>
                <w:rFonts w:hint="eastAsia" w:ascii="宋体" w:hAnsi="宋体" w:cs="宋体"/>
                <w:color w:val="000000"/>
                <w:sz w:val="22"/>
                <w:szCs w:val="18"/>
                <w:highlight w:val="none"/>
              </w:rPr>
              <w:t>成立时间</w:t>
            </w:r>
          </w:p>
        </w:tc>
        <w:tc>
          <w:tcPr>
            <w:tcW w:w="2708" w:type="dxa"/>
            <w:gridSpan w:val="2"/>
            <w:vAlign w:val="center"/>
          </w:tcPr>
          <w:p w14:paraId="027847B0">
            <w:pPr>
              <w:spacing w:line="360" w:lineRule="auto"/>
              <w:jc w:val="center"/>
              <w:rPr>
                <w:rFonts w:ascii="宋体" w:hAnsi="宋体" w:cs="宋体"/>
                <w:color w:val="000000"/>
                <w:sz w:val="22"/>
                <w:szCs w:val="18"/>
                <w:highlight w:val="none"/>
              </w:rPr>
            </w:pPr>
          </w:p>
        </w:tc>
        <w:tc>
          <w:tcPr>
            <w:tcW w:w="5398" w:type="dxa"/>
            <w:gridSpan w:val="7"/>
            <w:vAlign w:val="center"/>
          </w:tcPr>
          <w:p w14:paraId="5B62EF45">
            <w:pPr>
              <w:spacing w:line="360" w:lineRule="auto"/>
              <w:jc w:val="center"/>
              <w:rPr>
                <w:rFonts w:ascii="宋体" w:hAnsi="宋体" w:cs="宋体"/>
                <w:color w:val="000000"/>
                <w:sz w:val="22"/>
                <w:szCs w:val="18"/>
                <w:highlight w:val="none"/>
              </w:rPr>
            </w:pPr>
            <w:r>
              <w:rPr>
                <w:rFonts w:hint="eastAsia" w:ascii="宋体" w:hAnsi="宋体" w:cs="宋体"/>
                <w:color w:val="000000"/>
                <w:sz w:val="22"/>
                <w:szCs w:val="18"/>
                <w:highlight w:val="none"/>
              </w:rPr>
              <w:t>员工总人数：</w:t>
            </w:r>
          </w:p>
        </w:tc>
      </w:tr>
      <w:tr w14:paraId="5CB931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1800" w:type="dxa"/>
            <w:vAlign w:val="center"/>
          </w:tcPr>
          <w:p w14:paraId="03A29882">
            <w:pPr>
              <w:spacing w:line="360" w:lineRule="auto"/>
              <w:jc w:val="center"/>
              <w:rPr>
                <w:rFonts w:ascii="宋体" w:hAnsi="宋体" w:cs="宋体"/>
                <w:color w:val="000000"/>
                <w:sz w:val="22"/>
                <w:szCs w:val="18"/>
                <w:highlight w:val="none"/>
              </w:rPr>
            </w:pPr>
            <w:r>
              <w:rPr>
                <w:rFonts w:hint="eastAsia" w:ascii="宋体" w:hAnsi="宋体" w:cs="宋体"/>
                <w:color w:val="000000"/>
                <w:sz w:val="22"/>
                <w:szCs w:val="18"/>
                <w:highlight w:val="none"/>
              </w:rPr>
              <w:t>企业资质等级</w:t>
            </w:r>
          </w:p>
        </w:tc>
        <w:tc>
          <w:tcPr>
            <w:tcW w:w="2708" w:type="dxa"/>
            <w:gridSpan w:val="2"/>
            <w:vAlign w:val="center"/>
          </w:tcPr>
          <w:p w14:paraId="0FC159AB">
            <w:pPr>
              <w:spacing w:line="360" w:lineRule="auto"/>
              <w:jc w:val="center"/>
              <w:rPr>
                <w:rFonts w:ascii="宋体" w:hAnsi="宋体" w:cs="宋体"/>
                <w:color w:val="000000"/>
                <w:sz w:val="22"/>
                <w:szCs w:val="18"/>
                <w:highlight w:val="none"/>
              </w:rPr>
            </w:pPr>
          </w:p>
        </w:tc>
        <w:tc>
          <w:tcPr>
            <w:tcW w:w="714" w:type="dxa"/>
            <w:vMerge w:val="restart"/>
            <w:vAlign w:val="center"/>
          </w:tcPr>
          <w:p w14:paraId="0799AF92">
            <w:pPr>
              <w:spacing w:line="360" w:lineRule="auto"/>
              <w:jc w:val="center"/>
              <w:rPr>
                <w:rFonts w:ascii="宋体" w:hAnsi="宋体" w:cs="宋体"/>
                <w:color w:val="000000"/>
                <w:sz w:val="22"/>
                <w:szCs w:val="18"/>
                <w:highlight w:val="none"/>
              </w:rPr>
            </w:pPr>
            <w:r>
              <w:rPr>
                <w:rFonts w:hint="eastAsia" w:ascii="宋体" w:hAnsi="宋体" w:cs="宋体"/>
                <w:color w:val="000000"/>
                <w:sz w:val="22"/>
                <w:szCs w:val="18"/>
                <w:highlight w:val="none"/>
              </w:rPr>
              <w:t>其中</w:t>
            </w:r>
          </w:p>
        </w:tc>
        <w:tc>
          <w:tcPr>
            <w:tcW w:w="2158" w:type="dxa"/>
            <w:gridSpan w:val="3"/>
            <w:vAlign w:val="center"/>
          </w:tcPr>
          <w:p w14:paraId="2DF11B3A">
            <w:pPr>
              <w:spacing w:line="360" w:lineRule="auto"/>
              <w:rPr>
                <w:rFonts w:ascii="宋体" w:hAnsi="宋体" w:cs="宋体"/>
                <w:color w:val="000000"/>
                <w:sz w:val="22"/>
                <w:szCs w:val="18"/>
                <w:highlight w:val="none"/>
              </w:rPr>
            </w:pPr>
            <w:r>
              <w:rPr>
                <w:rFonts w:hint="eastAsia" w:ascii="宋体" w:hAnsi="宋体" w:cs="宋体"/>
                <w:color w:val="000000"/>
                <w:sz w:val="22"/>
                <w:szCs w:val="18"/>
                <w:highlight w:val="none"/>
              </w:rPr>
              <w:t>高级以上职称人员</w:t>
            </w:r>
          </w:p>
        </w:tc>
        <w:tc>
          <w:tcPr>
            <w:tcW w:w="2526" w:type="dxa"/>
            <w:gridSpan w:val="3"/>
            <w:vAlign w:val="center"/>
          </w:tcPr>
          <w:p w14:paraId="15AE59D6">
            <w:pPr>
              <w:spacing w:line="360" w:lineRule="auto"/>
              <w:rPr>
                <w:rFonts w:ascii="宋体" w:hAnsi="宋体" w:cs="宋体"/>
                <w:color w:val="000000"/>
                <w:sz w:val="22"/>
                <w:szCs w:val="18"/>
                <w:highlight w:val="none"/>
              </w:rPr>
            </w:pPr>
          </w:p>
        </w:tc>
      </w:tr>
      <w:tr w14:paraId="45FC7B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1800" w:type="dxa"/>
            <w:vAlign w:val="center"/>
          </w:tcPr>
          <w:p w14:paraId="47AABFED">
            <w:pPr>
              <w:spacing w:line="360" w:lineRule="auto"/>
              <w:jc w:val="center"/>
              <w:rPr>
                <w:rFonts w:ascii="宋体" w:hAnsi="宋体" w:cs="宋体"/>
                <w:color w:val="000000"/>
                <w:sz w:val="22"/>
                <w:szCs w:val="18"/>
                <w:highlight w:val="none"/>
              </w:rPr>
            </w:pPr>
            <w:r>
              <w:rPr>
                <w:rFonts w:hint="eastAsia" w:ascii="宋体" w:hAnsi="宋体" w:cs="宋体"/>
                <w:color w:val="000000"/>
                <w:sz w:val="22"/>
                <w:szCs w:val="18"/>
                <w:highlight w:val="none"/>
              </w:rPr>
              <w:t>营业执照号</w:t>
            </w:r>
          </w:p>
        </w:tc>
        <w:tc>
          <w:tcPr>
            <w:tcW w:w="2708" w:type="dxa"/>
            <w:gridSpan w:val="2"/>
            <w:vAlign w:val="center"/>
          </w:tcPr>
          <w:p w14:paraId="7C91B4F2">
            <w:pPr>
              <w:spacing w:line="360" w:lineRule="auto"/>
              <w:jc w:val="center"/>
              <w:rPr>
                <w:rFonts w:ascii="宋体" w:hAnsi="宋体" w:cs="宋体"/>
                <w:color w:val="000000"/>
                <w:sz w:val="22"/>
                <w:szCs w:val="18"/>
                <w:highlight w:val="none"/>
              </w:rPr>
            </w:pPr>
          </w:p>
        </w:tc>
        <w:tc>
          <w:tcPr>
            <w:tcW w:w="714" w:type="dxa"/>
            <w:vMerge w:val="continue"/>
            <w:vAlign w:val="center"/>
          </w:tcPr>
          <w:p w14:paraId="7CD79D8C">
            <w:pPr>
              <w:spacing w:line="360" w:lineRule="auto"/>
              <w:jc w:val="center"/>
              <w:rPr>
                <w:rFonts w:ascii="宋体" w:hAnsi="宋体" w:cs="宋体"/>
                <w:color w:val="000000"/>
                <w:sz w:val="22"/>
                <w:szCs w:val="18"/>
                <w:highlight w:val="none"/>
              </w:rPr>
            </w:pPr>
          </w:p>
        </w:tc>
        <w:tc>
          <w:tcPr>
            <w:tcW w:w="2158" w:type="dxa"/>
            <w:gridSpan w:val="3"/>
            <w:vAlign w:val="center"/>
          </w:tcPr>
          <w:p w14:paraId="76C40AF4">
            <w:pPr>
              <w:spacing w:line="360" w:lineRule="auto"/>
              <w:rPr>
                <w:rFonts w:ascii="宋体" w:hAnsi="宋体" w:cs="宋体"/>
                <w:color w:val="000000"/>
                <w:sz w:val="22"/>
                <w:szCs w:val="18"/>
                <w:highlight w:val="none"/>
              </w:rPr>
            </w:pPr>
            <w:r>
              <w:rPr>
                <w:rFonts w:hint="eastAsia" w:ascii="宋体" w:hAnsi="宋体" w:cs="宋体"/>
                <w:color w:val="000000"/>
                <w:sz w:val="22"/>
                <w:szCs w:val="18"/>
                <w:highlight w:val="none"/>
              </w:rPr>
              <w:t>高级职称人员</w:t>
            </w:r>
          </w:p>
        </w:tc>
        <w:tc>
          <w:tcPr>
            <w:tcW w:w="2526" w:type="dxa"/>
            <w:gridSpan w:val="3"/>
            <w:vAlign w:val="center"/>
          </w:tcPr>
          <w:p w14:paraId="59E51FA9">
            <w:pPr>
              <w:spacing w:line="360" w:lineRule="auto"/>
              <w:rPr>
                <w:rFonts w:ascii="宋体" w:hAnsi="宋体" w:cs="宋体"/>
                <w:color w:val="000000"/>
                <w:sz w:val="22"/>
                <w:szCs w:val="18"/>
                <w:highlight w:val="none"/>
              </w:rPr>
            </w:pPr>
          </w:p>
        </w:tc>
      </w:tr>
      <w:tr w14:paraId="2246D1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1800" w:type="dxa"/>
            <w:vAlign w:val="center"/>
          </w:tcPr>
          <w:p w14:paraId="0213EC55">
            <w:pPr>
              <w:spacing w:line="360" w:lineRule="auto"/>
              <w:jc w:val="center"/>
              <w:rPr>
                <w:rFonts w:ascii="宋体" w:hAnsi="宋体" w:cs="宋体"/>
                <w:color w:val="000000"/>
                <w:sz w:val="22"/>
                <w:szCs w:val="18"/>
                <w:highlight w:val="none"/>
              </w:rPr>
            </w:pPr>
            <w:r>
              <w:rPr>
                <w:rFonts w:hint="eastAsia" w:ascii="宋体" w:hAnsi="宋体" w:cs="宋体"/>
                <w:color w:val="000000"/>
                <w:sz w:val="22"/>
                <w:szCs w:val="18"/>
                <w:highlight w:val="none"/>
              </w:rPr>
              <w:t>注册资金</w:t>
            </w:r>
          </w:p>
        </w:tc>
        <w:tc>
          <w:tcPr>
            <w:tcW w:w="2708" w:type="dxa"/>
            <w:gridSpan w:val="2"/>
            <w:vAlign w:val="center"/>
          </w:tcPr>
          <w:p w14:paraId="515E2FCD">
            <w:pPr>
              <w:spacing w:line="360" w:lineRule="auto"/>
              <w:jc w:val="center"/>
              <w:rPr>
                <w:rFonts w:ascii="宋体" w:hAnsi="宋体" w:cs="宋体"/>
                <w:color w:val="000000"/>
                <w:sz w:val="22"/>
                <w:szCs w:val="18"/>
                <w:highlight w:val="none"/>
              </w:rPr>
            </w:pPr>
          </w:p>
        </w:tc>
        <w:tc>
          <w:tcPr>
            <w:tcW w:w="714" w:type="dxa"/>
            <w:vMerge w:val="continue"/>
            <w:vAlign w:val="center"/>
          </w:tcPr>
          <w:p w14:paraId="255CAAC9">
            <w:pPr>
              <w:spacing w:line="360" w:lineRule="auto"/>
              <w:jc w:val="center"/>
              <w:rPr>
                <w:rFonts w:ascii="宋体" w:hAnsi="宋体" w:cs="宋体"/>
                <w:color w:val="000000"/>
                <w:sz w:val="22"/>
                <w:szCs w:val="18"/>
                <w:highlight w:val="none"/>
              </w:rPr>
            </w:pPr>
          </w:p>
        </w:tc>
        <w:tc>
          <w:tcPr>
            <w:tcW w:w="2158" w:type="dxa"/>
            <w:gridSpan w:val="3"/>
            <w:vAlign w:val="center"/>
          </w:tcPr>
          <w:p w14:paraId="6F10AD4B">
            <w:pPr>
              <w:spacing w:line="360" w:lineRule="auto"/>
              <w:rPr>
                <w:rFonts w:ascii="宋体" w:hAnsi="宋体" w:cs="宋体"/>
                <w:color w:val="000000"/>
                <w:sz w:val="22"/>
                <w:szCs w:val="18"/>
                <w:highlight w:val="none"/>
              </w:rPr>
            </w:pPr>
            <w:r>
              <w:rPr>
                <w:rFonts w:hint="eastAsia" w:ascii="宋体" w:hAnsi="宋体" w:cs="宋体"/>
                <w:color w:val="000000"/>
                <w:sz w:val="22"/>
                <w:szCs w:val="18"/>
                <w:highlight w:val="none"/>
              </w:rPr>
              <w:t>中级职称人员</w:t>
            </w:r>
          </w:p>
        </w:tc>
        <w:tc>
          <w:tcPr>
            <w:tcW w:w="2526" w:type="dxa"/>
            <w:gridSpan w:val="3"/>
            <w:vAlign w:val="center"/>
          </w:tcPr>
          <w:p w14:paraId="6DD51300">
            <w:pPr>
              <w:spacing w:line="360" w:lineRule="auto"/>
              <w:rPr>
                <w:rFonts w:ascii="宋体" w:hAnsi="宋体" w:cs="宋体"/>
                <w:color w:val="000000"/>
                <w:sz w:val="22"/>
                <w:szCs w:val="18"/>
                <w:highlight w:val="none"/>
              </w:rPr>
            </w:pPr>
          </w:p>
        </w:tc>
      </w:tr>
      <w:tr w14:paraId="098272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1800" w:type="dxa"/>
            <w:vAlign w:val="center"/>
          </w:tcPr>
          <w:p w14:paraId="11DEED25">
            <w:pPr>
              <w:spacing w:line="360" w:lineRule="auto"/>
              <w:jc w:val="center"/>
              <w:rPr>
                <w:rFonts w:ascii="宋体" w:hAnsi="宋体" w:cs="宋体"/>
                <w:color w:val="000000"/>
                <w:sz w:val="22"/>
                <w:szCs w:val="18"/>
                <w:highlight w:val="none"/>
              </w:rPr>
            </w:pPr>
            <w:r>
              <w:rPr>
                <w:rFonts w:hint="eastAsia" w:ascii="宋体" w:hAnsi="宋体" w:cs="宋体"/>
                <w:color w:val="000000"/>
                <w:sz w:val="22"/>
                <w:szCs w:val="18"/>
                <w:highlight w:val="none"/>
              </w:rPr>
              <w:t>开户银行</w:t>
            </w:r>
          </w:p>
        </w:tc>
        <w:tc>
          <w:tcPr>
            <w:tcW w:w="2708" w:type="dxa"/>
            <w:gridSpan w:val="2"/>
            <w:vAlign w:val="center"/>
          </w:tcPr>
          <w:p w14:paraId="303C6448">
            <w:pPr>
              <w:spacing w:line="360" w:lineRule="auto"/>
              <w:jc w:val="center"/>
              <w:rPr>
                <w:rFonts w:ascii="宋体" w:hAnsi="宋体" w:cs="宋体"/>
                <w:color w:val="000000"/>
                <w:sz w:val="22"/>
                <w:szCs w:val="18"/>
                <w:highlight w:val="none"/>
              </w:rPr>
            </w:pPr>
          </w:p>
        </w:tc>
        <w:tc>
          <w:tcPr>
            <w:tcW w:w="714" w:type="dxa"/>
            <w:vMerge w:val="continue"/>
            <w:vAlign w:val="center"/>
          </w:tcPr>
          <w:p w14:paraId="17DFEEB5">
            <w:pPr>
              <w:spacing w:line="360" w:lineRule="auto"/>
              <w:jc w:val="center"/>
              <w:rPr>
                <w:rFonts w:ascii="宋体" w:hAnsi="宋体" w:cs="宋体"/>
                <w:color w:val="000000"/>
                <w:sz w:val="22"/>
                <w:szCs w:val="18"/>
                <w:highlight w:val="none"/>
              </w:rPr>
            </w:pPr>
          </w:p>
        </w:tc>
        <w:tc>
          <w:tcPr>
            <w:tcW w:w="2158" w:type="dxa"/>
            <w:gridSpan w:val="3"/>
            <w:vAlign w:val="center"/>
          </w:tcPr>
          <w:p w14:paraId="04D55359">
            <w:pPr>
              <w:spacing w:line="360" w:lineRule="auto"/>
              <w:rPr>
                <w:rFonts w:ascii="宋体" w:hAnsi="宋体" w:cs="宋体"/>
                <w:color w:val="000000"/>
                <w:sz w:val="22"/>
                <w:szCs w:val="18"/>
                <w:highlight w:val="none"/>
              </w:rPr>
            </w:pPr>
            <w:r>
              <w:rPr>
                <w:rFonts w:hint="eastAsia" w:ascii="宋体" w:hAnsi="宋体" w:cs="宋体"/>
                <w:color w:val="000000"/>
                <w:sz w:val="22"/>
                <w:szCs w:val="18"/>
                <w:highlight w:val="none"/>
              </w:rPr>
              <w:t>初级职称人员</w:t>
            </w:r>
          </w:p>
        </w:tc>
        <w:tc>
          <w:tcPr>
            <w:tcW w:w="2526" w:type="dxa"/>
            <w:gridSpan w:val="3"/>
            <w:vAlign w:val="center"/>
          </w:tcPr>
          <w:p w14:paraId="06EB3CA6">
            <w:pPr>
              <w:spacing w:line="360" w:lineRule="auto"/>
              <w:rPr>
                <w:rFonts w:ascii="宋体" w:hAnsi="宋体" w:cs="宋体"/>
                <w:color w:val="000000"/>
                <w:sz w:val="22"/>
                <w:szCs w:val="18"/>
                <w:highlight w:val="none"/>
              </w:rPr>
            </w:pPr>
          </w:p>
        </w:tc>
      </w:tr>
      <w:tr w14:paraId="681069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1800" w:type="dxa"/>
            <w:vAlign w:val="center"/>
          </w:tcPr>
          <w:p w14:paraId="6C6D0D20">
            <w:pPr>
              <w:spacing w:line="360" w:lineRule="auto"/>
              <w:jc w:val="center"/>
              <w:rPr>
                <w:rFonts w:ascii="宋体" w:hAnsi="宋体" w:cs="宋体"/>
                <w:color w:val="000000"/>
                <w:sz w:val="22"/>
                <w:szCs w:val="18"/>
                <w:highlight w:val="none"/>
              </w:rPr>
            </w:pPr>
            <w:r>
              <w:rPr>
                <w:rFonts w:hint="eastAsia" w:ascii="宋体" w:hAnsi="宋体" w:cs="宋体"/>
                <w:color w:val="000000"/>
                <w:sz w:val="22"/>
                <w:szCs w:val="18"/>
                <w:highlight w:val="none"/>
              </w:rPr>
              <w:t>账号</w:t>
            </w:r>
          </w:p>
        </w:tc>
        <w:tc>
          <w:tcPr>
            <w:tcW w:w="2708" w:type="dxa"/>
            <w:gridSpan w:val="2"/>
            <w:vAlign w:val="center"/>
          </w:tcPr>
          <w:p w14:paraId="2E9D67AE">
            <w:pPr>
              <w:spacing w:line="360" w:lineRule="auto"/>
              <w:jc w:val="center"/>
              <w:rPr>
                <w:rFonts w:ascii="宋体" w:hAnsi="宋体" w:cs="宋体"/>
                <w:color w:val="000000"/>
                <w:sz w:val="22"/>
                <w:szCs w:val="18"/>
                <w:highlight w:val="none"/>
              </w:rPr>
            </w:pPr>
          </w:p>
        </w:tc>
        <w:tc>
          <w:tcPr>
            <w:tcW w:w="714" w:type="dxa"/>
            <w:vMerge w:val="continue"/>
            <w:vAlign w:val="center"/>
          </w:tcPr>
          <w:p w14:paraId="679F5D25">
            <w:pPr>
              <w:spacing w:line="360" w:lineRule="auto"/>
              <w:jc w:val="center"/>
              <w:rPr>
                <w:rFonts w:ascii="宋体" w:hAnsi="宋体" w:cs="宋体"/>
                <w:color w:val="000000"/>
                <w:sz w:val="22"/>
                <w:szCs w:val="18"/>
                <w:highlight w:val="none"/>
              </w:rPr>
            </w:pPr>
          </w:p>
        </w:tc>
        <w:tc>
          <w:tcPr>
            <w:tcW w:w="2158" w:type="dxa"/>
            <w:gridSpan w:val="3"/>
            <w:vAlign w:val="center"/>
          </w:tcPr>
          <w:p w14:paraId="67C53399">
            <w:pPr>
              <w:spacing w:line="360" w:lineRule="auto"/>
              <w:rPr>
                <w:rFonts w:ascii="宋体" w:hAnsi="宋体" w:cs="宋体"/>
                <w:color w:val="000000"/>
                <w:sz w:val="22"/>
                <w:szCs w:val="18"/>
                <w:highlight w:val="none"/>
              </w:rPr>
            </w:pPr>
            <w:r>
              <w:rPr>
                <w:rFonts w:hint="eastAsia" w:ascii="宋体" w:hAnsi="宋体" w:cs="宋体"/>
                <w:color w:val="000000"/>
                <w:sz w:val="22"/>
                <w:szCs w:val="18"/>
                <w:highlight w:val="none"/>
              </w:rPr>
              <w:t>技工</w:t>
            </w:r>
          </w:p>
        </w:tc>
        <w:tc>
          <w:tcPr>
            <w:tcW w:w="2526" w:type="dxa"/>
            <w:gridSpan w:val="3"/>
            <w:vAlign w:val="center"/>
          </w:tcPr>
          <w:p w14:paraId="135968A6">
            <w:pPr>
              <w:spacing w:line="360" w:lineRule="auto"/>
              <w:rPr>
                <w:rFonts w:ascii="宋体" w:hAnsi="宋体" w:cs="宋体"/>
                <w:color w:val="000000"/>
                <w:sz w:val="22"/>
                <w:szCs w:val="18"/>
                <w:highlight w:val="none"/>
              </w:rPr>
            </w:pPr>
          </w:p>
        </w:tc>
      </w:tr>
      <w:tr w14:paraId="0E313C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1" w:hRule="exact"/>
          <w:jc w:val="center"/>
        </w:trPr>
        <w:tc>
          <w:tcPr>
            <w:tcW w:w="1800" w:type="dxa"/>
            <w:vAlign w:val="center"/>
          </w:tcPr>
          <w:p w14:paraId="58B1A167">
            <w:pPr>
              <w:spacing w:line="360" w:lineRule="auto"/>
              <w:jc w:val="center"/>
              <w:rPr>
                <w:rFonts w:ascii="宋体" w:hAnsi="宋体" w:cs="宋体"/>
                <w:color w:val="000000"/>
                <w:sz w:val="22"/>
                <w:szCs w:val="18"/>
                <w:highlight w:val="none"/>
              </w:rPr>
            </w:pPr>
            <w:r>
              <w:rPr>
                <w:rFonts w:hint="eastAsia" w:ascii="宋体" w:hAnsi="宋体" w:cs="宋体"/>
                <w:color w:val="000000"/>
                <w:sz w:val="22"/>
                <w:szCs w:val="18"/>
                <w:highlight w:val="none"/>
              </w:rPr>
              <w:t>经营范围</w:t>
            </w:r>
          </w:p>
        </w:tc>
        <w:tc>
          <w:tcPr>
            <w:tcW w:w="8106" w:type="dxa"/>
            <w:gridSpan w:val="9"/>
            <w:vAlign w:val="center"/>
          </w:tcPr>
          <w:p w14:paraId="3189CAAE">
            <w:pPr>
              <w:spacing w:line="360" w:lineRule="auto"/>
              <w:rPr>
                <w:rFonts w:ascii="宋体" w:hAnsi="宋体" w:cs="宋体"/>
                <w:color w:val="000000"/>
                <w:sz w:val="22"/>
                <w:szCs w:val="18"/>
                <w:highlight w:val="none"/>
              </w:rPr>
            </w:pPr>
          </w:p>
        </w:tc>
      </w:tr>
      <w:tr w14:paraId="20E55B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1800" w:type="dxa"/>
            <w:vAlign w:val="center"/>
          </w:tcPr>
          <w:p w14:paraId="11D8583F">
            <w:pPr>
              <w:spacing w:line="360" w:lineRule="auto"/>
              <w:jc w:val="center"/>
              <w:rPr>
                <w:rFonts w:ascii="宋体" w:hAnsi="宋体" w:cs="宋体"/>
                <w:color w:val="000000"/>
                <w:sz w:val="22"/>
                <w:szCs w:val="18"/>
                <w:highlight w:val="none"/>
              </w:rPr>
            </w:pPr>
            <w:r>
              <w:rPr>
                <w:rFonts w:hint="eastAsia" w:ascii="宋体" w:hAnsi="宋体" w:cs="宋体"/>
                <w:color w:val="000000"/>
                <w:sz w:val="22"/>
                <w:szCs w:val="18"/>
                <w:highlight w:val="none"/>
              </w:rPr>
              <w:t>备注</w:t>
            </w:r>
          </w:p>
        </w:tc>
        <w:tc>
          <w:tcPr>
            <w:tcW w:w="8106" w:type="dxa"/>
            <w:gridSpan w:val="9"/>
            <w:vAlign w:val="center"/>
          </w:tcPr>
          <w:p w14:paraId="33BE26DA">
            <w:pPr>
              <w:spacing w:line="360" w:lineRule="auto"/>
              <w:rPr>
                <w:rFonts w:ascii="宋体" w:hAnsi="宋体" w:cs="宋体"/>
                <w:color w:val="000000"/>
                <w:sz w:val="22"/>
                <w:szCs w:val="18"/>
                <w:highlight w:val="none"/>
              </w:rPr>
            </w:pPr>
          </w:p>
        </w:tc>
      </w:tr>
    </w:tbl>
    <w:p w14:paraId="19EE6397">
      <w:pPr>
        <w:pStyle w:val="56"/>
        <w:spacing w:line="360" w:lineRule="auto"/>
        <w:ind w:firstLine="0"/>
        <w:rPr>
          <w:rFonts w:hAnsi="宋体" w:cs="宋体"/>
          <w:color w:val="000000"/>
          <w:sz w:val="24"/>
          <w:szCs w:val="22"/>
          <w:highlight w:val="none"/>
        </w:rPr>
      </w:pPr>
    </w:p>
    <w:p w14:paraId="696F4DCD">
      <w:pPr>
        <w:tabs>
          <w:tab w:val="left" w:pos="7140"/>
        </w:tabs>
        <w:spacing w:line="360" w:lineRule="auto"/>
        <w:rPr>
          <w:rFonts w:ascii="宋体" w:hAnsi="宋体" w:cs="宋体"/>
          <w:color w:val="000000"/>
          <w:sz w:val="24"/>
          <w:highlight w:val="none"/>
        </w:rPr>
      </w:pPr>
    </w:p>
    <w:p w14:paraId="6E08A948">
      <w:pPr>
        <w:tabs>
          <w:tab w:val="left" w:pos="7140"/>
        </w:tabs>
        <w:spacing w:line="360" w:lineRule="auto"/>
        <w:rPr>
          <w:rFonts w:ascii="宋体" w:hAnsi="宋体" w:cs="宋体"/>
          <w:color w:val="000000"/>
          <w:sz w:val="24"/>
          <w:highlight w:val="none"/>
        </w:rPr>
      </w:pPr>
      <w:r>
        <w:rPr>
          <w:rFonts w:hint="eastAsia" w:ascii="宋体" w:hAnsi="宋体" w:cs="宋体"/>
          <w:color w:val="000000"/>
          <w:sz w:val="24"/>
          <w:highlight w:val="none"/>
          <w:lang w:eastAsia="zh-CN"/>
        </w:rPr>
        <w:t>法定代表人或法定代表人授权代表(签字或盖章）</w:t>
      </w:r>
      <w:r>
        <w:rPr>
          <w:rFonts w:hint="eastAsia" w:ascii="宋体" w:hAnsi="宋体" w:cs="宋体"/>
          <w:color w:val="000000"/>
          <w:sz w:val="24"/>
          <w:highlight w:val="none"/>
        </w:rPr>
        <w:t xml:space="preserve">： </w:t>
      </w:r>
    </w:p>
    <w:p w14:paraId="5D531A01">
      <w:pPr>
        <w:spacing w:line="360" w:lineRule="auto"/>
        <w:rPr>
          <w:rFonts w:ascii="宋体" w:hAnsi="宋体" w:cs="宋体"/>
          <w:color w:val="000000"/>
          <w:sz w:val="24"/>
          <w:highlight w:val="none"/>
        </w:rPr>
      </w:pPr>
    </w:p>
    <w:p w14:paraId="5819731A">
      <w:pPr>
        <w:spacing w:line="360" w:lineRule="auto"/>
        <w:jc w:val="left"/>
        <w:rPr>
          <w:rFonts w:ascii="宋体" w:hAnsi="宋体" w:cs="宋体"/>
          <w:color w:val="000000"/>
          <w:sz w:val="24"/>
          <w:highlight w:val="none"/>
        </w:rPr>
      </w:pPr>
      <w:r>
        <w:rPr>
          <w:rFonts w:hint="eastAsia" w:ascii="宋体" w:hAnsi="宋体" w:cs="宋体"/>
          <w:color w:val="000000"/>
          <w:sz w:val="24"/>
          <w:highlight w:val="none"/>
        </w:rPr>
        <w:t>日期：   年   月   日</w:t>
      </w:r>
    </w:p>
    <w:p w14:paraId="63618502">
      <w:pPr>
        <w:spacing w:line="360" w:lineRule="auto"/>
        <w:ind w:firstLine="480"/>
        <w:rPr>
          <w:rFonts w:ascii="宋体" w:hAnsi="宋体" w:cs="宋体"/>
          <w:bCs/>
          <w:sz w:val="24"/>
          <w:highlight w:val="none"/>
        </w:rPr>
      </w:pPr>
    </w:p>
    <w:p w14:paraId="2F389264">
      <w:pPr>
        <w:rPr>
          <w:highlight w:val="none"/>
        </w:rPr>
      </w:pPr>
      <w:r>
        <w:rPr>
          <w:highlight w:val="none"/>
        </w:rPr>
        <w:br w:type="page"/>
      </w:r>
    </w:p>
    <w:p w14:paraId="2854D90D">
      <w:pPr>
        <w:rPr>
          <w:highlight w:val="none"/>
        </w:rPr>
        <w:sectPr>
          <w:headerReference r:id="rId5" w:type="default"/>
          <w:footerReference r:id="rId6" w:type="default"/>
          <w:pgSz w:w="11906" w:h="16838"/>
          <w:pgMar w:top="1247" w:right="1247" w:bottom="1247" w:left="1247" w:header="851" w:footer="992" w:gutter="0"/>
          <w:cols w:space="720" w:num="1"/>
          <w:docGrid w:linePitch="312" w:charSpace="0"/>
        </w:sectPr>
      </w:pPr>
    </w:p>
    <w:p w14:paraId="5A178F94">
      <w:pPr>
        <w:rPr>
          <w:rFonts w:ascii="宋体" w:hAnsi="宋体" w:cs="宋体"/>
          <w:bCs/>
          <w:sz w:val="24"/>
          <w:highlight w:val="none"/>
        </w:rPr>
      </w:pPr>
    </w:p>
    <w:p w14:paraId="54EC0206">
      <w:pPr>
        <w:numPr>
          <w:ilvl w:val="0"/>
          <w:numId w:val="42"/>
        </w:numPr>
        <w:spacing w:line="360" w:lineRule="auto"/>
        <w:jc w:val="left"/>
        <w:outlineLvl w:val="1"/>
        <w:rPr>
          <w:rFonts w:ascii="宋体" w:hAnsi="宋体" w:cs="宋体"/>
          <w:bCs/>
          <w:sz w:val="24"/>
          <w:highlight w:val="none"/>
        </w:rPr>
      </w:pPr>
      <w:r>
        <w:rPr>
          <w:rFonts w:hint="eastAsia" w:ascii="宋体" w:hAnsi="宋体" w:cs="宋体"/>
          <w:bCs/>
          <w:sz w:val="24"/>
          <w:highlight w:val="none"/>
        </w:rPr>
        <w:t>开标一览表及附录（格式）</w:t>
      </w:r>
    </w:p>
    <w:p w14:paraId="7D16712C">
      <w:pPr>
        <w:pStyle w:val="275"/>
        <w:spacing w:line="360" w:lineRule="auto"/>
        <w:ind w:firstLine="0"/>
        <w:jc w:val="center"/>
        <w:rPr>
          <w:rFonts w:cs="宋体"/>
          <w:b/>
          <w:bCs/>
          <w:color w:val="000000"/>
          <w:sz w:val="28"/>
          <w:szCs w:val="28"/>
          <w:highlight w:val="none"/>
        </w:rPr>
      </w:pPr>
      <w:r>
        <w:rPr>
          <w:rFonts w:hint="eastAsia" w:cs="宋体"/>
          <w:b/>
          <w:bCs/>
          <w:color w:val="000000"/>
          <w:sz w:val="28"/>
          <w:szCs w:val="28"/>
          <w:highlight w:val="none"/>
        </w:rPr>
        <w:t>开标一览表</w:t>
      </w:r>
    </w:p>
    <w:p w14:paraId="6100B2BF">
      <w:pPr>
        <w:pStyle w:val="275"/>
        <w:spacing w:line="360" w:lineRule="auto"/>
        <w:ind w:firstLine="0"/>
        <w:rPr>
          <w:rFonts w:cs="宋体"/>
          <w:color w:val="000000"/>
          <w:highlight w:val="none"/>
        </w:rPr>
      </w:pPr>
      <w:r>
        <w:rPr>
          <w:rFonts w:hint="eastAsia" w:cs="宋体"/>
          <w:color w:val="000000"/>
          <w:highlight w:val="none"/>
        </w:rPr>
        <w:t>项目编号：                                         货币单位：人民币元</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31"/>
        <w:gridCol w:w="3132"/>
        <w:gridCol w:w="3132"/>
      </w:tblGrid>
      <w:tr w14:paraId="020F8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3131" w:type="dxa"/>
            <w:vAlign w:val="center"/>
          </w:tcPr>
          <w:p w14:paraId="72D63CB3">
            <w:pPr>
              <w:pStyle w:val="275"/>
              <w:spacing w:line="360" w:lineRule="auto"/>
              <w:jc w:val="center"/>
              <w:rPr>
                <w:rFonts w:cs="宋体"/>
                <w:color w:val="000000"/>
                <w:highlight w:val="none"/>
              </w:rPr>
            </w:pPr>
            <w:r>
              <w:rPr>
                <w:rFonts w:hint="eastAsia" w:cs="宋体"/>
                <w:color w:val="000000"/>
                <w:highlight w:val="none"/>
              </w:rPr>
              <w:t>项目名称</w:t>
            </w:r>
          </w:p>
        </w:tc>
        <w:tc>
          <w:tcPr>
            <w:tcW w:w="3132" w:type="dxa"/>
            <w:vAlign w:val="center"/>
          </w:tcPr>
          <w:p w14:paraId="1FE38DC6">
            <w:pPr>
              <w:pStyle w:val="275"/>
              <w:spacing w:line="360" w:lineRule="auto"/>
              <w:jc w:val="center"/>
              <w:rPr>
                <w:rFonts w:cs="宋体"/>
                <w:color w:val="000000"/>
                <w:highlight w:val="none"/>
              </w:rPr>
            </w:pPr>
            <w:r>
              <w:rPr>
                <w:rFonts w:hint="eastAsia" w:cs="宋体"/>
                <w:color w:val="000000"/>
                <w:highlight w:val="none"/>
              </w:rPr>
              <w:t>项目内容</w:t>
            </w:r>
          </w:p>
        </w:tc>
        <w:tc>
          <w:tcPr>
            <w:tcW w:w="3132" w:type="dxa"/>
            <w:vAlign w:val="center"/>
          </w:tcPr>
          <w:p w14:paraId="77C2AA63">
            <w:pPr>
              <w:pStyle w:val="275"/>
              <w:spacing w:line="360" w:lineRule="auto"/>
              <w:jc w:val="center"/>
              <w:rPr>
                <w:rFonts w:cs="宋体"/>
                <w:color w:val="000000"/>
                <w:highlight w:val="none"/>
              </w:rPr>
            </w:pPr>
            <w:r>
              <w:rPr>
                <w:rFonts w:hint="eastAsia" w:cs="宋体"/>
                <w:color w:val="000000"/>
                <w:highlight w:val="none"/>
              </w:rPr>
              <w:t>总价（小写）</w:t>
            </w:r>
          </w:p>
        </w:tc>
      </w:tr>
      <w:tr w14:paraId="0D093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3131" w:type="dxa"/>
            <w:vAlign w:val="center"/>
          </w:tcPr>
          <w:p w14:paraId="27BE4471">
            <w:pPr>
              <w:pStyle w:val="275"/>
              <w:spacing w:line="360" w:lineRule="auto"/>
              <w:ind w:firstLine="0"/>
              <w:jc w:val="center"/>
              <w:rPr>
                <w:rFonts w:hint="eastAsia" w:eastAsia="宋体" w:cs="宋体"/>
                <w:color w:val="000000"/>
                <w:highlight w:val="none"/>
                <w:lang w:eastAsia="zh-CN"/>
              </w:rPr>
            </w:pPr>
            <w:r>
              <w:rPr>
                <w:rFonts w:hint="eastAsia" w:cs="宋体"/>
                <w:highlight w:val="none"/>
                <w:lang w:eastAsia="zh-CN"/>
              </w:rPr>
              <w:t>堰桥街道市政绿化养护服务项目（堰桥段）</w:t>
            </w:r>
          </w:p>
        </w:tc>
        <w:tc>
          <w:tcPr>
            <w:tcW w:w="3132" w:type="dxa"/>
            <w:vAlign w:val="center"/>
          </w:tcPr>
          <w:p w14:paraId="4954660A">
            <w:pPr>
              <w:pStyle w:val="275"/>
              <w:spacing w:line="360" w:lineRule="auto"/>
              <w:jc w:val="center"/>
              <w:rPr>
                <w:rFonts w:cs="宋体"/>
                <w:color w:val="000000"/>
                <w:highlight w:val="none"/>
              </w:rPr>
            </w:pPr>
            <w:r>
              <w:rPr>
                <w:rFonts w:hint="eastAsia" w:cs="宋体"/>
                <w:color w:val="000000"/>
                <w:highlight w:val="none"/>
              </w:rPr>
              <w:t>详见投标文件</w:t>
            </w:r>
          </w:p>
        </w:tc>
        <w:tc>
          <w:tcPr>
            <w:tcW w:w="3132" w:type="dxa"/>
            <w:vAlign w:val="center"/>
          </w:tcPr>
          <w:p w14:paraId="45DB66F3">
            <w:pPr>
              <w:pStyle w:val="275"/>
              <w:spacing w:line="360" w:lineRule="auto"/>
              <w:ind w:firstLine="1440" w:firstLineChars="600"/>
              <w:jc w:val="center"/>
              <w:rPr>
                <w:rFonts w:cs="宋体"/>
                <w:color w:val="000000"/>
                <w:highlight w:val="none"/>
              </w:rPr>
            </w:pPr>
            <w:r>
              <w:rPr>
                <w:rFonts w:hint="eastAsia" w:cs="宋体"/>
                <w:color w:val="000000"/>
                <w:highlight w:val="none"/>
              </w:rPr>
              <w:t>元</w:t>
            </w:r>
          </w:p>
        </w:tc>
      </w:tr>
      <w:tr w14:paraId="444F9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3131" w:type="dxa"/>
            <w:vAlign w:val="center"/>
          </w:tcPr>
          <w:p w14:paraId="36D73AA5">
            <w:pPr>
              <w:pStyle w:val="275"/>
              <w:spacing w:line="360" w:lineRule="auto"/>
              <w:jc w:val="center"/>
              <w:rPr>
                <w:rFonts w:cs="宋体"/>
                <w:color w:val="000000"/>
                <w:highlight w:val="none"/>
              </w:rPr>
            </w:pPr>
            <w:r>
              <w:rPr>
                <w:rFonts w:hint="eastAsia" w:cs="宋体"/>
                <w:color w:val="000000"/>
                <w:highlight w:val="none"/>
              </w:rPr>
              <w:t>总价（大写）：</w:t>
            </w:r>
          </w:p>
        </w:tc>
        <w:tc>
          <w:tcPr>
            <w:tcW w:w="6264" w:type="dxa"/>
            <w:gridSpan w:val="2"/>
            <w:vAlign w:val="center"/>
          </w:tcPr>
          <w:p w14:paraId="79F1978A">
            <w:pPr>
              <w:pStyle w:val="275"/>
              <w:spacing w:line="360" w:lineRule="auto"/>
              <w:jc w:val="center"/>
              <w:rPr>
                <w:rFonts w:cs="宋体"/>
                <w:color w:val="000000"/>
                <w:highlight w:val="none"/>
              </w:rPr>
            </w:pPr>
            <w:r>
              <w:rPr>
                <w:rFonts w:hint="eastAsia" w:cs="宋体"/>
                <w:color w:val="000000"/>
                <w:highlight w:val="none"/>
              </w:rPr>
              <w:t xml:space="preserve"> </w:t>
            </w:r>
          </w:p>
        </w:tc>
      </w:tr>
    </w:tbl>
    <w:p w14:paraId="3BE9C7AE">
      <w:pPr>
        <w:pStyle w:val="275"/>
        <w:spacing w:line="360" w:lineRule="auto"/>
        <w:ind w:firstLine="0"/>
        <w:rPr>
          <w:rFonts w:cs="宋体"/>
          <w:color w:val="000000"/>
          <w:highlight w:val="none"/>
        </w:rPr>
      </w:pPr>
    </w:p>
    <w:p w14:paraId="129E31FC">
      <w:pPr>
        <w:pStyle w:val="275"/>
        <w:spacing w:line="360" w:lineRule="auto"/>
        <w:ind w:firstLine="0"/>
        <w:rPr>
          <w:rFonts w:cs="宋体"/>
          <w:color w:val="000000"/>
          <w:highlight w:val="none"/>
        </w:rPr>
      </w:pPr>
      <w:r>
        <w:rPr>
          <w:rFonts w:hint="eastAsia" w:cs="宋体"/>
          <w:color w:val="000000"/>
          <w:highlight w:val="none"/>
        </w:rPr>
        <w:t>投标人公章（电子签章）：</w:t>
      </w:r>
    </w:p>
    <w:p w14:paraId="59F046DE">
      <w:pPr>
        <w:pStyle w:val="275"/>
        <w:spacing w:line="360" w:lineRule="auto"/>
        <w:ind w:firstLine="0"/>
        <w:rPr>
          <w:rFonts w:cs="宋体"/>
          <w:color w:val="000000"/>
          <w:highlight w:val="none"/>
        </w:rPr>
      </w:pPr>
    </w:p>
    <w:p w14:paraId="71DBA6EF">
      <w:pPr>
        <w:pStyle w:val="275"/>
        <w:spacing w:line="360" w:lineRule="auto"/>
        <w:ind w:firstLine="0"/>
        <w:rPr>
          <w:rFonts w:cs="宋体"/>
          <w:color w:val="000000"/>
          <w:highlight w:val="none"/>
        </w:rPr>
      </w:pPr>
      <w:r>
        <w:rPr>
          <w:rFonts w:hint="eastAsia" w:cs="宋体"/>
          <w:color w:val="000000"/>
          <w:highlight w:val="none"/>
        </w:rPr>
        <w:t>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14:paraId="12A01B6F">
      <w:pPr>
        <w:spacing w:line="360" w:lineRule="auto"/>
        <w:ind w:right="960"/>
        <w:rPr>
          <w:rFonts w:ascii="宋体" w:hAnsi="宋体" w:cs="宋体"/>
          <w:b/>
          <w:sz w:val="30"/>
          <w:szCs w:val="30"/>
          <w:highlight w:val="none"/>
        </w:rPr>
      </w:pPr>
    </w:p>
    <w:p w14:paraId="23492780">
      <w:pPr>
        <w:spacing w:line="360" w:lineRule="auto"/>
        <w:ind w:right="960"/>
        <w:rPr>
          <w:rFonts w:ascii="宋体" w:hAnsi="宋体" w:cs="宋体"/>
          <w:b/>
          <w:sz w:val="30"/>
          <w:szCs w:val="30"/>
          <w:highlight w:val="none"/>
        </w:rPr>
      </w:pPr>
    </w:p>
    <w:p w14:paraId="487D197D">
      <w:pPr>
        <w:spacing w:line="360" w:lineRule="auto"/>
        <w:ind w:right="960"/>
        <w:rPr>
          <w:rFonts w:ascii="宋体" w:hAnsi="宋体" w:cs="宋体"/>
          <w:b/>
          <w:sz w:val="30"/>
          <w:szCs w:val="30"/>
          <w:highlight w:val="none"/>
        </w:rPr>
      </w:pPr>
    </w:p>
    <w:p w14:paraId="0247AEE6">
      <w:pPr>
        <w:spacing w:line="360" w:lineRule="auto"/>
        <w:ind w:right="960"/>
        <w:rPr>
          <w:rFonts w:ascii="宋体" w:hAnsi="宋体" w:cs="宋体"/>
          <w:b/>
          <w:sz w:val="30"/>
          <w:szCs w:val="30"/>
          <w:highlight w:val="none"/>
        </w:rPr>
      </w:pPr>
    </w:p>
    <w:p w14:paraId="130D62E8">
      <w:pPr>
        <w:spacing w:line="360" w:lineRule="auto"/>
        <w:ind w:right="960"/>
        <w:rPr>
          <w:rFonts w:ascii="宋体" w:hAnsi="宋体" w:cs="宋体"/>
          <w:b/>
          <w:sz w:val="30"/>
          <w:szCs w:val="30"/>
          <w:highlight w:val="none"/>
        </w:rPr>
      </w:pPr>
    </w:p>
    <w:p w14:paraId="03981E5A">
      <w:pPr>
        <w:jc w:val="center"/>
        <w:rPr>
          <w:rFonts w:ascii="宋体" w:hAnsi="宋体" w:cs="宋体"/>
          <w:b/>
          <w:sz w:val="30"/>
          <w:szCs w:val="30"/>
          <w:highlight w:val="none"/>
        </w:rPr>
      </w:pPr>
      <w:r>
        <w:rPr>
          <w:rFonts w:hint="eastAsia" w:ascii="宋体" w:hAnsi="宋体" w:cs="宋体"/>
          <w:b/>
          <w:sz w:val="28"/>
          <w:szCs w:val="28"/>
          <w:highlight w:val="none"/>
        </w:rPr>
        <w:br w:type="page" w:clear="all"/>
      </w:r>
      <w:r>
        <w:rPr>
          <w:rFonts w:hint="eastAsia" w:ascii="宋体" w:hAnsi="宋体" w:cs="宋体"/>
          <w:b/>
          <w:sz w:val="28"/>
          <w:szCs w:val="28"/>
          <w:highlight w:val="none"/>
        </w:rPr>
        <w:t>开标一览表附录</w:t>
      </w:r>
    </w:p>
    <w:p w14:paraId="7DD1126C">
      <w:pPr>
        <w:pStyle w:val="18"/>
        <w:spacing w:line="360" w:lineRule="auto"/>
        <w:rPr>
          <w:rFonts w:ascii="宋体" w:hAnsi="宋体" w:cs="宋体"/>
          <w:highlight w:val="none"/>
        </w:rPr>
      </w:pPr>
    </w:p>
    <w:p w14:paraId="58BCAE1F">
      <w:pPr>
        <w:spacing w:line="360" w:lineRule="auto"/>
        <w:rPr>
          <w:rFonts w:ascii="宋体" w:hAnsi="宋体" w:cs="宋体"/>
          <w:sz w:val="24"/>
          <w:highlight w:val="none"/>
        </w:rPr>
      </w:pPr>
      <w:r>
        <w:rPr>
          <w:rFonts w:hint="eastAsia" w:ascii="宋体" w:hAnsi="宋体" w:cs="宋体"/>
          <w:sz w:val="24"/>
          <w:highlight w:val="none"/>
        </w:rPr>
        <w:t xml:space="preserve">项目名称：                               项目编号：    </w:t>
      </w:r>
    </w:p>
    <w:tbl>
      <w:tblPr>
        <w:tblStyle w:val="4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36"/>
        <w:gridCol w:w="6798"/>
      </w:tblGrid>
      <w:tr w14:paraId="1BEFE6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6" w:hRule="atLeast"/>
        </w:trPr>
        <w:tc>
          <w:tcPr>
            <w:tcW w:w="2436" w:type="dxa"/>
            <w:vAlign w:val="center"/>
          </w:tcPr>
          <w:p w14:paraId="267A73FD">
            <w:pPr>
              <w:pStyle w:val="216"/>
              <w:spacing w:line="360" w:lineRule="auto"/>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内容</w:t>
            </w:r>
          </w:p>
        </w:tc>
        <w:tc>
          <w:tcPr>
            <w:tcW w:w="6798" w:type="dxa"/>
            <w:vAlign w:val="center"/>
          </w:tcPr>
          <w:p w14:paraId="270FD945">
            <w:pPr>
              <w:spacing w:line="360" w:lineRule="auto"/>
              <w:jc w:val="center"/>
              <w:rPr>
                <w:rFonts w:ascii="宋体" w:hAnsi="宋体" w:cs="宋体"/>
                <w:color w:val="000000"/>
                <w:sz w:val="24"/>
                <w:highlight w:val="none"/>
              </w:rPr>
            </w:pPr>
            <w:r>
              <w:rPr>
                <w:rFonts w:hint="eastAsia" w:ascii="宋体" w:hAnsi="宋体"/>
                <w:b w:val="0"/>
                <w:bCs w:val="0"/>
                <w:color w:val="auto"/>
                <w:sz w:val="24"/>
                <w:szCs w:val="24"/>
                <w:highlight w:val="none"/>
              </w:rPr>
              <w:t>投标响应</w:t>
            </w:r>
          </w:p>
        </w:tc>
      </w:tr>
      <w:tr w14:paraId="2ADECC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02" w:hRule="atLeast"/>
        </w:trPr>
        <w:tc>
          <w:tcPr>
            <w:tcW w:w="2436" w:type="dxa"/>
            <w:vAlign w:val="center"/>
          </w:tcPr>
          <w:p w14:paraId="7E24BA6A">
            <w:pPr>
              <w:pStyle w:val="216"/>
              <w:spacing w:line="360" w:lineRule="auto"/>
              <w:jc w:val="center"/>
              <w:rPr>
                <w:rFonts w:hint="default" w:ascii="宋体" w:hAnsi="宋体" w:eastAsia="宋体" w:cs="宋体"/>
                <w:color w:val="000000"/>
                <w:sz w:val="24"/>
                <w:highlight w:val="none"/>
                <w:lang w:val="en-US" w:eastAsia="zh-CN"/>
              </w:rPr>
            </w:pPr>
            <w:r>
              <w:rPr>
                <w:rFonts w:hint="eastAsia" w:ascii="宋体" w:hAnsi="宋体" w:eastAsia="宋体" w:cs="宋体"/>
                <w:sz w:val="24"/>
                <w:szCs w:val="24"/>
                <w:highlight w:val="none"/>
                <w:lang w:val="en-US" w:eastAsia="zh-CN"/>
              </w:rPr>
              <w:t>服务期</w:t>
            </w:r>
          </w:p>
        </w:tc>
        <w:tc>
          <w:tcPr>
            <w:tcW w:w="6798" w:type="dxa"/>
          </w:tcPr>
          <w:p w14:paraId="62106AD1">
            <w:pPr>
              <w:spacing w:line="360" w:lineRule="auto"/>
              <w:rPr>
                <w:rFonts w:ascii="宋体" w:hAnsi="宋体" w:cs="宋体"/>
                <w:color w:val="000000"/>
                <w:sz w:val="24"/>
                <w:highlight w:val="none"/>
              </w:rPr>
            </w:pPr>
          </w:p>
        </w:tc>
      </w:tr>
      <w:tr w14:paraId="68D614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98" w:hRule="atLeast"/>
        </w:trPr>
        <w:tc>
          <w:tcPr>
            <w:tcW w:w="2436" w:type="dxa"/>
            <w:vAlign w:val="center"/>
          </w:tcPr>
          <w:p w14:paraId="4068D413">
            <w:pPr>
              <w:pStyle w:val="216"/>
              <w:spacing w:line="360" w:lineRule="auto"/>
              <w:jc w:val="center"/>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服务质量要求</w:t>
            </w:r>
          </w:p>
        </w:tc>
        <w:tc>
          <w:tcPr>
            <w:tcW w:w="6798" w:type="dxa"/>
          </w:tcPr>
          <w:p w14:paraId="109CC249">
            <w:pPr>
              <w:spacing w:line="360" w:lineRule="auto"/>
              <w:rPr>
                <w:rFonts w:ascii="宋体" w:hAnsi="宋体" w:cs="宋体"/>
                <w:color w:val="000000"/>
                <w:sz w:val="24"/>
                <w:highlight w:val="none"/>
              </w:rPr>
            </w:pPr>
          </w:p>
        </w:tc>
      </w:tr>
      <w:tr w14:paraId="414D80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60" w:hRule="atLeast"/>
        </w:trPr>
        <w:tc>
          <w:tcPr>
            <w:tcW w:w="2436" w:type="dxa"/>
            <w:vAlign w:val="center"/>
          </w:tcPr>
          <w:p w14:paraId="77E80136">
            <w:pPr>
              <w:pStyle w:val="216"/>
              <w:spacing w:line="360" w:lineRule="auto"/>
              <w:jc w:val="center"/>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rPr>
              <w:t>项目负责人</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lang w:val="en-US" w:eastAsia="zh-CN"/>
              </w:rPr>
              <w:t>证号及联系电话</w:t>
            </w:r>
          </w:p>
        </w:tc>
        <w:tc>
          <w:tcPr>
            <w:tcW w:w="6798" w:type="dxa"/>
            <w:vAlign w:val="center"/>
          </w:tcPr>
          <w:p w14:paraId="1A837C8A">
            <w:pPr>
              <w:spacing w:line="360" w:lineRule="auto"/>
              <w:jc w:val="center"/>
              <w:rPr>
                <w:rFonts w:ascii="宋体" w:hAnsi="宋体" w:cs="宋体"/>
                <w:color w:val="000000"/>
                <w:sz w:val="24"/>
                <w:highlight w:val="none"/>
              </w:rPr>
            </w:pPr>
            <w:r>
              <w:rPr>
                <w:rFonts w:hint="eastAsia" w:ascii="宋体" w:hAnsi="宋体"/>
                <w:color w:val="auto"/>
                <w:sz w:val="24"/>
                <w:szCs w:val="20"/>
                <w:highlight w:val="none"/>
                <w:lang w:val="en-US" w:eastAsia="zh-CN"/>
              </w:rPr>
              <w:t>姓名：         证号：          联系电话：</w:t>
            </w:r>
          </w:p>
        </w:tc>
      </w:tr>
    </w:tbl>
    <w:p w14:paraId="5552AA3C">
      <w:pPr>
        <w:spacing w:line="360" w:lineRule="auto"/>
        <w:jc w:val="center"/>
        <w:rPr>
          <w:rFonts w:ascii="宋体" w:hAnsi="宋体" w:cs="宋体"/>
          <w:bCs/>
          <w:sz w:val="32"/>
          <w:szCs w:val="28"/>
          <w:highlight w:val="none"/>
        </w:rPr>
      </w:pPr>
    </w:p>
    <w:p w14:paraId="5F59AC5E">
      <w:pPr>
        <w:tabs>
          <w:tab w:val="left" w:pos="6930"/>
        </w:tabs>
        <w:spacing w:line="360" w:lineRule="auto"/>
        <w:ind w:firstLine="3720"/>
        <w:jc w:val="right"/>
        <w:rPr>
          <w:rFonts w:ascii="宋体" w:hAnsi="宋体" w:cs="宋体"/>
          <w:bCs/>
          <w:sz w:val="24"/>
          <w:highlight w:val="none"/>
        </w:rPr>
      </w:pPr>
      <w:r>
        <w:rPr>
          <w:rFonts w:hint="eastAsia" w:ascii="宋体" w:hAnsi="宋体" w:cs="宋体"/>
          <w:bCs/>
          <w:sz w:val="24"/>
          <w:highlight w:val="none"/>
        </w:rPr>
        <w:t>投标供应商（盖章）：</w:t>
      </w:r>
    </w:p>
    <w:p w14:paraId="0E36738F">
      <w:pPr>
        <w:tabs>
          <w:tab w:val="left" w:pos="6930"/>
        </w:tabs>
        <w:spacing w:line="360" w:lineRule="auto"/>
        <w:ind w:firstLine="1020"/>
        <w:jc w:val="right"/>
        <w:rPr>
          <w:rFonts w:ascii="宋体" w:hAnsi="宋体" w:cs="宋体"/>
          <w:bCs/>
          <w:sz w:val="24"/>
          <w:highlight w:val="none"/>
        </w:rPr>
      </w:pPr>
      <w:r>
        <w:rPr>
          <w:rFonts w:hint="eastAsia" w:ascii="宋体" w:hAnsi="宋体" w:cs="宋体"/>
          <w:bCs/>
          <w:sz w:val="24"/>
          <w:highlight w:val="none"/>
          <w:lang w:eastAsia="zh-CN"/>
        </w:rPr>
        <w:t>法定代表人或法定代表人授权代表(签字或盖章）</w:t>
      </w:r>
      <w:r>
        <w:rPr>
          <w:rFonts w:hint="eastAsia" w:ascii="宋体" w:hAnsi="宋体" w:cs="宋体"/>
          <w:bCs/>
          <w:sz w:val="24"/>
          <w:highlight w:val="none"/>
        </w:rPr>
        <w:t>：</w:t>
      </w:r>
    </w:p>
    <w:p w14:paraId="59FBED85">
      <w:pPr>
        <w:tabs>
          <w:tab w:val="left" w:pos="6930"/>
        </w:tabs>
        <w:spacing w:line="360" w:lineRule="auto"/>
        <w:ind w:firstLine="1020"/>
        <w:jc w:val="right"/>
        <w:rPr>
          <w:rFonts w:ascii="宋体" w:hAnsi="宋体" w:cs="宋体"/>
          <w:bCs/>
          <w:sz w:val="24"/>
          <w:highlight w:val="none"/>
        </w:rPr>
      </w:pPr>
      <w:r>
        <w:rPr>
          <w:rFonts w:hint="eastAsia" w:ascii="宋体" w:hAnsi="宋体" w:cs="宋体"/>
          <w:bCs/>
          <w:sz w:val="24"/>
          <w:highlight w:val="none"/>
        </w:rPr>
        <w:t xml:space="preserve">                            日期：   年   月   日</w:t>
      </w:r>
    </w:p>
    <w:p w14:paraId="4C490CC8">
      <w:pPr>
        <w:pStyle w:val="16"/>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填写说明：</w:t>
      </w:r>
    </w:p>
    <w:p w14:paraId="6A42900E">
      <w:pPr>
        <w:spacing w:line="360" w:lineRule="auto"/>
        <w:rPr>
          <w:rFonts w:hint="eastAsia" w:ascii="宋体" w:hAnsi="宋体" w:cs="宋体"/>
          <w:sz w:val="24"/>
          <w:highlight w:val="none"/>
        </w:rPr>
      </w:pPr>
      <w:r>
        <w:rPr>
          <w:rFonts w:hint="eastAsia" w:ascii="宋体" w:hAnsi="宋体" w:cs="宋体"/>
          <w:sz w:val="24"/>
          <w:highlight w:val="none"/>
        </w:rPr>
        <w:t>1.评标时一律按开标一览表中内容为准，开标一览表中必须盖章或签字。</w:t>
      </w:r>
    </w:p>
    <w:p w14:paraId="1582B8AF">
      <w:pPr>
        <w:spacing w:line="360" w:lineRule="auto"/>
        <w:rPr>
          <w:rFonts w:hint="eastAsia" w:ascii="宋体" w:hAnsi="宋体" w:cs="宋体"/>
          <w:sz w:val="24"/>
          <w:highlight w:val="none"/>
        </w:rPr>
      </w:pPr>
      <w:r>
        <w:rPr>
          <w:rFonts w:hint="eastAsia" w:ascii="宋体" w:hAnsi="宋体" w:cs="宋体"/>
          <w:sz w:val="24"/>
          <w:highlight w:val="none"/>
        </w:rPr>
        <w:t>2.投标供应商在报价前应实地踏勘，充分了解现场内外的现状及相关资料，综合考虑进投标报价中。</w:t>
      </w:r>
    </w:p>
    <w:p w14:paraId="4B1A6044">
      <w:pPr>
        <w:spacing w:line="360" w:lineRule="auto"/>
        <w:rPr>
          <w:rFonts w:hint="eastAsia" w:ascii="宋体" w:hAnsi="宋体" w:eastAsia="宋体" w:cs="宋体"/>
          <w:sz w:val="24"/>
          <w:highlight w:val="none"/>
          <w:lang w:val="en-US" w:eastAsia="zh-CN"/>
        </w:rPr>
      </w:pPr>
      <w:r>
        <w:rPr>
          <w:rFonts w:hint="eastAsia" w:ascii="宋体" w:hAnsi="宋体" w:cs="宋体"/>
          <w:sz w:val="24"/>
          <w:highlight w:val="none"/>
        </w:rPr>
        <w:t>3.投标报价为投标供应商在投标文件中提出的各项支付金额的总和，也是完成采购文件所列采购需求的全部费用，</w:t>
      </w:r>
      <w:r>
        <w:rPr>
          <w:rFonts w:hint="eastAsia" w:ascii="宋体" w:hAnsi="宋体" w:cs="宋体"/>
          <w:sz w:val="24"/>
          <w:highlight w:val="none"/>
          <w:lang w:val="en-US" w:eastAsia="zh-CN"/>
        </w:rPr>
        <w:t>本项目报价</w:t>
      </w:r>
      <w:r>
        <w:rPr>
          <w:rFonts w:hint="eastAsia" w:ascii="宋体" w:hAnsi="宋体" w:cs="宋体"/>
          <w:sz w:val="24"/>
          <w:highlight w:val="none"/>
        </w:rPr>
        <w:t>包括但不限于</w:t>
      </w:r>
      <w:r>
        <w:rPr>
          <w:rFonts w:hint="eastAsia" w:ascii="宋体" w:hAnsi="宋体"/>
          <w:bCs/>
          <w:sz w:val="24"/>
          <w:szCs w:val="24"/>
          <w:highlight w:val="none"/>
        </w:rPr>
        <w:t>养护期内所有的人工费（包括人员工资、福利费、过节费、</w:t>
      </w:r>
      <w:r>
        <w:rPr>
          <w:rFonts w:hint="eastAsia" w:ascii="宋体" w:hAnsi="宋体" w:cs="宋体"/>
          <w:sz w:val="24"/>
          <w:highlight w:val="none"/>
        </w:rPr>
        <w:t>社会保险、公积金、高温费、</w:t>
      </w:r>
      <w:r>
        <w:rPr>
          <w:rFonts w:hint="eastAsia" w:ascii="宋体" w:hAnsi="宋体"/>
          <w:bCs/>
          <w:sz w:val="24"/>
          <w:szCs w:val="24"/>
          <w:highlight w:val="none"/>
        </w:rPr>
        <w:t>人身意外伤害险等）、</w:t>
      </w:r>
      <w:r>
        <w:rPr>
          <w:rFonts w:hint="eastAsia" w:ascii="宋体" w:hAnsi="宋体"/>
          <w:bCs/>
          <w:color w:val="auto"/>
          <w:sz w:val="24"/>
          <w:szCs w:val="22"/>
          <w:highlight w:val="none"/>
        </w:rPr>
        <w:t>服务所用设备工具购置及维修费用、服务所用材料消耗费用、</w:t>
      </w:r>
      <w:r>
        <w:rPr>
          <w:rFonts w:hint="eastAsia" w:ascii="宋体" w:hAnsi="宋体"/>
          <w:bCs/>
          <w:color w:val="auto"/>
          <w:sz w:val="24"/>
          <w:szCs w:val="22"/>
          <w:highlight w:val="none"/>
          <w:lang w:val="en-US" w:eastAsia="zh-CN"/>
        </w:rPr>
        <w:t>养护</w:t>
      </w:r>
      <w:r>
        <w:rPr>
          <w:rFonts w:hint="eastAsia" w:ascii="宋体" w:hAnsi="宋体"/>
          <w:bCs/>
          <w:color w:val="auto"/>
          <w:sz w:val="24"/>
          <w:szCs w:val="22"/>
          <w:highlight w:val="none"/>
        </w:rPr>
        <w:t>车辆的费用（保养、维修、油料费、车辆保险费）、突击费用（临时加班加点产生的费用）、</w:t>
      </w:r>
      <w:r>
        <w:rPr>
          <w:rFonts w:hint="eastAsia" w:ascii="宋体" w:hAnsi="宋体" w:cs="宋体"/>
          <w:sz w:val="24"/>
          <w:highlight w:val="none"/>
        </w:rPr>
        <w:t>管理费用、利润、税金、政策性文件规定及合同包含的所有风险（包括但不限于遇最低工资调整、物价上涨、重大活动、检查、突发情况、税费调整、统计误差等）、责任等各项应有费用</w:t>
      </w:r>
      <w:r>
        <w:rPr>
          <w:rFonts w:hint="eastAsia" w:ascii="宋体" w:hAnsi="宋体" w:cs="宋体"/>
          <w:sz w:val="24"/>
          <w:highlight w:val="none"/>
          <w:lang w:eastAsia="zh-CN"/>
        </w:rPr>
        <w:t>。</w:t>
      </w:r>
      <w:r>
        <w:rPr>
          <w:rFonts w:hint="eastAsia" w:ascii="宋体" w:hAnsi="宋体" w:cs="宋体"/>
          <w:sz w:val="24"/>
          <w:highlight w:val="none"/>
        </w:rPr>
        <w:t>如投标供应商已实质性响应采购文件要求，而报价中未明确的费用，采购人视为隐含的优惠条件。</w:t>
      </w:r>
    </w:p>
    <w:p w14:paraId="4C3DA405">
      <w:pPr>
        <w:spacing w:line="360" w:lineRule="auto"/>
        <w:ind w:firstLine="560"/>
        <w:jc w:val="center"/>
        <w:rPr>
          <w:rFonts w:ascii="宋体" w:hAnsi="宋体" w:cs="宋体"/>
          <w:bCs/>
          <w:sz w:val="24"/>
          <w:highlight w:val="none"/>
        </w:rPr>
      </w:pPr>
      <w:r>
        <w:rPr>
          <w:rFonts w:hint="eastAsia" w:ascii="宋体" w:hAnsi="宋体" w:cs="宋体"/>
          <w:b/>
          <w:sz w:val="28"/>
          <w:szCs w:val="28"/>
          <w:highlight w:val="none"/>
        </w:rPr>
        <w:br w:type="page" w:clear="all"/>
      </w:r>
    </w:p>
    <w:p w14:paraId="73CA3B84">
      <w:pPr>
        <w:numPr>
          <w:ilvl w:val="0"/>
          <w:numId w:val="42"/>
        </w:numPr>
        <w:spacing w:line="360" w:lineRule="auto"/>
        <w:jc w:val="left"/>
        <w:outlineLvl w:val="1"/>
        <w:rPr>
          <w:rFonts w:ascii="宋体" w:hAnsi="宋体" w:cs="宋体"/>
          <w:bCs/>
          <w:sz w:val="24"/>
          <w:highlight w:val="none"/>
        </w:rPr>
      </w:pPr>
      <w:r>
        <w:rPr>
          <w:rFonts w:hint="eastAsia" w:ascii="宋体" w:hAnsi="宋体" w:cs="宋体"/>
          <w:bCs/>
          <w:sz w:val="24"/>
          <w:highlight w:val="none"/>
        </w:rPr>
        <w:t>明细报价表（格式）</w:t>
      </w:r>
    </w:p>
    <w:p w14:paraId="305A1FC7">
      <w:pPr>
        <w:spacing w:line="360" w:lineRule="auto"/>
        <w:jc w:val="center"/>
        <w:rPr>
          <w:rFonts w:ascii="宋体" w:hAnsi="宋体" w:cs="宋体"/>
          <w:b/>
          <w:sz w:val="28"/>
          <w:szCs w:val="28"/>
          <w:highlight w:val="none"/>
        </w:rPr>
      </w:pPr>
      <w:r>
        <w:rPr>
          <w:rFonts w:hint="eastAsia" w:ascii="宋体" w:hAnsi="宋体" w:cs="宋体"/>
          <w:b/>
          <w:sz w:val="28"/>
          <w:szCs w:val="28"/>
          <w:highlight w:val="none"/>
        </w:rPr>
        <w:t>明细报价表</w:t>
      </w:r>
    </w:p>
    <w:p w14:paraId="0C81F3A2">
      <w:pPr>
        <w:spacing w:line="360" w:lineRule="auto"/>
        <w:ind w:firstLine="480" w:firstLineChars="200"/>
        <w:rPr>
          <w:rFonts w:ascii="宋体" w:hAnsi="宋体" w:cs="宋体"/>
          <w:bCs/>
          <w:sz w:val="24"/>
          <w:highlight w:val="none"/>
        </w:rPr>
      </w:pPr>
      <w:r>
        <w:rPr>
          <w:rFonts w:hint="eastAsia" w:ascii="宋体" w:hAnsi="宋体" w:cs="宋体"/>
          <w:bCs/>
          <w:sz w:val="24"/>
          <w:highlight w:val="none"/>
          <w:lang w:val="en-US" w:eastAsia="zh-CN"/>
        </w:rPr>
        <w:t>项目</w:t>
      </w:r>
      <w:r>
        <w:rPr>
          <w:rFonts w:hint="eastAsia" w:ascii="宋体" w:hAnsi="宋体" w:cs="宋体"/>
          <w:bCs/>
          <w:sz w:val="24"/>
          <w:highlight w:val="none"/>
        </w:rPr>
        <w:t>名称</w:t>
      </w:r>
      <w:r>
        <w:rPr>
          <w:rFonts w:hint="eastAsia" w:ascii="宋体" w:hAnsi="宋体" w:cs="宋体"/>
          <w:bCs/>
          <w:sz w:val="24"/>
          <w:highlight w:val="none"/>
          <w:lang w:eastAsia="zh-CN"/>
        </w:rPr>
        <w:t>：</w:t>
      </w:r>
      <w:r>
        <w:rPr>
          <w:rFonts w:hint="eastAsia" w:ascii="宋体" w:hAnsi="宋体" w:cs="宋体"/>
          <w:bCs/>
          <w:sz w:val="24"/>
          <w:highlight w:val="none"/>
        </w:rPr>
        <w:t xml:space="preserve">                              </w:t>
      </w:r>
      <w:r>
        <w:rPr>
          <w:rFonts w:hint="eastAsia" w:ascii="宋体" w:hAnsi="宋体" w:cs="宋体"/>
          <w:bCs/>
          <w:sz w:val="24"/>
          <w:highlight w:val="none"/>
          <w:lang w:val="en-US" w:eastAsia="zh-CN"/>
        </w:rPr>
        <w:t xml:space="preserve">       </w:t>
      </w:r>
      <w:r>
        <w:rPr>
          <w:rFonts w:hint="eastAsia" w:ascii="宋体" w:hAnsi="宋体" w:cs="宋体"/>
          <w:bCs/>
          <w:sz w:val="24"/>
          <w:highlight w:val="none"/>
        </w:rPr>
        <w:t>项目编号：</w:t>
      </w:r>
    </w:p>
    <w:tbl>
      <w:tblPr>
        <w:tblStyle w:val="42"/>
        <w:tblW w:w="900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23"/>
        <w:gridCol w:w="1387"/>
        <w:gridCol w:w="1095"/>
        <w:gridCol w:w="1451"/>
        <w:gridCol w:w="1404"/>
        <w:gridCol w:w="1315"/>
        <w:gridCol w:w="1469"/>
      </w:tblGrid>
      <w:tr w14:paraId="15BB42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jc w:val="center"/>
        </w:trPr>
        <w:tc>
          <w:tcPr>
            <w:tcW w:w="8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2FD24">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序号</w:t>
            </w:r>
          </w:p>
        </w:tc>
        <w:tc>
          <w:tcPr>
            <w:tcW w:w="13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560FA">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养护内容</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E761B">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养护标准</w:t>
            </w:r>
          </w:p>
        </w:tc>
        <w:tc>
          <w:tcPr>
            <w:tcW w:w="14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CF0B3">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面积（㎡）</w:t>
            </w:r>
          </w:p>
        </w:tc>
        <w:tc>
          <w:tcPr>
            <w:tcW w:w="14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ADE81E">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单价</w:t>
            </w:r>
            <w:r>
              <w:rPr>
                <w:rFonts w:hint="eastAsia" w:ascii="宋体" w:hAnsi="宋体" w:cs="宋体"/>
                <w:i w:val="0"/>
                <w:iCs w:val="0"/>
                <w:color w:val="000000"/>
                <w:sz w:val="22"/>
                <w:szCs w:val="22"/>
                <w:highlight w:val="none"/>
                <w:u w:val="none"/>
                <w:lang w:val="en-US" w:eastAsia="zh-CN" w:bidi="ar"/>
              </w:rPr>
              <w:t>（</w:t>
            </w:r>
            <w:r>
              <w:rPr>
                <w:rFonts w:hint="eastAsia" w:ascii="宋体" w:hAnsi="宋体" w:eastAsia="宋体" w:cs="宋体"/>
                <w:i w:val="0"/>
                <w:iCs w:val="0"/>
                <w:color w:val="000000"/>
                <w:sz w:val="22"/>
                <w:szCs w:val="22"/>
                <w:highlight w:val="none"/>
                <w:u w:val="none"/>
                <w:lang w:val="en-US" w:eastAsia="zh-CN" w:bidi="ar"/>
              </w:rPr>
              <w:t>元/㎡）</w:t>
            </w: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91540">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cs="宋体"/>
                <w:i w:val="0"/>
                <w:iCs w:val="0"/>
                <w:color w:val="000000"/>
                <w:sz w:val="22"/>
                <w:szCs w:val="22"/>
                <w:highlight w:val="none"/>
                <w:u w:val="none"/>
                <w:lang w:val="en-US" w:eastAsia="zh-CN" w:bidi="ar"/>
              </w:rPr>
              <w:t>合计</w:t>
            </w:r>
            <w:r>
              <w:rPr>
                <w:rFonts w:hint="eastAsia" w:ascii="宋体" w:hAnsi="宋体" w:eastAsia="宋体" w:cs="宋体"/>
                <w:i w:val="0"/>
                <w:iCs w:val="0"/>
                <w:color w:val="000000"/>
                <w:sz w:val="22"/>
                <w:szCs w:val="22"/>
                <w:highlight w:val="none"/>
                <w:u w:val="none"/>
                <w:lang w:val="en-US" w:eastAsia="zh-CN" w:bidi="ar"/>
              </w:rPr>
              <w:t>（元）</w:t>
            </w:r>
          </w:p>
        </w:tc>
        <w:tc>
          <w:tcPr>
            <w:tcW w:w="1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936DE">
            <w:pPr>
              <w:keepNext w:val="0"/>
              <w:keepLines w:val="0"/>
              <w:widowControl/>
              <w:suppressLineNumbers w:val="0"/>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备注</w:t>
            </w:r>
          </w:p>
        </w:tc>
      </w:tr>
      <w:tr w14:paraId="7995AA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0" w:hRule="atLeast"/>
          <w:jc w:val="center"/>
        </w:trPr>
        <w:tc>
          <w:tcPr>
            <w:tcW w:w="8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838B7">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1</w:t>
            </w:r>
          </w:p>
        </w:tc>
        <w:tc>
          <w:tcPr>
            <w:tcW w:w="138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3C832">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绿化</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0DC73">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标准化</w:t>
            </w:r>
          </w:p>
        </w:tc>
        <w:tc>
          <w:tcPr>
            <w:tcW w:w="14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7CE0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cs="宋体"/>
                <w:i w:val="0"/>
                <w:iCs w:val="0"/>
                <w:color w:val="000000"/>
                <w:spacing w:val="-5"/>
                <w:kern w:val="0"/>
                <w:sz w:val="24"/>
                <w:szCs w:val="24"/>
                <w:highlight w:val="none"/>
                <w:u w:val="none"/>
                <w:lang w:val="en-US" w:eastAsia="zh-CN" w:bidi="ar"/>
              </w:rPr>
              <w:t>192763.73</w:t>
            </w:r>
          </w:p>
        </w:tc>
        <w:tc>
          <w:tcPr>
            <w:tcW w:w="14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455E4">
            <w:pPr>
              <w:jc w:val="center"/>
              <w:rPr>
                <w:rFonts w:hint="eastAsia" w:ascii="宋体" w:hAnsi="宋体" w:eastAsia="宋体" w:cs="宋体"/>
                <w:i w:val="0"/>
                <w:iCs w:val="0"/>
                <w:color w:val="000000"/>
                <w:sz w:val="22"/>
                <w:szCs w:val="22"/>
                <w:highlight w:val="none"/>
                <w:u w:val="none"/>
              </w:rPr>
            </w:pP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D7405">
            <w:pPr>
              <w:jc w:val="center"/>
              <w:rPr>
                <w:rFonts w:hint="eastAsia" w:ascii="宋体" w:hAnsi="宋体" w:eastAsia="宋体" w:cs="宋体"/>
                <w:i w:val="0"/>
                <w:iCs w:val="0"/>
                <w:color w:val="000000"/>
                <w:sz w:val="22"/>
                <w:szCs w:val="22"/>
                <w:highlight w:val="none"/>
                <w:u w:val="none"/>
              </w:rPr>
            </w:pPr>
          </w:p>
        </w:tc>
        <w:tc>
          <w:tcPr>
            <w:tcW w:w="1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6B72D">
            <w:pPr>
              <w:rPr>
                <w:rFonts w:hint="eastAsia" w:ascii="宋体" w:hAnsi="宋体" w:eastAsia="宋体" w:cs="宋体"/>
                <w:i w:val="0"/>
                <w:iCs w:val="0"/>
                <w:color w:val="000000"/>
                <w:sz w:val="22"/>
                <w:szCs w:val="22"/>
                <w:highlight w:val="none"/>
                <w:u w:val="none"/>
              </w:rPr>
            </w:pPr>
          </w:p>
        </w:tc>
      </w:tr>
      <w:tr w14:paraId="4BE86F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0" w:hRule="atLeast"/>
          <w:jc w:val="center"/>
        </w:trPr>
        <w:tc>
          <w:tcPr>
            <w:tcW w:w="8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7EF9F">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2</w:t>
            </w:r>
          </w:p>
        </w:tc>
        <w:tc>
          <w:tcPr>
            <w:tcW w:w="138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2A0B4">
            <w:pPr>
              <w:jc w:val="center"/>
              <w:rPr>
                <w:rFonts w:hint="eastAsia" w:ascii="宋体" w:hAnsi="宋体" w:eastAsia="宋体" w:cs="宋体"/>
                <w:i w:val="0"/>
                <w:iCs w:val="0"/>
                <w:color w:val="000000"/>
                <w:sz w:val="22"/>
                <w:szCs w:val="22"/>
                <w:highlight w:val="none"/>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F9306">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精品化</w:t>
            </w:r>
          </w:p>
        </w:tc>
        <w:tc>
          <w:tcPr>
            <w:tcW w:w="14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3BA9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cs="宋体"/>
                <w:i w:val="0"/>
                <w:iCs w:val="0"/>
                <w:color w:val="000000"/>
                <w:spacing w:val="-5"/>
                <w:kern w:val="0"/>
                <w:sz w:val="24"/>
                <w:szCs w:val="24"/>
                <w:highlight w:val="none"/>
                <w:u w:val="none"/>
                <w:lang w:val="en-US" w:eastAsia="zh-CN" w:bidi="ar"/>
              </w:rPr>
              <w:t>164801.04</w:t>
            </w:r>
          </w:p>
        </w:tc>
        <w:tc>
          <w:tcPr>
            <w:tcW w:w="14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88294">
            <w:pPr>
              <w:jc w:val="center"/>
              <w:rPr>
                <w:rFonts w:hint="eastAsia" w:ascii="宋体" w:hAnsi="宋体" w:eastAsia="宋体" w:cs="宋体"/>
                <w:i w:val="0"/>
                <w:iCs w:val="0"/>
                <w:color w:val="000000"/>
                <w:sz w:val="22"/>
                <w:szCs w:val="22"/>
                <w:highlight w:val="none"/>
                <w:u w:val="none"/>
              </w:rPr>
            </w:pP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A540D">
            <w:pPr>
              <w:jc w:val="center"/>
              <w:rPr>
                <w:rFonts w:hint="eastAsia" w:ascii="宋体" w:hAnsi="宋体" w:eastAsia="宋体" w:cs="宋体"/>
                <w:i w:val="0"/>
                <w:iCs w:val="0"/>
                <w:color w:val="000000"/>
                <w:sz w:val="22"/>
                <w:szCs w:val="22"/>
                <w:highlight w:val="none"/>
                <w:u w:val="none"/>
              </w:rPr>
            </w:pPr>
          </w:p>
        </w:tc>
        <w:tc>
          <w:tcPr>
            <w:tcW w:w="1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849AC">
            <w:pPr>
              <w:rPr>
                <w:rFonts w:hint="eastAsia" w:ascii="宋体" w:hAnsi="宋体" w:eastAsia="宋体" w:cs="宋体"/>
                <w:i w:val="0"/>
                <w:iCs w:val="0"/>
                <w:color w:val="000000"/>
                <w:sz w:val="22"/>
                <w:szCs w:val="22"/>
                <w:highlight w:val="none"/>
                <w:u w:val="none"/>
              </w:rPr>
            </w:pPr>
          </w:p>
        </w:tc>
      </w:tr>
      <w:tr w14:paraId="6A7CB0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jc w:val="center"/>
        </w:trPr>
        <w:tc>
          <w:tcPr>
            <w:tcW w:w="8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F97A9">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3</w:t>
            </w:r>
          </w:p>
        </w:tc>
        <w:tc>
          <w:tcPr>
            <w:tcW w:w="13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DE975">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草花</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E90CA">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w:t>
            </w:r>
          </w:p>
        </w:tc>
        <w:tc>
          <w:tcPr>
            <w:tcW w:w="14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2FCE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cs="宋体"/>
                <w:i w:val="0"/>
                <w:iCs w:val="0"/>
                <w:color w:val="000000"/>
                <w:spacing w:val="-5"/>
                <w:kern w:val="0"/>
                <w:sz w:val="24"/>
                <w:szCs w:val="24"/>
                <w:highlight w:val="none"/>
                <w:u w:val="none"/>
                <w:lang w:val="en-US" w:eastAsia="zh-CN" w:bidi="ar"/>
              </w:rPr>
              <w:t>499.43</w:t>
            </w:r>
          </w:p>
        </w:tc>
        <w:tc>
          <w:tcPr>
            <w:tcW w:w="14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D628E">
            <w:pPr>
              <w:jc w:val="center"/>
              <w:rPr>
                <w:rFonts w:hint="eastAsia" w:ascii="宋体" w:hAnsi="宋体" w:eastAsia="宋体" w:cs="宋体"/>
                <w:i w:val="0"/>
                <w:iCs w:val="0"/>
                <w:color w:val="000000"/>
                <w:sz w:val="22"/>
                <w:szCs w:val="22"/>
                <w:highlight w:val="none"/>
                <w:u w:val="none"/>
              </w:rPr>
            </w:pP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A9295">
            <w:pPr>
              <w:jc w:val="center"/>
              <w:rPr>
                <w:rFonts w:hint="eastAsia" w:ascii="宋体" w:hAnsi="宋体" w:eastAsia="宋体" w:cs="宋体"/>
                <w:i w:val="0"/>
                <w:iCs w:val="0"/>
                <w:color w:val="000000"/>
                <w:sz w:val="22"/>
                <w:szCs w:val="22"/>
                <w:highlight w:val="none"/>
                <w:u w:val="none"/>
              </w:rPr>
            </w:pPr>
          </w:p>
        </w:tc>
        <w:tc>
          <w:tcPr>
            <w:tcW w:w="1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95301">
            <w:pPr>
              <w:rPr>
                <w:rFonts w:hint="eastAsia" w:ascii="宋体" w:hAnsi="宋体" w:eastAsia="宋体" w:cs="宋体"/>
                <w:i w:val="0"/>
                <w:iCs w:val="0"/>
                <w:color w:val="000000"/>
                <w:sz w:val="22"/>
                <w:szCs w:val="22"/>
                <w:highlight w:val="none"/>
                <w:u w:val="none"/>
              </w:rPr>
            </w:pPr>
          </w:p>
        </w:tc>
      </w:tr>
      <w:tr w14:paraId="67179B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0" w:hRule="atLeast"/>
          <w:jc w:val="center"/>
        </w:trPr>
        <w:tc>
          <w:tcPr>
            <w:tcW w:w="8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C5DC3">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4</w:t>
            </w:r>
          </w:p>
        </w:tc>
        <w:tc>
          <w:tcPr>
            <w:tcW w:w="13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9A25B">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林带</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20B35">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w:t>
            </w:r>
          </w:p>
        </w:tc>
        <w:tc>
          <w:tcPr>
            <w:tcW w:w="14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5934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cs="宋体"/>
                <w:i w:val="0"/>
                <w:iCs w:val="0"/>
                <w:color w:val="000000"/>
                <w:spacing w:val="-5"/>
                <w:kern w:val="0"/>
                <w:sz w:val="24"/>
                <w:szCs w:val="24"/>
                <w:highlight w:val="none"/>
                <w:u w:val="none"/>
                <w:lang w:val="en-US" w:eastAsia="zh-CN" w:bidi="ar"/>
              </w:rPr>
              <w:t>266667.55</w:t>
            </w:r>
          </w:p>
        </w:tc>
        <w:tc>
          <w:tcPr>
            <w:tcW w:w="14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39110">
            <w:pPr>
              <w:jc w:val="center"/>
              <w:rPr>
                <w:rFonts w:hint="eastAsia" w:ascii="宋体" w:hAnsi="宋体" w:eastAsia="宋体" w:cs="宋体"/>
                <w:i w:val="0"/>
                <w:iCs w:val="0"/>
                <w:color w:val="000000"/>
                <w:sz w:val="22"/>
                <w:szCs w:val="22"/>
                <w:highlight w:val="none"/>
                <w:u w:val="none"/>
              </w:rPr>
            </w:pP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146B4">
            <w:pPr>
              <w:jc w:val="center"/>
              <w:rPr>
                <w:rFonts w:hint="eastAsia" w:ascii="宋体" w:hAnsi="宋体" w:eastAsia="宋体" w:cs="宋体"/>
                <w:i w:val="0"/>
                <w:iCs w:val="0"/>
                <w:color w:val="000000"/>
                <w:sz w:val="22"/>
                <w:szCs w:val="22"/>
                <w:highlight w:val="none"/>
                <w:u w:val="none"/>
              </w:rPr>
            </w:pPr>
          </w:p>
        </w:tc>
        <w:tc>
          <w:tcPr>
            <w:tcW w:w="1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F7194">
            <w:pPr>
              <w:rPr>
                <w:rFonts w:hint="eastAsia" w:ascii="宋体" w:hAnsi="宋体" w:eastAsia="宋体" w:cs="宋体"/>
                <w:i w:val="0"/>
                <w:iCs w:val="0"/>
                <w:color w:val="000000"/>
                <w:sz w:val="22"/>
                <w:szCs w:val="22"/>
                <w:highlight w:val="none"/>
                <w:u w:val="none"/>
              </w:rPr>
            </w:pPr>
          </w:p>
        </w:tc>
      </w:tr>
      <w:tr w14:paraId="5EB90A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0" w:hRule="atLeast"/>
          <w:jc w:val="center"/>
        </w:trPr>
        <w:tc>
          <w:tcPr>
            <w:tcW w:w="6160"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F8B1C">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合计</w:t>
            </w:r>
          </w:p>
        </w:tc>
        <w:tc>
          <w:tcPr>
            <w:tcW w:w="13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E1E91">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 xml:space="preserve"> </w:t>
            </w:r>
          </w:p>
        </w:tc>
        <w:tc>
          <w:tcPr>
            <w:tcW w:w="1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312E5">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t>附：报价合理性分析表</w:t>
            </w:r>
          </w:p>
        </w:tc>
      </w:tr>
    </w:tbl>
    <w:p w14:paraId="6C367011">
      <w:pPr>
        <w:pStyle w:val="293"/>
        <w:spacing w:line="360" w:lineRule="auto"/>
        <w:ind w:firstLine="0"/>
        <w:jc w:val="left"/>
        <w:rPr>
          <w:rFonts w:ascii="宋体" w:hAnsi="宋体" w:cs="宋体"/>
          <w:sz w:val="24"/>
          <w:szCs w:val="24"/>
          <w:highlight w:val="none"/>
        </w:rPr>
      </w:pPr>
    </w:p>
    <w:p w14:paraId="7216CD37">
      <w:pPr>
        <w:tabs>
          <w:tab w:val="left" w:pos="6930"/>
        </w:tabs>
        <w:spacing w:line="360" w:lineRule="auto"/>
        <w:ind w:firstLine="3720"/>
        <w:jc w:val="right"/>
        <w:rPr>
          <w:rFonts w:ascii="宋体" w:hAnsi="宋体" w:cs="宋体"/>
          <w:bCs/>
          <w:sz w:val="24"/>
          <w:highlight w:val="none"/>
        </w:rPr>
      </w:pPr>
      <w:r>
        <w:rPr>
          <w:rFonts w:hint="eastAsia" w:ascii="宋体" w:hAnsi="宋体" w:cs="宋体"/>
          <w:bCs/>
          <w:sz w:val="24"/>
          <w:highlight w:val="none"/>
        </w:rPr>
        <w:t>投标供应商（盖章）：</w:t>
      </w:r>
    </w:p>
    <w:p w14:paraId="6FCBB994">
      <w:pPr>
        <w:tabs>
          <w:tab w:val="left" w:pos="6930"/>
        </w:tabs>
        <w:spacing w:line="360" w:lineRule="auto"/>
        <w:ind w:firstLine="1020"/>
        <w:jc w:val="right"/>
        <w:rPr>
          <w:rFonts w:ascii="宋体" w:hAnsi="宋体" w:cs="宋体"/>
          <w:bCs/>
          <w:sz w:val="24"/>
          <w:highlight w:val="none"/>
        </w:rPr>
      </w:pPr>
      <w:r>
        <w:rPr>
          <w:rFonts w:hint="eastAsia" w:ascii="宋体" w:hAnsi="宋体" w:cs="宋体"/>
          <w:bCs/>
          <w:sz w:val="24"/>
          <w:highlight w:val="none"/>
          <w:lang w:eastAsia="zh-CN"/>
        </w:rPr>
        <w:t>法定代表人或法定代表人授权代表（签字或盖章）</w:t>
      </w:r>
      <w:r>
        <w:rPr>
          <w:rFonts w:hint="eastAsia" w:ascii="宋体" w:hAnsi="宋体" w:cs="宋体"/>
          <w:bCs/>
          <w:sz w:val="24"/>
          <w:highlight w:val="none"/>
        </w:rPr>
        <w:t>：</w:t>
      </w:r>
    </w:p>
    <w:p w14:paraId="5C8CD1E1">
      <w:pPr>
        <w:tabs>
          <w:tab w:val="left" w:pos="6930"/>
        </w:tabs>
        <w:wordWrap w:val="0"/>
        <w:spacing w:before="0" w:line="360" w:lineRule="auto"/>
        <w:ind w:right="0" w:firstLine="1020"/>
        <w:jc w:val="right"/>
        <w:outlineLvl w:val="9"/>
        <w:rPr>
          <w:rFonts w:hint="eastAsia" w:ascii="宋体" w:hAnsi="宋体" w:cs="宋体"/>
          <w:bCs/>
          <w:sz w:val="24"/>
          <w:highlight w:val="none"/>
        </w:rPr>
      </w:pPr>
      <w:r>
        <w:rPr>
          <w:rFonts w:hint="eastAsia" w:ascii="宋体" w:hAnsi="宋体" w:cs="宋体"/>
          <w:bCs/>
          <w:sz w:val="24"/>
          <w:highlight w:val="none"/>
        </w:rPr>
        <w:t xml:space="preserve">                            日期：   年   月   日</w:t>
      </w:r>
    </w:p>
    <w:p w14:paraId="6D064AE7">
      <w:pPr>
        <w:wordWrap/>
        <w:spacing w:before="0" w:line="240" w:lineRule="auto"/>
        <w:ind w:right="0" w:firstLine="0"/>
        <w:jc w:val="left"/>
        <w:outlineLvl w:val="9"/>
        <w:rPr>
          <w:rFonts w:hint="eastAsia" w:ascii="宋体" w:hAnsi="宋体" w:cs="宋体"/>
          <w:bCs/>
          <w:sz w:val="24"/>
          <w:highlight w:val="none"/>
        </w:rPr>
      </w:pPr>
      <w:r>
        <w:rPr>
          <w:rFonts w:hint="eastAsia" w:ascii="宋体" w:hAnsi="宋体" w:cs="宋体"/>
          <w:bCs/>
          <w:sz w:val="24"/>
          <w:highlight w:val="none"/>
        </w:rPr>
        <w:br w:type="page"/>
      </w:r>
    </w:p>
    <w:p w14:paraId="7C2308AE">
      <w:pPr>
        <w:tabs>
          <w:tab w:val="left" w:pos="6930"/>
        </w:tabs>
        <w:spacing w:line="360" w:lineRule="auto"/>
        <w:ind w:firstLine="1020"/>
        <w:jc w:val="right"/>
        <w:outlineLvl w:val="9"/>
        <w:rPr>
          <w:rFonts w:ascii="宋体" w:hAnsi="宋体" w:cs="宋体"/>
          <w:bCs/>
          <w:sz w:val="24"/>
          <w:highlight w:val="none"/>
        </w:rPr>
      </w:pPr>
      <w:bookmarkStart w:id="53" w:name="_Toc36830599"/>
      <w:bookmarkStart w:id="54" w:name="_Toc98277383"/>
      <w:bookmarkStart w:id="55" w:name="_Toc116946363"/>
    </w:p>
    <w:p w14:paraId="3167352F">
      <w:pPr>
        <w:spacing w:before="202" w:line="288" w:lineRule="auto"/>
        <w:ind w:right="3077" w:firstLine="466"/>
        <w:jc w:val="both"/>
        <w:outlineLvl w:val="9"/>
        <w:rPr>
          <w:rFonts w:hint="eastAsia" w:ascii="宋体" w:hAnsi="宋体" w:cs="宋体"/>
          <w:bCs/>
          <w:sz w:val="24"/>
          <w:highlight w:val="none"/>
        </w:rPr>
      </w:pPr>
      <w:r>
        <w:rPr>
          <w:rFonts w:hint="eastAsia" w:ascii="宋体" w:hAnsi="宋体" w:eastAsia="宋体" w:cs="宋体"/>
          <w:b/>
          <w:bCs/>
          <w:spacing w:val="-4"/>
          <w:sz w:val="24"/>
          <w:szCs w:val="24"/>
          <w:highlight w:val="none"/>
          <w:lang w:val="en-US" w:eastAsia="zh-CN"/>
        </w:rPr>
        <w:t>附：报价合理性分析表</w:t>
      </w:r>
    </w:p>
    <w:p w14:paraId="7D2FCFB4">
      <w:pPr>
        <w:spacing w:line="360" w:lineRule="auto"/>
        <w:jc w:val="center"/>
        <w:outlineLvl w:val="9"/>
        <w:rPr>
          <w:rFonts w:hint="eastAsia" w:ascii="宋体" w:hAnsi="宋体"/>
          <w:b/>
          <w:color w:val="000000"/>
          <w:sz w:val="30"/>
          <w:szCs w:val="30"/>
          <w:highlight w:val="none"/>
          <w:lang w:val="en-US" w:eastAsia="zh-CN"/>
        </w:rPr>
      </w:pPr>
      <w:r>
        <w:rPr>
          <w:rFonts w:hint="eastAsia" w:ascii="宋体" w:hAnsi="宋体"/>
          <w:b/>
          <w:color w:val="000000"/>
          <w:sz w:val="30"/>
          <w:szCs w:val="30"/>
          <w:highlight w:val="none"/>
          <w:lang w:val="en-US" w:eastAsia="zh-CN"/>
        </w:rPr>
        <w:t>报价合理性分析表</w:t>
      </w:r>
      <w:r>
        <w:rPr>
          <w:rFonts w:hint="eastAsia" w:ascii="宋体" w:hAnsi="宋体"/>
          <w:b/>
          <w:color w:val="000000"/>
          <w:sz w:val="30"/>
          <w:szCs w:val="30"/>
          <w:highlight w:val="none"/>
        </w:rPr>
        <w:t>（格式）</w:t>
      </w:r>
      <w:r>
        <w:rPr>
          <w:rFonts w:hint="eastAsia" w:ascii="宋体" w:hAnsi="宋体"/>
          <w:b/>
          <w:color w:val="000000"/>
          <w:sz w:val="30"/>
          <w:szCs w:val="30"/>
          <w:highlight w:val="none"/>
          <w:lang w:val="en-US" w:eastAsia="zh-CN"/>
        </w:rPr>
        <w:t xml:space="preserve">      </w:t>
      </w:r>
    </w:p>
    <w:tbl>
      <w:tblPr>
        <w:tblStyle w:val="42"/>
        <w:tblW w:w="107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8"/>
        <w:gridCol w:w="1821"/>
        <w:gridCol w:w="1188"/>
        <w:gridCol w:w="1440"/>
        <w:gridCol w:w="1044"/>
        <w:gridCol w:w="1044"/>
        <w:gridCol w:w="3411"/>
      </w:tblGrid>
      <w:tr w14:paraId="67B3F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jc w:val="center"/>
        </w:trPr>
        <w:tc>
          <w:tcPr>
            <w:tcW w:w="758" w:type="dxa"/>
            <w:noWrap w:val="0"/>
            <w:vAlign w:val="center"/>
          </w:tcPr>
          <w:p w14:paraId="1B39F744">
            <w:pPr>
              <w:keepNext w:val="0"/>
              <w:keepLines w:val="0"/>
              <w:suppressLineNumbers w:val="0"/>
              <w:spacing w:before="0" w:beforeAutospacing="0" w:after="0" w:afterAutospacing="0"/>
              <w:ind w:left="0" w:right="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序号</w:t>
            </w:r>
          </w:p>
        </w:tc>
        <w:tc>
          <w:tcPr>
            <w:tcW w:w="1821" w:type="dxa"/>
            <w:noWrap w:val="0"/>
            <w:vAlign w:val="center"/>
          </w:tcPr>
          <w:p w14:paraId="2F986D1C">
            <w:pPr>
              <w:keepNext w:val="0"/>
              <w:keepLines w:val="0"/>
              <w:suppressLineNumbers w:val="0"/>
              <w:spacing w:before="0" w:beforeAutospacing="0" w:after="0" w:afterAutospacing="0"/>
              <w:ind w:left="0" w:right="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内容</w:t>
            </w:r>
          </w:p>
        </w:tc>
        <w:tc>
          <w:tcPr>
            <w:tcW w:w="1188" w:type="dxa"/>
            <w:noWrap w:val="0"/>
            <w:vAlign w:val="center"/>
          </w:tcPr>
          <w:p w14:paraId="344FD379">
            <w:pPr>
              <w:keepNext w:val="0"/>
              <w:keepLines w:val="0"/>
              <w:suppressLineNumbers w:val="0"/>
              <w:spacing w:before="0" w:beforeAutospacing="0" w:after="0" w:afterAutospacing="0"/>
              <w:ind w:left="0" w:right="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投入数量</w:t>
            </w:r>
          </w:p>
          <w:p w14:paraId="2D724AC0">
            <w:pPr>
              <w:keepNext w:val="0"/>
              <w:keepLines w:val="0"/>
              <w:suppressLineNumbers w:val="0"/>
              <w:spacing w:before="0" w:beforeAutospacing="0" w:after="0" w:afterAutospacing="0"/>
              <w:ind w:left="0" w:right="0"/>
              <w:jc w:val="center"/>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人</w:t>
            </w:r>
            <w:r>
              <w:rPr>
                <w:rFonts w:hint="eastAsia" w:ascii="宋体" w:hAnsi="宋体" w:eastAsia="宋体" w:cs="宋体"/>
                <w:b/>
                <w:bCs/>
                <w:sz w:val="21"/>
                <w:szCs w:val="21"/>
                <w:highlight w:val="none"/>
                <w:lang w:eastAsia="zh-CN"/>
              </w:rPr>
              <w:t>）</w:t>
            </w:r>
          </w:p>
        </w:tc>
        <w:tc>
          <w:tcPr>
            <w:tcW w:w="1440" w:type="dxa"/>
            <w:noWrap w:val="0"/>
            <w:vAlign w:val="center"/>
          </w:tcPr>
          <w:p w14:paraId="237866B4">
            <w:pPr>
              <w:keepNext w:val="0"/>
              <w:keepLines w:val="0"/>
              <w:suppressLineNumbers w:val="0"/>
              <w:spacing w:before="0" w:beforeAutospacing="0" w:after="0" w:afterAutospacing="0"/>
              <w:ind w:left="0" w:right="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人工工资</w:t>
            </w:r>
          </w:p>
          <w:p w14:paraId="05307C8A">
            <w:pPr>
              <w:keepNext w:val="0"/>
              <w:keepLines w:val="0"/>
              <w:suppressLineNumbers w:val="0"/>
              <w:spacing w:before="0" w:beforeAutospacing="0" w:after="0" w:afterAutospacing="0"/>
              <w:ind w:left="0" w:right="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元/人/月</w:t>
            </w:r>
            <w:r>
              <w:rPr>
                <w:rFonts w:hint="eastAsia" w:ascii="宋体" w:hAnsi="宋体" w:eastAsia="宋体" w:cs="宋体"/>
                <w:b/>
                <w:bCs/>
                <w:sz w:val="21"/>
                <w:szCs w:val="21"/>
                <w:highlight w:val="none"/>
                <w:lang w:eastAsia="zh-CN"/>
              </w:rPr>
              <w:t>）</w:t>
            </w:r>
          </w:p>
        </w:tc>
        <w:tc>
          <w:tcPr>
            <w:tcW w:w="1044" w:type="dxa"/>
            <w:noWrap w:val="0"/>
            <w:vAlign w:val="center"/>
          </w:tcPr>
          <w:p w14:paraId="60C4C9B6">
            <w:pPr>
              <w:keepNext w:val="0"/>
              <w:keepLines w:val="0"/>
              <w:suppressLineNumbers w:val="0"/>
              <w:spacing w:before="0" w:beforeAutospacing="0" w:after="0" w:afterAutospacing="0"/>
              <w:ind w:left="0" w:right="0"/>
              <w:jc w:val="center"/>
              <w:rPr>
                <w:rFonts w:hint="default" w:ascii="宋体" w:hAnsi="宋体" w:eastAsia="宋体" w:cs="宋体"/>
                <w:b/>
                <w:bCs/>
                <w:sz w:val="21"/>
                <w:szCs w:val="21"/>
                <w:highlight w:val="none"/>
                <w:lang w:val="en-US" w:eastAsia="zh-CN"/>
              </w:rPr>
            </w:pPr>
            <w:r>
              <w:rPr>
                <w:rFonts w:hint="eastAsia" w:ascii="宋体" w:hAnsi="宋体" w:cs="宋体"/>
                <w:b/>
                <w:bCs/>
                <w:sz w:val="21"/>
                <w:szCs w:val="21"/>
                <w:highlight w:val="none"/>
                <w:lang w:val="en-US" w:eastAsia="zh-CN"/>
              </w:rPr>
              <w:t>服务期（月）</w:t>
            </w:r>
          </w:p>
        </w:tc>
        <w:tc>
          <w:tcPr>
            <w:tcW w:w="1044" w:type="dxa"/>
            <w:noWrap w:val="0"/>
            <w:vAlign w:val="center"/>
          </w:tcPr>
          <w:p w14:paraId="267F4FCF">
            <w:pPr>
              <w:keepNext w:val="0"/>
              <w:keepLines w:val="0"/>
              <w:suppressLineNumbers w:val="0"/>
              <w:spacing w:before="0" w:beforeAutospacing="0" w:after="0" w:afterAutospacing="0"/>
              <w:ind w:left="0" w:right="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合价</w:t>
            </w:r>
          </w:p>
          <w:p w14:paraId="69545DC9">
            <w:pPr>
              <w:keepNext w:val="0"/>
              <w:keepLines w:val="0"/>
              <w:suppressLineNumbers w:val="0"/>
              <w:spacing w:before="0" w:beforeAutospacing="0" w:after="0" w:afterAutospacing="0"/>
              <w:ind w:left="0" w:right="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元</w:t>
            </w:r>
            <w:r>
              <w:rPr>
                <w:rFonts w:hint="eastAsia" w:ascii="宋体" w:hAnsi="宋体" w:eastAsia="宋体" w:cs="宋体"/>
                <w:b/>
                <w:bCs/>
                <w:sz w:val="21"/>
                <w:szCs w:val="21"/>
                <w:highlight w:val="none"/>
                <w:lang w:eastAsia="zh-CN"/>
              </w:rPr>
              <w:t>）</w:t>
            </w:r>
          </w:p>
        </w:tc>
        <w:tc>
          <w:tcPr>
            <w:tcW w:w="3411" w:type="dxa"/>
            <w:noWrap w:val="0"/>
            <w:vAlign w:val="center"/>
          </w:tcPr>
          <w:p w14:paraId="52CE5417">
            <w:pPr>
              <w:keepNext w:val="0"/>
              <w:keepLines w:val="0"/>
              <w:suppressLineNumbers w:val="0"/>
              <w:spacing w:before="0" w:beforeAutospacing="0" w:after="0" w:afterAutospacing="0"/>
              <w:ind w:left="0" w:right="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备注</w:t>
            </w:r>
          </w:p>
        </w:tc>
      </w:tr>
      <w:tr w14:paraId="4C231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5" w:hRule="atLeast"/>
          <w:jc w:val="center"/>
        </w:trPr>
        <w:tc>
          <w:tcPr>
            <w:tcW w:w="758" w:type="dxa"/>
            <w:noWrap w:val="0"/>
            <w:vAlign w:val="center"/>
          </w:tcPr>
          <w:p w14:paraId="1770D10F">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w:t>
            </w:r>
          </w:p>
        </w:tc>
        <w:tc>
          <w:tcPr>
            <w:tcW w:w="1821" w:type="dxa"/>
            <w:noWrap w:val="0"/>
            <w:vAlign w:val="center"/>
          </w:tcPr>
          <w:p w14:paraId="69A42F33">
            <w:pPr>
              <w:keepNext w:val="0"/>
              <w:keepLines w:val="0"/>
              <w:numPr>
                <w:ilvl w:val="0"/>
                <w:numId w:val="0"/>
              </w:numPr>
              <w:suppressLineNumbers w:val="0"/>
              <w:spacing w:before="0" w:beforeAutospacing="0" w:after="0" w:afterAutospacing="0"/>
              <w:ind w:left="0" w:leftChars="0" w:right="0" w:rightChars="0"/>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养护</w:t>
            </w:r>
            <w:r>
              <w:rPr>
                <w:rFonts w:hint="eastAsia" w:ascii="宋体" w:hAnsi="宋体" w:cs="宋体"/>
                <w:b w:val="0"/>
                <w:bCs w:val="0"/>
                <w:color w:val="auto"/>
                <w:sz w:val="21"/>
                <w:szCs w:val="21"/>
                <w:highlight w:val="none"/>
                <w:lang w:val="en-US" w:eastAsia="zh-CN"/>
              </w:rPr>
              <w:t>作业人员</w:t>
            </w:r>
            <w:r>
              <w:rPr>
                <w:rFonts w:hint="eastAsia" w:ascii="宋体" w:hAnsi="宋体" w:eastAsia="宋体" w:cs="宋体"/>
                <w:b w:val="0"/>
                <w:bCs w:val="0"/>
                <w:color w:val="auto"/>
                <w:sz w:val="21"/>
                <w:szCs w:val="21"/>
                <w:highlight w:val="none"/>
              </w:rPr>
              <w:t>费用</w:t>
            </w:r>
            <w:r>
              <w:rPr>
                <w:rFonts w:hint="eastAsia" w:ascii="宋体" w:hAnsi="宋体" w:cs="宋体"/>
                <w:b w:val="0"/>
                <w:bCs w:val="0"/>
                <w:color w:val="auto"/>
                <w:sz w:val="21"/>
                <w:szCs w:val="21"/>
                <w:highlight w:val="none"/>
                <w:lang w:eastAsia="zh-CN"/>
              </w:rPr>
              <w:t>（</w:t>
            </w:r>
            <w:r>
              <w:rPr>
                <w:rFonts w:hint="eastAsia" w:ascii="宋体" w:hAnsi="宋体" w:cs="宋体"/>
                <w:b w:val="0"/>
                <w:bCs w:val="0"/>
                <w:color w:val="auto"/>
                <w:sz w:val="21"/>
                <w:szCs w:val="21"/>
                <w:highlight w:val="none"/>
                <w:lang w:val="en-US" w:eastAsia="zh-CN"/>
              </w:rPr>
              <w:t>不缴纳社保</w:t>
            </w:r>
            <w:r>
              <w:rPr>
                <w:rFonts w:hint="eastAsia" w:ascii="宋体" w:hAnsi="宋体" w:cs="宋体"/>
                <w:b w:val="0"/>
                <w:bCs w:val="0"/>
                <w:color w:val="auto"/>
                <w:sz w:val="21"/>
                <w:szCs w:val="21"/>
                <w:highlight w:val="none"/>
                <w:lang w:eastAsia="zh-CN"/>
              </w:rPr>
              <w:t>）</w:t>
            </w:r>
          </w:p>
        </w:tc>
        <w:tc>
          <w:tcPr>
            <w:tcW w:w="1188" w:type="dxa"/>
            <w:noWrap w:val="0"/>
            <w:vAlign w:val="center"/>
          </w:tcPr>
          <w:p w14:paraId="27517425">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sz w:val="21"/>
                <w:szCs w:val="21"/>
                <w:highlight w:val="none"/>
              </w:rPr>
            </w:pPr>
          </w:p>
        </w:tc>
        <w:tc>
          <w:tcPr>
            <w:tcW w:w="1440" w:type="dxa"/>
            <w:noWrap w:val="0"/>
            <w:vAlign w:val="center"/>
          </w:tcPr>
          <w:p w14:paraId="68AF336C">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sz w:val="21"/>
                <w:szCs w:val="21"/>
                <w:highlight w:val="none"/>
              </w:rPr>
            </w:pPr>
          </w:p>
        </w:tc>
        <w:tc>
          <w:tcPr>
            <w:tcW w:w="1044" w:type="dxa"/>
            <w:noWrap w:val="0"/>
            <w:vAlign w:val="center"/>
          </w:tcPr>
          <w:p w14:paraId="50641BFB">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8</w:t>
            </w:r>
          </w:p>
        </w:tc>
        <w:tc>
          <w:tcPr>
            <w:tcW w:w="1044" w:type="dxa"/>
            <w:noWrap w:val="0"/>
            <w:vAlign w:val="center"/>
          </w:tcPr>
          <w:p w14:paraId="024A3505">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sz w:val="21"/>
                <w:szCs w:val="21"/>
                <w:highlight w:val="none"/>
              </w:rPr>
            </w:pPr>
          </w:p>
        </w:tc>
        <w:tc>
          <w:tcPr>
            <w:tcW w:w="3411" w:type="dxa"/>
            <w:noWrap w:val="0"/>
            <w:vAlign w:val="center"/>
          </w:tcPr>
          <w:p w14:paraId="1DD82C38">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1.养护人员投入数量以养护作业人员投入计划一览表为准</w:t>
            </w:r>
            <w:r>
              <w:rPr>
                <w:rFonts w:hint="eastAsia" w:ascii="宋体" w:hAnsi="宋体" w:eastAsia="宋体" w:cs="宋体"/>
                <w:b w:val="0"/>
                <w:bCs w:val="0"/>
                <w:color w:val="0000FF"/>
                <w:sz w:val="21"/>
                <w:szCs w:val="21"/>
                <w:highlight w:val="none"/>
                <w:lang w:eastAsia="zh-CN"/>
              </w:rPr>
              <w:t>（</w:t>
            </w:r>
            <w:r>
              <w:rPr>
                <w:rFonts w:hint="eastAsia" w:ascii="宋体" w:hAnsi="宋体" w:cs="宋体"/>
                <w:b w:val="0"/>
                <w:bCs w:val="0"/>
                <w:color w:val="0000FF"/>
                <w:sz w:val="21"/>
                <w:szCs w:val="21"/>
                <w:highlight w:val="none"/>
                <w:lang w:val="en-US" w:eastAsia="zh-CN"/>
              </w:rPr>
              <w:t>不缴纳社保人员的占比不得超过总投入人数的40%</w:t>
            </w:r>
            <w:r>
              <w:rPr>
                <w:rFonts w:hint="eastAsia" w:ascii="宋体" w:hAnsi="宋体" w:eastAsia="宋体" w:cs="宋体"/>
                <w:b w:val="0"/>
                <w:bCs w:val="0"/>
                <w:color w:val="0000FF"/>
                <w:sz w:val="21"/>
                <w:szCs w:val="21"/>
                <w:highlight w:val="none"/>
                <w:lang w:eastAsia="zh-CN"/>
              </w:rPr>
              <w:t>）</w:t>
            </w:r>
            <w:r>
              <w:rPr>
                <w:rFonts w:hint="eastAsia" w:ascii="宋体" w:hAnsi="宋体" w:cs="宋体"/>
                <w:b w:val="0"/>
                <w:bCs w:val="0"/>
                <w:color w:val="auto"/>
                <w:sz w:val="21"/>
                <w:szCs w:val="21"/>
                <w:highlight w:val="none"/>
                <w:lang w:eastAsia="zh-CN"/>
              </w:rPr>
              <w:t>。</w:t>
            </w:r>
            <w:r>
              <w:rPr>
                <w:rFonts w:hint="eastAsia" w:ascii="宋体" w:hAnsi="宋体" w:cs="宋体"/>
                <w:b w:val="0"/>
                <w:bCs w:val="0"/>
                <w:color w:val="auto"/>
                <w:sz w:val="21"/>
                <w:szCs w:val="21"/>
                <w:highlight w:val="none"/>
                <w:lang w:val="en-US" w:eastAsia="zh-CN"/>
              </w:rPr>
              <w:t>配置总人数</w:t>
            </w:r>
            <w:r>
              <w:rPr>
                <w:rFonts w:hint="eastAsia" w:ascii="宋体" w:hAnsi="宋体" w:eastAsia="宋体" w:cs="宋体"/>
                <w:b w:val="0"/>
                <w:bCs w:val="0"/>
                <w:color w:val="auto"/>
                <w:sz w:val="21"/>
                <w:szCs w:val="21"/>
                <w:highlight w:val="none"/>
                <w:lang w:eastAsia="zh-CN"/>
              </w:rPr>
              <w:t>不得低于</w:t>
            </w:r>
            <w:r>
              <w:rPr>
                <w:rFonts w:hint="eastAsia" w:ascii="宋体" w:hAnsi="宋体" w:eastAsia="宋体" w:cs="宋体"/>
                <w:b w:val="0"/>
                <w:bCs w:val="0"/>
                <w:color w:val="auto"/>
                <w:sz w:val="21"/>
                <w:szCs w:val="21"/>
                <w:highlight w:val="none"/>
                <w:lang w:val="en-US" w:eastAsia="zh-CN"/>
              </w:rPr>
              <w:t>采购需求中养护人员</w:t>
            </w:r>
            <w:r>
              <w:rPr>
                <w:rFonts w:hint="eastAsia" w:ascii="宋体" w:hAnsi="宋体" w:cs="宋体"/>
                <w:b w:val="0"/>
                <w:bCs w:val="0"/>
                <w:color w:val="auto"/>
                <w:sz w:val="21"/>
                <w:szCs w:val="21"/>
                <w:highlight w:val="none"/>
                <w:lang w:val="en-US" w:eastAsia="zh-CN"/>
              </w:rPr>
              <w:t>的</w:t>
            </w:r>
            <w:r>
              <w:rPr>
                <w:rFonts w:hint="eastAsia" w:ascii="宋体" w:hAnsi="宋体" w:eastAsia="宋体" w:cs="宋体"/>
                <w:b w:val="0"/>
                <w:bCs w:val="0"/>
                <w:color w:val="auto"/>
                <w:sz w:val="21"/>
                <w:szCs w:val="21"/>
                <w:highlight w:val="none"/>
                <w:lang w:val="en-US" w:eastAsia="zh-CN"/>
              </w:rPr>
              <w:t>最低配备要求</w:t>
            </w:r>
            <w:r>
              <w:rPr>
                <w:rFonts w:hint="eastAsia" w:ascii="宋体" w:hAnsi="宋体" w:eastAsia="宋体" w:cs="宋体"/>
                <w:b w:val="0"/>
                <w:bCs w:val="0"/>
                <w:color w:val="auto"/>
                <w:sz w:val="21"/>
                <w:szCs w:val="21"/>
                <w:highlight w:val="none"/>
                <w:lang w:eastAsia="zh-CN"/>
              </w:rPr>
              <w:t>，</w:t>
            </w:r>
            <w:r>
              <w:rPr>
                <w:rFonts w:hint="eastAsia" w:ascii="宋体" w:hAnsi="宋体" w:cs="宋体"/>
                <w:b w:val="0"/>
                <w:bCs w:val="0"/>
                <w:color w:val="auto"/>
                <w:sz w:val="21"/>
                <w:szCs w:val="21"/>
                <w:highlight w:val="none"/>
                <w:lang w:val="en-US" w:eastAsia="zh-CN"/>
              </w:rPr>
              <w:t>否则</w:t>
            </w:r>
            <w:r>
              <w:rPr>
                <w:rFonts w:hint="eastAsia" w:ascii="宋体" w:hAnsi="宋体" w:eastAsia="宋体" w:cs="宋体"/>
                <w:b w:val="0"/>
                <w:bCs w:val="0"/>
                <w:color w:val="auto"/>
                <w:sz w:val="21"/>
                <w:szCs w:val="21"/>
                <w:highlight w:val="none"/>
                <w:lang w:eastAsia="zh-CN"/>
              </w:rPr>
              <w:t>按无效标处理。</w:t>
            </w:r>
          </w:p>
          <w:p w14:paraId="1A6D410F">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2.人工工资不得低于无锡市最低工资标准</w:t>
            </w:r>
            <w:r>
              <w:rPr>
                <w:rFonts w:hint="eastAsia" w:ascii="宋体" w:hAnsi="宋体" w:eastAsia="宋体" w:cs="宋体"/>
                <w:b w:val="0"/>
                <w:bCs w:val="0"/>
                <w:color w:val="0000FF"/>
                <w:sz w:val="21"/>
                <w:szCs w:val="21"/>
                <w:highlight w:val="none"/>
                <w:lang w:val="en-US" w:eastAsia="zh-CN"/>
              </w:rPr>
              <w:t>2</w:t>
            </w:r>
            <w:r>
              <w:rPr>
                <w:rFonts w:hint="eastAsia" w:ascii="宋体" w:hAnsi="宋体" w:cs="宋体"/>
                <w:b w:val="0"/>
                <w:bCs w:val="0"/>
                <w:color w:val="0000FF"/>
                <w:sz w:val="21"/>
                <w:szCs w:val="21"/>
                <w:highlight w:val="none"/>
                <w:lang w:val="en-US" w:eastAsia="zh-CN"/>
              </w:rPr>
              <w:t>810</w:t>
            </w:r>
            <w:r>
              <w:rPr>
                <w:rFonts w:hint="eastAsia" w:ascii="宋体" w:hAnsi="宋体" w:eastAsia="宋体" w:cs="宋体"/>
                <w:b w:val="0"/>
                <w:bCs w:val="0"/>
                <w:color w:val="0000FF"/>
                <w:sz w:val="21"/>
                <w:szCs w:val="21"/>
                <w:highlight w:val="none"/>
                <w:lang w:eastAsia="zh-CN"/>
              </w:rPr>
              <w:t>元/人/月</w:t>
            </w:r>
            <w:r>
              <w:rPr>
                <w:rFonts w:hint="eastAsia" w:ascii="宋体" w:hAnsi="宋体" w:cs="宋体"/>
                <w:b w:val="0"/>
                <w:bCs w:val="0"/>
                <w:color w:val="0000FF"/>
                <w:sz w:val="21"/>
                <w:szCs w:val="21"/>
                <w:highlight w:val="none"/>
                <w:lang w:eastAsia="zh-CN"/>
              </w:rPr>
              <w:t>（</w:t>
            </w:r>
            <w:r>
              <w:rPr>
                <w:rFonts w:hint="eastAsia" w:ascii="宋体" w:hAnsi="宋体" w:cs="宋体"/>
                <w:b w:val="0"/>
                <w:bCs w:val="0"/>
                <w:color w:val="0000FF"/>
                <w:sz w:val="21"/>
                <w:szCs w:val="21"/>
                <w:highlight w:val="none"/>
                <w:lang w:val="en-US" w:eastAsia="zh-CN"/>
              </w:rPr>
              <w:t>含150元/人/月的高温费</w:t>
            </w:r>
            <w:r>
              <w:rPr>
                <w:rFonts w:hint="eastAsia" w:ascii="宋体" w:hAnsi="宋体" w:cs="宋体"/>
                <w:b w:val="0"/>
                <w:bCs w:val="0"/>
                <w:color w:val="0000FF"/>
                <w:sz w:val="21"/>
                <w:szCs w:val="21"/>
                <w:highlight w:val="none"/>
                <w:lang w:eastAsia="zh-CN"/>
              </w:rPr>
              <w:t>）</w:t>
            </w:r>
            <w:r>
              <w:rPr>
                <w:rFonts w:hint="eastAsia" w:ascii="宋体" w:hAnsi="宋体" w:eastAsia="宋体" w:cs="宋体"/>
                <w:b w:val="0"/>
                <w:bCs w:val="0"/>
                <w:color w:val="auto"/>
                <w:sz w:val="21"/>
                <w:szCs w:val="21"/>
                <w:highlight w:val="none"/>
                <w:lang w:eastAsia="zh-CN"/>
              </w:rPr>
              <w:t>。</w:t>
            </w:r>
          </w:p>
        </w:tc>
      </w:tr>
      <w:tr w14:paraId="1229A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0" w:hRule="atLeast"/>
          <w:jc w:val="center"/>
        </w:trPr>
        <w:tc>
          <w:tcPr>
            <w:tcW w:w="758" w:type="dxa"/>
            <w:noWrap w:val="0"/>
            <w:vAlign w:val="center"/>
          </w:tcPr>
          <w:p w14:paraId="6AAEFB5C">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2</w:t>
            </w:r>
          </w:p>
        </w:tc>
        <w:tc>
          <w:tcPr>
            <w:tcW w:w="1821" w:type="dxa"/>
            <w:noWrap w:val="0"/>
            <w:vAlign w:val="center"/>
          </w:tcPr>
          <w:p w14:paraId="07C1B50A">
            <w:pPr>
              <w:keepNext w:val="0"/>
              <w:keepLines w:val="0"/>
              <w:numPr>
                <w:ilvl w:val="0"/>
                <w:numId w:val="0"/>
              </w:numPr>
              <w:suppressLineNumbers w:val="0"/>
              <w:spacing w:before="0" w:beforeAutospacing="0" w:after="0" w:afterAutospacing="0"/>
              <w:ind w:left="0" w:leftChars="0" w:right="0" w:rightChars="0"/>
              <w:jc w:val="center"/>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养护</w:t>
            </w:r>
            <w:r>
              <w:rPr>
                <w:rFonts w:hint="eastAsia" w:ascii="宋体" w:hAnsi="宋体" w:cs="宋体"/>
                <w:b w:val="0"/>
                <w:bCs w:val="0"/>
                <w:color w:val="auto"/>
                <w:sz w:val="21"/>
                <w:szCs w:val="21"/>
                <w:highlight w:val="none"/>
                <w:lang w:val="en-US" w:eastAsia="zh-CN"/>
              </w:rPr>
              <w:t>作业人员</w:t>
            </w:r>
            <w:r>
              <w:rPr>
                <w:rFonts w:hint="eastAsia" w:ascii="宋体" w:hAnsi="宋体" w:eastAsia="宋体" w:cs="宋体"/>
                <w:b w:val="0"/>
                <w:bCs w:val="0"/>
                <w:color w:val="auto"/>
                <w:sz w:val="21"/>
                <w:szCs w:val="21"/>
                <w:highlight w:val="none"/>
              </w:rPr>
              <w:t>费用</w:t>
            </w:r>
            <w:r>
              <w:rPr>
                <w:rFonts w:hint="eastAsia" w:ascii="宋体" w:hAnsi="宋体" w:cs="宋体"/>
                <w:b w:val="0"/>
                <w:bCs w:val="0"/>
                <w:color w:val="auto"/>
                <w:sz w:val="21"/>
                <w:szCs w:val="21"/>
                <w:highlight w:val="none"/>
                <w:lang w:val="en-US" w:eastAsia="zh-CN"/>
              </w:rPr>
              <w:t>（缴纳社保）</w:t>
            </w:r>
          </w:p>
        </w:tc>
        <w:tc>
          <w:tcPr>
            <w:tcW w:w="1188" w:type="dxa"/>
            <w:noWrap w:val="0"/>
            <w:vAlign w:val="center"/>
          </w:tcPr>
          <w:p w14:paraId="7DE7B8FF">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sz w:val="21"/>
                <w:szCs w:val="21"/>
                <w:highlight w:val="none"/>
              </w:rPr>
            </w:pPr>
          </w:p>
        </w:tc>
        <w:tc>
          <w:tcPr>
            <w:tcW w:w="1440" w:type="dxa"/>
            <w:noWrap w:val="0"/>
            <w:vAlign w:val="center"/>
          </w:tcPr>
          <w:p w14:paraId="037D1BDA">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sz w:val="21"/>
                <w:szCs w:val="21"/>
                <w:highlight w:val="none"/>
              </w:rPr>
            </w:pPr>
          </w:p>
        </w:tc>
        <w:tc>
          <w:tcPr>
            <w:tcW w:w="1044" w:type="dxa"/>
            <w:noWrap w:val="0"/>
            <w:vAlign w:val="center"/>
          </w:tcPr>
          <w:p w14:paraId="1EBEF719">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8</w:t>
            </w:r>
          </w:p>
        </w:tc>
        <w:tc>
          <w:tcPr>
            <w:tcW w:w="1044" w:type="dxa"/>
            <w:noWrap w:val="0"/>
            <w:vAlign w:val="center"/>
          </w:tcPr>
          <w:p w14:paraId="6BF39EC3">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sz w:val="21"/>
                <w:szCs w:val="21"/>
                <w:highlight w:val="none"/>
              </w:rPr>
            </w:pPr>
          </w:p>
        </w:tc>
        <w:tc>
          <w:tcPr>
            <w:tcW w:w="3411" w:type="dxa"/>
            <w:noWrap w:val="0"/>
            <w:vAlign w:val="center"/>
          </w:tcPr>
          <w:p w14:paraId="7A94561B">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1.养护人员投入数量以养护作业人员投入计划一览表为准</w:t>
            </w:r>
            <w:r>
              <w:rPr>
                <w:rFonts w:hint="eastAsia" w:ascii="宋体" w:hAnsi="宋体" w:eastAsia="宋体" w:cs="宋体"/>
                <w:b w:val="0"/>
                <w:bCs w:val="0"/>
                <w:color w:val="0000FF"/>
                <w:sz w:val="21"/>
                <w:szCs w:val="21"/>
                <w:highlight w:val="none"/>
                <w:lang w:eastAsia="zh-CN"/>
              </w:rPr>
              <w:t>（</w:t>
            </w:r>
            <w:r>
              <w:rPr>
                <w:rFonts w:hint="eastAsia" w:ascii="宋体" w:hAnsi="宋体" w:cs="宋体"/>
                <w:b w:val="0"/>
                <w:bCs w:val="0"/>
                <w:color w:val="0000FF"/>
                <w:sz w:val="21"/>
                <w:szCs w:val="21"/>
                <w:highlight w:val="none"/>
                <w:lang w:val="en-US" w:eastAsia="zh-CN"/>
              </w:rPr>
              <w:t>缴纳社保人员的占比不得低于总投入人数的60%）</w:t>
            </w:r>
            <w:r>
              <w:rPr>
                <w:rFonts w:hint="eastAsia" w:ascii="宋体" w:hAnsi="宋体" w:cs="宋体"/>
                <w:b w:val="0"/>
                <w:bCs w:val="0"/>
                <w:color w:val="auto"/>
                <w:sz w:val="21"/>
                <w:szCs w:val="21"/>
                <w:highlight w:val="none"/>
                <w:lang w:eastAsia="zh-CN"/>
              </w:rPr>
              <w:t>。</w:t>
            </w:r>
            <w:r>
              <w:rPr>
                <w:rFonts w:hint="eastAsia" w:ascii="宋体" w:hAnsi="宋体" w:cs="宋体"/>
                <w:b w:val="0"/>
                <w:bCs w:val="0"/>
                <w:color w:val="auto"/>
                <w:sz w:val="21"/>
                <w:szCs w:val="21"/>
                <w:highlight w:val="none"/>
                <w:lang w:val="en-US" w:eastAsia="zh-CN"/>
              </w:rPr>
              <w:t>配置总人数</w:t>
            </w:r>
            <w:r>
              <w:rPr>
                <w:rFonts w:hint="eastAsia" w:ascii="宋体" w:hAnsi="宋体" w:eastAsia="宋体" w:cs="宋体"/>
                <w:b w:val="0"/>
                <w:bCs w:val="0"/>
                <w:color w:val="auto"/>
                <w:sz w:val="21"/>
                <w:szCs w:val="21"/>
                <w:highlight w:val="none"/>
                <w:lang w:eastAsia="zh-CN"/>
              </w:rPr>
              <w:t>不得低于</w:t>
            </w:r>
            <w:r>
              <w:rPr>
                <w:rFonts w:hint="eastAsia" w:ascii="宋体" w:hAnsi="宋体" w:eastAsia="宋体" w:cs="宋体"/>
                <w:b w:val="0"/>
                <w:bCs w:val="0"/>
                <w:color w:val="auto"/>
                <w:sz w:val="21"/>
                <w:szCs w:val="21"/>
                <w:highlight w:val="none"/>
                <w:lang w:val="en-US" w:eastAsia="zh-CN"/>
              </w:rPr>
              <w:t>采购需求中养护人员</w:t>
            </w:r>
            <w:r>
              <w:rPr>
                <w:rFonts w:hint="eastAsia" w:ascii="宋体" w:hAnsi="宋体" w:cs="宋体"/>
                <w:b w:val="0"/>
                <w:bCs w:val="0"/>
                <w:color w:val="auto"/>
                <w:sz w:val="21"/>
                <w:szCs w:val="21"/>
                <w:highlight w:val="none"/>
                <w:lang w:val="en-US" w:eastAsia="zh-CN"/>
              </w:rPr>
              <w:t>的</w:t>
            </w:r>
            <w:r>
              <w:rPr>
                <w:rFonts w:hint="eastAsia" w:ascii="宋体" w:hAnsi="宋体" w:eastAsia="宋体" w:cs="宋体"/>
                <w:b w:val="0"/>
                <w:bCs w:val="0"/>
                <w:color w:val="auto"/>
                <w:sz w:val="21"/>
                <w:szCs w:val="21"/>
                <w:highlight w:val="none"/>
                <w:lang w:val="en-US" w:eastAsia="zh-CN"/>
              </w:rPr>
              <w:t>最低配备要求</w:t>
            </w:r>
            <w:r>
              <w:rPr>
                <w:rFonts w:hint="eastAsia" w:ascii="宋体" w:hAnsi="宋体" w:eastAsia="宋体" w:cs="宋体"/>
                <w:b w:val="0"/>
                <w:bCs w:val="0"/>
                <w:color w:val="auto"/>
                <w:sz w:val="21"/>
                <w:szCs w:val="21"/>
                <w:highlight w:val="none"/>
                <w:lang w:eastAsia="zh-CN"/>
              </w:rPr>
              <w:t>，</w:t>
            </w:r>
            <w:r>
              <w:rPr>
                <w:rFonts w:hint="eastAsia" w:ascii="宋体" w:hAnsi="宋体" w:cs="宋体"/>
                <w:b w:val="0"/>
                <w:bCs w:val="0"/>
                <w:color w:val="auto"/>
                <w:sz w:val="21"/>
                <w:szCs w:val="21"/>
                <w:highlight w:val="none"/>
                <w:lang w:val="en-US" w:eastAsia="zh-CN"/>
              </w:rPr>
              <w:t>否则</w:t>
            </w:r>
            <w:r>
              <w:rPr>
                <w:rFonts w:hint="eastAsia" w:ascii="宋体" w:hAnsi="宋体" w:eastAsia="宋体" w:cs="宋体"/>
                <w:b w:val="0"/>
                <w:bCs w:val="0"/>
                <w:color w:val="auto"/>
                <w:sz w:val="21"/>
                <w:szCs w:val="21"/>
                <w:highlight w:val="none"/>
                <w:lang w:eastAsia="zh-CN"/>
              </w:rPr>
              <w:t>按无效标处理。</w:t>
            </w:r>
          </w:p>
          <w:p w14:paraId="721C1888">
            <w:pPr>
              <w:keepNext w:val="0"/>
              <w:keepLines w:val="0"/>
              <w:widowControl/>
              <w:suppressLineNumbers w:val="0"/>
              <w:spacing w:before="0" w:beforeAutospacing="0" w:after="0" w:afterAutospacing="0"/>
              <w:ind w:left="0" w:right="0"/>
              <w:jc w:val="lef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2.人工工资不得低于无锡市最低工资标准</w:t>
            </w:r>
            <w:r>
              <w:rPr>
                <w:rFonts w:hint="eastAsia" w:ascii="宋体" w:hAnsi="宋体" w:cs="宋体"/>
                <w:b w:val="0"/>
                <w:bCs w:val="0"/>
                <w:color w:val="0000FF"/>
                <w:sz w:val="21"/>
                <w:szCs w:val="21"/>
                <w:highlight w:val="none"/>
                <w:lang w:val="en-US" w:eastAsia="zh-CN"/>
              </w:rPr>
              <w:t>4182.40</w:t>
            </w:r>
            <w:r>
              <w:rPr>
                <w:rFonts w:hint="eastAsia" w:ascii="宋体" w:hAnsi="宋体" w:eastAsia="宋体" w:cs="宋体"/>
                <w:b w:val="0"/>
                <w:bCs w:val="0"/>
                <w:color w:val="0000FF"/>
                <w:sz w:val="21"/>
                <w:szCs w:val="21"/>
                <w:highlight w:val="none"/>
                <w:lang w:eastAsia="zh-CN"/>
              </w:rPr>
              <w:t>元/人/月</w:t>
            </w:r>
            <w:r>
              <w:rPr>
                <w:rFonts w:hint="eastAsia" w:ascii="宋体" w:hAnsi="宋体" w:cs="宋体"/>
                <w:b w:val="0"/>
                <w:bCs w:val="0"/>
                <w:color w:val="0000FF"/>
                <w:sz w:val="21"/>
                <w:szCs w:val="21"/>
                <w:highlight w:val="none"/>
                <w:lang w:eastAsia="zh-CN"/>
              </w:rPr>
              <w:t>（</w:t>
            </w:r>
            <w:r>
              <w:rPr>
                <w:rFonts w:hint="eastAsia" w:ascii="宋体" w:hAnsi="宋体" w:cs="宋体"/>
                <w:b w:val="0"/>
                <w:bCs w:val="0"/>
                <w:color w:val="0000FF"/>
                <w:sz w:val="21"/>
                <w:szCs w:val="21"/>
                <w:highlight w:val="none"/>
                <w:lang w:val="en-US" w:eastAsia="zh-CN"/>
              </w:rPr>
              <w:t>其中无锡市最低工资标准2660元/人/月；最低法定计提1372.40元/人/月；另含150元/人/月的高温费</w:t>
            </w:r>
            <w:r>
              <w:rPr>
                <w:rFonts w:hint="eastAsia" w:ascii="宋体" w:hAnsi="宋体" w:cs="宋体"/>
                <w:b w:val="0"/>
                <w:bCs w:val="0"/>
                <w:color w:val="0000FF"/>
                <w:sz w:val="21"/>
                <w:szCs w:val="21"/>
                <w:highlight w:val="none"/>
                <w:lang w:eastAsia="zh-CN"/>
              </w:rPr>
              <w:t>）</w:t>
            </w:r>
          </w:p>
        </w:tc>
      </w:tr>
      <w:tr w14:paraId="45E63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758" w:type="dxa"/>
            <w:noWrap w:val="0"/>
            <w:vAlign w:val="center"/>
          </w:tcPr>
          <w:p w14:paraId="4FFA5161">
            <w:pPr>
              <w:keepNext w:val="0"/>
              <w:keepLines w:val="0"/>
              <w:suppressLineNumbers w:val="0"/>
              <w:spacing w:before="0" w:beforeAutospacing="0" w:after="0" w:afterAutospacing="0"/>
              <w:ind w:left="0" w:right="0"/>
              <w:jc w:val="center"/>
              <w:rPr>
                <w:rFonts w:hint="eastAsia" w:ascii="宋体" w:hAnsi="宋体" w:eastAsia="宋体" w:cs="宋体"/>
                <w:b w:val="0"/>
                <w:bCs w:val="0"/>
                <w:sz w:val="21"/>
                <w:szCs w:val="21"/>
                <w:highlight w:val="none"/>
                <w:lang w:eastAsia="zh-CN"/>
              </w:rPr>
            </w:pPr>
            <w:r>
              <w:rPr>
                <w:rFonts w:hint="eastAsia" w:ascii="宋体" w:hAnsi="宋体" w:cs="宋体"/>
                <w:b w:val="0"/>
                <w:bCs w:val="0"/>
                <w:sz w:val="21"/>
                <w:szCs w:val="21"/>
                <w:highlight w:val="none"/>
                <w:lang w:val="en-US" w:eastAsia="zh-CN"/>
              </w:rPr>
              <w:t>3</w:t>
            </w:r>
          </w:p>
        </w:tc>
        <w:tc>
          <w:tcPr>
            <w:tcW w:w="1821" w:type="dxa"/>
            <w:noWrap w:val="0"/>
            <w:vAlign w:val="center"/>
          </w:tcPr>
          <w:p w14:paraId="21957055">
            <w:pPr>
              <w:keepNext w:val="0"/>
              <w:keepLines w:val="0"/>
              <w:suppressLineNumbers w:val="0"/>
              <w:spacing w:before="0" w:beforeAutospacing="0" w:after="0" w:afterAutospacing="0"/>
              <w:ind w:left="0" w:right="0"/>
              <w:jc w:val="cente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投标总价</w:t>
            </w:r>
          </w:p>
        </w:tc>
        <w:tc>
          <w:tcPr>
            <w:tcW w:w="1188" w:type="dxa"/>
            <w:noWrap w:val="0"/>
            <w:vAlign w:val="center"/>
          </w:tcPr>
          <w:p w14:paraId="214F39AA">
            <w:pPr>
              <w:keepNext w:val="0"/>
              <w:keepLines w:val="0"/>
              <w:suppressLineNumbers w:val="0"/>
              <w:spacing w:before="0" w:beforeAutospacing="0" w:after="0" w:afterAutospacing="0"/>
              <w:ind w:left="0" w:right="0"/>
              <w:jc w:val="center"/>
              <w:rPr>
                <w:rFonts w:hint="eastAsia" w:ascii="宋体" w:hAnsi="宋体" w:eastAsia="宋体" w:cs="宋体"/>
                <w:b w:val="0"/>
                <w:bCs w:val="0"/>
                <w:sz w:val="21"/>
                <w:szCs w:val="21"/>
                <w:highlight w:val="none"/>
                <w:lang w:val="en-US" w:eastAsia="zh-CN"/>
              </w:rPr>
            </w:pPr>
          </w:p>
        </w:tc>
        <w:tc>
          <w:tcPr>
            <w:tcW w:w="3528" w:type="dxa"/>
            <w:gridSpan w:val="3"/>
            <w:noWrap w:val="0"/>
            <w:vAlign w:val="center"/>
          </w:tcPr>
          <w:p w14:paraId="6DA697DC">
            <w:pPr>
              <w:keepNext w:val="0"/>
              <w:keepLines w:val="0"/>
              <w:suppressLineNumbers w:val="0"/>
              <w:spacing w:before="0" w:beforeAutospacing="0" w:after="0" w:afterAutospacing="0"/>
              <w:ind w:left="0" w:right="0"/>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元</w:t>
            </w:r>
          </w:p>
        </w:tc>
        <w:tc>
          <w:tcPr>
            <w:tcW w:w="3411" w:type="dxa"/>
            <w:noWrap w:val="0"/>
            <w:vAlign w:val="center"/>
          </w:tcPr>
          <w:p w14:paraId="44A8B1B5">
            <w:pPr>
              <w:keepNext w:val="0"/>
              <w:keepLines w:val="0"/>
              <w:suppressLineNumbers w:val="0"/>
              <w:spacing w:before="0" w:beforeAutospacing="0" w:after="0" w:afterAutospacing="0"/>
              <w:ind w:left="0" w:right="0"/>
              <w:jc w:val="cente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与开标一览表及投标函内容一致</w:t>
            </w:r>
          </w:p>
        </w:tc>
      </w:tr>
      <w:tr w14:paraId="5E9A8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758" w:type="dxa"/>
            <w:noWrap w:val="0"/>
            <w:vAlign w:val="center"/>
          </w:tcPr>
          <w:p w14:paraId="6EB91D8F">
            <w:pPr>
              <w:keepNext w:val="0"/>
              <w:keepLines w:val="0"/>
              <w:suppressLineNumbers w:val="0"/>
              <w:spacing w:before="0" w:beforeAutospacing="0" w:after="0" w:afterAutospacing="0"/>
              <w:ind w:left="0" w:right="0"/>
              <w:jc w:val="center"/>
              <w:rPr>
                <w:rFonts w:hint="eastAsia" w:ascii="宋体" w:hAnsi="宋体" w:eastAsia="宋体" w:cs="宋体"/>
                <w:b w:val="0"/>
                <w:bCs w:val="0"/>
                <w:sz w:val="21"/>
                <w:szCs w:val="21"/>
                <w:highlight w:val="none"/>
                <w:lang w:eastAsia="zh-CN"/>
              </w:rPr>
            </w:pPr>
            <w:r>
              <w:rPr>
                <w:rFonts w:hint="eastAsia" w:ascii="宋体" w:hAnsi="宋体" w:cs="宋体"/>
                <w:b w:val="0"/>
                <w:bCs w:val="0"/>
                <w:sz w:val="21"/>
                <w:szCs w:val="21"/>
                <w:highlight w:val="none"/>
                <w:lang w:val="en-US" w:eastAsia="zh-CN"/>
              </w:rPr>
              <w:t>4</w:t>
            </w:r>
          </w:p>
        </w:tc>
        <w:tc>
          <w:tcPr>
            <w:tcW w:w="1821" w:type="dxa"/>
            <w:noWrap w:val="0"/>
            <w:vAlign w:val="center"/>
          </w:tcPr>
          <w:p w14:paraId="561DC047">
            <w:pPr>
              <w:keepNext w:val="0"/>
              <w:keepLines w:val="0"/>
              <w:suppressLineNumbers w:val="0"/>
              <w:spacing w:before="0" w:beforeAutospacing="0" w:after="0" w:afterAutospacing="0"/>
              <w:ind w:left="0" w:right="0"/>
              <w:jc w:val="cente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人工费占比</w:t>
            </w:r>
          </w:p>
        </w:tc>
        <w:tc>
          <w:tcPr>
            <w:tcW w:w="1188" w:type="dxa"/>
            <w:noWrap w:val="0"/>
            <w:vAlign w:val="center"/>
          </w:tcPr>
          <w:p w14:paraId="4A821364">
            <w:pPr>
              <w:keepNext w:val="0"/>
              <w:keepLines w:val="0"/>
              <w:suppressLineNumbers w:val="0"/>
              <w:spacing w:before="0" w:beforeAutospacing="0" w:after="0" w:afterAutospacing="0"/>
              <w:ind w:left="0" w:right="0"/>
              <w:jc w:val="center"/>
              <w:rPr>
                <w:rFonts w:hint="eastAsia" w:ascii="宋体" w:hAnsi="宋体" w:eastAsia="宋体" w:cs="宋体"/>
                <w:b w:val="0"/>
                <w:bCs w:val="0"/>
                <w:sz w:val="21"/>
                <w:szCs w:val="21"/>
                <w:highlight w:val="none"/>
              </w:rPr>
            </w:pPr>
          </w:p>
        </w:tc>
        <w:tc>
          <w:tcPr>
            <w:tcW w:w="3528" w:type="dxa"/>
            <w:gridSpan w:val="3"/>
            <w:noWrap w:val="0"/>
            <w:vAlign w:val="center"/>
          </w:tcPr>
          <w:p w14:paraId="481D67B1">
            <w:pPr>
              <w:keepNext w:val="0"/>
              <w:keepLines w:val="0"/>
              <w:suppressLineNumbers w:val="0"/>
              <w:spacing w:before="0" w:beforeAutospacing="0" w:after="0" w:afterAutospacing="0"/>
              <w:ind w:left="0" w:right="0"/>
              <w:jc w:val="cente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w:t>
            </w:r>
          </w:p>
        </w:tc>
        <w:tc>
          <w:tcPr>
            <w:tcW w:w="3411" w:type="dxa"/>
            <w:noWrap w:val="0"/>
            <w:vAlign w:val="center"/>
          </w:tcPr>
          <w:p w14:paraId="5386DF4B">
            <w:pPr>
              <w:keepNext w:val="0"/>
              <w:keepLines w:val="0"/>
              <w:suppressLineNumbers w:val="0"/>
              <w:spacing w:before="0" w:beforeAutospacing="0" w:after="0" w:afterAutospacing="0"/>
              <w:ind w:left="0" w:right="0"/>
              <w:jc w:val="cente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养护人员合价/投标总价</w:t>
            </w:r>
          </w:p>
        </w:tc>
      </w:tr>
      <w:tr w14:paraId="33DD5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758" w:type="dxa"/>
            <w:noWrap w:val="0"/>
            <w:vAlign w:val="center"/>
          </w:tcPr>
          <w:p w14:paraId="7485C340">
            <w:pPr>
              <w:keepNext w:val="0"/>
              <w:keepLines w:val="0"/>
              <w:widowControl w:val="0"/>
              <w:suppressLineNumbers w:val="0"/>
              <w:spacing w:before="0" w:beforeAutospacing="0" w:after="0" w:afterAutospacing="0"/>
              <w:ind w:left="0" w:right="0" w:firstLine="0" w:firstLineChars="0"/>
              <w:jc w:val="center"/>
              <w:outlineLvl w:val="0"/>
              <w:rPr>
                <w:rFonts w:hint="eastAsia" w:ascii="宋体" w:hAnsi="宋体" w:eastAsia="宋体" w:cs="宋体"/>
                <w:b w:val="0"/>
                <w:bCs w:val="0"/>
                <w:sz w:val="21"/>
                <w:szCs w:val="21"/>
                <w:highlight w:val="none"/>
                <w:lang w:val="en-US" w:eastAsia="zh-CN"/>
              </w:rPr>
            </w:pPr>
            <w:r>
              <w:rPr>
                <w:rFonts w:hint="eastAsia" w:ascii="宋体" w:hAnsi="宋体" w:cs="宋体"/>
                <w:b w:val="0"/>
                <w:bCs w:val="0"/>
                <w:color w:val="auto"/>
                <w:sz w:val="21"/>
                <w:szCs w:val="21"/>
                <w:highlight w:val="none"/>
                <w:lang w:val="en-US" w:eastAsia="zh-CN"/>
              </w:rPr>
              <w:t>5</w:t>
            </w:r>
          </w:p>
        </w:tc>
        <w:tc>
          <w:tcPr>
            <w:tcW w:w="1821" w:type="dxa"/>
            <w:noWrap w:val="0"/>
            <w:vAlign w:val="center"/>
          </w:tcPr>
          <w:p w14:paraId="0EEBFB06">
            <w:pPr>
              <w:keepNext w:val="0"/>
              <w:keepLines w:val="0"/>
              <w:widowControl w:val="0"/>
              <w:suppressLineNumbers w:val="0"/>
              <w:spacing w:before="0" w:beforeAutospacing="0" w:after="0" w:afterAutospacing="0"/>
              <w:ind w:left="0" w:right="0" w:firstLine="0" w:firstLineChars="0"/>
              <w:jc w:val="center"/>
              <w:outlineLvl w:val="0"/>
              <w:rPr>
                <w:rFonts w:hint="eastAsia" w:ascii="宋体" w:hAnsi="宋体" w:eastAsia="宋体" w:cs="宋体"/>
                <w:b w:val="0"/>
                <w:bCs w:val="0"/>
                <w:sz w:val="21"/>
                <w:szCs w:val="21"/>
                <w:highlight w:val="none"/>
              </w:rPr>
            </w:pPr>
            <w:bookmarkStart w:id="56" w:name="_Toc20019"/>
            <w:r>
              <w:rPr>
                <w:rFonts w:hint="eastAsia" w:ascii="宋体" w:hAnsi="宋体" w:eastAsia="宋体" w:cs="宋体"/>
                <w:b w:val="0"/>
                <w:bCs w:val="0"/>
                <w:color w:val="auto"/>
                <w:sz w:val="21"/>
                <w:szCs w:val="21"/>
                <w:highlight w:val="none"/>
              </w:rPr>
              <w:t>人工费占比标准</w:t>
            </w:r>
            <w:bookmarkEnd w:id="56"/>
          </w:p>
        </w:tc>
        <w:tc>
          <w:tcPr>
            <w:tcW w:w="1188" w:type="dxa"/>
            <w:noWrap w:val="0"/>
            <w:vAlign w:val="center"/>
          </w:tcPr>
          <w:p w14:paraId="32801876">
            <w:pPr>
              <w:keepNext w:val="0"/>
              <w:keepLines w:val="0"/>
              <w:widowControl w:val="0"/>
              <w:suppressLineNumbers w:val="0"/>
              <w:spacing w:before="0" w:beforeAutospacing="0" w:after="0" w:afterAutospacing="0"/>
              <w:ind w:left="0" w:right="0"/>
              <w:jc w:val="center"/>
              <w:outlineLvl w:val="0"/>
              <w:rPr>
                <w:rFonts w:hint="eastAsia" w:ascii="宋体" w:hAnsi="宋体" w:eastAsia="宋体" w:cs="宋体"/>
                <w:b w:val="0"/>
                <w:bCs w:val="0"/>
                <w:color w:val="auto"/>
                <w:sz w:val="21"/>
                <w:szCs w:val="21"/>
                <w:highlight w:val="none"/>
              </w:rPr>
            </w:pPr>
            <w:bookmarkStart w:id="57" w:name="_Toc1793"/>
          </w:p>
        </w:tc>
        <w:tc>
          <w:tcPr>
            <w:tcW w:w="3528" w:type="dxa"/>
            <w:gridSpan w:val="3"/>
            <w:noWrap w:val="0"/>
            <w:vAlign w:val="center"/>
          </w:tcPr>
          <w:p w14:paraId="0DB467FF">
            <w:pPr>
              <w:keepNext w:val="0"/>
              <w:keepLines w:val="0"/>
              <w:widowControl w:val="0"/>
              <w:suppressLineNumbers w:val="0"/>
              <w:spacing w:before="0" w:beforeAutospacing="0" w:after="0" w:afterAutospacing="0"/>
              <w:ind w:left="0" w:right="0"/>
              <w:jc w:val="center"/>
              <w:outlineLvl w:val="0"/>
              <w:rPr>
                <w:rFonts w:hint="eastAsia" w:ascii="宋体" w:hAnsi="宋体" w:eastAsia="宋体" w:cs="宋体"/>
                <w:b w:val="0"/>
                <w:bCs w:val="0"/>
                <w:sz w:val="21"/>
                <w:szCs w:val="21"/>
                <w:highlight w:val="none"/>
              </w:rPr>
            </w:pPr>
            <w:r>
              <w:rPr>
                <w:rFonts w:hint="eastAsia" w:ascii="宋体" w:hAnsi="宋体" w:eastAsia="宋体" w:cs="宋体"/>
                <w:b w:val="0"/>
                <w:bCs w:val="0"/>
                <w:color w:val="auto"/>
                <w:sz w:val="21"/>
                <w:szCs w:val="21"/>
                <w:highlight w:val="none"/>
              </w:rPr>
              <w:t>%</w:t>
            </w:r>
            <w:bookmarkEnd w:id="57"/>
          </w:p>
        </w:tc>
        <w:tc>
          <w:tcPr>
            <w:tcW w:w="3411" w:type="dxa"/>
            <w:noWrap w:val="0"/>
            <w:vAlign w:val="center"/>
          </w:tcPr>
          <w:p w14:paraId="4C1C37F9">
            <w:pPr>
              <w:keepNext w:val="0"/>
              <w:keepLines w:val="0"/>
              <w:widowControl w:val="0"/>
              <w:suppressLineNumbers w:val="0"/>
              <w:spacing w:before="0" w:beforeAutospacing="0" w:after="0" w:afterAutospacing="0"/>
              <w:ind w:left="0" w:right="0" w:firstLine="0" w:firstLineChars="0"/>
              <w:jc w:val="center"/>
              <w:outlineLvl w:val="0"/>
              <w:rPr>
                <w:rFonts w:hint="eastAsia" w:ascii="宋体" w:hAnsi="宋体" w:eastAsia="宋体" w:cs="宋体"/>
                <w:b w:val="0"/>
                <w:bCs w:val="0"/>
                <w:sz w:val="21"/>
                <w:szCs w:val="21"/>
                <w:highlight w:val="none"/>
              </w:rPr>
            </w:pPr>
            <w:bookmarkStart w:id="58" w:name="_Toc2051"/>
            <w:r>
              <w:rPr>
                <w:rFonts w:hint="eastAsia" w:ascii="宋体" w:hAnsi="宋体" w:eastAsia="宋体" w:cs="宋体"/>
                <w:b w:val="0"/>
                <w:bCs w:val="0"/>
                <w:color w:val="auto"/>
                <w:sz w:val="21"/>
                <w:szCs w:val="21"/>
                <w:highlight w:val="none"/>
                <w:lang w:eastAsia="zh-CN"/>
              </w:rPr>
              <w:t>招标文件中人工费占比标准</w:t>
            </w:r>
            <w:bookmarkEnd w:id="58"/>
          </w:p>
        </w:tc>
      </w:tr>
    </w:tbl>
    <w:p w14:paraId="7A07676E">
      <w:pPr>
        <w:keepNext w:val="0"/>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注：1.单价、合价均以人民币元表示，金额及百分比精确到小数点后2位。</w:t>
      </w:r>
    </w:p>
    <w:p w14:paraId="77085DB1">
      <w:pPr>
        <w:keepNext w:val="0"/>
        <w:keepLines w:val="0"/>
        <w:pageBreakBefore w:val="0"/>
        <w:widowControl w:val="0"/>
        <w:kinsoku/>
        <w:wordWrap/>
        <w:overflowPunct/>
        <w:topLinePunct w:val="0"/>
        <w:autoSpaceDE/>
        <w:autoSpaceDN/>
        <w:bidi w:val="0"/>
        <w:adjustRightInd w:val="0"/>
        <w:snapToGrid w:val="0"/>
        <w:spacing w:line="360" w:lineRule="auto"/>
        <w:ind w:right="-283" w:firstLine="96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0000FF"/>
          <w:sz w:val="24"/>
          <w:szCs w:val="24"/>
          <w:highlight w:val="none"/>
          <w:lang w:eastAsia="zh-CN"/>
        </w:rPr>
        <w:t>2.</w:t>
      </w:r>
      <w:r>
        <w:rPr>
          <w:rFonts w:hint="eastAsia" w:ascii="宋体" w:hAnsi="宋体" w:cs="宋体"/>
          <w:color w:val="0000FF"/>
          <w:sz w:val="24"/>
          <w:szCs w:val="24"/>
          <w:highlight w:val="none"/>
          <w:lang w:val="en-US" w:eastAsia="zh-CN"/>
        </w:rPr>
        <w:t>人员配置总数不得低于采购需求中本项目的最低配置要求（其中项目负责人必须依法缴纳社保，不缴纳社保人员的占比不得超过总配置人数的40%；缴纳社保人员的占比不得低于总投入人数的60%）</w:t>
      </w:r>
      <w:r>
        <w:rPr>
          <w:rFonts w:hint="eastAsia" w:ascii="宋体" w:hAnsi="宋体" w:cs="宋体"/>
          <w:color w:val="auto"/>
          <w:sz w:val="24"/>
          <w:szCs w:val="24"/>
          <w:highlight w:val="none"/>
          <w:lang w:val="en-US" w:eastAsia="zh-CN"/>
        </w:rPr>
        <w:t>。</w:t>
      </w:r>
    </w:p>
    <w:p w14:paraId="6F1DA451">
      <w:pPr>
        <w:keepNext w:val="0"/>
        <w:keepLines w:val="0"/>
        <w:pageBreakBefore w:val="0"/>
        <w:widowControl w:val="0"/>
        <w:kinsoku/>
        <w:wordWrap/>
        <w:overflowPunct/>
        <w:topLinePunct w:val="0"/>
        <w:autoSpaceDE/>
        <w:autoSpaceDN/>
        <w:bidi w:val="0"/>
        <w:adjustRightInd w:val="0"/>
        <w:snapToGrid w:val="0"/>
        <w:spacing w:line="360" w:lineRule="auto"/>
        <w:ind w:right="-283" w:firstLine="960"/>
        <w:textAlignment w:val="auto"/>
        <w:rPr>
          <w:rFonts w:hint="default" w:ascii="宋体" w:hAnsi="宋体" w:cs="宋体"/>
          <w:color w:val="0000FF"/>
          <w:sz w:val="24"/>
          <w:szCs w:val="24"/>
          <w:highlight w:val="none"/>
          <w:lang w:val="en-US" w:eastAsia="zh-CN"/>
        </w:rPr>
      </w:pPr>
      <w:r>
        <w:rPr>
          <w:rFonts w:hint="eastAsia" w:ascii="宋体" w:hAnsi="宋体" w:cs="宋体"/>
          <w:color w:val="0000FF"/>
          <w:sz w:val="24"/>
          <w:szCs w:val="24"/>
          <w:highlight w:val="none"/>
          <w:lang w:val="en-US" w:eastAsia="zh-CN"/>
        </w:rPr>
        <w:t>3.高温费，按人员配置总数计算，缴费基数不低于300元/月/人，每年计提6、7、8、9月四个月份，折算到服务期8个月为150元/人/月。</w:t>
      </w:r>
    </w:p>
    <w:p w14:paraId="1DD554BC">
      <w:pPr>
        <w:keepNext w:val="0"/>
        <w:keepLines w:val="0"/>
        <w:pageBreakBefore w:val="0"/>
        <w:widowControl w:val="0"/>
        <w:kinsoku/>
        <w:wordWrap/>
        <w:overflowPunct/>
        <w:topLinePunct w:val="0"/>
        <w:autoSpaceDE/>
        <w:autoSpaceDN/>
        <w:bidi w:val="0"/>
        <w:adjustRightInd w:val="0"/>
        <w:snapToGrid w:val="0"/>
        <w:spacing w:line="360" w:lineRule="auto"/>
        <w:ind w:right="-283" w:firstLine="960"/>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4.人员工资报价要求：</w:t>
      </w:r>
    </w:p>
    <w:p w14:paraId="27291EF9">
      <w:pPr>
        <w:keepNext w:val="0"/>
        <w:keepLines w:val="0"/>
        <w:pageBreakBefore w:val="0"/>
        <w:widowControl w:val="0"/>
        <w:kinsoku/>
        <w:wordWrap/>
        <w:overflowPunct/>
        <w:topLinePunct w:val="0"/>
        <w:autoSpaceDE/>
        <w:autoSpaceDN/>
        <w:bidi w:val="0"/>
        <w:adjustRightInd w:val="0"/>
        <w:snapToGrid w:val="0"/>
        <w:spacing w:line="360" w:lineRule="auto"/>
        <w:ind w:right="-283" w:firstLine="480" w:firstLineChars="200"/>
        <w:textAlignment w:val="auto"/>
        <w:rPr>
          <w:rFonts w:hint="eastAsia" w:ascii="宋体" w:hAnsi="宋体" w:eastAsia="宋体" w:cs="宋体"/>
          <w:color w:val="0000FF"/>
          <w:sz w:val="24"/>
          <w:szCs w:val="24"/>
          <w:highlight w:val="none"/>
          <w:lang w:eastAsia="zh-CN"/>
        </w:rPr>
      </w:pPr>
      <w:r>
        <w:rPr>
          <w:rFonts w:hint="eastAsia" w:ascii="宋体" w:hAnsi="宋体" w:eastAsia="宋体" w:cs="宋体"/>
          <w:color w:val="0000FF"/>
          <w:sz w:val="24"/>
          <w:szCs w:val="24"/>
          <w:highlight w:val="none"/>
          <w:lang w:eastAsia="zh-CN"/>
        </w:rPr>
        <w:t>（</w:t>
      </w:r>
      <w:r>
        <w:rPr>
          <w:rFonts w:hint="eastAsia" w:ascii="宋体" w:hAnsi="宋体" w:eastAsia="宋体" w:cs="宋体"/>
          <w:color w:val="0000FF"/>
          <w:sz w:val="24"/>
          <w:szCs w:val="24"/>
          <w:highlight w:val="none"/>
          <w:lang w:val="en-US" w:eastAsia="zh-CN"/>
        </w:rPr>
        <w:t>1</w:t>
      </w:r>
      <w:r>
        <w:rPr>
          <w:rFonts w:hint="eastAsia" w:ascii="宋体" w:hAnsi="宋体" w:eastAsia="宋体" w:cs="宋体"/>
          <w:color w:val="0000FF"/>
          <w:sz w:val="24"/>
          <w:szCs w:val="24"/>
          <w:highlight w:val="none"/>
          <w:lang w:eastAsia="zh-CN"/>
        </w:rPr>
        <w:t>）</w:t>
      </w:r>
      <w:r>
        <w:rPr>
          <w:rFonts w:hint="eastAsia" w:ascii="宋体" w:hAnsi="宋体" w:eastAsia="宋体" w:cs="宋体"/>
          <w:color w:val="0000FF"/>
          <w:sz w:val="24"/>
          <w:szCs w:val="24"/>
          <w:highlight w:val="none"/>
          <w:lang w:val="en-US" w:eastAsia="zh-CN"/>
        </w:rPr>
        <w:t>不缴纳社保的养护</w:t>
      </w:r>
      <w:r>
        <w:rPr>
          <w:rFonts w:hint="eastAsia" w:ascii="宋体" w:hAnsi="宋体" w:eastAsia="宋体" w:cs="宋体"/>
          <w:color w:val="0000FF"/>
          <w:sz w:val="24"/>
          <w:szCs w:val="24"/>
          <w:highlight w:val="none"/>
          <w:lang w:eastAsia="zh-CN"/>
        </w:rPr>
        <w:t>人员工资应不</w:t>
      </w:r>
      <w:r>
        <w:rPr>
          <w:rFonts w:hint="eastAsia" w:ascii="宋体" w:hAnsi="宋体" w:cs="宋体"/>
          <w:color w:val="0000FF"/>
          <w:sz w:val="24"/>
          <w:szCs w:val="24"/>
          <w:highlight w:val="none"/>
          <w:lang w:val="en-US" w:eastAsia="zh-CN"/>
        </w:rPr>
        <w:t>得</w:t>
      </w:r>
      <w:r>
        <w:rPr>
          <w:rFonts w:hint="eastAsia" w:ascii="宋体" w:hAnsi="宋体" w:eastAsia="宋体" w:cs="宋体"/>
          <w:color w:val="0000FF"/>
          <w:sz w:val="24"/>
          <w:szCs w:val="24"/>
          <w:highlight w:val="none"/>
          <w:lang w:eastAsia="zh-CN"/>
        </w:rPr>
        <w:t>低于最新公布的无锡市最低工资标准</w:t>
      </w:r>
      <w:r>
        <w:rPr>
          <w:rFonts w:hint="eastAsia" w:ascii="宋体" w:hAnsi="宋体" w:cs="宋体"/>
          <w:color w:val="0000FF"/>
          <w:sz w:val="24"/>
          <w:szCs w:val="24"/>
          <w:highlight w:val="none"/>
          <w:lang w:val="en-US" w:eastAsia="zh-CN"/>
        </w:rPr>
        <w:t>2810</w:t>
      </w:r>
      <w:r>
        <w:rPr>
          <w:rFonts w:hint="eastAsia" w:ascii="宋体" w:hAnsi="宋体" w:eastAsia="宋体" w:cs="宋体"/>
          <w:color w:val="0000FF"/>
          <w:sz w:val="24"/>
          <w:szCs w:val="24"/>
          <w:highlight w:val="none"/>
          <w:lang w:eastAsia="zh-CN"/>
        </w:rPr>
        <w:t>元/月/人</w:t>
      </w:r>
      <w:r>
        <w:rPr>
          <w:rFonts w:hint="eastAsia" w:ascii="宋体" w:hAnsi="宋体" w:cs="宋体"/>
          <w:color w:val="0000FF"/>
          <w:sz w:val="24"/>
          <w:szCs w:val="24"/>
          <w:highlight w:val="none"/>
          <w:lang w:eastAsia="zh-CN"/>
        </w:rPr>
        <w:t>（</w:t>
      </w:r>
      <w:r>
        <w:rPr>
          <w:rFonts w:hint="eastAsia" w:ascii="宋体" w:hAnsi="宋体" w:cs="宋体"/>
          <w:color w:val="0000FF"/>
          <w:sz w:val="24"/>
          <w:szCs w:val="24"/>
          <w:highlight w:val="none"/>
          <w:lang w:val="en-US" w:eastAsia="zh-CN"/>
        </w:rPr>
        <w:t>含150元/人/月的高温费</w:t>
      </w:r>
      <w:r>
        <w:rPr>
          <w:rFonts w:hint="eastAsia" w:ascii="宋体" w:hAnsi="宋体" w:cs="宋体"/>
          <w:color w:val="0000FF"/>
          <w:sz w:val="24"/>
          <w:szCs w:val="24"/>
          <w:highlight w:val="none"/>
          <w:lang w:eastAsia="zh-CN"/>
        </w:rPr>
        <w:t>）</w:t>
      </w:r>
      <w:r>
        <w:rPr>
          <w:rFonts w:hint="eastAsia" w:ascii="宋体" w:hAnsi="宋体" w:eastAsia="宋体" w:cs="宋体"/>
          <w:color w:val="0000FF"/>
          <w:sz w:val="24"/>
          <w:szCs w:val="24"/>
          <w:highlight w:val="none"/>
          <w:lang w:eastAsia="zh-CN"/>
        </w:rPr>
        <w:t>；</w:t>
      </w:r>
    </w:p>
    <w:p w14:paraId="744C73A9">
      <w:pPr>
        <w:keepNext w:val="0"/>
        <w:keepLines w:val="0"/>
        <w:pageBreakBefore w:val="0"/>
        <w:widowControl w:val="0"/>
        <w:kinsoku/>
        <w:wordWrap/>
        <w:overflowPunct/>
        <w:topLinePunct w:val="0"/>
        <w:autoSpaceDE/>
        <w:autoSpaceDN/>
        <w:bidi w:val="0"/>
        <w:adjustRightInd w:val="0"/>
        <w:snapToGrid w:val="0"/>
        <w:spacing w:line="360" w:lineRule="auto"/>
        <w:ind w:right="-283" w:firstLine="480" w:firstLineChars="200"/>
        <w:textAlignment w:val="auto"/>
        <w:rPr>
          <w:rFonts w:hint="default" w:ascii="宋体" w:hAnsi="宋体" w:cs="宋体"/>
          <w:color w:val="auto"/>
          <w:sz w:val="24"/>
          <w:szCs w:val="24"/>
          <w:highlight w:val="none"/>
          <w:lang w:val="en-US" w:eastAsia="zh-CN"/>
        </w:rPr>
      </w:pPr>
      <w:r>
        <w:rPr>
          <w:rFonts w:hint="eastAsia" w:ascii="宋体" w:hAnsi="宋体" w:eastAsia="宋体" w:cs="宋体"/>
          <w:color w:val="0000FF"/>
          <w:sz w:val="24"/>
          <w:szCs w:val="24"/>
          <w:highlight w:val="none"/>
          <w:lang w:eastAsia="zh-CN"/>
        </w:rPr>
        <w:t>（</w:t>
      </w:r>
      <w:r>
        <w:rPr>
          <w:rFonts w:hint="eastAsia" w:ascii="宋体" w:hAnsi="宋体" w:eastAsia="宋体" w:cs="宋体"/>
          <w:color w:val="0000FF"/>
          <w:sz w:val="24"/>
          <w:szCs w:val="24"/>
          <w:highlight w:val="none"/>
          <w:lang w:val="en-US" w:eastAsia="zh-CN"/>
        </w:rPr>
        <w:t>2</w:t>
      </w:r>
      <w:r>
        <w:rPr>
          <w:rFonts w:hint="eastAsia" w:ascii="宋体" w:hAnsi="宋体" w:eastAsia="宋体" w:cs="宋体"/>
          <w:color w:val="0000FF"/>
          <w:sz w:val="24"/>
          <w:szCs w:val="24"/>
          <w:highlight w:val="none"/>
          <w:lang w:eastAsia="zh-CN"/>
        </w:rPr>
        <w:t>）</w:t>
      </w:r>
      <w:r>
        <w:rPr>
          <w:rFonts w:hint="eastAsia" w:ascii="宋体" w:hAnsi="宋体" w:eastAsia="宋体" w:cs="宋体"/>
          <w:color w:val="0000FF"/>
          <w:sz w:val="24"/>
          <w:szCs w:val="24"/>
          <w:highlight w:val="none"/>
          <w:lang w:val="en-US" w:eastAsia="zh-CN"/>
        </w:rPr>
        <w:t>缴纳社保的养护人员：1）最低工资应不低于最新公布的无锡市最低工资标准2660元/月/人；2）</w:t>
      </w:r>
      <w:r>
        <w:rPr>
          <w:rFonts w:hint="eastAsia" w:ascii="宋体" w:hAnsi="宋体" w:cs="宋体"/>
          <w:color w:val="0000FF"/>
          <w:sz w:val="24"/>
          <w:szCs w:val="24"/>
          <w:highlight w:val="none"/>
          <w:lang w:val="en-US" w:eastAsia="zh-CN"/>
        </w:rPr>
        <w:t>法定计提不得低</w:t>
      </w:r>
      <w:r>
        <w:rPr>
          <w:rFonts w:hint="eastAsia" w:ascii="宋体" w:hAnsi="宋体" w:eastAsia="宋体" w:cs="宋体"/>
          <w:color w:val="0000FF"/>
          <w:sz w:val="24"/>
          <w:szCs w:val="24"/>
          <w:highlight w:val="none"/>
          <w:lang w:val="en-US" w:eastAsia="zh-CN"/>
        </w:rPr>
        <w:t>于</w:t>
      </w:r>
      <w:r>
        <w:rPr>
          <w:rFonts w:hint="eastAsia" w:ascii="宋体" w:hAnsi="宋体" w:cs="宋体"/>
          <w:color w:val="0000FF"/>
          <w:sz w:val="24"/>
          <w:szCs w:val="24"/>
          <w:highlight w:val="none"/>
          <w:lang w:val="en-US" w:eastAsia="zh-CN"/>
        </w:rPr>
        <w:t>1372.40</w:t>
      </w:r>
      <w:r>
        <w:rPr>
          <w:rFonts w:hint="eastAsia" w:ascii="宋体" w:hAnsi="宋体" w:eastAsia="宋体" w:cs="宋体"/>
          <w:color w:val="0000FF"/>
          <w:sz w:val="24"/>
          <w:szCs w:val="24"/>
          <w:highlight w:val="none"/>
          <w:lang w:val="en-US" w:eastAsia="zh-CN"/>
        </w:rPr>
        <w:t>元</w:t>
      </w:r>
      <w:r>
        <w:rPr>
          <w:rFonts w:hint="eastAsia" w:ascii="宋体" w:hAnsi="宋体" w:cs="宋体"/>
          <w:color w:val="0000FF"/>
          <w:sz w:val="24"/>
          <w:szCs w:val="24"/>
          <w:highlight w:val="none"/>
          <w:lang w:val="en-US" w:eastAsia="zh-CN"/>
        </w:rPr>
        <w:t>/人/月：（</w:t>
      </w:r>
      <w:r>
        <w:rPr>
          <w:rFonts w:hint="eastAsia" w:ascii="宋体" w:hAnsi="宋体" w:eastAsia="宋体" w:cs="宋体"/>
          <w:color w:val="0000FF"/>
          <w:sz w:val="24"/>
          <w:szCs w:val="24"/>
          <w:highlight w:val="none"/>
          <w:lang w:val="en-US" w:eastAsia="zh-CN"/>
        </w:rPr>
        <w:fldChar w:fldCharType="begin"/>
      </w:r>
      <w:r>
        <w:rPr>
          <w:rFonts w:hint="eastAsia" w:ascii="宋体" w:hAnsi="宋体" w:eastAsia="宋体" w:cs="宋体"/>
          <w:color w:val="0000FF"/>
          <w:sz w:val="24"/>
          <w:szCs w:val="24"/>
          <w:highlight w:val="none"/>
          <w:lang w:val="en-US" w:eastAsia="zh-CN"/>
        </w:rPr>
        <w:instrText xml:space="preserve"> = 1 \* GB3 \* MERGEFORMAT </w:instrText>
      </w:r>
      <w:r>
        <w:rPr>
          <w:rFonts w:hint="eastAsia" w:ascii="宋体" w:hAnsi="宋体" w:eastAsia="宋体" w:cs="宋体"/>
          <w:color w:val="0000FF"/>
          <w:sz w:val="24"/>
          <w:szCs w:val="24"/>
          <w:highlight w:val="none"/>
          <w:lang w:val="en-US" w:eastAsia="zh-CN"/>
        </w:rPr>
        <w:fldChar w:fldCharType="separate"/>
      </w:r>
      <w:r>
        <w:rPr>
          <w:rFonts w:hint="eastAsia" w:ascii="宋体" w:hAnsi="宋体" w:eastAsia="宋体" w:cs="宋体"/>
          <w:color w:val="0000FF"/>
          <w:sz w:val="24"/>
          <w:szCs w:val="24"/>
          <w:highlight w:val="none"/>
          <w:lang w:val="en-US" w:eastAsia="zh-CN"/>
        </w:rPr>
        <w:t>①</w:t>
      </w:r>
      <w:r>
        <w:rPr>
          <w:rFonts w:hint="eastAsia" w:ascii="宋体" w:hAnsi="宋体" w:eastAsia="宋体" w:cs="宋体"/>
          <w:color w:val="0000FF"/>
          <w:sz w:val="24"/>
          <w:szCs w:val="24"/>
          <w:highlight w:val="none"/>
          <w:lang w:val="en-US" w:eastAsia="zh-CN"/>
        </w:rPr>
        <w:fldChar w:fldCharType="end"/>
      </w:r>
      <w:r>
        <w:rPr>
          <w:rFonts w:hint="eastAsia" w:ascii="宋体" w:hAnsi="宋体" w:eastAsia="宋体" w:cs="宋体"/>
          <w:color w:val="0000FF"/>
          <w:sz w:val="24"/>
          <w:szCs w:val="24"/>
          <w:highlight w:val="none"/>
          <w:lang w:val="en-US" w:eastAsia="zh-CN"/>
        </w:rPr>
        <w:t>社保的缴费基数不得低于4952元/月/人；</w:t>
      </w:r>
      <w:r>
        <w:rPr>
          <w:rFonts w:hint="eastAsia" w:ascii="宋体" w:hAnsi="宋体" w:eastAsia="宋体" w:cs="宋体"/>
          <w:color w:val="0000FF"/>
          <w:sz w:val="24"/>
          <w:szCs w:val="24"/>
          <w:highlight w:val="none"/>
          <w:lang w:val="en-US" w:eastAsia="zh-CN"/>
        </w:rPr>
        <w:fldChar w:fldCharType="begin"/>
      </w:r>
      <w:r>
        <w:rPr>
          <w:rFonts w:hint="eastAsia" w:ascii="宋体" w:hAnsi="宋体" w:eastAsia="宋体" w:cs="宋体"/>
          <w:color w:val="0000FF"/>
          <w:sz w:val="24"/>
          <w:szCs w:val="24"/>
          <w:highlight w:val="none"/>
          <w:lang w:val="en-US" w:eastAsia="zh-CN"/>
        </w:rPr>
        <w:instrText xml:space="preserve"> = 2 \* GB3 \* MERGEFORMAT </w:instrText>
      </w:r>
      <w:r>
        <w:rPr>
          <w:rFonts w:hint="eastAsia" w:ascii="宋体" w:hAnsi="宋体" w:eastAsia="宋体" w:cs="宋体"/>
          <w:color w:val="0000FF"/>
          <w:sz w:val="24"/>
          <w:szCs w:val="24"/>
          <w:highlight w:val="none"/>
          <w:lang w:val="en-US" w:eastAsia="zh-CN"/>
        </w:rPr>
        <w:fldChar w:fldCharType="separate"/>
      </w:r>
      <w:r>
        <w:rPr>
          <w:rFonts w:hint="eastAsia" w:ascii="宋体" w:hAnsi="宋体" w:eastAsia="宋体" w:cs="宋体"/>
          <w:color w:val="0000FF"/>
          <w:sz w:val="24"/>
          <w:szCs w:val="24"/>
          <w:highlight w:val="none"/>
          <w:lang w:val="en-US" w:eastAsia="zh-CN"/>
        </w:rPr>
        <w:t>②</w:t>
      </w:r>
      <w:r>
        <w:rPr>
          <w:rFonts w:hint="eastAsia" w:ascii="宋体" w:hAnsi="宋体" w:eastAsia="宋体" w:cs="宋体"/>
          <w:color w:val="0000FF"/>
          <w:sz w:val="24"/>
          <w:szCs w:val="24"/>
          <w:highlight w:val="none"/>
          <w:lang w:val="en-US" w:eastAsia="zh-CN"/>
        </w:rPr>
        <w:fldChar w:fldCharType="end"/>
      </w:r>
      <w:r>
        <w:rPr>
          <w:rFonts w:hint="eastAsia" w:ascii="宋体" w:hAnsi="宋体" w:eastAsia="宋体" w:cs="宋体"/>
          <w:color w:val="0000FF"/>
          <w:sz w:val="24"/>
          <w:szCs w:val="24"/>
          <w:highlight w:val="none"/>
          <w:lang w:val="en-US" w:eastAsia="zh-CN"/>
        </w:rPr>
        <w:t>城镇职工基本养老保险计提比例不低于16%</w:t>
      </w:r>
      <w:r>
        <w:rPr>
          <w:rFonts w:hint="eastAsia" w:ascii="宋体" w:hAnsi="宋体" w:cs="宋体"/>
          <w:color w:val="0000FF"/>
          <w:sz w:val="24"/>
          <w:szCs w:val="24"/>
          <w:highlight w:val="none"/>
          <w:lang w:val="en-US" w:eastAsia="zh-CN"/>
        </w:rPr>
        <w:t>，即792.32元/人/月</w:t>
      </w:r>
      <w:r>
        <w:rPr>
          <w:rFonts w:hint="eastAsia" w:ascii="宋体" w:hAnsi="宋体" w:eastAsia="宋体" w:cs="宋体"/>
          <w:color w:val="0000FF"/>
          <w:sz w:val="24"/>
          <w:szCs w:val="24"/>
          <w:highlight w:val="none"/>
          <w:lang w:val="en-US" w:eastAsia="zh-CN"/>
        </w:rPr>
        <w:t>；</w:t>
      </w:r>
      <w:r>
        <w:rPr>
          <w:rFonts w:hint="eastAsia" w:ascii="宋体" w:hAnsi="宋体" w:eastAsia="宋体" w:cs="宋体"/>
          <w:color w:val="0000FF"/>
          <w:sz w:val="24"/>
          <w:szCs w:val="24"/>
          <w:highlight w:val="none"/>
          <w:lang w:val="en-US" w:eastAsia="zh-CN"/>
        </w:rPr>
        <w:fldChar w:fldCharType="begin"/>
      </w:r>
      <w:r>
        <w:rPr>
          <w:rFonts w:hint="eastAsia" w:ascii="宋体" w:hAnsi="宋体" w:eastAsia="宋体" w:cs="宋体"/>
          <w:color w:val="0000FF"/>
          <w:sz w:val="24"/>
          <w:szCs w:val="24"/>
          <w:highlight w:val="none"/>
          <w:lang w:val="en-US" w:eastAsia="zh-CN"/>
        </w:rPr>
        <w:instrText xml:space="preserve"> = 3 \* GB3 \* MERGEFORMAT </w:instrText>
      </w:r>
      <w:r>
        <w:rPr>
          <w:rFonts w:hint="eastAsia" w:ascii="宋体" w:hAnsi="宋体" w:eastAsia="宋体" w:cs="宋体"/>
          <w:color w:val="0000FF"/>
          <w:sz w:val="24"/>
          <w:szCs w:val="24"/>
          <w:highlight w:val="none"/>
          <w:lang w:val="en-US" w:eastAsia="zh-CN"/>
        </w:rPr>
        <w:fldChar w:fldCharType="separate"/>
      </w:r>
      <w:r>
        <w:rPr>
          <w:rFonts w:hint="eastAsia" w:ascii="宋体" w:hAnsi="宋体" w:eastAsia="宋体" w:cs="宋体"/>
          <w:color w:val="0000FF"/>
          <w:sz w:val="24"/>
          <w:szCs w:val="24"/>
          <w:highlight w:val="none"/>
          <w:lang w:val="en-US" w:eastAsia="zh-CN"/>
        </w:rPr>
        <w:t>③</w:t>
      </w:r>
      <w:r>
        <w:rPr>
          <w:rFonts w:hint="eastAsia" w:ascii="宋体" w:hAnsi="宋体" w:eastAsia="宋体" w:cs="宋体"/>
          <w:color w:val="0000FF"/>
          <w:sz w:val="24"/>
          <w:szCs w:val="24"/>
          <w:highlight w:val="none"/>
          <w:lang w:val="en-US" w:eastAsia="zh-CN"/>
        </w:rPr>
        <w:fldChar w:fldCharType="end"/>
      </w:r>
      <w:r>
        <w:rPr>
          <w:rFonts w:hint="eastAsia" w:ascii="宋体" w:hAnsi="宋体" w:eastAsia="宋体" w:cs="宋体"/>
          <w:color w:val="0000FF"/>
          <w:sz w:val="24"/>
          <w:szCs w:val="24"/>
          <w:highlight w:val="none"/>
          <w:lang w:val="en-US" w:eastAsia="zh-CN"/>
        </w:rPr>
        <w:t>失业保险计提比例不低于0.50%</w:t>
      </w:r>
      <w:r>
        <w:rPr>
          <w:rFonts w:hint="eastAsia" w:ascii="宋体" w:hAnsi="宋体" w:cs="宋体"/>
          <w:color w:val="0000FF"/>
          <w:sz w:val="24"/>
          <w:szCs w:val="24"/>
          <w:highlight w:val="none"/>
          <w:lang w:val="en-US" w:eastAsia="zh-CN"/>
        </w:rPr>
        <w:t>，即24.76元/人/月</w:t>
      </w:r>
      <w:r>
        <w:rPr>
          <w:rFonts w:hint="eastAsia" w:ascii="宋体" w:hAnsi="宋体" w:eastAsia="宋体" w:cs="宋体"/>
          <w:color w:val="0000FF"/>
          <w:sz w:val="24"/>
          <w:szCs w:val="24"/>
          <w:highlight w:val="none"/>
          <w:lang w:val="en-US" w:eastAsia="zh-CN"/>
        </w:rPr>
        <w:t>；</w:t>
      </w:r>
      <w:r>
        <w:rPr>
          <w:rFonts w:hint="eastAsia" w:ascii="宋体" w:hAnsi="宋体" w:eastAsia="宋体" w:cs="宋体"/>
          <w:color w:val="0000FF"/>
          <w:sz w:val="24"/>
          <w:szCs w:val="24"/>
          <w:highlight w:val="none"/>
          <w:lang w:val="en-US" w:eastAsia="zh-CN"/>
        </w:rPr>
        <w:fldChar w:fldCharType="begin"/>
      </w:r>
      <w:r>
        <w:rPr>
          <w:rFonts w:hint="eastAsia" w:ascii="宋体" w:hAnsi="宋体" w:eastAsia="宋体" w:cs="宋体"/>
          <w:color w:val="0000FF"/>
          <w:sz w:val="24"/>
          <w:szCs w:val="24"/>
          <w:highlight w:val="none"/>
          <w:lang w:val="en-US" w:eastAsia="zh-CN"/>
        </w:rPr>
        <w:instrText xml:space="preserve"> = 4 \* GB3 \* MERGEFORMAT </w:instrText>
      </w:r>
      <w:r>
        <w:rPr>
          <w:rFonts w:hint="eastAsia" w:ascii="宋体" w:hAnsi="宋体" w:eastAsia="宋体" w:cs="宋体"/>
          <w:color w:val="0000FF"/>
          <w:sz w:val="24"/>
          <w:szCs w:val="24"/>
          <w:highlight w:val="none"/>
          <w:lang w:val="en-US" w:eastAsia="zh-CN"/>
        </w:rPr>
        <w:fldChar w:fldCharType="separate"/>
      </w:r>
      <w:r>
        <w:rPr>
          <w:rFonts w:hint="eastAsia" w:ascii="宋体" w:hAnsi="宋体" w:eastAsia="宋体" w:cs="宋体"/>
          <w:color w:val="0000FF"/>
          <w:sz w:val="24"/>
          <w:szCs w:val="24"/>
          <w:highlight w:val="none"/>
          <w:lang w:val="en-US" w:eastAsia="zh-CN"/>
        </w:rPr>
        <w:t>④</w:t>
      </w:r>
      <w:r>
        <w:rPr>
          <w:rFonts w:hint="eastAsia" w:ascii="宋体" w:hAnsi="宋体" w:eastAsia="宋体" w:cs="宋体"/>
          <w:color w:val="0000FF"/>
          <w:sz w:val="24"/>
          <w:szCs w:val="24"/>
          <w:highlight w:val="none"/>
          <w:lang w:val="en-US" w:eastAsia="zh-CN"/>
        </w:rPr>
        <w:fldChar w:fldCharType="end"/>
      </w:r>
      <w:r>
        <w:rPr>
          <w:rFonts w:hint="eastAsia" w:ascii="宋体" w:hAnsi="宋体" w:eastAsia="宋体" w:cs="宋体"/>
          <w:color w:val="0000FF"/>
          <w:sz w:val="24"/>
          <w:szCs w:val="24"/>
          <w:highlight w:val="none"/>
          <w:lang w:val="en-US" w:eastAsia="zh-CN"/>
        </w:rPr>
        <w:t>工伤保险计提比例不低于</w:t>
      </w:r>
      <w:r>
        <w:rPr>
          <w:rFonts w:hint="eastAsia" w:ascii="宋体" w:hAnsi="宋体" w:cs="宋体"/>
          <w:color w:val="0000FF"/>
          <w:sz w:val="24"/>
          <w:szCs w:val="24"/>
          <w:highlight w:val="none"/>
          <w:lang w:val="en-US" w:eastAsia="zh-CN"/>
        </w:rPr>
        <w:t>0.7</w:t>
      </w:r>
      <w:r>
        <w:rPr>
          <w:rFonts w:hint="eastAsia" w:ascii="宋体" w:hAnsi="宋体" w:eastAsia="宋体" w:cs="宋体"/>
          <w:color w:val="0000FF"/>
          <w:sz w:val="24"/>
          <w:szCs w:val="24"/>
          <w:highlight w:val="none"/>
          <w:lang w:val="en-US" w:eastAsia="zh-CN"/>
        </w:rPr>
        <w:t>%</w:t>
      </w:r>
      <w:r>
        <w:rPr>
          <w:rFonts w:hint="eastAsia" w:ascii="宋体" w:hAnsi="宋体" w:cs="宋体"/>
          <w:color w:val="0000FF"/>
          <w:sz w:val="24"/>
          <w:szCs w:val="24"/>
          <w:highlight w:val="none"/>
          <w:lang w:val="en-US" w:eastAsia="zh-CN"/>
        </w:rPr>
        <w:t>，即34.66元/人/月</w:t>
      </w:r>
      <w:r>
        <w:rPr>
          <w:rFonts w:hint="eastAsia" w:ascii="宋体" w:hAnsi="宋体" w:eastAsia="宋体" w:cs="宋体"/>
          <w:color w:val="0000FF"/>
          <w:sz w:val="24"/>
          <w:szCs w:val="24"/>
          <w:highlight w:val="none"/>
          <w:lang w:val="en-US" w:eastAsia="zh-CN"/>
        </w:rPr>
        <w:t>；</w:t>
      </w:r>
      <w:r>
        <w:rPr>
          <w:rFonts w:hint="eastAsia" w:ascii="宋体" w:hAnsi="宋体" w:eastAsia="宋体" w:cs="宋体"/>
          <w:color w:val="0000FF"/>
          <w:sz w:val="24"/>
          <w:szCs w:val="24"/>
          <w:highlight w:val="none"/>
          <w:lang w:val="en-US" w:eastAsia="zh-CN"/>
        </w:rPr>
        <w:fldChar w:fldCharType="begin"/>
      </w:r>
      <w:r>
        <w:rPr>
          <w:rFonts w:hint="eastAsia" w:ascii="宋体" w:hAnsi="宋体" w:eastAsia="宋体" w:cs="宋体"/>
          <w:color w:val="0000FF"/>
          <w:sz w:val="24"/>
          <w:szCs w:val="24"/>
          <w:highlight w:val="none"/>
          <w:lang w:val="en-US" w:eastAsia="zh-CN"/>
        </w:rPr>
        <w:instrText xml:space="preserve"> = 5 \* GB3 \* MERGEFORMAT </w:instrText>
      </w:r>
      <w:r>
        <w:rPr>
          <w:rFonts w:hint="eastAsia" w:ascii="宋体" w:hAnsi="宋体" w:eastAsia="宋体" w:cs="宋体"/>
          <w:color w:val="0000FF"/>
          <w:sz w:val="24"/>
          <w:szCs w:val="24"/>
          <w:highlight w:val="none"/>
          <w:lang w:val="en-US" w:eastAsia="zh-CN"/>
        </w:rPr>
        <w:fldChar w:fldCharType="separate"/>
      </w:r>
      <w:r>
        <w:rPr>
          <w:rFonts w:hint="eastAsia" w:ascii="宋体" w:hAnsi="宋体" w:eastAsia="宋体" w:cs="宋体"/>
          <w:color w:val="0000FF"/>
          <w:sz w:val="24"/>
          <w:szCs w:val="24"/>
          <w:highlight w:val="none"/>
          <w:lang w:val="en-US" w:eastAsia="zh-CN"/>
        </w:rPr>
        <w:t>⑤</w:t>
      </w:r>
      <w:r>
        <w:rPr>
          <w:rFonts w:hint="eastAsia" w:ascii="宋体" w:hAnsi="宋体" w:eastAsia="宋体" w:cs="宋体"/>
          <w:color w:val="0000FF"/>
          <w:sz w:val="24"/>
          <w:szCs w:val="24"/>
          <w:highlight w:val="none"/>
          <w:lang w:val="en-US" w:eastAsia="zh-CN"/>
        </w:rPr>
        <w:fldChar w:fldCharType="end"/>
      </w:r>
      <w:r>
        <w:rPr>
          <w:rFonts w:hint="eastAsia" w:ascii="宋体" w:hAnsi="宋体" w:eastAsia="宋体" w:cs="宋体"/>
          <w:color w:val="0000FF"/>
          <w:sz w:val="24"/>
          <w:szCs w:val="24"/>
          <w:highlight w:val="none"/>
          <w:lang w:val="en-US" w:eastAsia="zh-CN"/>
        </w:rPr>
        <w:t>职工基本医疗保险计提比例不低于7%</w:t>
      </w:r>
      <w:r>
        <w:rPr>
          <w:rFonts w:hint="eastAsia" w:ascii="宋体" w:hAnsi="宋体" w:cs="宋体"/>
          <w:color w:val="0000FF"/>
          <w:sz w:val="24"/>
          <w:szCs w:val="24"/>
          <w:highlight w:val="none"/>
          <w:lang w:val="en-US" w:eastAsia="zh-CN"/>
        </w:rPr>
        <w:t>，即346.64元/人/月</w:t>
      </w:r>
      <w:r>
        <w:rPr>
          <w:rFonts w:hint="eastAsia" w:ascii="宋体" w:hAnsi="宋体" w:eastAsia="宋体" w:cs="宋体"/>
          <w:color w:val="0000FF"/>
          <w:sz w:val="24"/>
          <w:szCs w:val="24"/>
          <w:highlight w:val="none"/>
          <w:lang w:val="en-US" w:eastAsia="zh-CN"/>
        </w:rPr>
        <w:t>；</w:t>
      </w:r>
      <w:r>
        <w:rPr>
          <w:rFonts w:hint="eastAsia" w:ascii="宋体" w:hAnsi="宋体" w:eastAsia="宋体" w:cs="宋体"/>
          <w:color w:val="0000FF"/>
          <w:sz w:val="24"/>
          <w:szCs w:val="24"/>
          <w:highlight w:val="none"/>
          <w:lang w:val="en-US" w:eastAsia="zh-CN"/>
        </w:rPr>
        <w:fldChar w:fldCharType="begin"/>
      </w:r>
      <w:r>
        <w:rPr>
          <w:rFonts w:hint="eastAsia" w:ascii="宋体" w:hAnsi="宋体" w:eastAsia="宋体" w:cs="宋体"/>
          <w:color w:val="0000FF"/>
          <w:sz w:val="24"/>
          <w:szCs w:val="24"/>
          <w:highlight w:val="none"/>
          <w:lang w:val="en-US" w:eastAsia="zh-CN"/>
        </w:rPr>
        <w:instrText xml:space="preserve"> = 6 \* GB3 \* MERGEFORMAT </w:instrText>
      </w:r>
      <w:r>
        <w:rPr>
          <w:rFonts w:hint="eastAsia" w:ascii="宋体" w:hAnsi="宋体" w:eastAsia="宋体" w:cs="宋体"/>
          <w:color w:val="0000FF"/>
          <w:sz w:val="24"/>
          <w:szCs w:val="24"/>
          <w:highlight w:val="none"/>
          <w:lang w:val="en-US" w:eastAsia="zh-CN"/>
        </w:rPr>
        <w:fldChar w:fldCharType="separate"/>
      </w:r>
      <w:r>
        <w:rPr>
          <w:rFonts w:hint="eastAsia" w:ascii="宋体" w:hAnsi="宋体" w:eastAsia="宋体" w:cs="宋体"/>
          <w:color w:val="0000FF"/>
          <w:sz w:val="24"/>
          <w:szCs w:val="24"/>
          <w:highlight w:val="none"/>
          <w:lang w:val="en-US" w:eastAsia="zh-CN"/>
        </w:rPr>
        <w:t>⑥</w:t>
      </w:r>
      <w:r>
        <w:rPr>
          <w:rFonts w:hint="eastAsia" w:ascii="宋体" w:hAnsi="宋体" w:eastAsia="宋体" w:cs="宋体"/>
          <w:color w:val="0000FF"/>
          <w:sz w:val="24"/>
          <w:szCs w:val="24"/>
          <w:highlight w:val="none"/>
          <w:lang w:val="en-US" w:eastAsia="zh-CN"/>
        </w:rPr>
        <w:fldChar w:fldCharType="end"/>
      </w:r>
      <w:r>
        <w:rPr>
          <w:rFonts w:hint="eastAsia" w:ascii="宋体" w:hAnsi="宋体" w:eastAsia="宋体" w:cs="宋体"/>
          <w:color w:val="0000FF"/>
          <w:sz w:val="24"/>
          <w:szCs w:val="24"/>
          <w:highlight w:val="none"/>
          <w:lang w:val="en-US" w:eastAsia="zh-CN"/>
        </w:rPr>
        <w:t>企业补充医疗保险计提比例不低于0.20%</w:t>
      </w:r>
      <w:r>
        <w:rPr>
          <w:rFonts w:hint="eastAsia" w:ascii="宋体" w:hAnsi="宋体" w:cs="宋体"/>
          <w:color w:val="0000FF"/>
          <w:sz w:val="24"/>
          <w:szCs w:val="24"/>
          <w:highlight w:val="none"/>
          <w:lang w:val="en-US" w:eastAsia="zh-CN"/>
        </w:rPr>
        <w:t>，</w:t>
      </w:r>
      <w:r>
        <w:rPr>
          <w:rFonts w:hint="eastAsia" w:ascii="宋体" w:hAnsi="宋体" w:eastAsia="宋体" w:cs="宋体"/>
          <w:color w:val="0000FF"/>
          <w:sz w:val="24"/>
          <w:szCs w:val="24"/>
          <w:highlight w:val="none"/>
          <w:lang w:val="en-US" w:eastAsia="zh-CN"/>
        </w:rPr>
        <w:t>即</w:t>
      </w:r>
      <w:r>
        <w:rPr>
          <w:rFonts w:hint="eastAsia" w:ascii="宋体" w:hAnsi="宋体" w:cs="宋体"/>
          <w:color w:val="0000FF"/>
          <w:sz w:val="24"/>
          <w:szCs w:val="24"/>
          <w:highlight w:val="none"/>
          <w:lang w:val="en-US" w:eastAsia="zh-CN"/>
        </w:rPr>
        <w:t>9.90</w:t>
      </w:r>
      <w:r>
        <w:rPr>
          <w:rFonts w:hint="eastAsia" w:ascii="宋体" w:hAnsi="宋体" w:eastAsia="宋体" w:cs="宋体"/>
          <w:color w:val="0000FF"/>
          <w:sz w:val="24"/>
          <w:szCs w:val="24"/>
          <w:highlight w:val="none"/>
          <w:lang w:val="en-US" w:eastAsia="zh-CN"/>
        </w:rPr>
        <w:t>元/人/月；</w:t>
      </w:r>
      <w:r>
        <w:rPr>
          <w:rFonts w:hint="eastAsia" w:ascii="宋体" w:hAnsi="宋体" w:eastAsia="宋体" w:cs="宋体"/>
          <w:color w:val="0000FF"/>
          <w:sz w:val="24"/>
          <w:szCs w:val="24"/>
          <w:highlight w:val="none"/>
          <w:lang w:val="en-US" w:eastAsia="zh-CN"/>
        </w:rPr>
        <w:fldChar w:fldCharType="begin"/>
      </w:r>
      <w:r>
        <w:rPr>
          <w:rFonts w:hint="eastAsia" w:ascii="宋体" w:hAnsi="宋体" w:eastAsia="宋体" w:cs="宋体"/>
          <w:color w:val="0000FF"/>
          <w:sz w:val="24"/>
          <w:szCs w:val="24"/>
          <w:highlight w:val="none"/>
          <w:lang w:val="en-US" w:eastAsia="zh-CN"/>
        </w:rPr>
        <w:instrText xml:space="preserve"> = 7 \* GB3 \* MERGEFORMAT </w:instrText>
      </w:r>
      <w:r>
        <w:rPr>
          <w:rFonts w:hint="eastAsia" w:ascii="宋体" w:hAnsi="宋体" w:eastAsia="宋体" w:cs="宋体"/>
          <w:color w:val="0000FF"/>
          <w:sz w:val="24"/>
          <w:szCs w:val="24"/>
          <w:highlight w:val="none"/>
          <w:lang w:val="en-US" w:eastAsia="zh-CN"/>
        </w:rPr>
        <w:fldChar w:fldCharType="separate"/>
      </w:r>
      <w:r>
        <w:rPr>
          <w:rFonts w:hint="eastAsia" w:ascii="宋体" w:hAnsi="宋体" w:eastAsia="宋体" w:cs="宋体"/>
          <w:color w:val="0000FF"/>
          <w:sz w:val="24"/>
          <w:szCs w:val="24"/>
          <w:highlight w:val="none"/>
          <w:lang w:val="en-US" w:eastAsia="zh-CN"/>
        </w:rPr>
        <w:t>⑦</w:t>
      </w:r>
      <w:r>
        <w:rPr>
          <w:rFonts w:hint="eastAsia" w:ascii="宋体" w:hAnsi="宋体" w:eastAsia="宋体" w:cs="宋体"/>
          <w:color w:val="0000FF"/>
          <w:sz w:val="24"/>
          <w:szCs w:val="24"/>
          <w:highlight w:val="none"/>
          <w:lang w:val="en-US" w:eastAsia="zh-CN"/>
        </w:rPr>
        <w:fldChar w:fldCharType="end"/>
      </w:r>
      <w:r>
        <w:rPr>
          <w:rFonts w:hint="eastAsia" w:ascii="宋体" w:hAnsi="宋体" w:eastAsia="宋体" w:cs="宋体"/>
          <w:color w:val="0000FF"/>
          <w:sz w:val="24"/>
          <w:szCs w:val="24"/>
          <w:highlight w:val="none"/>
          <w:lang w:val="en-US" w:eastAsia="zh-CN"/>
        </w:rPr>
        <w:t>生育保险计提比例不低于0.80%</w:t>
      </w:r>
      <w:r>
        <w:rPr>
          <w:rFonts w:hint="eastAsia" w:ascii="宋体" w:hAnsi="宋体" w:cs="宋体"/>
          <w:color w:val="0000FF"/>
          <w:sz w:val="24"/>
          <w:szCs w:val="24"/>
          <w:highlight w:val="none"/>
          <w:lang w:val="en-US" w:eastAsia="zh-CN"/>
        </w:rPr>
        <w:t>，即39.62元/人/月；</w:t>
      </w:r>
      <w:r>
        <w:rPr>
          <w:rFonts w:hint="eastAsia" w:ascii="宋体" w:hAnsi="宋体" w:eastAsia="宋体" w:cs="宋体"/>
          <w:color w:val="0000FF"/>
          <w:sz w:val="24"/>
          <w:szCs w:val="24"/>
          <w:highlight w:val="none"/>
          <w:lang w:val="en-US" w:eastAsia="zh-CN"/>
        </w:rPr>
        <w:fldChar w:fldCharType="begin"/>
      </w:r>
      <w:r>
        <w:rPr>
          <w:rFonts w:hint="eastAsia" w:ascii="宋体" w:hAnsi="宋体" w:eastAsia="宋体" w:cs="宋体"/>
          <w:color w:val="0000FF"/>
          <w:sz w:val="24"/>
          <w:szCs w:val="24"/>
          <w:highlight w:val="none"/>
          <w:lang w:val="en-US" w:eastAsia="zh-CN"/>
        </w:rPr>
        <w:instrText xml:space="preserve"> = 8 \* GB3 \* MERGEFORMAT </w:instrText>
      </w:r>
      <w:r>
        <w:rPr>
          <w:rFonts w:hint="eastAsia" w:ascii="宋体" w:hAnsi="宋体" w:eastAsia="宋体" w:cs="宋体"/>
          <w:color w:val="0000FF"/>
          <w:sz w:val="24"/>
          <w:szCs w:val="24"/>
          <w:highlight w:val="none"/>
          <w:lang w:val="en-US" w:eastAsia="zh-CN"/>
        </w:rPr>
        <w:fldChar w:fldCharType="separate"/>
      </w:r>
      <w:r>
        <w:rPr>
          <w:rFonts w:hint="eastAsia" w:ascii="宋体" w:hAnsi="宋体" w:eastAsia="宋体" w:cs="宋体"/>
          <w:color w:val="0000FF"/>
          <w:sz w:val="24"/>
          <w:szCs w:val="24"/>
          <w:highlight w:val="none"/>
          <w:lang w:val="en-US" w:eastAsia="zh-CN"/>
        </w:rPr>
        <w:t>⑧</w:t>
      </w:r>
      <w:r>
        <w:rPr>
          <w:rFonts w:hint="eastAsia" w:ascii="宋体" w:hAnsi="宋体" w:eastAsia="宋体" w:cs="宋体"/>
          <w:color w:val="0000FF"/>
          <w:sz w:val="24"/>
          <w:szCs w:val="24"/>
          <w:highlight w:val="none"/>
          <w:lang w:val="en-US" w:eastAsia="zh-CN"/>
        </w:rPr>
        <w:fldChar w:fldCharType="end"/>
      </w:r>
      <w:r>
        <w:rPr>
          <w:rFonts w:hint="eastAsia" w:ascii="宋体" w:hAnsi="宋体" w:eastAsia="宋体" w:cs="宋体"/>
          <w:color w:val="0000FF"/>
          <w:sz w:val="24"/>
          <w:szCs w:val="24"/>
          <w:highlight w:val="none"/>
          <w:lang w:val="en-US" w:eastAsia="zh-CN"/>
        </w:rPr>
        <w:t>住房公积金的缴费基数不低于2490元/月/人，计提比例不低于5%</w:t>
      </w:r>
      <w:r>
        <w:rPr>
          <w:rFonts w:hint="eastAsia" w:ascii="宋体" w:hAnsi="宋体" w:cs="宋体"/>
          <w:color w:val="0000FF"/>
          <w:sz w:val="24"/>
          <w:szCs w:val="24"/>
          <w:highlight w:val="none"/>
          <w:lang w:val="en-US" w:eastAsia="zh-CN"/>
        </w:rPr>
        <w:t>，即124.5元/人/月；3）高温费150元/人/月。</w:t>
      </w:r>
    </w:p>
    <w:p w14:paraId="7D7FD7AF">
      <w:pPr>
        <w:keepNext w:val="0"/>
        <w:keepLines w:val="0"/>
        <w:pageBreakBefore w:val="0"/>
        <w:widowControl w:val="0"/>
        <w:kinsoku/>
        <w:wordWrap/>
        <w:overflowPunct/>
        <w:topLinePunct w:val="0"/>
        <w:autoSpaceDE/>
        <w:autoSpaceDN/>
        <w:bidi w:val="0"/>
        <w:adjustRightInd w:val="0"/>
        <w:snapToGrid w:val="0"/>
        <w:spacing w:line="360" w:lineRule="auto"/>
        <w:ind w:right="-283"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cs="宋体"/>
          <w:color w:val="FF0000"/>
          <w:sz w:val="24"/>
          <w:szCs w:val="24"/>
          <w:highlight w:val="none"/>
          <w:lang w:eastAsia="zh-CN"/>
        </w:rPr>
        <w:t>（</w:t>
      </w:r>
      <w:r>
        <w:rPr>
          <w:rFonts w:hint="eastAsia" w:ascii="宋体" w:hAnsi="宋体" w:cs="宋体"/>
          <w:color w:val="FF0000"/>
          <w:sz w:val="24"/>
          <w:szCs w:val="24"/>
          <w:highlight w:val="none"/>
          <w:lang w:val="en-US" w:eastAsia="zh-CN"/>
        </w:rPr>
        <w:t>3</w:t>
      </w:r>
      <w:r>
        <w:rPr>
          <w:rFonts w:hint="eastAsia" w:ascii="宋体" w:hAnsi="宋体" w:cs="宋体"/>
          <w:color w:val="FF0000"/>
          <w:sz w:val="24"/>
          <w:szCs w:val="24"/>
          <w:highlight w:val="none"/>
          <w:lang w:eastAsia="zh-CN"/>
        </w:rPr>
        <w:t>）</w:t>
      </w:r>
      <w:r>
        <w:rPr>
          <w:rFonts w:hint="eastAsia" w:ascii="宋体" w:hAnsi="宋体" w:eastAsia="宋体" w:cs="宋体"/>
          <w:color w:val="FF0000"/>
          <w:sz w:val="24"/>
          <w:szCs w:val="24"/>
          <w:highlight w:val="none"/>
          <w:lang w:eastAsia="zh-CN"/>
        </w:rPr>
        <w:t>人工费占比</w:t>
      </w:r>
      <w:r>
        <w:rPr>
          <w:rFonts w:hint="eastAsia" w:ascii="宋体" w:hAnsi="宋体" w:cs="宋体"/>
          <w:color w:val="FF0000"/>
          <w:sz w:val="24"/>
          <w:szCs w:val="24"/>
          <w:highlight w:val="none"/>
          <w:lang w:val="en-US" w:eastAsia="zh-CN"/>
        </w:rPr>
        <w:t>要求：人工费占比</w:t>
      </w:r>
      <w:r>
        <w:rPr>
          <w:rFonts w:hint="eastAsia" w:ascii="宋体" w:hAnsi="宋体" w:eastAsia="宋体" w:cs="宋体"/>
          <w:color w:val="FF0000"/>
          <w:sz w:val="24"/>
          <w:szCs w:val="24"/>
          <w:highlight w:val="none"/>
          <w:lang w:eastAsia="zh-CN"/>
        </w:rPr>
        <w:t>不得高于人工费占比标准</w:t>
      </w:r>
      <w:r>
        <w:rPr>
          <w:rFonts w:hint="eastAsia" w:ascii="宋体" w:hAnsi="宋体" w:cs="宋体"/>
          <w:color w:val="FF0000"/>
          <w:sz w:val="24"/>
          <w:szCs w:val="24"/>
          <w:highlight w:val="none"/>
          <w:lang w:val="en-US" w:eastAsia="zh-CN"/>
        </w:rPr>
        <w:t>59.26</w:t>
      </w:r>
      <w:r>
        <w:rPr>
          <w:rFonts w:hint="eastAsia" w:ascii="宋体" w:hAnsi="宋体" w:eastAsia="宋体" w:cs="宋体"/>
          <w:color w:val="FF0000"/>
          <w:sz w:val="24"/>
          <w:szCs w:val="24"/>
          <w:highlight w:val="none"/>
          <w:lang w:eastAsia="zh-CN"/>
        </w:rPr>
        <w:t>%</w:t>
      </w:r>
      <w:r>
        <w:rPr>
          <w:rFonts w:hint="eastAsia" w:ascii="宋体" w:hAnsi="宋体" w:cs="宋体"/>
          <w:color w:val="FF0000"/>
          <w:sz w:val="24"/>
          <w:szCs w:val="24"/>
          <w:highlight w:val="none"/>
          <w:lang w:eastAsia="zh-CN"/>
        </w:rPr>
        <w:t>。</w:t>
      </w:r>
    </w:p>
    <w:p w14:paraId="6E7D0989">
      <w:pPr>
        <w:rPr>
          <w:rFonts w:hint="eastAsia" w:ascii="宋体" w:hAnsi="宋体" w:eastAsia="宋体" w:cs="宋体"/>
          <w:sz w:val="24"/>
          <w:szCs w:val="24"/>
          <w:highlight w:val="none"/>
        </w:rPr>
      </w:pPr>
    </w:p>
    <w:p w14:paraId="30E27711">
      <w:pPr>
        <w:rPr>
          <w:rFonts w:hint="eastAsia" w:ascii="宋体" w:hAnsi="宋体" w:eastAsia="宋体" w:cs="宋体"/>
          <w:sz w:val="24"/>
          <w:szCs w:val="24"/>
          <w:highlight w:val="none"/>
        </w:rPr>
      </w:pPr>
    </w:p>
    <w:p w14:paraId="794130E0">
      <w:pPr>
        <w:ind w:left="420" w:leftChars="200"/>
        <w:jc w:val="righ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投标供应商</w:t>
      </w:r>
      <w:r>
        <w:rPr>
          <w:rFonts w:hint="eastAsia" w:ascii="宋体" w:hAnsi="宋体" w:eastAsia="宋体" w:cs="宋体"/>
          <w:sz w:val="24"/>
          <w:szCs w:val="24"/>
          <w:highlight w:val="none"/>
        </w:rPr>
        <w:t>（盖章）：</w:t>
      </w:r>
    </w:p>
    <w:p w14:paraId="390CA114">
      <w:pPr>
        <w:widowControl w:val="0"/>
        <w:ind w:left="0" w:leftChars="0" w:firstLine="0" w:firstLineChars="0"/>
        <w:jc w:val="right"/>
        <w:rPr>
          <w:rFonts w:hint="eastAsia" w:ascii="宋体" w:hAnsi="宋体" w:eastAsia="宋体" w:cs="宋体"/>
          <w:kern w:val="2"/>
          <w:sz w:val="24"/>
          <w:szCs w:val="24"/>
          <w:highlight w:val="none"/>
          <w:lang w:val="en-US" w:eastAsia="zh-CN" w:bidi="ar-SA"/>
        </w:rPr>
      </w:pPr>
    </w:p>
    <w:p w14:paraId="09F6952E">
      <w:pPr>
        <w:spacing w:line="400" w:lineRule="exact"/>
        <w:ind w:left="420" w:leftChars="200"/>
        <w:jc w:val="righ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法定代表人或法定代表人授权代表（签字或盖章）：</w:t>
      </w:r>
    </w:p>
    <w:p w14:paraId="52DA243F">
      <w:pPr>
        <w:widowControl w:val="0"/>
        <w:ind w:left="0" w:leftChars="0" w:firstLine="0" w:firstLineChars="0"/>
        <w:jc w:val="right"/>
        <w:rPr>
          <w:rFonts w:hint="eastAsia" w:ascii="宋体" w:hAnsi="宋体" w:eastAsia="宋体" w:cs="Times New Roman"/>
          <w:b/>
          <w:kern w:val="2"/>
          <w:sz w:val="24"/>
          <w:szCs w:val="24"/>
          <w:highlight w:val="none"/>
          <w:lang w:val="en-US" w:eastAsia="zh-CN" w:bidi="ar-SA"/>
        </w:rPr>
      </w:pPr>
    </w:p>
    <w:p w14:paraId="10FDC60D">
      <w:pPr>
        <w:spacing w:line="240" w:lineRule="auto"/>
        <w:ind w:firstLine="0" w:firstLineChars="0"/>
        <w:jc w:val="right"/>
        <w:rPr>
          <w:rFonts w:hint="eastAsia" w:ascii="宋体" w:hAnsi="宋体" w:eastAsia="宋体" w:cs="Times New Roman"/>
          <w:sz w:val="24"/>
          <w:szCs w:val="24"/>
          <w:highlight w:val="none"/>
        </w:rPr>
      </w:pPr>
      <w:r>
        <w:rPr>
          <w:rFonts w:hint="eastAsia" w:ascii="宋体" w:hAnsi="宋体" w:cs="宋体"/>
          <w:bCs/>
          <w:sz w:val="24"/>
          <w:highlight w:val="none"/>
        </w:rPr>
        <w:t>日期：   年   月   日</w:t>
      </w:r>
      <w:r>
        <w:rPr>
          <w:rFonts w:hint="eastAsia" w:ascii="宋体" w:hAnsi="宋体" w:eastAsia="宋体" w:cs="Times New Roman"/>
          <w:sz w:val="24"/>
          <w:szCs w:val="24"/>
          <w:highlight w:val="none"/>
        </w:rPr>
        <w:br w:type="page"/>
      </w:r>
    </w:p>
    <w:p w14:paraId="7AE24E04">
      <w:pPr>
        <w:rPr>
          <w:highlight w:val="none"/>
        </w:rPr>
      </w:pPr>
    </w:p>
    <w:p w14:paraId="07694AD8">
      <w:pPr>
        <w:numPr>
          <w:ilvl w:val="0"/>
          <w:numId w:val="42"/>
        </w:numPr>
        <w:spacing w:line="360" w:lineRule="auto"/>
        <w:jc w:val="left"/>
        <w:outlineLvl w:val="1"/>
        <w:rPr>
          <w:rFonts w:ascii="宋体" w:hAnsi="宋体" w:cs="宋体"/>
          <w:bCs/>
          <w:sz w:val="24"/>
          <w:highlight w:val="none"/>
        </w:rPr>
      </w:pPr>
      <w:r>
        <w:rPr>
          <w:rFonts w:hint="eastAsia" w:ascii="宋体" w:hAnsi="宋体" w:cs="宋体"/>
          <w:bCs/>
          <w:sz w:val="24"/>
          <w:highlight w:val="none"/>
        </w:rPr>
        <w:t>偏离表</w:t>
      </w:r>
      <w:bookmarkEnd w:id="53"/>
      <w:bookmarkEnd w:id="54"/>
      <w:bookmarkEnd w:id="55"/>
      <w:r>
        <w:rPr>
          <w:rFonts w:hint="eastAsia" w:ascii="宋体" w:hAnsi="宋体" w:cs="宋体"/>
          <w:bCs/>
          <w:sz w:val="24"/>
          <w:highlight w:val="none"/>
        </w:rPr>
        <w:t>（格式）</w:t>
      </w:r>
    </w:p>
    <w:p w14:paraId="6D68FDFC">
      <w:pPr>
        <w:spacing w:line="360" w:lineRule="auto"/>
        <w:jc w:val="center"/>
        <w:rPr>
          <w:rFonts w:ascii="宋体" w:hAnsi="宋体" w:cs="宋体"/>
          <w:b/>
          <w:sz w:val="28"/>
          <w:szCs w:val="28"/>
          <w:highlight w:val="none"/>
        </w:rPr>
      </w:pPr>
      <w:r>
        <w:rPr>
          <w:rFonts w:hint="eastAsia" w:ascii="宋体" w:hAnsi="宋体" w:cs="宋体"/>
          <w:b/>
          <w:sz w:val="28"/>
          <w:szCs w:val="28"/>
          <w:highlight w:val="none"/>
        </w:rPr>
        <w:t>偏离表</w:t>
      </w:r>
    </w:p>
    <w:p w14:paraId="6FE48B41">
      <w:pPr>
        <w:spacing w:line="360" w:lineRule="auto"/>
        <w:jc w:val="left"/>
        <w:rPr>
          <w:rFonts w:ascii="宋体" w:hAnsi="宋体" w:cs="宋体"/>
          <w:bCs/>
          <w:sz w:val="24"/>
          <w:highlight w:val="none"/>
        </w:rPr>
      </w:pPr>
      <w:r>
        <w:rPr>
          <w:rFonts w:hint="eastAsia" w:ascii="宋体" w:hAnsi="宋体" w:cs="宋体"/>
          <w:bCs/>
          <w:sz w:val="24"/>
          <w:highlight w:val="none"/>
        </w:rPr>
        <w:t xml:space="preserve">项目名称：   </w:t>
      </w:r>
    </w:p>
    <w:p w14:paraId="2DBF2D3B">
      <w:pPr>
        <w:spacing w:line="360" w:lineRule="auto"/>
        <w:jc w:val="left"/>
        <w:rPr>
          <w:rFonts w:ascii="宋体" w:hAnsi="宋体" w:cs="宋体"/>
          <w:bCs/>
          <w:sz w:val="24"/>
          <w:highlight w:val="none"/>
        </w:rPr>
      </w:pPr>
      <w:r>
        <w:rPr>
          <w:rFonts w:hint="eastAsia" w:ascii="宋体" w:hAnsi="宋体" w:cs="宋体"/>
          <w:bCs/>
          <w:sz w:val="24"/>
          <w:highlight w:val="none"/>
        </w:rPr>
        <w:t>项目编号：</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79"/>
        <w:gridCol w:w="1879"/>
        <w:gridCol w:w="1879"/>
        <w:gridCol w:w="1879"/>
        <w:gridCol w:w="1879"/>
      </w:tblGrid>
      <w:tr w14:paraId="7108E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9" w:type="dxa"/>
            <w:vAlign w:val="center"/>
          </w:tcPr>
          <w:p w14:paraId="1A370A93">
            <w:pPr>
              <w:spacing w:line="360" w:lineRule="auto"/>
              <w:jc w:val="center"/>
              <w:rPr>
                <w:rFonts w:ascii="宋体" w:hAnsi="宋体" w:cs="宋体"/>
                <w:bCs/>
                <w:sz w:val="24"/>
                <w:highlight w:val="none"/>
              </w:rPr>
            </w:pPr>
            <w:r>
              <w:rPr>
                <w:rFonts w:hint="eastAsia" w:ascii="宋体" w:hAnsi="宋体" w:cs="宋体"/>
                <w:bCs/>
                <w:sz w:val="24"/>
                <w:highlight w:val="none"/>
              </w:rPr>
              <w:t>序号</w:t>
            </w:r>
          </w:p>
        </w:tc>
        <w:tc>
          <w:tcPr>
            <w:tcW w:w="1879" w:type="dxa"/>
            <w:vAlign w:val="center"/>
          </w:tcPr>
          <w:p w14:paraId="4C9D7095">
            <w:pPr>
              <w:spacing w:line="360" w:lineRule="auto"/>
              <w:jc w:val="center"/>
              <w:rPr>
                <w:rFonts w:ascii="宋体" w:hAnsi="宋体" w:cs="宋体"/>
                <w:bCs/>
                <w:sz w:val="24"/>
                <w:highlight w:val="none"/>
              </w:rPr>
            </w:pPr>
            <w:r>
              <w:rPr>
                <w:rFonts w:hint="eastAsia" w:ascii="宋体" w:hAnsi="宋体" w:cs="宋体"/>
                <w:bCs/>
                <w:sz w:val="24"/>
                <w:highlight w:val="none"/>
              </w:rPr>
              <w:t>名称</w:t>
            </w:r>
          </w:p>
        </w:tc>
        <w:tc>
          <w:tcPr>
            <w:tcW w:w="1879" w:type="dxa"/>
            <w:vAlign w:val="center"/>
          </w:tcPr>
          <w:p w14:paraId="4EF4F366">
            <w:pPr>
              <w:spacing w:line="360" w:lineRule="auto"/>
              <w:jc w:val="center"/>
              <w:rPr>
                <w:rFonts w:ascii="宋体" w:hAnsi="宋体" w:cs="宋体"/>
                <w:bCs/>
                <w:sz w:val="24"/>
                <w:highlight w:val="none"/>
              </w:rPr>
            </w:pPr>
            <w:r>
              <w:rPr>
                <w:rFonts w:hint="eastAsia" w:ascii="宋体" w:hAnsi="宋体" w:cs="宋体"/>
                <w:bCs/>
                <w:sz w:val="24"/>
                <w:highlight w:val="none"/>
              </w:rPr>
              <w:t>采购要求</w:t>
            </w:r>
          </w:p>
        </w:tc>
        <w:tc>
          <w:tcPr>
            <w:tcW w:w="1879" w:type="dxa"/>
            <w:vAlign w:val="center"/>
          </w:tcPr>
          <w:p w14:paraId="262A5FC8">
            <w:pPr>
              <w:spacing w:line="360" w:lineRule="auto"/>
              <w:jc w:val="center"/>
              <w:rPr>
                <w:rFonts w:ascii="宋体" w:hAnsi="宋体" w:cs="宋体"/>
                <w:bCs/>
                <w:sz w:val="24"/>
                <w:highlight w:val="none"/>
              </w:rPr>
            </w:pPr>
            <w:r>
              <w:rPr>
                <w:rFonts w:hint="eastAsia" w:ascii="宋体" w:hAnsi="宋体" w:cs="宋体"/>
                <w:bCs/>
                <w:sz w:val="24"/>
                <w:highlight w:val="none"/>
              </w:rPr>
              <w:t>实报内容</w:t>
            </w:r>
          </w:p>
        </w:tc>
        <w:tc>
          <w:tcPr>
            <w:tcW w:w="1879" w:type="dxa"/>
            <w:vAlign w:val="center"/>
          </w:tcPr>
          <w:p w14:paraId="42A93953">
            <w:pPr>
              <w:spacing w:line="360" w:lineRule="auto"/>
              <w:jc w:val="center"/>
              <w:rPr>
                <w:rFonts w:ascii="宋体" w:hAnsi="宋体" w:cs="宋体"/>
                <w:bCs/>
                <w:sz w:val="24"/>
                <w:highlight w:val="none"/>
              </w:rPr>
            </w:pPr>
            <w:r>
              <w:rPr>
                <w:rFonts w:hint="eastAsia" w:ascii="宋体" w:hAnsi="宋体" w:cs="宋体"/>
                <w:bCs/>
                <w:sz w:val="24"/>
                <w:highlight w:val="none"/>
              </w:rPr>
              <w:t>偏离说明</w:t>
            </w:r>
          </w:p>
        </w:tc>
      </w:tr>
      <w:tr w14:paraId="78100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9" w:type="dxa"/>
            <w:vAlign w:val="center"/>
          </w:tcPr>
          <w:p w14:paraId="7E3CE9B2">
            <w:pPr>
              <w:spacing w:line="360" w:lineRule="auto"/>
              <w:jc w:val="center"/>
              <w:rPr>
                <w:rFonts w:ascii="宋体" w:hAnsi="宋体" w:cs="宋体"/>
                <w:bCs/>
                <w:sz w:val="24"/>
                <w:highlight w:val="none"/>
              </w:rPr>
            </w:pPr>
          </w:p>
        </w:tc>
        <w:tc>
          <w:tcPr>
            <w:tcW w:w="1879" w:type="dxa"/>
            <w:vAlign w:val="center"/>
          </w:tcPr>
          <w:p w14:paraId="01DE52EB">
            <w:pPr>
              <w:spacing w:line="360" w:lineRule="auto"/>
              <w:jc w:val="center"/>
              <w:rPr>
                <w:rFonts w:ascii="宋体" w:hAnsi="宋体" w:cs="宋体"/>
                <w:bCs/>
                <w:sz w:val="24"/>
                <w:highlight w:val="none"/>
              </w:rPr>
            </w:pPr>
          </w:p>
        </w:tc>
        <w:tc>
          <w:tcPr>
            <w:tcW w:w="1879" w:type="dxa"/>
            <w:vAlign w:val="center"/>
          </w:tcPr>
          <w:p w14:paraId="491FC196">
            <w:pPr>
              <w:spacing w:line="360" w:lineRule="auto"/>
              <w:jc w:val="center"/>
              <w:rPr>
                <w:rFonts w:ascii="宋体" w:hAnsi="宋体" w:cs="宋体"/>
                <w:bCs/>
                <w:sz w:val="24"/>
                <w:highlight w:val="none"/>
              </w:rPr>
            </w:pPr>
          </w:p>
        </w:tc>
        <w:tc>
          <w:tcPr>
            <w:tcW w:w="1879" w:type="dxa"/>
            <w:vAlign w:val="center"/>
          </w:tcPr>
          <w:p w14:paraId="62526485">
            <w:pPr>
              <w:spacing w:line="360" w:lineRule="auto"/>
              <w:jc w:val="center"/>
              <w:rPr>
                <w:rFonts w:ascii="宋体" w:hAnsi="宋体" w:cs="宋体"/>
                <w:bCs/>
                <w:sz w:val="24"/>
                <w:highlight w:val="none"/>
              </w:rPr>
            </w:pPr>
          </w:p>
        </w:tc>
        <w:tc>
          <w:tcPr>
            <w:tcW w:w="1879" w:type="dxa"/>
            <w:vAlign w:val="center"/>
          </w:tcPr>
          <w:p w14:paraId="0DE728AC">
            <w:pPr>
              <w:spacing w:line="360" w:lineRule="auto"/>
              <w:jc w:val="center"/>
              <w:rPr>
                <w:rFonts w:ascii="宋体" w:hAnsi="宋体" w:cs="宋体"/>
                <w:bCs/>
                <w:sz w:val="24"/>
                <w:highlight w:val="none"/>
              </w:rPr>
            </w:pPr>
          </w:p>
        </w:tc>
      </w:tr>
      <w:tr w14:paraId="42CFA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9" w:type="dxa"/>
            <w:vAlign w:val="center"/>
          </w:tcPr>
          <w:p w14:paraId="19DA4406">
            <w:pPr>
              <w:spacing w:line="360" w:lineRule="auto"/>
              <w:jc w:val="center"/>
              <w:rPr>
                <w:rFonts w:ascii="宋体" w:hAnsi="宋体" w:cs="宋体"/>
                <w:bCs/>
                <w:sz w:val="24"/>
                <w:highlight w:val="none"/>
              </w:rPr>
            </w:pPr>
          </w:p>
        </w:tc>
        <w:tc>
          <w:tcPr>
            <w:tcW w:w="1879" w:type="dxa"/>
            <w:vAlign w:val="center"/>
          </w:tcPr>
          <w:p w14:paraId="65705A3E">
            <w:pPr>
              <w:spacing w:line="360" w:lineRule="auto"/>
              <w:jc w:val="center"/>
              <w:rPr>
                <w:rFonts w:ascii="宋体" w:hAnsi="宋体" w:cs="宋体"/>
                <w:bCs/>
                <w:sz w:val="24"/>
                <w:highlight w:val="none"/>
              </w:rPr>
            </w:pPr>
          </w:p>
        </w:tc>
        <w:tc>
          <w:tcPr>
            <w:tcW w:w="1879" w:type="dxa"/>
            <w:vAlign w:val="center"/>
          </w:tcPr>
          <w:p w14:paraId="2242E1FA">
            <w:pPr>
              <w:spacing w:line="360" w:lineRule="auto"/>
              <w:jc w:val="center"/>
              <w:rPr>
                <w:rFonts w:ascii="宋体" w:hAnsi="宋体" w:cs="宋体"/>
                <w:bCs/>
                <w:sz w:val="24"/>
                <w:highlight w:val="none"/>
              </w:rPr>
            </w:pPr>
          </w:p>
        </w:tc>
        <w:tc>
          <w:tcPr>
            <w:tcW w:w="1879" w:type="dxa"/>
            <w:vAlign w:val="center"/>
          </w:tcPr>
          <w:p w14:paraId="7AE40B69">
            <w:pPr>
              <w:spacing w:line="360" w:lineRule="auto"/>
              <w:jc w:val="center"/>
              <w:rPr>
                <w:rFonts w:ascii="宋体" w:hAnsi="宋体" w:cs="宋体"/>
                <w:bCs/>
                <w:sz w:val="24"/>
                <w:highlight w:val="none"/>
              </w:rPr>
            </w:pPr>
          </w:p>
        </w:tc>
        <w:tc>
          <w:tcPr>
            <w:tcW w:w="1879" w:type="dxa"/>
            <w:vAlign w:val="center"/>
          </w:tcPr>
          <w:p w14:paraId="1996A1F3">
            <w:pPr>
              <w:spacing w:line="360" w:lineRule="auto"/>
              <w:jc w:val="center"/>
              <w:rPr>
                <w:rFonts w:ascii="宋体" w:hAnsi="宋体" w:cs="宋体"/>
                <w:bCs/>
                <w:sz w:val="24"/>
                <w:highlight w:val="none"/>
              </w:rPr>
            </w:pPr>
          </w:p>
        </w:tc>
      </w:tr>
      <w:tr w14:paraId="7EDC0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9" w:type="dxa"/>
            <w:vAlign w:val="center"/>
          </w:tcPr>
          <w:p w14:paraId="32A721D2">
            <w:pPr>
              <w:spacing w:line="360" w:lineRule="auto"/>
              <w:jc w:val="center"/>
              <w:rPr>
                <w:rFonts w:ascii="宋体" w:hAnsi="宋体" w:cs="宋体"/>
                <w:bCs/>
                <w:sz w:val="24"/>
                <w:highlight w:val="none"/>
              </w:rPr>
            </w:pPr>
          </w:p>
        </w:tc>
        <w:tc>
          <w:tcPr>
            <w:tcW w:w="1879" w:type="dxa"/>
            <w:vAlign w:val="center"/>
          </w:tcPr>
          <w:p w14:paraId="50C9379A">
            <w:pPr>
              <w:spacing w:line="360" w:lineRule="auto"/>
              <w:jc w:val="center"/>
              <w:rPr>
                <w:rFonts w:ascii="宋体" w:hAnsi="宋体" w:cs="宋体"/>
                <w:bCs/>
                <w:sz w:val="24"/>
                <w:highlight w:val="none"/>
              </w:rPr>
            </w:pPr>
          </w:p>
        </w:tc>
        <w:tc>
          <w:tcPr>
            <w:tcW w:w="1879" w:type="dxa"/>
            <w:vAlign w:val="center"/>
          </w:tcPr>
          <w:p w14:paraId="5266DF45">
            <w:pPr>
              <w:spacing w:line="360" w:lineRule="auto"/>
              <w:jc w:val="center"/>
              <w:rPr>
                <w:rFonts w:ascii="宋体" w:hAnsi="宋体" w:cs="宋体"/>
                <w:bCs/>
                <w:sz w:val="24"/>
                <w:highlight w:val="none"/>
              </w:rPr>
            </w:pPr>
          </w:p>
        </w:tc>
        <w:tc>
          <w:tcPr>
            <w:tcW w:w="1879" w:type="dxa"/>
            <w:vAlign w:val="center"/>
          </w:tcPr>
          <w:p w14:paraId="4F90291D">
            <w:pPr>
              <w:spacing w:line="360" w:lineRule="auto"/>
              <w:jc w:val="center"/>
              <w:rPr>
                <w:rFonts w:ascii="宋体" w:hAnsi="宋体" w:cs="宋体"/>
                <w:bCs/>
                <w:sz w:val="24"/>
                <w:highlight w:val="none"/>
              </w:rPr>
            </w:pPr>
          </w:p>
        </w:tc>
        <w:tc>
          <w:tcPr>
            <w:tcW w:w="1879" w:type="dxa"/>
            <w:vAlign w:val="center"/>
          </w:tcPr>
          <w:p w14:paraId="68862F93">
            <w:pPr>
              <w:spacing w:line="360" w:lineRule="auto"/>
              <w:jc w:val="center"/>
              <w:rPr>
                <w:rFonts w:ascii="宋体" w:hAnsi="宋体" w:cs="宋体"/>
                <w:bCs/>
                <w:sz w:val="24"/>
                <w:highlight w:val="none"/>
              </w:rPr>
            </w:pPr>
          </w:p>
        </w:tc>
      </w:tr>
      <w:tr w14:paraId="12EDE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9" w:type="dxa"/>
            <w:vAlign w:val="center"/>
          </w:tcPr>
          <w:p w14:paraId="59D661EF">
            <w:pPr>
              <w:spacing w:line="360" w:lineRule="auto"/>
              <w:jc w:val="center"/>
              <w:rPr>
                <w:rFonts w:ascii="宋体" w:hAnsi="宋体" w:cs="宋体"/>
                <w:bCs/>
                <w:sz w:val="24"/>
                <w:highlight w:val="none"/>
              </w:rPr>
            </w:pPr>
          </w:p>
        </w:tc>
        <w:tc>
          <w:tcPr>
            <w:tcW w:w="1879" w:type="dxa"/>
            <w:vAlign w:val="center"/>
          </w:tcPr>
          <w:p w14:paraId="1077E1F9">
            <w:pPr>
              <w:spacing w:line="360" w:lineRule="auto"/>
              <w:jc w:val="center"/>
              <w:rPr>
                <w:rFonts w:ascii="宋体" w:hAnsi="宋体" w:cs="宋体"/>
                <w:bCs/>
                <w:sz w:val="24"/>
                <w:highlight w:val="none"/>
              </w:rPr>
            </w:pPr>
          </w:p>
        </w:tc>
        <w:tc>
          <w:tcPr>
            <w:tcW w:w="1879" w:type="dxa"/>
            <w:vAlign w:val="center"/>
          </w:tcPr>
          <w:p w14:paraId="6224C042">
            <w:pPr>
              <w:spacing w:line="360" w:lineRule="auto"/>
              <w:jc w:val="center"/>
              <w:rPr>
                <w:rFonts w:ascii="宋体" w:hAnsi="宋体" w:cs="宋体"/>
                <w:bCs/>
                <w:sz w:val="24"/>
                <w:highlight w:val="none"/>
              </w:rPr>
            </w:pPr>
          </w:p>
        </w:tc>
        <w:tc>
          <w:tcPr>
            <w:tcW w:w="1879" w:type="dxa"/>
            <w:vAlign w:val="center"/>
          </w:tcPr>
          <w:p w14:paraId="36F083A9">
            <w:pPr>
              <w:spacing w:line="360" w:lineRule="auto"/>
              <w:jc w:val="center"/>
              <w:rPr>
                <w:rFonts w:ascii="宋体" w:hAnsi="宋体" w:cs="宋体"/>
                <w:bCs/>
                <w:sz w:val="24"/>
                <w:highlight w:val="none"/>
              </w:rPr>
            </w:pPr>
          </w:p>
        </w:tc>
        <w:tc>
          <w:tcPr>
            <w:tcW w:w="1879" w:type="dxa"/>
            <w:vAlign w:val="center"/>
          </w:tcPr>
          <w:p w14:paraId="43F7C283">
            <w:pPr>
              <w:spacing w:line="360" w:lineRule="auto"/>
              <w:jc w:val="center"/>
              <w:rPr>
                <w:rFonts w:ascii="宋体" w:hAnsi="宋体" w:cs="宋体"/>
                <w:bCs/>
                <w:sz w:val="24"/>
                <w:highlight w:val="none"/>
              </w:rPr>
            </w:pPr>
          </w:p>
        </w:tc>
      </w:tr>
    </w:tbl>
    <w:p w14:paraId="4BAE687F">
      <w:pPr>
        <w:spacing w:line="360" w:lineRule="auto"/>
        <w:jc w:val="left"/>
        <w:rPr>
          <w:rFonts w:ascii="宋体" w:hAnsi="宋体" w:cs="宋体"/>
          <w:bCs/>
          <w:sz w:val="24"/>
          <w:highlight w:val="none"/>
        </w:rPr>
      </w:pPr>
    </w:p>
    <w:p w14:paraId="7CEBBC1B">
      <w:pPr>
        <w:tabs>
          <w:tab w:val="left" w:pos="1401"/>
        </w:tabs>
        <w:spacing w:line="360" w:lineRule="auto"/>
        <w:jc w:val="left"/>
        <w:rPr>
          <w:rFonts w:ascii="宋体" w:hAnsi="宋体" w:cs="宋体"/>
          <w:bCs/>
          <w:sz w:val="24"/>
          <w:highlight w:val="none"/>
        </w:rPr>
      </w:pPr>
      <w:r>
        <w:rPr>
          <w:rFonts w:hint="eastAsia" w:ascii="宋体" w:hAnsi="宋体" w:cs="宋体"/>
          <w:bCs/>
          <w:sz w:val="24"/>
          <w:highlight w:val="none"/>
        </w:rPr>
        <w:t>注：（1）本表不得删除；</w:t>
      </w:r>
    </w:p>
    <w:p w14:paraId="7A9C4E31">
      <w:pPr>
        <w:spacing w:line="360" w:lineRule="auto"/>
        <w:ind w:firstLine="480"/>
        <w:rPr>
          <w:rFonts w:ascii="宋体" w:hAnsi="宋体" w:cs="宋体"/>
          <w:bCs/>
          <w:sz w:val="24"/>
          <w:highlight w:val="none"/>
        </w:rPr>
      </w:pPr>
      <w:r>
        <w:rPr>
          <w:rFonts w:hint="eastAsia" w:ascii="宋体" w:hAnsi="宋体" w:cs="宋体"/>
          <w:bCs/>
          <w:sz w:val="24"/>
          <w:highlight w:val="none"/>
        </w:rPr>
        <w:t>（2）</w:t>
      </w:r>
      <w:r>
        <w:rPr>
          <w:rFonts w:hint="eastAsia" w:ascii="宋体" w:hAnsi="宋体" w:cs="宋体"/>
          <w:sz w:val="24"/>
          <w:highlight w:val="none"/>
        </w:rPr>
        <w:t>投标供应商应根据招标文件要求认真填写，如无任何服务偏离，在“偏离说明”中注明“无偏离”；</w:t>
      </w:r>
    </w:p>
    <w:p w14:paraId="5970ADB4">
      <w:pPr>
        <w:spacing w:line="360" w:lineRule="auto"/>
        <w:rPr>
          <w:rFonts w:ascii="宋体" w:hAnsi="宋体" w:cs="宋体"/>
          <w:bCs/>
          <w:sz w:val="24"/>
          <w:highlight w:val="none"/>
        </w:rPr>
      </w:pPr>
      <w:r>
        <w:rPr>
          <w:rFonts w:hint="eastAsia" w:ascii="宋体" w:hAnsi="宋体" w:cs="宋体"/>
          <w:bCs/>
          <w:sz w:val="24"/>
          <w:highlight w:val="none"/>
        </w:rPr>
        <w:t xml:space="preserve">    （3）如有服务偏离项，请于本表中列明偏离内容，如需要可自行延长，其余无偏离内容</w:t>
      </w:r>
      <w:r>
        <w:rPr>
          <w:rFonts w:hint="eastAsia" w:ascii="宋体" w:hAnsi="宋体" w:cs="宋体"/>
          <w:bCs/>
          <w:sz w:val="24"/>
          <w:highlight w:val="none"/>
          <w:lang w:eastAsia="zh-CN"/>
        </w:rPr>
        <w:t>无需</w:t>
      </w:r>
      <w:r>
        <w:rPr>
          <w:rFonts w:hint="eastAsia" w:ascii="宋体" w:hAnsi="宋体" w:cs="宋体"/>
          <w:bCs/>
          <w:sz w:val="24"/>
          <w:highlight w:val="none"/>
        </w:rPr>
        <w:t>赘述。</w:t>
      </w:r>
    </w:p>
    <w:p w14:paraId="52C4AEA0">
      <w:pPr>
        <w:spacing w:line="360" w:lineRule="auto"/>
        <w:rPr>
          <w:rFonts w:ascii="宋体" w:hAnsi="宋体" w:cs="宋体"/>
          <w:bCs/>
          <w:sz w:val="24"/>
          <w:highlight w:val="none"/>
        </w:rPr>
      </w:pPr>
    </w:p>
    <w:p w14:paraId="5E6C20F7">
      <w:pPr>
        <w:spacing w:line="360" w:lineRule="auto"/>
        <w:rPr>
          <w:rFonts w:ascii="宋体" w:hAnsi="宋体" w:cs="宋体"/>
          <w:sz w:val="24"/>
          <w:highlight w:val="none"/>
        </w:rPr>
      </w:pPr>
    </w:p>
    <w:p w14:paraId="753992B2">
      <w:pPr>
        <w:spacing w:line="360" w:lineRule="auto"/>
        <w:rPr>
          <w:rFonts w:ascii="宋体" w:hAnsi="宋体" w:cs="宋体"/>
          <w:sz w:val="24"/>
          <w:highlight w:val="none"/>
        </w:rPr>
      </w:pPr>
    </w:p>
    <w:p w14:paraId="3CBDB73E">
      <w:pPr>
        <w:tabs>
          <w:tab w:val="left" w:pos="6930"/>
        </w:tabs>
        <w:spacing w:line="360" w:lineRule="auto"/>
        <w:ind w:firstLine="3720"/>
        <w:jc w:val="right"/>
        <w:rPr>
          <w:rFonts w:ascii="宋体" w:hAnsi="宋体" w:cs="宋体"/>
          <w:bCs/>
          <w:sz w:val="24"/>
          <w:highlight w:val="none"/>
        </w:rPr>
      </w:pPr>
      <w:r>
        <w:rPr>
          <w:rFonts w:hint="eastAsia" w:ascii="宋体" w:hAnsi="宋体" w:cs="宋体"/>
          <w:bCs/>
          <w:sz w:val="24"/>
          <w:highlight w:val="none"/>
        </w:rPr>
        <w:t>投标供应商（盖章）：</w:t>
      </w:r>
    </w:p>
    <w:p w14:paraId="552B93AC">
      <w:pPr>
        <w:tabs>
          <w:tab w:val="left" w:pos="6930"/>
        </w:tabs>
        <w:spacing w:line="360" w:lineRule="auto"/>
        <w:ind w:firstLine="1020"/>
        <w:jc w:val="right"/>
        <w:rPr>
          <w:rFonts w:ascii="宋体" w:hAnsi="宋体" w:cs="宋体"/>
          <w:bCs/>
          <w:sz w:val="24"/>
          <w:highlight w:val="none"/>
        </w:rPr>
      </w:pPr>
      <w:r>
        <w:rPr>
          <w:rFonts w:hint="eastAsia" w:ascii="宋体" w:hAnsi="宋体" w:cs="宋体"/>
          <w:bCs/>
          <w:sz w:val="24"/>
          <w:highlight w:val="none"/>
          <w:lang w:eastAsia="zh-CN"/>
        </w:rPr>
        <w:t>法定代表人或法定代表人授权代表（签字或盖章）</w:t>
      </w:r>
      <w:r>
        <w:rPr>
          <w:rFonts w:hint="eastAsia" w:ascii="宋体" w:hAnsi="宋体" w:cs="宋体"/>
          <w:bCs/>
          <w:sz w:val="24"/>
          <w:highlight w:val="none"/>
        </w:rPr>
        <w:t>：</w:t>
      </w:r>
    </w:p>
    <w:p w14:paraId="03CD18A3">
      <w:pPr>
        <w:tabs>
          <w:tab w:val="left" w:pos="6930"/>
        </w:tabs>
        <w:spacing w:line="360" w:lineRule="auto"/>
        <w:ind w:firstLine="1020"/>
        <w:jc w:val="right"/>
        <w:rPr>
          <w:rFonts w:ascii="宋体" w:hAnsi="宋体" w:cs="宋体"/>
          <w:bCs/>
          <w:sz w:val="24"/>
          <w:highlight w:val="none"/>
        </w:rPr>
      </w:pPr>
      <w:r>
        <w:rPr>
          <w:rFonts w:hint="eastAsia" w:ascii="宋体" w:hAnsi="宋体" w:cs="宋体"/>
          <w:bCs/>
          <w:sz w:val="24"/>
          <w:highlight w:val="none"/>
        </w:rPr>
        <w:t xml:space="preserve">                            日期：   年   月   日</w:t>
      </w:r>
    </w:p>
    <w:p w14:paraId="6E36CEF3">
      <w:pPr>
        <w:spacing w:line="360" w:lineRule="auto"/>
        <w:rPr>
          <w:rFonts w:ascii="宋体" w:hAnsi="宋体" w:cs="宋体"/>
          <w:bCs/>
          <w:sz w:val="24"/>
          <w:highlight w:val="none"/>
        </w:rPr>
      </w:pPr>
      <w:bookmarkStart w:id="59" w:name="_Toc116946364"/>
      <w:bookmarkStart w:id="60" w:name="_Toc36830600"/>
      <w:bookmarkStart w:id="61" w:name="_Toc98277384"/>
    </w:p>
    <w:p w14:paraId="47AE20C9">
      <w:pPr>
        <w:spacing w:line="360" w:lineRule="auto"/>
        <w:rPr>
          <w:rFonts w:ascii="宋体" w:hAnsi="宋体" w:cs="宋体"/>
          <w:bCs/>
          <w:sz w:val="24"/>
          <w:highlight w:val="none"/>
        </w:rPr>
      </w:pPr>
    </w:p>
    <w:p w14:paraId="7E2C970F">
      <w:pPr>
        <w:spacing w:line="360" w:lineRule="auto"/>
        <w:rPr>
          <w:rFonts w:ascii="宋体" w:hAnsi="宋体" w:cs="宋体"/>
          <w:bCs/>
          <w:sz w:val="24"/>
          <w:highlight w:val="none"/>
        </w:rPr>
      </w:pPr>
    </w:p>
    <w:p w14:paraId="0FAC04B3">
      <w:pPr>
        <w:spacing w:line="360" w:lineRule="auto"/>
        <w:rPr>
          <w:rFonts w:ascii="宋体" w:hAnsi="宋体" w:cs="宋体"/>
          <w:bCs/>
          <w:sz w:val="24"/>
          <w:highlight w:val="none"/>
        </w:rPr>
      </w:pPr>
    </w:p>
    <w:p w14:paraId="553D1062">
      <w:pPr>
        <w:spacing w:line="360" w:lineRule="auto"/>
        <w:rPr>
          <w:rFonts w:ascii="宋体" w:hAnsi="宋体" w:cs="宋体"/>
          <w:bCs/>
          <w:sz w:val="24"/>
          <w:highlight w:val="none"/>
        </w:rPr>
      </w:pPr>
    </w:p>
    <w:p w14:paraId="22AA52C6">
      <w:pPr>
        <w:spacing w:line="360" w:lineRule="auto"/>
        <w:rPr>
          <w:rFonts w:ascii="宋体" w:hAnsi="宋体" w:cs="宋体"/>
          <w:bCs/>
          <w:sz w:val="24"/>
          <w:highlight w:val="none"/>
        </w:rPr>
      </w:pPr>
    </w:p>
    <w:p w14:paraId="7B36413B">
      <w:pPr>
        <w:spacing w:line="360" w:lineRule="auto"/>
        <w:rPr>
          <w:rFonts w:ascii="宋体" w:hAnsi="宋体" w:cs="宋体"/>
          <w:bCs/>
          <w:sz w:val="24"/>
          <w:highlight w:val="none"/>
        </w:rPr>
      </w:pPr>
    </w:p>
    <w:p w14:paraId="6B716353">
      <w:pPr>
        <w:rPr>
          <w:rFonts w:ascii="宋体" w:hAnsi="宋体" w:cs="宋体"/>
          <w:bCs/>
          <w:sz w:val="24"/>
          <w:highlight w:val="none"/>
        </w:rPr>
      </w:pPr>
      <w:r>
        <w:rPr>
          <w:rFonts w:hint="eastAsia" w:ascii="宋体" w:hAnsi="宋体" w:cs="宋体"/>
          <w:bCs/>
          <w:sz w:val="24"/>
          <w:highlight w:val="none"/>
        </w:rPr>
        <w:br w:type="page" w:clear="all"/>
      </w:r>
      <w:bookmarkEnd w:id="59"/>
      <w:bookmarkEnd w:id="60"/>
      <w:bookmarkEnd w:id="61"/>
    </w:p>
    <w:p w14:paraId="77FC60C2">
      <w:pPr>
        <w:rPr>
          <w:rFonts w:ascii="宋体" w:hAnsi="宋体" w:cs="宋体"/>
          <w:bCs/>
          <w:sz w:val="24"/>
          <w:highlight w:val="none"/>
        </w:rPr>
      </w:pPr>
    </w:p>
    <w:p w14:paraId="2818EB30">
      <w:pPr>
        <w:numPr>
          <w:ilvl w:val="0"/>
          <w:numId w:val="42"/>
        </w:numPr>
        <w:spacing w:line="360" w:lineRule="auto"/>
        <w:jc w:val="left"/>
        <w:outlineLvl w:val="1"/>
        <w:rPr>
          <w:rFonts w:ascii="宋体" w:hAnsi="宋体" w:cs="宋体"/>
          <w:bCs/>
          <w:sz w:val="24"/>
          <w:highlight w:val="none"/>
        </w:rPr>
      </w:pPr>
      <w:r>
        <w:rPr>
          <w:rFonts w:hint="eastAsia" w:ascii="宋体" w:hAnsi="宋体" w:cs="宋体"/>
          <w:bCs/>
          <w:sz w:val="24"/>
          <w:highlight w:val="none"/>
        </w:rPr>
        <w:t>企业类似业绩一览表（格式）</w:t>
      </w:r>
    </w:p>
    <w:p w14:paraId="5F035BE4">
      <w:pPr>
        <w:spacing w:line="360" w:lineRule="auto"/>
        <w:jc w:val="center"/>
        <w:rPr>
          <w:rFonts w:ascii="宋体" w:hAnsi="宋体"/>
          <w:b/>
          <w:sz w:val="28"/>
          <w:szCs w:val="28"/>
          <w:highlight w:val="none"/>
        </w:rPr>
      </w:pPr>
      <w:r>
        <w:rPr>
          <w:rFonts w:hint="eastAsia" w:ascii="宋体" w:hAnsi="宋体"/>
          <w:b/>
          <w:sz w:val="28"/>
          <w:szCs w:val="28"/>
          <w:highlight w:val="none"/>
        </w:rPr>
        <w:t>企业类似业绩一览表</w:t>
      </w:r>
    </w:p>
    <w:tbl>
      <w:tblPr>
        <w:tblStyle w:val="42"/>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6"/>
        <w:gridCol w:w="1561"/>
        <w:gridCol w:w="1462"/>
        <w:gridCol w:w="1672"/>
        <w:gridCol w:w="1977"/>
        <w:gridCol w:w="2347"/>
      </w:tblGrid>
      <w:tr w14:paraId="56DF2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vAlign w:val="center"/>
          </w:tcPr>
          <w:p w14:paraId="1EE9104C">
            <w:pPr>
              <w:jc w:val="center"/>
              <w:rPr>
                <w:rFonts w:ascii="宋体" w:hAnsi="宋体" w:cs="宋体"/>
                <w:sz w:val="24"/>
                <w:highlight w:val="none"/>
              </w:rPr>
            </w:pPr>
            <w:r>
              <w:rPr>
                <w:rFonts w:hint="eastAsia" w:ascii="宋体" w:hAnsi="宋体" w:cs="宋体"/>
                <w:sz w:val="24"/>
                <w:highlight w:val="none"/>
              </w:rPr>
              <w:t>序号</w:t>
            </w:r>
          </w:p>
        </w:tc>
        <w:tc>
          <w:tcPr>
            <w:tcW w:w="1561" w:type="dxa"/>
            <w:vAlign w:val="center"/>
          </w:tcPr>
          <w:p w14:paraId="6E22FE9C">
            <w:pPr>
              <w:jc w:val="center"/>
              <w:rPr>
                <w:rFonts w:ascii="宋体" w:hAnsi="宋体" w:cs="宋体"/>
                <w:sz w:val="24"/>
                <w:highlight w:val="none"/>
              </w:rPr>
            </w:pPr>
            <w:r>
              <w:rPr>
                <w:rFonts w:hint="eastAsia" w:ascii="宋体" w:hAnsi="宋体" w:cs="宋体"/>
                <w:sz w:val="24"/>
                <w:highlight w:val="none"/>
              </w:rPr>
              <w:t>项目名称</w:t>
            </w:r>
          </w:p>
        </w:tc>
        <w:tc>
          <w:tcPr>
            <w:tcW w:w="1462" w:type="dxa"/>
            <w:vAlign w:val="center"/>
          </w:tcPr>
          <w:p w14:paraId="4F8EA00E">
            <w:pPr>
              <w:tabs>
                <w:tab w:val="left" w:pos="6252"/>
              </w:tabs>
              <w:spacing w:line="360" w:lineRule="auto"/>
              <w:jc w:val="center"/>
              <w:rPr>
                <w:rFonts w:ascii="宋体" w:hAnsi="宋体" w:cs="宋体"/>
                <w:sz w:val="24"/>
                <w:highlight w:val="none"/>
              </w:rPr>
            </w:pPr>
            <w:r>
              <w:rPr>
                <w:rFonts w:hint="eastAsia" w:ascii="宋体" w:hAnsi="宋体" w:cs="宋体"/>
                <w:sz w:val="24"/>
                <w:highlight w:val="none"/>
              </w:rPr>
              <w:t>项目时间</w:t>
            </w:r>
          </w:p>
        </w:tc>
        <w:tc>
          <w:tcPr>
            <w:tcW w:w="1672" w:type="dxa"/>
            <w:vAlign w:val="center"/>
          </w:tcPr>
          <w:p w14:paraId="2D9F1CD1">
            <w:pPr>
              <w:tabs>
                <w:tab w:val="left" w:pos="6252"/>
              </w:tabs>
              <w:spacing w:line="360" w:lineRule="auto"/>
              <w:jc w:val="center"/>
              <w:rPr>
                <w:rFonts w:ascii="宋体" w:hAnsi="宋体" w:cs="宋体"/>
                <w:sz w:val="24"/>
                <w:highlight w:val="none"/>
              </w:rPr>
            </w:pPr>
            <w:r>
              <w:rPr>
                <w:rFonts w:hint="eastAsia" w:ascii="宋体" w:hAnsi="宋体" w:cs="宋体"/>
                <w:sz w:val="24"/>
                <w:highlight w:val="none"/>
              </w:rPr>
              <w:t>合同金额</w:t>
            </w:r>
          </w:p>
          <w:p w14:paraId="4C214EB3">
            <w:pPr>
              <w:tabs>
                <w:tab w:val="left" w:pos="6252"/>
              </w:tabs>
              <w:spacing w:line="360" w:lineRule="auto"/>
              <w:jc w:val="center"/>
              <w:rPr>
                <w:rFonts w:ascii="宋体" w:hAnsi="宋体" w:cs="宋体"/>
                <w:sz w:val="24"/>
                <w:highlight w:val="none"/>
              </w:rPr>
            </w:pPr>
            <w:r>
              <w:rPr>
                <w:rFonts w:hint="eastAsia" w:ascii="宋体" w:hAnsi="宋体" w:cs="宋体"/>
                <w:sz w:val="24"/>
                <w:highlight w:val="none"/>
              </w:rPr>
              <w:t>（人民币）</w:t>
            </w:r>
          </w:p>
        </w:tc>
        <w:tc>
          <w:tcPr>
            <w:tcW w:w="1977" w:type="dxa"/>
            <w:vAlign w:val="center"/>
          </w:tcPr>
          <w:p w14:paraId="34D4FB86">
            <w:pPr>
              <w:tabs>
                <w:tab w:val="left" w:pos="6252"/>
              </w:tabs>
              <w:spacing w:line="360" w:lineRule="auto"/>
              <w:jc w:val="center"/>
              <w:rPr>
                <w:rFonts w:ascii="宋体" w:hAnsi="宋体" w:cs="宋体"/>
                <w:sz w:val="24"/>
                <w:highlight w:val="none"/>
              </w:rPr>
            </w:pPr>
            <w:r>
              <w:rPr>
                <w:rFonts w:hint="eastAsia" w:ascii="宋体" w:hAnsi="宋体" w:cs="宋体"/>
                <w:sz w:val="24"/>
                <w:highlight w:val="none"/>
              </w:rPr>
              <w:t>业主单位</w:t>
            </w:r>
          </w:p>
        </w:tc>
        <w:tc>
          <w:tcPr>
            <w:tcW w:w="2347" w:type="dxa"/>
            <w:vAlign w:val="center"/>
          </w:tcPr>
          <w:p w14:paraId="69C21CFE">
            <w:pPr>
              <w:jc w:val="center"/>
              <w:rPr>
                <w:rFonts w:ascii="宋体" w:hAnsi="宋体" w:cs="宋体"/>
                <w:sz w:val="24"/>
                <w:highlight w:val="none"/>
              </w:rPr>
            </w:pPr>
            <w:r>
              <w:rPr>
                <w:rFonts w:hint="eastAsia" w:ascii="宋体" w:hAnsi="宋体" w:cs="宋体"/>
                <w:sz w:val="24"/>
                <w:highlight w:val="none"/>
              </w:rPr>
              <w:t>备注</w:t>
            </w:r>
          </w:p>
        </w:tc>
      </w:tr>
      <w:tr w14:paraId="6DBA4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6" w:type="dxa"/>
            <w:vAlign w:val="center"/>
          </w:tcPr>
          <w:p w14:paraId="4A570611">
            <w:pPr>
              <w:jc w:val="center"/>
              <w:rPr>
                <w:rFonts w:ascii="宋体" w:hAnsi="宋体" w:cs="宋体"/>
                <w:sz w:val="26"/>
                <w:szCs w:val="21"/>
                <w:highlight w:val="none"/>
              </w:rPr>
            </w:pPr>
            <w:r>
              <w:rPr>
                <w:rFonts w:hint="eastAsia" w:ascii="宋体" w:hAnsi="宋体" w:cs="宋体"/>
                <w:sz w:val="26"/>
                <w:szCs w:val="21"/>
                <w:highlight w:val="none"/>
              </w:rPr>
              <w:t>1</w:t>
            </w:r>
          </w:p>
        </w:tc>
        <w:tc>
          <w:tcPr>
            <w:tcW w:w="1561" w:type="dxa"/>
            <w:vAlign w:val="center"/>
          </w:tcPr>
          <w:p w14:paraId="079085C8">
            <w:pPr>
              <w:jc w:val="center"/>
              <w:rPr>
                <w:rFonts w:ascii="宋体" w:hAnsi="宋体" w:cs="宋体"/>
                <w:sz w:val="26"/>
                <w:szCs w:val="21"/>
                <w:highlight w:val="none"/>
              </w:rPr>
            </w:pPr>
          </w:p>
        </w:tc>
        <w:tc>
          <w:tcPr>
            <w:tcW w:w="1462" w:type="dxa"/>
          </w:tcPr>
          <w:p w14:paraId="4E6907B2">
            <w:pPr>
              <w:jc w:val="center"/>
              <w:rPr>
                <w:rFonts w:ascii="宋体" w:hAnsi="宋体" w:cs="宋体"/>
                <w:sz w:val="26"/>
                <w:szCs w:val="21"/>
                <w:highlight w:val="none"/>
              </w:rPr>
            </w:pPr>
          </w:p>
        </w:tc>
        <w:tc>
          <w:tcPr>
            <w:tcW w:w="1672" w:type="dxa"/>
            <w:vAlign w:val="center"/>
          </w:tcPr>
          <w:p w14:paraId="2E5920CA">
            <w:pPr>
              <w:jc w:val="center"/>
              <w:rPr>
                <w:rFonts w:ascii="宋体" w:hAnsi="宋体" w:cs="宋体"/>
                <w:sz w:val="26"/>
                <w:szCs w:val="21"/>
                <w:highlight w:val="none"/>
              </w:rPr>
            </w:pPr>
          </w:p>
        </w:tc>
        <w:tc>
          <w:tcPr>
            <w:tcW w:w="1977" w:type="dxa"/>
            <w:vAlign w:val="center"/>
          </w:tcPr>
          <w:p w14:paraId="2C4BB927">
            <w:pPr>
              <w:jc w:val="center"/>
              <w:rPr>
                <w:rFonts w:ascii="宋体" w:hAnsi="宋体" w:cs="宋体"/>
                <w:sz w:val="26"/>
                <w:szCs w:val="21"/>
                <w:highlight w:val="none"/>
              </w:rPr>
            </w:pPr>
          </w:p>
        </w:tc>
        <w:tc>
          <w:tcPr>
            <w:tcW w:w="2347" w:type="dxa"/>
            <w:vAlign w:val="center"/>
          </w:tcPr>
          <w:p w14:paraId="700AE9DA">
            <w:pPr>
              <w:jc w:val="center"/>
              <w:rPr>
                <w:rFonts w:ascii="宋体" w:hAnsi="宋体" w:cs="宋体"/>
                <w:sz w:val="26"/>
                <w:szCs w:val="21"/>
                <w:highlight w:val="none"/>
              </w:rPr>
            </w:pPr>
          </w:p>
        </w:tc>
      </w:tr>
      <w:tr w14:paraId="0BB21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6" w:type="dxa"/>
            <w:vAlign w:val="center"/>
          </w:tcPr>
          <w:p w14:paraId="1DE21F4B">
            <w:pPr>
              <w:jc w:val="center"/>
              <w:rPr>
                <w:rFonts w:ascii="宋体" w:hAnsi="宋体" w:cs="宋体"/>
                <w:sz w:val="26"/>
                <w:szCs w:val="21"/>
                <w:highlight w:val="none"/>
              </w:rPr>
            </w:pPr>
            <w:r>
              <w:rPr>
                <w:rFonts w:hint="eastAsia" w:ascii="宋体" w:hAnsi="宋体" w:cs="宋体"/>
                <w:sz w:val="26"/>
                <w:szCs w:val="21"/>
                <w:highlight w:val="none"/>
              </w:rPr>
              <w:t>2</w:t>
            </w:r>
          </w:p>
        </w:tc>
        <w:tc>
          <w:tcPr>
            <w:tcW w:w="1561" w:type="dxa"/>
            <w:vAlign w:val="center"/>
          </w:tcPr>
          <w:p w14:paraId="06D7366C">
            <w:pPr>
              <w:jc w:val="center"/>
              <w:rPr>
                <w:rFonts w:ascii="宋体" w:hAnsi="宋体" w:cs="宋体"/>
                <w:sz w:val="26"/>
                <w:szCs w:val="21"/>
                <w:highlight w:val="none"/>
              </w:rPr>
            </w:pPr>
          </w:p>
        </w:tc>
        <w:tc>
          <w:tcPr>
            <w:tcW w:w="1462" w:type="dxa"/>
          </w:tcPr>
          <w:p w14:paraId="094F8D3A">
            <w:pPr>
              <w:jc w:val="center"/>
              <w:rPr>
                <w:rFonts w:ascii="宋体" w:hAnsi="宋体" w:cs="宋体"/>
                <w:sz w:val="26"/>
                <w:szCs w:val="21"/>
                <w:highlight w:val="none"/>
              </w:rPr>
            </w:pPr>
          </w:p>
        </w:tc>
        <w:tc>
          <w:tcPr>
            <w:tcW w:w="1672" w:type="dxa"/>
            <w:vAlign w:val="center"/>
          </w:tcPr>
          <w:p w14:paraId="4BE9A231">
            <w:pPr>
              <w:jc w:val="center"/>
              <w:rPr>
                <w:rFonts w:ascii="宋体" w:hAnsi="宋体" w:cs="宋体"/>
                <w:sz w:val="26"/>
                <w:szCs w:val="21"/>
                <w:highlight w:val="none"/>
              </w:rPr>
            </w:pPr>
          </w:p>
        </w:tc>
        <w:tc>
          <w:tcPr>
            <w:tcW w:w="1977" w:type="dxa"/>
            <w:vAlign w:val="center"/>
          </w:tcPr>
          <w:p w14:paraId="5D000D83">
            <w:pPr>
              <w:jc w:val="center"/>
              <w:rPr>
                <w:rFonts w:ascii="宋体" w:hAnsi="宋体" w:cs="宋体"/>
                <w:sz w:val="26"/>
                <w:szCs w:val="21"/>
                <w:highlight w:val="none"/>
              </w:rPr>
            </w:pPr>
          </w:p>
        </w:tc>
        <w:tc>
          <w:tcPr>
            <w:tcW w:w="2347" w:type="dxa"/>
            <w:vAlign w:val="center"/>
          </w:tcPr>
          <w:p w14:paraId="66134104">
            <w:pPr>
              <w:jc w:val="center"/>
              <w:rPr>
                <w:rFonts w:ascii="宋体" w:hAnsi="宋体" w:cs="宋体"/>
                <w:sz w:val="26"/>
                <w:szCs w:val="21"/>
                <w:highlight w:val="none"/>
              </w:rPr>
            </w:pPr>
          </w:p>
        </w:tc>
      </w:tr>
      <w:tr w14:paraId="5D905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6" w:type="dxa"/>
            <w:vAlign w:val="center"/>
          </w:tcPr>
          <w:p w14:paraId="4AE56ADF">
            <w:pPr>
              <w:jc w:val="center"/>
              <w:rPr>
                <w:rFonts w:ascii="宋体" w:hAnsi="宋体" w:cs="宋体"/>
                <w:sz w:val="26"/>
                <w:szCs w:val="21"/>
                <w:highlight w:val="none"/>
              </w:rPr>
            </w:pPr>
            <w:r>
              <w:rPr>
                <w:rFonts w:hint="eastAsia" w:ascii="宋体" w:hAnsi="宋体" w:cs="宋体"/>
                <w:sz w:val="26"/>
                <w:szCs w:val="21"/>
                <w:highlight w:val="none"/>
              </w:rPr>
              <w:t>3</w:t>
            </w:r>
          </w:p>
        </w:tc>
        <w:tc>
          <w:tcPr>
            <w:tcW w:w="1561" w:type="dxa"/>
            <w:vAlign w:val="center"/>
          </w:tcPr>
          <w:p w14:paraId="5E41D3D0">
            <w:pPr>
              <w:jc w:val="center"/>
              <w:rPr>
                <w:rFonts w:ascii="宋体" w:hAnsi="宋体" w:cs="宋体"/>
                <w:sz w:val="26"/>
                <w:szCs w:val="21"/>
                <w:highlight w:val="none"/>
              </w:rPr>
            </w:pPr>
          </w:p>
        </w:tc>
        <w:tc>
          <w:tcPr>
            <w:tcW w:w="1462" w:type="dxa"/>
          </w:tcPr>
          <w:p w14:paraId="1E67B47F">
            <w:pPr>
              <w:jc w:val="center"/>
              <w:rPr>
                <w:rFonts w:ascii="宋体" w:hAnsi="宋体" w:cs="宋体"/>
                <w:sz w:val="26"/>
                <w:szCs w:val="21"/>
                <w:highlight w:val="none"/>
              </w:rPr>
            </w:pPr>
          </w:p>
        </w:tc>
        <w:tc>
          <w:tcPr>
            <w:tcW w:w="1672" w:type="dxa"/>
            <w:vAlign w:val="center"/>
          </w:tcPr>
          <w:p w14:paraId="0B842F20">
            <w:pPr>
              <w:jc w:val="center"/>
              <w:rPr>
                <w:rFonts w:ascii="宋体" w:hAnsi="宋体" w:cs="宋体"/>
                <w:sz w:val="26"/>
                <w:szCs w:val="21"/>
                <w:highlight w:val="none"/>
              </w:rPr>
            </w:pPr>
          </w:p>
        </w:tc>
        <w:tc>
          <w:tcPr>
            <w:tcW w:w="1977" w:type="dxa"/>
            <w:vAlign w:val="center"/>
          </w:tcPr>
          <w:p w14:paraId="6910A0EF">
            <w:pPr>
              <w:jc w:val="center"/>
              <w:rPr>
                <w:rFonts w:ascii="宋体" w:hAnsi="宋体" w:cs="宋体"/>
                <w:sz w:val="26"/>
                <w:szCs w:val="21"/>
                <w:highlight w:val="none"/>
              </w:rPr>
            </w:pPr>
          </w:p>
        </w:tc>
        <w:tc>
          <w:tcPr>
            <w:tcW w:w="2347" w:type="dxa"/>
            <w:vAlign w:val="center"/>
          </w:tcPr>
          <w:p w14:paraId="3DFAE783">
            <w:pPr>
              <w:jc w:val="center"/>
              <w:rPr>
                <w:rFonts w:ascii="宋体" w:hAnsi="宋体" w:cs="宋体"/>
                <w:sz w:val="26"/>
                <w:szCs w:val="21"/>
                <w:highlight w:val="none"/>
              </w:rPr>
            </w:pPr>
          </w:p>
        </w:tc>
      </w:tr>
      <w:tr w14:paraId="32934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6" w:type="dxa"/>
            <w:vAlign w:val="center"/>
          </w:tcPr>
          <w:p w14:paraId="06186E42">
            <w:pPr>
              <w:jc w:val="center"/>
              <w:rPr>
                <w:rFonts w:ascii="宋体" w:hAnsi="宋体" w:cs="宋体"/>
                <w:sz w:val="26"/>
                <w:szCs w:val="21"/>
                <w:highlight w:val="none"/>
              </w:rPr>
            </w:pPr>
            <w:r>
              <w:rPr>
                <w:rFonts w:hint="eastAsia" w:ascii="宋体" w:hAnsi="宋体" w:cs="宋体"/>
                <w:sz w:val="26"/>
                <w:szCs w:val="21"/>
                <w:highlight w:val="none"/>
              </w:rPr>
              <w:t>4</w:t>
            </w:r>
          </w:p>
        </w:tc>
        <w:tc>
          <w:tcPr>
            <w:tcW w:w="1561" w:type="dxa"/>
            <w:vAlign w:val="center"/>
          </w:tcPr>
          <w:p w14:paraId="724A9EFC">
            <w:pPr>
              <w:jc w:val="center"/>
              <w:rPr>
                <w:rFonts w:ascii="宋体" w:hAnsi="宋体" w:cs="宋体"/>
                <w:sz w:val="26"/>
                <w:szCs w:val="21"/>
                <w:highlight w:val="none"/>
              </w:rPr>
            </w:pPr>
          </w:p>
        </w:tc>
        <w:tc>
          <w:tcPr>
            <w:tcW w:w="1462" w:type="dxa"/>
          </w:tcPr>
          <w:p w14:paraId="33C20E8D">
            <w:pPr>
              <w:jc w:val="center"/>
              <w:rPr>
                <w:rFonts w:ascii="宋体" w:hAnsi="宋体" w:cs="宋体"/>
                <w:sz w:val="26"/>
                <w:szCs w:val="21"/>
                <w:highlight w:val="none"/>
              </w:rPr>
            </w:pPr>
          </w:p>
        </w:tc>
        <w:tc>
          <w:tcPr>
            <w:tcW w:w="1672" w:type="dxa"/>
            <w:vAlign w:val="center"/>
          </w:tcPr>
          <w:p w14:paraId="36B50B5E">
            <w:pPr>
              <w:jc w:val="center"/>
              <w:rPr>
                <w:rFonts w:ascii="宋体" w:hAnsi="宋体" w:cs="宋体"/>
                <w:sz w:val="26"/>
                <w:szCs w:val="21"/>
                <w:highlight w:val="none"/>
              </w:rPr>
            </w:pPr>
          </w:p>
        </w:tc>
        <w:tc>
          <w:tcPr>
            <w:tcW w:w="1977" w:type="dxa"/>
            <w:vAlign w:val="center"/>
          </w:tcPr>
          <w:p w14:paraId="5A81EE50">
            <w:pPr>
              <w:jc w:val="center"/>
              <w:rPr>
                <w:rFonts w:ascii="宋体" w:hAnsi="宋体" w:cs="宋体"/>
                <w:sz w:val="26"/>
                <w:szCs w:val="21"/>
                <w:highlight w:val="none"/>
              </w:rPr>
            </w:pPr>
          </w:p>
        </w:tc>
        <w:tc>
          <w:tcPr>
            <w:tcW w:w="2347" w:type="dxa"/>
            <w:vAlign w:val="center"/>
          </w:tcPr>
          <w:p w14:paraId="45A052BF">
            <w:pPr>
              <w:jc w:val="center"/>
              <w:rPr>
                <w:rFonts w:ascii="宋体" w:hAnsi="宋体" w:cs="宋体"/>
                <w:sz w:val="26"/>
                <w:szCs w:val="21"/>
                <w:highlight w:val="none"/>
              </w:rPr>
            </w:pPr>
          </w:p>
        </w:tc>
      </w:tr>
      <w:tr w14:paraId="1A5B0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6" w:type="dxa"/>
            <w:vAlign w:val="center"/>
          </w:tcPr>
          <w:p w14:paraId="5644BCB7">
            <w:pPr>
              <w:jc w:val="center"/>
              <w:rPr>
                <w:rFonts w:ascii="宋体" w:hAnsi="宋体" w:cs="宋体"/>
                <w:sz w:val="26"/>
                <w:szCs w:val="21"/>
                <w:highlight w:val="none"/>
              </w:rPr>
            </w:pPr>
            <w:r>
              <w:rPr>
                <w:rFonts w:hint="eastAsia" w:ascii="宋体" w:hAnsi="宋体" w:cs="宋体"/>
                <w:sz w:val="26"/>
                <w:szCs w:val="21"/>
                <w:highlight w:val="none"/>
              </w:rPr>
              <w:t>5</w:t>
            </w:r>
          </w:p>
        </w:tc>
        <w:tc>
          <w:tcPr>
            <w:tcW w:w="1561" w:type="dxa"/>
            <w:vAlign w:val="center"/>
          </w:tcPr>
          <w:p w14:paraId="2608A3EE">
            <w:pPr>
              <w:jc w:val="center"/>
              <w:rPr>
                <w:rFonts w:ascii="宋体" w:hAnsi="宋体" w:cs="宋体"/>
                <w:sz w:val="26"/>
                <w:szCs w:val="21"/>
                <w:highlight w:val="none"/>
              </w:rPr>
            </w:pPr>
          </w:p>
        </w:tc>
        <w:tc>
          <w:tcPr>
            <w:tcW w:w="1462" w:type="dxa"/>
          </w:tcPr>
          <w:p w14:paraId="3485A712">
            <w:pPr>
              <w:jc w:val="center"/>
              <w:rPr>
                <w:rFonts w:ascii="宋体" w:hAnsi="宋体" w:cs="宋体"/>
                <w:sz w:val="26"/>
                <w:szCs w:val="21"/>
                <w:highlight w:val="none"/>
              </w:rPr>
            </w:pPr>
          </w:p>
        </w:tc>
        <w:tc>
          <w:tcPr>
            <w:tcW w:w="1672" w:type="dxa"/>
            <w:vAlign w:val="center"/>
          </w:tcPr>
          <w:p w14:paraId="06672D91">
            <w:pPr>
              <w:jc w:val="center"/>
              <w:rPr>
                <w:rFonts w:ascii="宋体" w:hAnsi="宋体" w:cs="宋体"/>
                <w:sz w:val="26"/>
                <w:szCs w:val="21"/>
                <w:highlight w:val="none"/>
              </w:rPr>
            </w:pPr>
          </w:p>
        </w:tc>
        <w:tc>
          <w:tcPr>
            <w:tcW w:w="1977" w:type="dxa"/>
            <w:vAlign w:val="center"/>
          </w:tcPr>
          <w:p w14:paraId="3F4BC6DA">
            <w:pPr>
              <w:jc w:val="center"/>
              <w:rPr>
                <w:rFonts w:ascii="宋体" w:hAnsi="宋体" w:cs="宋体"/>
                <w:sz w:val="26"/>
                <w:szCs w:val="21"/>
                <w:highlight w:val="none"/>
              </w:rPr>
            </w:pPr>
          </w:p>
        </w:tc>
        <w:tc>
          <w:tcPr>
            <w:tcW w:w="2347" w:type="dxa"/>
            <w:vAlign w:val="center"/>
          </w:tcPr>
          <w:p w14:paraId="5918755B">
            <w:pPr>
              <w:jc w:val="center"/>
              <w:rPr>
                <w:rFonts w:ascii="宋体" w:hAnsi="宋体" w:cs="宋体"/>
                <w:sz w:val="26"/>
                <w:szCs w:val="21"/>
                <w:highlight w:val="none"/>
              </w:rPr>
            </w:pPr>
          </w:p>
        </w:tc>
      </w:tr>
      <w:tr w14:paraId="1FDB8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6" w:type="dxa"/>
            <w:vAlign w:val="center"/>
          </w:tcPr>
          <w:p w14:paraId="3232568D">
            <w:pPr>
              <w:jc w:val="center"/>
              <w:rPr>
                <w:rFonts w:ascii="宋体" w:hAnsi="宋体" w:cs="宋体"/>
                <w:sz w:val="26"/>
                <w:szCs w:val="21"/>
                <w:highlight w:val="none"/>
              </w:rPr>
            </w:pPr>
            <w:r>
              <w:rPr>
                <w:rFonts w:ascii="宋体" w:hAnsi="宋体" w:cs="宋体"/>
                <w:sz w:val="26"/>
                <w:szCs w:val="21"/>
                <w:highlight w:val="none"/>
              </w:rPr>
              <w:t>…</w:t>
            </w:r>
          </w:p>
        </w:tc>
        <w:tc>
          <w:tcPr>
            <w:tcW w:w="1561" w:type="dxa"/>
            <w:vAlign w:val="center"/>
          </w:tcPr>
          <w:p w14:paraId="502F3910">
            <w:pPr>
              <w:jc w:val="center"/>
              <w:rPr>
                <w:rFonts w:ascii="宋体" w:hAnsi="宋体" w:cs="宋体"/>
                <w:sz w:val="26"/>
                <w:szCs w:val="21"/>
                <w:highlight w:val="none"/>
              </w:rPr>
            </w:pPr>
          </w:p>
        </w:tc>
        <w:tc>
          <w:tcPr>
            <w:tcW w:w="1462" w:type="dxa"/>
          </w:tcPr>
          <w:p w14:paraId="3EACEC7C">
            <w:pPr>
              <w:jc w:val="center"/>
              <w:rPr>
                <w:rFonts w:ascii="宋体" w:hAnsi="宋体" w:cs="宋体"/>
                <w:sz w:val="26"/>
                <w:szCs w:val="21"/>
                <w:highlight w:val="none"/>
              </w:rPr>
            </w:pPr>
          </w:p>
        </w:tc>
        <w:tc>
          <w:tcPr>
            <w:tcW w:w="1672" w:type="dxa"/>
            <w:vAlign w:val="center"/>
          </w:tcPr>
          <w:p w14:paraId="0AF92A71">
            <w:pPr>
              <w:jc w:val="center"/>
              <w:rPr>
                <w:rFonts w:ascii="宋体" w:hAnsi="宋体" w:cs="宋体"/>
                <w:sz w:val="26"/>
                <w:szCs w:val="21"/>
                <w:highlight w:val="none"/>
              </w:rPr>
            </w:pPr>
          </w:p>
        </w:tc>
        <w:tc>
          <w:tcPr>
            <w:tcW w:w="1977" w:type="dxa"/>
            <w:vAlign w:val="center"/>
          </w:tcPr>
          <w:p w14:paraId="13DDD8EA">
            <w:pPr>
              <w:jc w:val="center"/>
              <w:rPr>
                <w:rFonts w:ascii="宋体" w:hAnsi="宋体" w:cs="宋体"/>
                <w:sz w:val="26"/>
                <w:szCs w:val="21"/>
                <w:highlight w:val="none"/>
              </w:rPr>
            </w:pPr>
          </w:p>
        </w:tc>
        <w:tc>
          <w:tcPr>
            <w:tcW w:w="2347" w:type="dxa"/>
            <w:vAlign w:val="center"/>
          </w:tcPr>
          <w:p w14:paraId="40D754C3">
            <w:pPr>
              <w:jc w:val="center"/>
              <w:rPr>
                <w:rFonts w:ascii="宋体" w:hAnsi="宋体" w:cs="宋体"/>
                <w:sz w:val="26"/>
                <w:szCs w:val="21"/>
                <w:highlight w:val="none"/>
              </w:rPr>
            </w:pPr>
          </w:p>
        </w:tc>
      </w:tr>
    </w:tbl>
    <w:p w14:paraId="441C9ACF">
      <w:pPr>
        <w:spacing w:line="460" w:lineRule="exact"/>
        <w:ind w:firstLine="472"/>
        <w:rPr>
          <w:b/>
          <w:sz w:val="24"/>
          <w:szCs w:val="22"/>
          <w:highlight w:val="none"/>
        </w:rPr>
      </w:pPr>
      <w:r>
        <w:rPr>
          <w:rFonts w:hint="eastAsia"/>
          <w:b/>
          <w:sz w:val="24"/>
          <w:szCs w:val="22"/>
          <w:highlight w:val="none"/>
        </w:rPr>
        <w:t>注：</w:t>
      </w:r>
      <w:r>
        <w:rPr>
          <w:b/>
          <w:sz w:val="24"/>
          <w:szCs w:val="22"/>
          <w:highlight w:val="none"/>
        </w:rPr>
        <w:t>附</w:t>
      </w:r>
      <w:r>
        <w:rPr>
          <w:rFonts w:hint="eastAsia"/>
          <w:b/>
          <w:sz w:val="24"/>
          <w:szCs w:val="22"/>
          <w:highlight w:val="none"/>
        </w:rPr>
        <w:t>评分标准中需要提交的证明材料。如出现证明材料复印件内容不完整或字迹、内容、盖章模糊不清等情况均不得分</w:t>
      </w:r>
      <w:r>
        <w:rPr>
          <w:b/>
          <w:sz w:val="24"/>
          <w:szCs w:val="22"/>
          <w:highlight w:val="none"/>
        </w:rPr>
        <w:t>。</w:t>
      </w:r>
    </w:p>
    <w:p w14:paraId="186BCBB9">
      <w:pPr>
        <w:spacing w:line="460" w:lineRule="exact"/>
        <w:ind w:firstLine="549"/>
        <w:rPr>
          <w:bCs/>
          <w:sz w:val="28"/>
          <w:highlight w:val="none"/>
        </w:rPr>
      </w:pPr>
    </w:p>
    <w:p w14:paraId="7A73277C">
      <w:pPr>
        <w:spacing w:line="460" w:lineRule="exact"/>
        <w:ind w:firstLine="549"/>
        <w:rPr>
          <w:bCs/>
          <w:sz w:val="28"/>
          <w:highlight w:val="none"/>
        </w:rPr>
      </w:pPr>
    </w:p>
    <w:p w14:paraId="54400CFE">
      <w:pPr>
        <w:tabs>
          <w:tab w:val="left" w:pos="6930"/>
        </w:tabs>
        <w:spacing w:line="360" w:lineRule="auto"/>
        <w:ind w:firstLine="3720"/>
        <w:jc w:val="right"/>
        <w:rPr>
          <w:rFonts w:ascii="宋体" w:hAnsi="宋体" w:cs="宋体"/>
          <w:bCs/>
          <w:sz w:val="24"/>
          <w:highlight w:val="none"/>
        </w:rPr>
      </w:pPr>
      <w:r>
        <w:rPr>
          <w:rFonts w:hint="eastAsia" w:ascii="宋体" w:hAnsi="宋体" w:cs="宋体"/>
          <w:bCs/>
          <w:sz w:val="24"/>
          <w:highlight w:val="none"/>
        </w:rPr>
        <w:t>投标供应商（盖章）：</w:t>
      </w:r>
    </w:p>
    <w:p w14:paraId="689700B7">
      <w:pPr>
        <w:tabs>
          <w:tab w:val="left" w:pos="6930"/>
        </w:tabs>
        <w:spacing w:line="360" w:lineRule="auto"/>
        <w:ind w:firstLine="1020"/>
        <w:jc w:val="right"/>
        <w:rPr>
          <w:rFonts w:ascii="宋体" w:hAnsi="宋体" w:cs="宋体"/>
          <w:bCs/>
          <w:sz w:val="24"/>
          <w:highlight w:val="none"/>
        </w:rPr>
      </w:pPr>
      <w:r>
        <w:rPr>
          <w:rFonts w:hint="eastAsia" w:ascii="宋体" w:hAnsi="宋体" w:cs="宋体"/>
          <w:bCs/>
          <w:sz w:val="24"/>
          <w:highlight w:val="none"/>
          <w:lang w:eastAsia="zh-CN"/>
        </w:rPr>
        <w:t>法定代表人或法定代表人授权代表（签字或盖章）</w:t>
      </w:r>
      <w:r>
        <w:rPr>
          <w:rFonts w:hint="eastAsia" w:ascii="宋体" w:hAnsi="宋体" w:cs="宋体"/>
          <w:bCs/>
          <w:sz w:val="24"/>
          <w:highlight w:val="none"/>
        </w:rPr>
        <w:t>：</w:t>
      </w:r>
    </w:p>
    <w:p w14:paraId="40C80322">
      <w:pPr>
        <w:tabs>
          <w:tab w:val="left" w:pos="6930"/>
        </w:tabs>
        <w:spacing w:line="360" w:lineRule="auto"/>
        <w:ind w:firstLine="1020"/>
        <w:jc w:val="right"/>
        <w:rPr>
          <w:rFonts w:hint="eastAsia" w:ascii="宋体" w:hAnsi="宋体" w:cs="宋体"/>
          <w:bCs/>
          <w:sz w:val="24"/>
          <w:highlight w:val="none"/>
        </w:rPr>
      </w:pPr>
      <w:r>
        <w:rPr>
          <w:rFonts w:hint="eastAsia" w:ascii="宋体" w:hAnsi="宋体" w:cs="宋体"/>
          <w:bCs/>
          <w:sz w:val="24"/>
          <w:highlight w:val="none"/>
        </w:rPr>
        <w:t xml:space="preserve">                            日期：   年   月   日</w:t>
      </w:r>
    </w:p>
    <w:p w14:paraId="2799846E">
      <w:pPr>
        <w:spacing w:before="0" w:line="240" w:lineRule="auto"/>
        <w:ind w:right="0" w:firstLine="0"/>
        <w:jc w:val="left"/>
        <w:outlineLvl w:val="9"/>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br w:type="page"/>
      </w:r>
    </w:p>
    <w:p w14:paraId="0DAC18B1">
      <w:pPr>
        <w:rPr>
          <w:rFonts w:ascii="宋体" w:hAnsi="宋体"/>
          <w:bCs/>
          <w:sz w:val="24"/>
          <w:highlight w:val="none"/>
        </w:rPr>
      </w:pPr>
    </w:p>
    <w:p w14:paraId="1E3BE7AA">
      <w:pPr>
        <w:numPr>
          <w:ilvl w:val="0"/>
          <w:numId w:val="42"/>
        </w:numPr>
        <w:spacing w:line="360" w:lineRule="auto"/>
        <w:jc w:val="left"/>
        <w:outlineLvl w:val="1"/>
        <w:rPr>
          <w:rFonts w:ascii="宋体" w:hAnsi="宋体" w:cs="宋体"/>
          <w:bCs/>
          <w:sz w:val="24"/>
          <w:highlight w:val="none"/>
        </w:rPr>
      </w:pPr>
      <w:r>
        <w:rPr>
          <w:rFonts w:hint="eastAsia" w:ascii="宋体" w:hAnsi="宋体" w:cs="宋体"/>
          <w:bCs/>
          <w:sz w:val="24"/>
          <w:highlight w:val="none"/>
        </w:rPr>
        <w:t>投标供应商拟投入本项目人员一览表（格式）</w:t>
      </w:r>
    </w:p>
    <w:p w14:paraId="7B33226C">
      <w:pPr>
        <w:rPr>
          <w:highlight w:val="none"/>
        </w:rPr>
      </w:pPr>
    </w:p>
    <w:p w14:paraId="02286D19">
      <w:pPr>
        <w:spacing w:line="440" w:lineRule="exact"/>
        <w:jc w:val="center"/>
        <w:rPr>
          <w:rFonts w:hint="eastAsia" w:ascii="宋体" w:hAnsi="宋体" w:cs="宋体"/>
          <w:b/>
          <w:bCs w:val="0"/>
          <w:color w:val="000000"/>
          <w:sz w:val="24"/>
          <w:highlight w:val="none"/>
        </w:rPr>
      </w:pPr>
      <w:r>
        <w:rPr>
          <w:rFonts w:hint="eastAsia" w:ascii="宋体" w:hAnsi="宋体" w:cs="宋体"/>
          <w:b/>
          <w:bCs w:val="0"/>
          <w:color w:val="000000"/>
          <w:sz w:val="24"/>
          <w:highlight w:val="none"/>
        </w:rPr>
        <w:t>（1）养护作业人员投入计划一览表</w:t>
      </w:r>
    </w:p>
    <w:p w14:paraId="721B7560">
      <w:pPr>
        <w:spacing w:line="400" w:lineRule="exact"/>
        <w:jc w:val="center"/>
        <w:rPr>
          <w:rFonts w:ascii="宋体" w:hAnsi="宋体" w:cs="宋体"/>
          <w:color w:val="000000"/>
          <w:sz w:val="24"/>
          <w:highlight w:val="none"/>
        </w:rPr>
      </w:pPr>
      <w:r>
        <w:rPr>
          <w:rFonts w:hint="eastAsia" w:ascii="宋体" w:hAnsi="宋体" w:cs="宋体"/>
          <w:bCs/>
          <w:color w:val="000000"/>
          <w:sz w:val="24"/>
          <w:highlight w:val="none"/>
          <w:lang w:val="en-US" w:eastAsia="zh-CN"/>
        </w:rPr>
        <w:t xml:space="preserve">                                                        </w:t>
      </w:r>
      <w:r>
        <w:rPr>
          <w:rFonts w:hint="eastAsia" w:ascii="宋体" w:hAnsi="宋体" w:cs="宋体"/>
          <w:color w:val="000000"/>
          <w:sz w:val="24"/>
          <w:highlight w:val="none"/>
        </w:rPr>
        <w:t>单位：人</w:t>
      </w:r>
    </w:p>
    <w:tbl>
      <w:tblPr>
        <w:tblStyle w:val="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7"/>
        <w:gridCol w:w="748"/>
        <w:gridCol w:w="862"/>
        <w:gridCol w:w="1517"/>
        <w:gridCol w:w="791"/>
        <w:gridCol w:w="791"/>
        <w:gridCol w:w="791"/>
        <w:gridCol w:w="1342"/>
        <w:gridCol w:w="834"/>
        <w:gridCol w:w="787"/>
      </w:tblGrid>
      <w:tr w14:paraId="24C79A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8" w:hRule="atLeast"/>
          <w:jc w:val="center"/>
        </w:trPr>
        <w:tc>
          <w:tcPr>
            <w:tcW w:w="707" w:type="dxa"/>
            <w:noWrap w:val="0"/>
            <w:vAlign w:val="center"/>
          </w:tcPr>
          <w:p w14:paraId="5185B81E">
            <w:pPr>
              <w:spacing w:before="120" w:line="400" w:lineRule="exact"/>
              <w:jc w:val="center"/>
              <w:rPr>
                <w:rFonts w:ascii="宋体" w:hAnsi="宋体" w:cs="宋体"/>
                <w:bCs/>
                <w:color w:val="000000"/>
                <w:sz w:val="24"/>
                <w:highlight w:val="none"/>
              </w:rPr>
            </w:pPr>
            <w:r>
              <w:rPr>
                <w:rFonts w:hint="eastAsia" w:ascii="宋体" w:hAnsi="宋体" w:cs="宋体"/>
                <w:bCs/>
                <w:color w:val="000000"/>
                <w:sz w:val="24"/>
                <w:highlight w:val="none"/>
              </w:rPr>
              <w:t>序号</w:t>
            </w:r>
          </w:p>
        </w:tc>
        <w:tc>
          <w:tcPr>
            <w:tcW w:w="748" w:type="dxa"/>
            <w:noWrap w:val="0"/>
            <w:vAlign w:val="center"/>
          </w:tcPr>
          <w:p w14:paraId="4073EE1A">
            <w:pPr>
              <w:spacing w:before="120" w:line="400" w:lineRule="exact"/>
              <w:jc w:val="center"/>
              <w:rPr>
                <w:rFonts w:ascii="宋体" w:hAnsi="宋体" w:cs="宋体"/>
                <w:bCs/>
                <w:color w:val="000000"/>
                <w:sz w:val="24"/>
                <w:highlight w:val="none"/>
              </w:rPr>
            </w:pPr>
            <w:r>
              <w:rPr>
                <w:rFonts w:hint="eastAsia" w:ascii="宋体" w:hAnsi="宋体" w:cs="宋体"/>
                <w:bCs/>
                <w:color w:val="000000"/>
                <w:sz w:val="24"/>
                <w:highlight w:val="none"/>
              </w:rPr>
              <w:t>姓名</w:t>
            </w:r>
          </w:p>
        </w:tc>
        <w:tc>
          <w:tcPr>
            <w:tcW w:w="862" w:type="dxa"/>
            <w:noWrap w:val="0"/>
            <w:vAlign w:val="center"/>
          </w:tcPr>
          <w:p w14:paraId="1FD60A2B">
            <w:pPr>
              <w:spacing w:before="120" w:line="400" w:lineRule="exact"/>
              <w:jc w:val="center"/>
              <w:rPr>
                <w:rFonts w:ascii="宋体" w:hAnsi="宋体" w:cs="宋体"/>
                <w:bCs/>
                <w:color w:val="000000"/>
                <w:sz w:val="24"/>
                <w:highlight w:val="none"/>
              </w:rPr>
            </w:pPr>
            <w:r>
              <w:rPr>
                <w:rFonts w:hint="eastAsia" w:ascii="宋体" w:hAnsi="宋体" w:cs="宋体"/>
                <w:bCs/>
                <w:color w:val="000000"/>
                <w:sz w:val="24"/>
                <w:highlight w:val="none"/>
              </w:rPr>
              <w:t>职务</w:t>
            </w:r>
          </w:p>
        </w:tc>
        <w:tc>
          <w:tcPr>
            <w:tcW w:w="1517" w:type="dxa"/>
            <w:noWrap w:val="0"/>
            <w:vAlign w:val="center"/>
          </w:tcPr>
          <w:p w14:paraId="6D498146">
            <w:pPr>
              <w:spacing w:before="120" w:line="400" w:lineRule="exact"/>
              <w:jc w:val="center"/>
              <w:rPr>
                <w:rFonts w:ascii="宋体" w:hAnsi="宋体" w:cs="宋体"/>
                <w:bCs/>
                <w:color w:val="000000"/>
                <w:sz w:val="24"/>
                <w:highlight w:val="none"/>
              </w:rPr>
            </w:pPr>
            <w:r>
              <w:rPr>
                <w:rFonts w:hint="eastAsia" w:ascii="宋体" w:hAnsi="宋体" w:cs="宋体"/>
                <w:bCs/>
                <w:color w:val="000000"/>
                <w:sz w:val="24"/>
                <w:highlight w:val="none"/>
              </w:rPr>
              <w:t>身份证编号</w:t>
            </w:r>
          </w:p>
        </w:tc>
        <w:tc>
          <w:tcPr>
            <w:tcW w:w="791" w:type="dxa"/>
            <w:noWrap w:val="0"/>
            <w:vAlign w:val="center"/>
          </w:tcPr>
          <w:p w14:paraId="7737EE4C">
            <w:pPr>
              <w:spacing w:before="120" w:line="400" w:lineRule="exact"/>
              <w:jc w:val="center"/>
              <w:rPr>
                <w:rFonts w:ascii="宋体" w:hAnsi="宋体" w:cs="宋体"/>
                <w:bCs/>
                <w:color w:val="000000"/>
                <w:sz w:val="24"/>
                <w:highlight w:val="none"/>
              </w:rPr>
            </w:pPr>
            <w:r>
              <w:rPr>
                <w:rFonts w:hint="eastAsia" w:ascii="宋体" w:hAnsi="宋体" w:cs="宋体"/>
                <w:bCs/>
                <w:color w:val="000000"/>
                <w:sz w:val="24"/>
                <w:highlight w:val="none"/>
              </w:rPr>
              <w:t>年龄</w:t>
            </w:r>
          </w:p>
        </w:tc>
        <w:tc>
          <w:tcPr>
            <w:tcW w:w="791" w:type="dxa"/>
            <w:noWrap w:val="0"/>
            <w:vAlign w:val="center"/>
          </w:tcPr>
          <w:p w14:paraId="6044F912">
            <w:pPr>
              <w:spacing w:before="120" w:line="400" w:lineRule="exact"/>
              <w:jc w:val="center"/>
              <w:rPr>
                <w:rFonts w:ascii="宋体" w:hAnsi="宋体" w:cs="宋体"/>
                <w:bCs/>
                <w:color w:val="000000"/>
                <w:sz w:val="24"/>
                <w:highlight w:val="none"/>
              </w:rPr>
            </w:pPr>
            <w:r>
              <w:rPr>
                <w:rFonts w:hint="eastAsia" w:ascii="宋体" w:hAnsi="宋体" w:cs="宋体"/>
                <w:bCs/>
                <w:color w:val="000000"/>
                <w:sz w:val="24"/>
                <w:highlight w:val="none"/>
              </w:rPr>
              <w:t>性别</w:t>
            </w:r>
          </w:p>
        </w:tc>
        <w:tc>
          <w:tcPr>
            <w:tcW w:w="791" w:type="dxa"/>
            <w:noWrap w:val="0"/>
            <w:vAlign w:val="center"/>
          </w:tcPr>
          <w:p w14:paraId="5FDC163E">
            <w:pPr>
              <w:spacing w:before="120" w:line="400" w:lineRule="exact"/>
              <w:jc w:val="center"/>
              <w:rPr>
                <w:rFonts w:ascii="宋体" w:hAnsi="宋体" w:cs="宋体"/>
                <w:bCs/>
                <w:color w:val="000000"/>
                <w:sz w:val="24"/>
                <w:highlight w:val="none"/>
              </w:rPr>
            </w:pPr>
            <w:r>
              <w:rPr>
                <w:rFonts w:hint="eastAsia" w:ascii="宋体" w:hAnsi="宋体" w:cs="宋体"/>
                <w:bCs/>
                <w:color w:val="000000"/>
                <w:sz w:val="24"/>
                <w:highlight w:val="none"/>
              </w:rPr>
              <w:t>专业</w:t>
            </w:r>
          </w:p>
        </w:tc>
        <w:tc>
          <w:tcPr>
            <w:tcW w:w="1342" w:type="dxa"/>
            <w:noWrap w:val="0"/>
            <w:vAlign w:val="center"/>
          </w:tcPr>
          <w:p w14:paraId="70D127A9">
            <w:pPr>
              <w:spacing w:before="120" w:line="400" w:lineRule="exact"/>
              <w:jc w:val="center"/>
              <w:rPr>
                <w:rFonts w:ascii="宋体" w:hAnsi="宋体" w:cs="宋体"/>
                <w:bCs/>
                <w:color w:val="000000"/>
                <w:sz w:val="24"/>
                <w:highlight w:val="none"/>
              </w:rPr>
            </w:pPr>
            <w:r>
              <w:rPr>
                <w:rFonts w:hint="eastAsia" w:ascii="宋体" w:hAnsi="宋体" w:cs="宋体"/>
                <w:bCs/>
                <w:color w:val="000000"/>
                <w:sz w:val="24"/>
                <w:highlight w:val="none"/>
              </w:rPr>
              <w:t>职业资格等级证书</w:t>
            </w:r>
          </w:p>
        </w:tc>
        <w:tc>
          <w:tcPr>
            <w:tcW w:w="834" w:type="dxa"/>
            <w:noWrap w:val="0"/>
            <w:vAlign w:val="center"/>
          </w:tcPr>
          <w:p w14:paraId="64CB58C0">
            <w:pPr>
              <w:spacing w:before="120" w:line="400" w:lineRule="exact"/>
              <w:jc w:val="center"/>
              <w:rPr>
                <w:rFonts w:ascii="宋体" w:hAnsi="宋体" w:cs="宋体"/>
                <w:bCs/>
                <w:color w:val="000000"/>
                <w:sz w:val="24"/>
                <w:highlight w:val="none"/>
              </w:rPr>
            </w:pPr>
            <w:r>
              <w:rPr>
                <w:rFonts w:hint="eastAsia" w:ascii="宋体" w:hAnsi="宋体" w:cs="宋体"/>
                <w:bCs/>
                <w:color w:val="000000"/>
                <w:sz w:val="24"/>
                <w:highlight w:val="none"/>
              </w:rPr>
              <w:t>社保</w:t>
            </w:r>
          </w:p>
        </w:tc>
        <w:tc>
          <w:tcPr>
            <w:tcW w:w="787" w:type="dxa"/>
            <w:noWrap w:val="0"/>
            <w:vAlign w:val="center"/>
          </w:tcPr>
          <w:p w14:paraId="708F9514">
            <w:pPr>
              <w:spacing w:before="120" w:line="400" w:lineRule="exact"/>
              <w:jc w:val="center"/>
              <w:rPr>
                <w:rFonts w:ascii="宋体" w:hAnsi="宋体" w:cs="宋体"/>
                <w:bCs/>
                <w:color w:val="000000"/>
                <w:sz w:val="24"/>
                <w:highlight w:val="none"/>
              </w:rPr>
            </w:pPr>
            <w:r>
              <w:rPr>
                <w:rFonts w:hint="eastAsia" w:ascii="宋体" w:hAnsi="宋体" w:cs="宋体"/>
                <w:bCs/>
                <w:color w:val="000000"/>
                <w:sz w:val="24"/>
                <w:highlight w:val="none"/>
              </w:rPr>
              <w:t>备注</w:t>
            </w:r>
          </w:p>
        </w:tc>
      </w:tr>
      <w:tr w14:paraId="23617A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6" w:hRule="atLeast"/>
          <w:jc w:val="center"/>
        </w:trPr>
        <w:tc>
          <w:tcPr>
            <w:tcW w:w="707" w:type="dxa"/>
            <w:noWrap w:val="0"/>
          </w:tcPr>
          <w:p w14:paraId="57F29CD0">
            <w:pPr>
              <w:spacing w:before="120" w:line="400" w:lineRule="exact"/>
              <w:jc w:val="center"/>
              <w:rPr>
                <w:rFonts w:ascii="宋体" w:hAnsi="宋体" w:cs="宋体"/>
                <w:bCs/>
                <w:color w:val="000000"/>
                <w:sz w:val="24"/>
                <w:highlight w:val="none"/>
              </w:rPr>
            </w:pPr>
          </w:p>
        </w:tc>
        <w:tc>
          <w:tcPr>
            <w:tcW w:w="748" w:type="dxa"/>
            <w:noWrap w:val="0"/>
          </w:tcPr>
          <w:p w14:paraId="0FDCB080">
            <w:pPr>
              <w:spacing w:before="120" w:line="400" w:lineRule="exact"/>
              <w:jc w:val="center"/>
              <w:rPr>
                <w:rFonts w:ascii="宋体" w:hAnsi="宋体" w:cs="宋体"/>
                <w:bCs/>
                <w:color w:val="000000"/>
                <w:sz w:val="24"/>
                <w:highlight w:val="none"/>
              </w:rPr>
            </w:pPr>
          </w:p>
        </w:tc>
        <w:tc>
          <w:tcPr>
            <w:tcW w:w="862" w:type="dxa"/>
            <w:noWrap w:val="0"/>
          </w:tcPr>
          <w:p w14:paraId="3A3C00AA">
            <w:pPr>
              <w:spacing w:before="120" w:line="400" w:lineRule="exact"/>
              <w:jc w:val="center"/>
              <w:rPr>
                <w:rFonts w:ascii="宋体" w:hAnsi="宋体" w:cs="宋体"/>
                <w:bCs/>
                <w:color w:val="000000"/>
                <w:sz w:val="24"/>
                <w:highlight w:val="none"/>
              </w:rPr>
            </w:pPr>
          </w:p>
        </w:tc>
        <w:tc>
          <w:tcPr>
            <w:tcW w:w="1517" w:type="dxa"/>
            <w:noWrap w:val="0"/>
          </w:tcPr>
          <w:p w14:paraId="59E50171">
            <w:pPr>
              <w:spacing w:before="120" w:line="400" w:lineRule="exact"/>
              <w:jc w:val="center"/>
              <w:rPr>
                <w:rFonts w:ascii="宋体" w:hAnsi="宋体" w:cs="宋体"/>
                <w:bCs/>
                <w:color w:val="000000"/>
                <w:sz w:val="24"/>
                <w:highlight w:val="none"/>
              </w:rPr>
            </w:pPr>
          </w:p>
        </w:tc>
        <w:tc>
          <w:tcPr>
            <w:tcW w:w="791" w:type="dxa"/>
            <w:noWrap w:val="0"/>
          </w:tcPr>
          <w:p w14:paraId="5B5E16AF">
            <w:pPr>
              <w:spacing w:before="120" w:line="400" w:lineRule="exact"/>
              <w:jc w:val="center"/>
              <w:rPr>
                <w:rFonts w:ascii="宋体" w:hAnsi="宋体" w:cs="宋体"/>
                <w:bCs/>
                <w:color w:val="000000"/>
                <w:sz w:val="24"/>
                <w:highlight w:val="none"/>
              </w:rPr>
            </w:pPr>
          </w:p>
        </w:tc>
        <w:tc>
          <w:tcPr>
            <w:tcW w:w="791" w:type="dxa"/>
            <w:noWrap w:val="0"/>
          </w:tcPr>
          <w:p w14:paraId="66F4D3AB">
            <w:pPr>
              <w:spacing w:before="120" w:line="400" w:lineRule="exact"/>
              <w:jc w:val="center"/>
              <w:rPr>
                <w:rFonts w:ascii="宋体" w:hAnsi="宋体" w:cs="宋体"/>
                <w:bCs/>
                <w:color w:val="000000"/>
                <w:sz w:val="24"/>
                <w:highlight w:val="none"/>
              </w:rPr>
            </w:pPr>
          </w:p>
        </w:tc>
        <w:tc>
          <w:tcPr>
            <w:tcW w:w="791" w:type="dxa"/>
            <w:noWrap w:val="0"/>
          </w:tcPr>
          <w:p w14:paraId="044F3436">
            <w:pPr>
              <w:spacing w:before="120" w:line="400" w:lineRule="exact"/>
              <w:jc w:val="center"/>
              <w:rPr>
                <w:rFonts w:ascii="宋体" w:hAnsi="宋体" w:cs="宋体"/>
                <w:bCs/>
                <w:color w:val="000000"/>
                <w:sz w:val="24"/>
                <w:highlight w:val="none"/>
              </w:rPr>
            </w:pPr>
          </w:p>
        </w:tc>
        <w:tc>
          <w:tcPr>
            <w:tcW w:w="1342" w:type="dxa"/>
            <w:noWrap w:val="0"/>
          </w:tcPr>
          <w:p w14:paraId="13BD483B">
            <w:pPr>
              <w:spacing w:before="120" w:line="400" w:lineRule="exact"/>
              <w:jc w:val="center"/>
              <w:rPr>
                <w:rFonts w:ascii="宋体" w:hAnsi="宋体" w:cs="宋体"/>
                <w:bCs/>
                <w:color w:val="000000"/>
                <w:sz w:val="24"/>
                <w:highlight w:val="none"/>
              </w:rPr>
            </w:pPr>
          </w:p>
        </w:tc>
        <w:tc>
          <w:tcPr>
            <w:tcW w:w="834" w:type="dxa"/>
            <w:noWrap w:val="0"/>
          </w:tcPr>
          <w:p w14:paraId="2AF9BBD4">
            <w:pPr>
              <w:spacing w:before="120" w:line="400" w:lineRule="exact"/>
              <w:jc w:val="center"/>
              <w:rPr>
                <w:rFonts w:ascii="宋体" w:hAnsi="宋体" w:cs="宋体"/>
                <w:bCs/>
                <w:color w:val="000000"/>
                <w:sz w:val="24"/>
                <w:highlight w:val="none"/>
              </w:rPr>
            </w:pPr>
          </w:p>
        </w:tc>
        <w:tc>
          <w:tcPr>
            <w:tcW w:w="787" w:type="dxa"/>
            <w:noWrap w:val="0"/>
          </w:tcPr>
          <w:p w14:paraId="178FB62C">
            <w:pPr>
              <w:spacing w:before="120" w:line="400" w:lineRule="exact"/>
              <w:jc w:val="center"/>
              <w:rPr>
                <w:rFonts w:ascii="宋体" w:hAnsi="宋体" w:cs="宋体"/>
                <w:bCs/>
                <w:color w:val="000000"/>
                <w:sz w:val="24"/>
                <w:highlight w:val="none"/>
              </w:rPr>
            </w:pPr>
          </w:p>
        </w:tc>
      </w:tr>
      <w:tr w14:paraId="21C14E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6" w:hRule="atLeast"/>
          <w:jc w:val="center"/>
        </w:trPr>
        <w:tc>
          <w:tcPr>
            <w:tcW w:w="707" w:type="dxa"/>
            <w:noWrap w:val="0"/>
          </w:tcPr>
          <w:p w14:paraId="3A2AB9C1">
            <w:pPr>
              <w:spacing w:before="120" w:line="400" w:lineRule="exact"/>
              <w:jc w:val="center"/>
              <w:rPr>
                <w:rFonts w:ascii="宋体" w:hAnsi="宋体" w:cs="宋体"/>
                <w:bCs/>
                <w:color w:val="000000"/>
                <w:sz w:val="24"/>
                <w:highlight w:val="none"/>
              </w:rPr>
            </w:pPr>
          </w:p>
        </w:tc>
        <w:tc>
          <w:tcPr>
            <w:tcW w:w="748" w:type="dxa"/>
            <w:noWrap w:val="0"/>
          </w:tcPr>
          <w:p w14:paraId="2A9B16DC">
            <w:pPr>
              <w:spacing w:before="120" w:line="400" w:lineRule="exact"/>
              <w:jc w:val="center"/>
              <w:rPr>
                <w:rFonts w:ascii="宋体" w:hAnsi="宋体" w:cs="宋体"/>
                <w:bCs/>
                <w:color w:val="000000"/>
                <w:sz w:val="24"/>
                <w:highlight w:val="none"/>
              </w:rPr>
            </w:pPr>
          </w:p>
        </w:tc>
        <w:tc>
          <w:tcPr>
            <w:tcW w:w="862" w:type="dxa"/>
            <w:noWrap w:val="0"/>
          </w:tcPr>
          <w:p w14:paraId="6A2F3967">
            <w:pPr>
              <w:spacing w:before="120" w:line="400" w:lineRule="exact"/>
              <w:jc w:val="center"/>
              <w:rPr>
                <w:rFonts w:ascii="宋体" w:hAnsi="宋体" w:cs="宋体"/>
                <w:bCs/>
                <w:color w:val="000000"/>
                <w:sz w:val="24"/>
                <w:highlight w:val="none"/>
              </w:rPr>
            </w:pPr>
          </w:p>
        </w:tc>
        <w:tc>
          <w:tcPr>
            <w:tcW w:w="1517" w:type="dxa"/>
            <w:noWrap w:val="0"/>
          </w:tcPr>
          <w:p w14:paraId="68FCB35C">
            <w:pPr>
              <w:spacing w:before="120" w:line="400" w:lineRule="exact"/>
              <w:jc w:val="center"/>
              <w:rPr>
                <w:rFonts w:ascii="宋体" w:hAnsi="宋体" w:cs="宋体"/>
                <w:bCs/>
                <w:color w:val="000000"/>
                <w:sz w:val="24"/>
                <w:highlight w:val="none"/>
              </w:rPr>
            </w:pPr>
          </w:p>
        </w:tc>
        <w:tc>
          <w:tcPr>
            <w:tcW w:w="791" w:type="dxa"/>
            <w:noWrap w:val="0"/>
          </w:tcPr>
          <w:p w14:paraId="751C7D84">
            <w:pPr>
              <w:spacing w:before="120" w:line="400" w:lineRule="exact"/>
              <w:jc w:val="center"/>
              <w:rPr>
                <w:rFonts w:ascii="宋体" w:hAnsi="宋体" w:cs="宋体"/>
                <w:bCs/>
                <w:color w:val="000000"/>
                <w:sz w:val="24"/>
                <w:highlight w:val="none"/>
              </w:rPr>
            </w:pPr>
          </w:p>
        </w:tc>
        <w:tc>
          <w:tcPr>
            <w:tcW w:w="791" w:type="dxa"/>
            <w:noWrap w:val="0"/>
          </w:tcPr>
          <w:p w14:paraId="685A84AF">
            <w:pPr>
              <w:spacing w:before="120" w:line="400" w:lineRule="exact"/>
              <w:jc w:val="center"/>
              <w:rPr>
                <w:rFonts w:ascii="宋体" w:hAnsi="宋体" w:cs="宋体"/>
                <w:bCs/>
                <w:color w:val="000000"/>
                <w:sz w:val="24"/>
                <w:highlight w:val="none"/>
              </w:rPr>
            </w:pPr>
          </w:p>
        </w:tc>
        <w:tc>
          <w:tcPr>
            <w:tcW w:w="791" w:type="dxa"/>
            <w:noWrap w:val="0"/>
          </w:tcPr>
          <w:p w14:paraId="1A5AECAC">
            <w:pPr>
              <w:spacing w:before="120" w:line="400" w:lineRule="exact"/>
              <w:jc w:val="center"/>
              <w:rPr>
                <w:rFonts w:ascii="宋体" w:hAnsi="宋体" w:cs="宋体"/>
                <w:bCs/>
                <w:color w:val="000000"/>
                <w:sz w:val="24"/>
                <w:highlight w:val="none"/>
              </w:rPr>
            </w:pPr>
          </w:p>
        </w:tc>
        <w:tc>
          <w:tcPr>
            <w:tcW w:w="1342" w:type="dxa"/>
            <w:noWrap w:val="0"/>
          </w:tcPr>
          <w:p w14:paraId="1F867184">
            <w:pPr>
              <w:spacing w:before="120" w:line="400" w:lineRule="exact"/>
              <w:jc w:val="center"/>
              <w:rPr>
                <w:rFonts w:ascii="宋体" w:hAnsi="宋体" w:cs="宋体"/>
                <w:bCs/>
                <w:color w:val="000000"/>
                <w:sz w:val="24"/>
                <w:highlight w:val="none"/>
              </w:rPr>
            </w:pPr>
          </w:p>
        </w:tc>
        <w:tc>
          <w:tcPr>
            <w:tcW w:w="834" w:type="dxa"/>
            <w:noWrap w:val="0"/>
          </w:tcPr>
          <w:p w14:paraId="4C8CEA7A">
            <w:pPr>
              <w:spacing w:before="120" w:line="400" w:lineRule="exact"/>
              <w:jc w:val="center"/>
              <w:rPr>
                <w:rFonts w:ascii="宋体" w:hAnsi="宋体" w:cs="宋体"/>
                <w:bCs/>
                <w:color w:val="000000"/>
                <w:sz w:val="24"/>
                <w:highlight w:val="none"/>
              </w:rPr>
            </w:pPr>
          </w:p>
        </w:tc>
        <w:tc>
          <w:tcPr>
            <w:tcW w:w="787" w:type="dxa"/>
            <w:noWrap w:val="0"/>
          </w:tcPr>
          <w:p w14:paraId="6E43A0EA">
            <w:pPr>
              <w:spacing w:before="120" w:line="400" w:lineRule="exact"/>
              <w:jc w:val="center"/>
              <w:rPr>
                <w:rFonts w:ascii="宋体" w:hAnsi="宋体" w:cs="宋体"/>
                <w:bCs/>
                <w:color w:val="000000"/>
                <w:sz w:val="24"/>
                <w:highlight w:val="none"/>
              </w:rPr>
            </w:pPr>
          </w:p>
        </w:tc>
      </w:tr>
      <w:tr w14:paraId="3EC3DB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6" w:hRule="atLeast"/>
          <w:jc w:val="center"/>
        </w:trPr>
        <w:tc>
          <w:tcPr>
            <w:tcW w:w="707" w:type="dxa"/>
            <w:noWrap w:val="0"/>
          </w:tcPr>
          <w:p w14:paraId="4C3124DE">
            <w:pPr>
              <w:spacing w:before="120" w:line="400" w:lineRule="exact"/>
              <w:jc w:val="center"/>
              <w:rPr>
                <w:rFonts w:ascii="宋体" w:hAnsi="宋体" w:cs="宋体"/>
                <w:bCs/>
                <w:color w:val="000000"/>
                <w:sz w:val="24"/>
                <w:highlight w:val="none"/>
              </w:rPr>
            </w:pPr>
          </w:p>
        </w:tc>
        <w:tc>
          <w:tcPr>
            <w:tcW w:w="748" w:type="dxa"/>
            <w:noWrap w:val="0"/>
          </w:tcPr>
          <w:p w14:paraId="6789468E">
            <w:pPr>
              <w:spacing w:before="120" w:line="400" w:lineRule="exact"/>
              <w:jc w:val="center"/>
              <w:rPr>
                <w:rFonts w:ascii="宋体" w:hAnsi="宋体" w:cs="宋体"/>
                <w:bCs/>
                <w:color w:val="000000"/>
                <w:sz w:val="24"/>
                <w:highlight w:val="none"/>
              </w:rPr>
            </w:pPr>
          </w:p>
        </w:tc>
        <w:tc>
          <w:tcPr>
            <w:tcW w:w="862" w:type="dxa"/>
            <w:noWrap w:val="0"/>
          </w:tcPr>
          <w:p w14:paraId="5DEFFAF2">
            <w:pPr>
              <w:spacing w:before="120" w:line="400" w:lineRule="exact"/>
              <w:jc w:val="center"/>
              <w:rPr>
                <w:rFonts w:ascii="宋体" w:hAnsi="宋体" w:cs="宋体"/>
                <w:bCs/>
                <w:color w:val="000000"/>
                <w:sz w:val="24"/>
                <w:highlight w:val="none"/>
              </w:rPr>
            </w:pPr>
          </w:p>
        </w:tc>
        <w:tc>
          <w:tcPr>
            <w:tcW w:w="1517" w:type="dxa"/>
            <w:noWrap w:val="0"/>
          </w:tcPr>
          <w:p w14:paraId="3C025EB3">
            <w:pPr>
              <w:spacing w:before="120" w:line="400" w:lineRule="exact"/>
              <w:jc w:val="center"/>
              <w:rPr>
                <w:rFonts w:ascii="宋体" w:hAnsi="宋体" w:cs="宋体"/>
                <w:bCs/>
                <w:color w:val="000000"/>
                <w:sz w:val="24"/>
                <w:highlight w:val="none"/>
              </w:rPr>
            </w:pPr>
          </w:p>
        </w:tc>
        <w:tc>
          <w:tcPr>
            <w:tcW w:w="791" w:type="dxa"/>
            <w:noWrap w:val="0"/>
          </w:tcPr>
          <w:p w14:paraId="7C3A26D3">
            <w:pPr>
              <w:spacing w:before="120" w:line="400" w:lineRule="exact"/>
              <w:jc w:val="center"/>
              <w:rPr>
                <w:rFonts w:ascii="宋体" w:hAnsi="宋体" w:cs="宋体"/>
                <w:bCs/>
                <w:color w:val="000000"/>
                <w:sz w:val="24"/>
                <w:highlight w:val="none"/>
              </w:rPr>
            </w:pPr>
          </w:p>
        </w:tc>
        <w:tc>
          <w:tcPr>
            <w:tcW w:w="791" w:type="dxa"/>
            <w:noWrap w:val="0"/>
          </w:tcPr>
          <w:p w14:paraId="54F9CCA4">
            <w:pPr>
              <w:spacing w:before="120" w:line="400" w:lineRule="exact"/>
              <w:jc w:val="center"/>
              <w:rPr>
                <w:rFonts w:ascii="宋体" w:hAnsi="宋体" w:cs="宋体"/>
                <w:bCs/>
                <w:color w:val="000000"/>
                <w:sz w:val="24"/>
                <w:highlight w:val="none"/>
              </w:rPr>
            </w:pPr>
          </w:p>
        </w:tc>
        <w:tc>
          <w:tcPr>
            <w:tcW w:w="791" w:type="dxa"/>
            <w:noWrap w:val="0"/>
          </w:tcPr>
          <w:p w14:paraId="3E9D75DE">
            <w:pPr>
              <w:spacing w:before="120" w:line="400" w:lineRule="exact"/>
              <w:jc w:val="center"/>
              <w:rPr>
                <w:rFonts w:ascii="宋体" w:hAnsi="宋体" w:cs="宋体"/>
                <w:bCs/>
                <w:color w:val="000000"/>
                <w:sz w:val="24"/>
                <w:highlight w:val="none"/>
              </w:rPr>
            </w:pPr>
          </w:p>
        </w:tc>
        <w:tc>
          <w:tcPr>
            <w:tcW w:w="1342" w:type="dxa"/>
            <w:noWrap w:val="0"/>
          </w:tcPr>
          <w:p w14:paraId="70B5A5C7">
            <w:pPr>
              <w:spacing w:before="120" w:line="400" w:lineRule="exact"/>
              <w:jc w:val="center"/>
              <w:rPr>
                <w:rFonts w:ascii="宋体" w:hAnsi="宋体" w:cs="宋体"/>
                <w:bCs/>
                <w:color w:val="000000"/>
                <w:sz w:val="24"/>
                <w:highlight w:val="none"/>
              </w:rPr>
            </w:pPr>
          </w:p>
        </w:tc>
        <w:tc>
          <w:tcPr>
            <w:tcW w:w="834" w:type="dxa"/>
            <w:noWrap w:val="0"/>
          </w:tcPr>
          <w:p w14:paraId="3665FA4F">
            <w:pPr>
              <w:spacing w:before="120" w:line="400" w:lineRule="exact"/>
              <w:jc w:val="center"/>
              <w:rPr>
                <w:rFonts w:ascii="宋体" w:hAnsi="宋体" w:cs="宋体"/>
                <w:bCs/>
                <w:color w:val="000000"/>
                <w:sz w:val="24"/>
                <w:highlight w:val="none"/>
              </w:rPr>
            </w:pPr>
          </w:p>
        </w:tc>
        <w:tc>
          <w:tcPr>
            <w:tcW w:w="787" w:type="dxa"/>
            <w:noWrap w:val="0"/>
          </w:tcPr>
          <w:p w14:paraId="7AF3067D">
            <w:pPr>
              <w:spacing w:before="120" w:line="400" w:lineRule="exact"/>
              <w:jc w:val="center"/>
              <w:rPr>
                <w:rFonts w:ascii="宋体" w:hAnsi="宋体" w:cs="宋体"/>
                <w:bCs/>
                <w:color w:val="000000"/>
                <w:sz w:val="24"/>
                <w:highlight w:val="none"/>
              </w:rPr>
            </w:pPr>
          </w:p>
        </w:tc>
      </w:tr>
      <w:tr w14:paraId="0E0DE9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6" w:hRule="atLeast"/>
          <w:jc w:val="center"/>
        </w:trPr>
        <w:tc>
          <w:tcPr>
            <w:tcW w:w="707" w:type="dxa"/>
            <w:noWrap w:val="0"/>
          </w:tcPr>
          <w:p w14:paraId="7DC42FCB">
            <w:pPr>
              <w:spacing w:before="120" w:line="400" w:lineRule="exact"/>
              <w:jc w:val="center"/>
              <w:rPr>
                <w:rFonts w:ascii="宋体" w:hAnsi="宋体" w:cs="宋体"/>
                <w:bCs/>
                <w:color w:val="000000"/>
                <w:sz w:val="24"/>
                <w:highlight w:val="none"/>
              </w:rPr>
            </w:pPr>
          </w:p>
        </w:tc>
        <w:tc>
          <w:tcPr>
            <w:tcW w:w="748" w:type="dxa"/>
            <w:noWrap w:val="0"/>
          </w:tcPr>
          <w:p w14:paraId="56973B9A">
            <w:pPr>
              <w:spacing w:before="120" w:line="400" w:lineRule="exact"/>
              <w:jc w:val="center"/>
              <w:rPr>
                <w:rFonts w:ascii="宋体" w:hAnsi="宋体" w:cs="宋体"/>
                <w:bCs/>
                <w:color w:val="000000"/>
                <w:sz w:val="24"/>
                <w:highlight w:val="none"/>
              </w:rPr>
            </w:pPr>
          </w:p>
        </w:tc>
        <w:tc>
          <w:tcPr>
            <w:tcW w:w="862" w:type="dxa"/>
            <w:noWrap w:val="0"/>
          </w:tcPr>
          <w:p w14:paraId="6879EEA2">
            <w:pPr>
              <w:spacing w:before="120" w:line="400" w:lineRule="exact"/>
              <w:jc w:val="center"/>
              <w:rPr>
                <w:rFonts w:ascii="宋体" w:hAnsi="宋体" w:cs="宋体"/>
                <w:bCs/>
                <w:color w:val="000000"/>
                <w:sz w:val="24"/>
                <w:highlight w:val="none"/>
              </w:rPr>
            </w:pPr>
          </w:p>
        </w:tc>
        <w:tc>
          <w:tcPr>
            <w:tcW w:w="1517" w:type="dxa"/>
            <w:noWrap w:val="0"/>
          </w:tcPr>
          <w:p w14:paraId="6E0E7AAF">
            <w:pPr>
              <w:spacing w:before="120" w:line="400" w:lineRule="exact"/>
              <w:jc w:val="center"/>
              <w:rPr>
                <w:rFonts w:ascii="宋体" w:hAnsi="宋体" w:cs="宋体"/>
                <w:bCs/>
                <w:color w:val="000000"/>
                <w:sz w:val="24"/>
                <w:highlight w:val="none"/>
              </w:rPr>
            </w:pPr>
          </w:p>
        </w:tc>
        <w:tc>
          <w:tcPr>
            <w:tcW w:w="791" w:type="dxa"/>
            <w:noWrap w:val="0"/>
          </w:tcPr>
          <w:p w14:paraId="469EB10F">
            <w:pPr>
              <w:spacing w:before="120" w:line="400" w:lineRule="exact"/>
              <w:jc w:val="center"/>
              <w:rPr>
                <w:rFonts w:ascii="宋体" w:hAnsi="宋体" w:cs="宋体"/>
                <w:bCs/>
                <w:color w:val="000000"/>
                <w:sz w:val="24"/>
                <w:highlight w:val="none"/>
              </w:rPr>
            </w:pPr>
          </w:p>
        </w:tc>
        <w:tc>
          <w:tcPr>
            <w:tcW w:w="791" w:type="dxa"/>
            <w:noWrap w:val="0"/>
          </w:tcPr>
          <w:p w14:paraId="6A276F3A">
            <w:pPr>
              <w:spacing w:before="120" w:line="400" w:lineRule="exact"/>
              <w:jc w:val="center"/>
              <w:rPr>
                <w:rFonts w:ascii="宋体" w:hAnsi="宋体" w:cs="宋体"/>
                <w:bCs/>
                <w:color w:val="000000"/>
                <w:sz w:val="24"/>
                <w:highlight w:val="none"/>
              </w:rPr>
            </w:pPr>
          </w:p>
        </w:tc>
        <w:tc>
          <w:tcPr>
            <w:tcW w:w="791" w:type="dxa"/>
            <w:noWrap w:val="0"/>
          </w:tcPr>
          <w:p w14:paraId="11B3C2A6">
            <w:pPr>
              <w:spacing w:before="120" w:line="400" w:lineRule="exact"/>
              <w:jc w:val="center"/>
              <w:rPr>
                <w:rFonts w:ascii="宋体" w:hAnsi="宋体" w:cs="宋体"/>
                <w:bCs/>
                <w:color w:val="000000"/>
                <w:sz w:val="24"/>
                <w:highlight w:val="none"/>
              </w:rPr>
            </w:pPr>
          </w:p>
        </w:tc>
        <w:tc>
          <w:tcPr>
            <w:tcW w:w="1342" w:type="dxa"/>
            <w:noWrap w:val="0"/>
          </w:tcPr>
          <w:p w14:paraId="30A64D70">
            <w:pPr>
              <w:spacing w:before="120" w:line="400" w:lineRule="exact"/>
              <w:jc w:val="center"/>
              <w:rPr>
                <w:rFonts w:ascii="宋体" w:hAnsi="宋体" w:cs="宋体"/>
                <w:bCs/>
                <w:color w:val="000000"/>
                <w:sz w:val="24"/>
                <w:highlight w:val="none"/>
              </w:rPr>
            </w:pPr>
          </w:p>
        </w:tc>
        <w:tc>
          <w:tcPr>
            <w:tcW w:w="834" w:type="dxa"/>
            <w:noWrap w:val="0"/>
          </w:tcPr>
          <w:p w14:paraId="668C3A76">
            <w:pPr>
              <w:spacing w:before="120" w:line="400" w:lineRule="exact"/>
              <w:jc w:val="center"/>
              <w:rPr>
                <w:rFonts w:ascii="宋体" w:hAnsi="宋体" w:cs="宋体"/>
                <w:bCs/>
                <w:color w:val="000000"/>
                <w:sz w:val="24"/>
                <w:highlight w:val="none"/>
              </w:rPr>
            </w:pPr>
          </w:p>
        </w:tc>
        <w:tc>
          <w:tcPr>
            <w:tcW w:w="787" w:type="dxa"/>
            <w:noWrap w:val="0"/>
          </w:tcPr>
          <w:p w14:paraId="730119E7">
            <w:pPr>
              <w:spacing w:before="120" w:line="400" w:lineRule="exact"/>
              <w:jc w:val="center"/>
              <w:rPr>
                <w:rFonts w:ascii="宋体" w:hAnsi="宋体" w:cs="宋体"/>
                <w:bCs/>
                <w:color w:val="000000"/>
                <w:sz w:val="24"/>
                <w:highlight w:val="none"/>
              </w:rPr>
            </w:pPr>
          </w:p>
        </w:tc>
      </w:tr>
      <w:tr w14:paraId="5106D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6" w:hRule="atLeast"/>
          <w:jc w:val="center"/>
        </w:trPr>
        <w:tc>
          <w:tcPr>
            <w:tcW w:w="707" w:type="dxa"/>
            <w:noWrap w:val="0"/>
          </w:tcPr>
          <w:p w14:paraId="003FBB32">
            <w:pPr>
              <w:spacing w:before="120" w:line="400" w:lineRule="exact"/>
              <w:jc w:val="center"/>
              <w:rPr>
                <w:rFonts w:ascii="宋体" w:hAnsi="宋体" w:cs="宋体"/>
                <w:bCs/>
                <w:color w:val="000000"/>
                <w:sz w:val="24"/>
                <w:highlight w:val="none"/>
              </w:rPr>
            </w:pPr>
          </w:p>
        </w:tc>
        <w:tc>
          <w:tcPr>
            <w:tcW w:w="748" w:type="dxa"/>
            <w:noWrap w:val="0"/>
          </w:tcPr>
          <w:p w14:paraId="60E0619E">
            <w:pPr>
              <w:spacing w:before="120" w:line="400" w:lineRule="exact"/>
              <w:jc w:val="center"/>
              <w:rPr>
                <w:rFonts w:ascii="宋体" w:hAnsi="宋体" w:cs="宋体"/>
                <w:bCs/>
                <w:color w:val="000000"/>
                <w:sz w:val="24"/>
                <w:highlight w:val="none"/>
              </w:rPr>
            </w:pPr>
          </w:p>
        </w:tc>
        <w:tc>
          <w:tcPr>
            <w:tcW w:w="862" w:type="dxa"/>
            <w:noWrap w:val="0"/>
          </w:tcPr>
          <w:p w14:paraId="7982CC1E">
            <w:pPr>
              <w:spacing w:before="120" w:line="400" w:lineRule="exact"/>
              <w:jc w:val="center"/>
              <w:rPr>
                <w:rFonts w:ascii="宋体" w:hAnsi="宋体" w:cs="宋体"/>
                <w:bCs/>
                <w:color w:val="000000"/>
                <w:sz w:val="24"/>
                <w:highlight w:val="none"/>
              </w:rPr>
            </w:pPr>
          </w:p>
        </w:tc>
        <w:tc>
          <w:tcPr>
            <w:tcW w:w="1517" w:type="dxa"/>
            <w:noWrap w:val="0"/>
          </w:tcPr>
          <w:p w14:paraId="167A434D">
            <w:pPr>
              <w:spacing w:before="120" w:line="400" w:lineRule="exact"/>
              <w:jc w:val="center"/>
              <w:rPr>
                <w:rFonts w:ascii="宋体" w:hAnsi="宋体" w:cs="宋体"/>
                <w:bCs/>
                <w:color w:val="000000"/>
                <w:sz w:val="24"/>
                <w:highlight w:val="none"/>
              </w:rPr>
            </w:pPr>
          </w:p>
        </w:tc>
        <w:tc>
          <w:tcPr>
            <w:tcW w:w="791" w:type="dxa"/>
            <w:noWrap w:val="0"/>
          </w:tcPr>
          <w:p w14:paraId="2400576E">
            <w:pPr>
              <w:spacing w:before="120" w:line="400" w:lineRule="exact"/>
              <w:jc w:val="center"/>
              <w:rPr>
                <w:rFonts w:ascii="宋体" w:hAnsi="宋体" w:cs="宋体"/>
                <w:bCs/>
                <w:color w:val="000000"/>
                <w:sz w:val="24"/>
                <w:highlight w:val="none"/>
              </w:rPr>
            </w:pPr>
          </w:p>
        </w:tc>
        <w:tc>
          <w:tcPr>
            <w:tcW w:w="791" w:type="dxa"/>
            <w:noWrap w:val="0"/>
          </w:tcPr>
          <w:p w14:paraId="2EF7B3A4">
            <w:pPr>
              <w:spacing w:before="120" w:line="400" w:lineRule="exact"/>
              <w:jc w:val="center"/>
              <w:rPr>
                <w:rFonts w:ascii="宋体" w:hAnsi="宋体" w:cs="宋体"/>
                <w:bCs/>
                <w:color w:val="000000"/>
                <w:sz w:val="24"/>
                <w:highlight w:val="none"/>
              </w:rPr>
            </w:pPr>
          </w:p>
        </w:tc>
        <w:tc>
          <w:tcPr>
            <w:tcW w:w="791" w:type="dxa"/>
            <w:noWrap w:val="0"/>
          </w:tcPr>
          <w:p w14:paraId="4309C169">
            <w:pPr>
              <w:spacing w:before="120" w:line="400" w:lineRule="exact"/>
              <w:jc w:val="center"/>
              <w:rPr>
                <w:rFonts w:ascii="宋体" w:hAnsi="宋体" w:cs="宋体"/>
                <w:bCs/>
                <w:color w:val="000000"/>
                <w:sz w:val="24"/>
                <w:highlight w:val="none"/>
              </w:rPr>
            </w:pPr>
          </w:p>
        </w:tc>
        <w:tc>
          <w:tcPr>
            <w:tcW w:w="1342" w:type="dxa"/>
            <w:noWrap w:val="0"/>
          </w:tcPr>
          <w:p w14:paraId="7F3C4860">
            <w:pPr>
              <w:spacing w:before="120" w:line="400" w:lineRule="exact"/>
              <w:jc w:val="center"/>
              <w:rPr>
                <w:rFonts w:ascii="宋体" w:hAnsi="宋体" w:cs="宋体"/>
                <w:bCs/>
                <w:color w:val="000000"/>
                <w:sz w:val="24"/>
                <w:highlight w:val="none"/>
              </w:rPr>
            </w:pPr>
          </w:p>
        </w:tc>
        <w:tc>
          <w:tcPr>
            <w:tcW w:w="834" w:type="dxa"/>
            <w:noWrap w:val="0"/>
          </w:tcPr>
          <w:p w14:paraId="766D058C">
            <w:pPr>
              <w:spacing w:before="120" w:line="400" w:lineRule="exact"/>
              <w:jc w:val="center"/>
              <w:rPr>
                <w:rFonts w:ascii="宋体" w:hAnsi="宋体" w:cs="宋体"/>
                <w:bCs/>
                <w:color w:val="000000"/>
                <w:sz w:val="24"/>
                <w:highlight w:val="none"/>
              </w:rPr>
            </w:pPr>
          </w:p>
        </w:tc>
        <w:tc>
          <w:tcPr>
            <w:tcW w:w="787" w:type="dxa"/>
            <w:noWrap w:val="0"/>
          </w:tcPr>
          <w:p w14:paraId="62AE6CCC">
            <w:pPr>
              <w:spacing w:before="120" w:line="400" w:lineRule="exact"/>
              <w:jc w:val="center"/>
              <w:rPr>
                <w:rFonts w:ascii="宋体" w:hAnsi="宋体" w:cs="宋体"/>
                <w:bCs/>
                <w:color w:val="000000"/>
                <w:sz w:val="24"/>
                <w:highlight w:val="none"/>
              </w:rPr>
            </w:pPr>
          </w:p>
        </w:tc>
      </w:tr>
      <w:tr w14:paraId="22CFF2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6" w:hRule="atLeast"/>
          <w:jc w:val="center"/>
        </w:trPr>
        <w:tc>
          <w:tcPr>
            <w:tcW w:w="707" w:type="dxa"/>
            <w:noWrap w:val="0"/>
          </w:tcPr>
          <w:p w14:paraId="6D038926">
            <w:pPr>
              <w:spacing w:before="120" w:line="400" w:lineRule="exact"/>
              <w:jc w:val="center"/>
              <w:rPr>
                <w:rFonts w:ascii="宋体" w:hAnsi="宋体" w:cs="宋体"/>
                <w:bCs/>
                <w:color w:val="000000"/>
                <w:sz w:val="24"/>
                <w:highlight w:val="none"/>
              </w:rPr>
            </w:pPr>
          </w:p>
        </w:tc>
        <w:tc>
          <w:tcPr>
            <w:tcW w:w="748" w:type="dxa"/>
            <w:noWrap w:val="0"/>
          </w:tcPr>
          <w:p w14:paraId="7CCE9AFB">
            <w:pPr>
              <w:spacing w:before="120" w:line="400" w:lineRule="exact"/>
              <w:jc w:val="center"/>
              <w:rPr>
                <w:rFonts w:ascii="宋体" w:hAnsi="宋体" w:cs="宋体"/>
                <w:bCs/>
                <w:color w:val="000000"/>
                <w:sz w:val="24"/>
                <w:highlight w:val="none"/>
              </w:rPr>
            </w:pPr>
          </w:p>
        </w:tc>
        <w:tc>
          <w:tcPr>
            <w:tcW w:w="862" w:type="dxa"/>
            <w:noWrap w:val="0"/>
          </w:tcPr>
          <w:p w14:paraId="623C3EBB">
            <w:pPr>
              <w:spacing w:before="120" w:line="400" w:lineRule="exact"/>
              <w:jc w:val="center"/>
              <w:rPr>
                <w:rFonts w:ascii="宋体" w:hAnsi="宋体" w:cs="宋体"/>
                <w:bCs/>
                <w:color w:val="000000"/>
                <w:sz w:val="24"/>
                <w:highlight w:val="none"/>
              </w:rPr>
            </w:pPr>
          </w:p>
        </w:tc>
        <w:tc>
          <w:tcPr>
            <w:tcW w:w="1517" w:type="dxa"/>
            <w:noWrap w:val="0"/>
          </w:tcPr>
          <w:p w14:paraId="568E758E">
            <w:pPr>
              <w:spacing w:before="120" w:line="400" w:lineRule="exact"/>
              <w:jc w:val="center"/>
              <w:rPr>
                <w:rFonts w:ascii="宋体" w:hAnsi="宋体" w:cs="宋体"/>
                <w:bCs/>
                <w:color w:val="000000"/>
                <w:sz w:val="24"/>
                <w:highlight w:val="none"/>
              </w:rPr>
            </w:pPr>
          </w:p>
        </w:tc>
        <w:tc>
          <w:tcPr>
            <w:tcW w:w="791" w:type="dxa"/>
            <w:noWrap w:val="0"/>
          </w:tcPr>
          <w:p w14:paraId="267D9584">
            <w:pPr>
              <w:spacing w:before="120" w:line="400" w:lineRule="exact"/>
              <w:jc w:val="center"/>
              <w:rPr>
                <w:rFonts w:ascii="宋体" w:hAnsi="宋体" w:cs="宋体"/>
                <w:bCs/>
                <w:color w:val="000000"/>
                <w:sz w:val="24"/>
                <w:highlight w:val="none"/>
              </w:rPr>
            </w:pPr>
          </w:p>
        </w:tc>
        <w:tc>
          <w:tcPr>
            <w:tcW w:w="791" w:type="dxa"/>
            <w:noWrap w:val="0"/>
          </w:tcPr>
          <w:p w14:paraId="6ED8924D">
            <w:pPr>
              <w:spacing w:before="120" w:line="400" w:lineRule="exact"/>
              <w:jc w:val="center"/>
              <w:rPr>
                <w:rFonts w:ascii="宋体" w:hAnsi="宋体" w:cs="宋体"/>
                <w:bCs/>
                <w:color w:val="000000"/>
                <w:sz w:val="24"/>
                <w:highlight w:val="none"/>
              </w:rPr>
            </w:pPr>
          </w:p>
        </w:tc>
        <w:tc>
          <w:tcPr>
            <w:tcW w:w="791" w:type="dxa"/>
            <w:noWrap w:val="0"/>
          </w:tcPr>
          <w:p w14:paraId="0225EBC6">
            <w:pPr>
              <w:spacing w:before="120" w:line="400" w:lineRule="exact"/>
              <w:jc w:val="center"/>
              <w:rPr>
                <w:rFonts w:ascii="宋体" w:hAnsi="宋体" w:cs="宋体"/>
                <w:bCs/>
                <w:color w:val="000000"/>
                <w:sz w:val="24"/>
                <w:highlight w:val="none"/>
              </w:rPr>
            </w:pPr>
          </w:p>
        </w:tc>
        <w:tc>
          <w:tcPr>
            <w:tcW w:w="1342" w:type="dxa"/>
            <w:noWrap w:val="0"/>
          </w:tcPr>
          <w:p w14:paraId="0564A7D5">
            <w:pPr>
              <w:spacing w:before="120" w:line="400" w:lineRule="exact"/>
              <w:jc w:val="center"/>
              <w:rPr>
                <w:rFonts w:ascii="宋体" w:hAnsi="宋体" w:cs="宋体"/>
                <w:bCs/>
                <w:color w:val="000000"/>
                <w:sz w:val="24"/>
                <w:highlight w:val="none"/>
              </w:rPr>
            </w:pPr>
          </w:p>
        </w:tc>
        <w:tc>
          <w:tcPr>
            <w:tcW w:w="834" w:type="dxa"/>
            <w:noWrap w:val="0"/>
          </w:tcPr>
          <w:p w14:paraId="660E9BE7">
            <w:pPr>
              <w:spacing w:before="120" w:line="400" w:lineRule="exact"/>
              <w:jc w:val="center"/>
              <w:rPr>
                <w:rFonts w:ascii="宋体" w:hAnsi="宋体" w:cs="宋体"/>
                <w:bCs/>
                <w:color w:val="000000"/>
                <w:sz w:val="24"/>
                <w:highlight w:val="none"/>
              </w:rPr>
            </w:pPr>
          </w:p>
        </w:tc>
        <w:tc>
          <w:tcPr>
            <w:tcW w:w="787" w:type="dxa"/>
            <w:noWrap w:val="0"/>
          </w:tcPr>
          <w:p w14:paraId="63D18A57">
            <w:pPr>
              <w:spacing w:before="120" w:line="400" w:lineRule="exact"/>
              <w:jc w:val="center"/>
              <w:rPr>
                <w:rFonts w:ascii="宋体" w:hAnsi="宋体" w:cs="宋体"/>
                <w:bCs/>
                <w:color w:val="000000"/>
                <w:sz w:val="24"/>
                <w:highlight w:val="none"/>
              </w:rPr>
            </w:pPr>
          </w:p>
        </w:tc>
      </w:tr>
    </w:tbl>
    <w:p w14:paraId="47A2ED52">
      <w:pPr>
        <w:rPr>
          <w:rFonts w:ascii="宋体" w:hAnsi="宋体" w:cs="宋体"/>
          <w:color w:val="000000"/>
          <w:sz w:val="24"/>
          <w:highlight w:val="none"/>
        </w:rPr>
      </w:pPr>
    </w:p>
    <w:p w14:paraId="5F8619C6">
      <w:pPr>
        <w:spacing w:line="480" w:lineRule="auto"/>
        <w:ind w:firstLine="3120"/>
        <w:jc w:val="right"/>
        <w:rPr>
          <w:rFonts w:ascii="宋体" w:hAnsi="宋体"/>
          <w:bCs/>
          <w:sz w:val="24"/>
          <w:highlight w:val="none"/>
        </w:rPr>
      </w:pPr>
      <w:r>
        <w:rPr>
          <w:rFonts w:hint="eastAsia" w:ascii="宋体" w:hAnsi="宋体"/>
          <w:bCs/>
          <w:sz w:val="24"/>
          <w:highlight w:val="none"/>
        </w:rPr>
        <w:t>投标供应商（盖章）：</w:t>
      </w:r>
    </w:p>
    <w:p w14:paraId="2D87D6F0">
      <w:pPr>
        <w:spacing w:line="480" w:lineRule="auto"/>
        <w:ind w:firstLine="480"/>
        <w:jc w:val="right"/>
        <w:rPr>
          <w:rFonts w:ascii="宋体" w:hAnsi="宋体"/>
          <w:bCs/>
          <w:sz w:val="24"/>
          <w:highlight w:val="none"/>
        </w:rPr>
      </w:pPr>
      <w:r>
        <w:rPr>
          <w:rFonts w:hint="eastAsia" w:ascii="宋体" w:hAnsi="宋体"/>
          <w:bCs/>
          <w:sz w:val="24"/>
          <w:highlight w:val="none"/>
          <w:lang w:eastAsia="zh-CN"/>
        </w:rPr>
        <w:t>法定代表人或法定代表人授权代表（签字或盖章）</w:t>
      </w:r>
      <w:r>
        <w:rPr>
          <w:rFonts w:hint="eastAsia" w:ascii="宋体" w:hAnsi="宋体"/>
          <w:bCs/>
          <w:sz w:val="24"/>
          <w:highlight w:val="none"/>
        </w:rPr>
        <w:t>：</w:t>
      </w:r>
    </w:p>
    <w:p w14:paraId="6B92B2E1">
      <w:pPr>
        <w:spacing w:line="360" w:lineRule="auto"/>
        <w:ind w:firstLine="4800"/>
        <w:jc w:val="right"/>
        <w:rPr>
          <w:rFonts w:ascii="宋体" w:hAnsi="宋体"/>
          <w:bCs/>
          <w:sz w:val="24"/>
          <w:highlight w:val="none"/>
        </w:rPr>
      </w:pPr>
      <w:r>
        <w:rPr>
          <w:rFonts w:hint="eastAsia" w:ascii="宋体" w:hAnsi="宋体"/>
          <w:bCs/>
          <w:sz w:val="24"/>
          <w:highlight w:val="none"/>
        </w:rPr>
        <w:t>日期：    年  月   日</w:t>
      </w:r>
    </w:p>
    <w:p w14:paraId="20E65F00">
      <w:pPr>
        <w:rPr>
          <w:rFonts w:ascii="宋体" w:hAnsi="宋体" w:cs="宋体"/>
          <w:color w:val="000000"/>
          <w:sz w:val="24"/>
          <w:highlight w:val="none"/>
        </w:rPr>
      </w:pPr>
    </w:p>
    <w:p w14:paraId="519AA0E6">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注：1、（表格可自行拓展）后附上述养护作业人员的相关技术等级证书、岗位证书及由法定的社保收缴部门出具的社保证明等扫描件</w:t>
      </w:r>
      <w:r>
        <w:rPr>
          <w:rFonts w:hint="eastAsia" w:ascii="宋体" w:hAnsi="宋体" w:cs="宋体"/>
          <w:color w:val="000000"/>
          <w:sz w:val="24"/>
          <w:highlight w:val="none"/>
          <w:lang w:eastAsia="zh-CN"/>
        </w:rPr>
        <w:t>，</w:t>
      </w:r>
      <w:r>
        <w:rPr>
          <w:rFonts w:hint="eastAsia" w:ascii="宋体" w:hAnsi="宋体" w:cs="宋体"/>
          <w:color w:val="000000"/>
          <w:sz w:val="24"/>
          <w:highlight w:val="none"/>
          <w:lang w:val="en-US" w:eastAsia="zh-CN"/>
        </w:rPr>
        <w:t>无法提供全员社保的，后附承诺书（格式自拟）</w:t>
      </w:r>
      <w:r>
        <w:rPr>
          <w:rFonts w:hint="eastAsia" w:ascii="宋体" w:hAnsi="宋体" w:cs="宋体"/>
          <w:color w:val="000000"/>
          <w:sz w:val="24"/>
          <w:highlight w:val="none"/>
        </w:rPr>
        <w:t>。</w:t>
      </w:r>
    </w:p>
    <w:p w14:paraId="41213D01">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lang w:eastAsia="zh-CN"/>
        </w:rPr>
        <w:t>2.</w:t>
      </w:r>
      <w:r>
        <w:rPr>
          <w:rFonts w:hint="eastAsia" w:ascii="宋体" w:hAnsi="宋体" w:cs="宋体"/>
          <w:color w:val="000000"/>
          <w:sz w:val="24"/>
          <w:highlight w:val="none"/>
        </w:rPr>
        <w:t>表格中须填写所有投入人员，包含项目负责人、专业技工和一般作业人员，职务一栏填写项目负责人/专业技工/绿化工/花卉工等。</w:t>
      </w:r>
    </w:p>
    <w:p w14:paraId="3A06F5B7">
      <w:pPr>
        <w:rPr>
          <w:highlight w:val="none"/>
        </w:rPr>
      </w:pPr>
    </w:p>
    <w:p w14:paraId="05B2A93C">
      <w:pPr>
        <w:rPr>
          <w:rFonts w:hint="eastAsia" w:eastAsia="宋体"/>
          <w:highlight w:val="none"/>
          <w:lang w:eastAsia="zh-CN"/>
        </w:rPr>
      </w:pPr>
      <w:r>
        <w:rPr>
          <w:rFonts w:hint="eastAsia" w:ascii="宋体" w:hAnsi="宋体"/>
          <w:b/>
          <w:bCs/>
          <w:sz w:val="24"/>
          <w:szCs w:val="24"/>
          <w:highlight w:val="none"/>
          <w:lang w:val="en-US" w:eastAsia="zh-CN"/>
        </w:rPr>
        <w:t xml:space="preserve"> </w:t>
      </w:r>
    </w:p>
    <w:p w14:paraId="6C1C42EE">
      <w:pPr>
        <w:spacing w:line="360" w:lineRule="auto"/>
        <w:jc w:val="center"/>
        <w:rPr>
          <w:b/>
          <w:color w:val="auto"/>
          <w:sz w:val="28"/>
          <w:szCs w:val="28"/>
          <w:highlight w:val="none"/>
        </w:rPr>
      </w:pPr>
      <w:r>
        <w:rPr>
          <w:rFonts w:hint="eastAsia"/>
          <w:b/>
          <w:color w:val="auto"/>
          <w:sz w:val="28"/>
          <w:szCs w:val="28"/>
          <w:highlight w:val="none"/>
          <w:lang w:eastAsia="zh-CN"/>
        </w:rPr>
        <w:t>（</w:t>
      </w:r>
      <w:r>
        <w:rPr>
          <w:rFonts w:hint="eastAsia"/>
          <w:b/>
          <w:color w:val="auto"/>
          <w:sz w:val="28"/>
          <w:szCs w:val="28"/>
          <w:highlight w:val="none"/>
          <w:lang w:val="en-US" w:eastAsia="zh-CN"/>
        </w:rPr>
        <w:t>2</w:t>
      </w:r>
      <w:r>
        <w:rPr>
          <w:rFonts w:hint="eastAsia"/>
          <w:b/>
          <w:color w:val="auto"/>
          <w:sz w:val="28"/>
          <w:szCs w:val="28"/>
          <w:highlight w:val="none"/>
          <w:lang w:eastAsia="zh-CN"/>
        </w:rPr>
        <w:t>）</w:t>
      </w:r>
      <w:r>
        <w:rPr>
          <w:rFonts w:hint="eastAsia"/>
          <w:b/>
          <w:color w:val="auto"/>
          <w:sz w:val="28"/>
          <w:szCs w:val="28"/>
          <w:highlight w:val="none"/>
        </w:rPr>
        <w:t>项目负责人简历表</w:t>
      </w:r>
    </w:p>
    <w:p w14:paraId="0926B102">
      <w:pPr>
        <w:spacing w:line="440" w:lineRule="exact"/>
        <w:ind w:right="-170"/>
        <w:jc w:val="left"/>
        <w:rPr>
          <w:rFonts w:hint="eastAsia" w:ascii="宋体" w:hAnsi="宋体"/>
          <w:color w:val="auto"/>
          <w:sz w:val="24"/>
          <w:szCs w:val="24"/>
          <w:highlight w:val="none"/>
        </w:rPr>
      </w:pPr>
      <w:r>
        <w:rPr>
          <w:rFonts w:hint="eastAsia" w:ascii="宋体" w:hAnsi="宋体"/>
          <w:bCs/>
          <w:color w:val="auto"/>
          <w:sz w:val="24"/>
          <w:szCs w:val="24"/>
          <w:highlight w:val="none"/>
        </w:rPr>
        <w:t>项目名称：</w:t>
      </w:r>
      <w:r>
        <w:rPr>
          <w:rFonts w:hint="eastAsia" w:ascii="宋体" w:hAnsi="宋体"/>
          <w:bCs/>
          <w:color w:val="auto"/>
          <w:sz w:val="24"/>
          <w:szCs w:val="24"/>
          <w:highlight w:val="none"/>
          <w:lang w:val="en-US" w:eastAsia="zh-CN"/>
        </w:rPr>
        <w:t xml:space="preserve"> </w:t>
      </w:r>
    </w:p>
    <w:p w14:paraId="14968CFB">
      <w:pPr>
        <w:spacing w:line="440" w:lineRule="exact"/>
        <w:ind w:right="-170"/>
        <w:jc w:val="left"/>
        <w:rPr>
          <w:rFonts w:hint="eastAsia" w:ascii="宋体" w:hAnsi="宋体" w:eastAsia="宋体"/>
          <w:color w:val="auto"/>
          <w:sz w:val="24"/>
          <w:szCs w:val="24"/>
          <w:highlight w:val="none"/>
          <w:lang w:eastAsia="zh-CN"/>
        </w:rPr>
      </w:pPr>
      <w:r>
        <w:rPr>
          <w:rFonts w:hint="eastAsia" w:ascii="宋体" w:hAnsi="宋体"/>
          <w:bCs/>
          <w:color w:val="auto"/>
          <w:sz w:val="24"/>
          <w:szCs w:val="24"/>
          <w:highlight w:val="none"/>
        </w:rPr>
        <w:t>项目编号：</w:t>
      </w:r>
      <w:r>
        <w:rPr>
          <w:rFonts w:hint="eastAsia" w:ascii="宋体" w:hAnsi="宋体"/>
          <w:bCs/>
          <w:color w:val="auto"/>
          <w:sz w:val="24"/>
          <w:szCs w:val="24"/>
          <w:highlight w:val="none"/>
          <w:lang w:val="en-US" w:eastAsia="zh-CN"/>
        </w:rPr>
        <w:t xml:space="preserve"> </w:t>
      </w:r>
    </w:p>
    <w:tbl>
      <w:tblPr>
        <w:tblStyle w:val="42"/>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744"/>
        <w:gridCol w:w="1353"/>
        <w:gridCol w:w="509"/>
        <w:gridCol w:w="839"/>
        <w:gridCol w:w="554"/>
        <w:gridCol w:w="1123"/>
        <w:gridCol w:w="434"/>
        <w:gridCol w:w="644"/>
        <w:gridCol w:w="419"/>
        <w:gridCol w:w="614"/>
        <w:gridCol w:w="1571"/>
      </w:tblGrid>
      <w:tr w14:paraId="6CD5C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35" w:type="dxa"/>
            <w:noWrap w:val="0"/>
            <w:vAlign w:val="center"/>
          </w:tcPr>
          <w:p w14:paraId="75B9385F">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r>
              <w:rPr>
                <w:rFonts w:hint="eastAsia" w:ascii="宋体" w:hAnsi="宋体"/>
                <w:color w:val="auto"/>
                <w:sz w:val="22"/>
                <w:szCs w:val="21"/>
                <w:highlight w:val="none"/>
              </w:rPr>
              <w:t>姓名</w:t>
            </w:r>
          </w:p>
        </w:tc>
        <w:tc>
          <w:tcPr>
            <w:tcW w:w="2606" w:type="dxa"/>
            <w:gridSpan w:val="3"/>
            <w:noWrap w:val="0"/>
            <w:vAlign w:val="center"/>
          </w:tcPr>
          <w:p w14:paraId="21E5D6CC">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p>
        </w:tc>
        <w:tc>
          <w:tcPr>
            <w:tcW w:w="839" w:type="dxa"/>
            <w:noWrap w:val="0"/>
            <w:vAlign w:val="center"/>
          </w:tcPr>
          <w:p w14:paraId="15E9AFF4">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r>
              <w:rPr>
                <w:rFonts w:hint="eastAsia" w:ascii="宋体" w:hAnsi="宋体"/>
                <w:color w:val="auto"/>
                <w:sz w:val="22"/>
                <w:szCs w:val="21"/>
                <w:highlight w:val="none"/>
              </w:rPr>
              <w:t>性别</w:t>
            </w:r>
          </w:p>
        </w:tc>
        <w:tc>
          <w:tcPr>
            <w:tcW w:w="1677" w:type="dxa"/>
            <w:gridSpan w:val="2"/>
            <w:noWrap w:val="0"/>
            <w:vAlign w:val="center"/>
          </w:tcPr>
          <w:p w14:paraId="089F9FB2">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p>
        </w:tc>
        <w:tc>
          <w:tcPr>
            <w:tcW w:w="1078" w:type="dxa"/>
            <w:gridSpan w:val="2"/>
            <w:noWrap w:val="0"/>
            <w:vAlign w:val="center"/>
          </w:tcPr>
          <w:p w14:paraId="3C005A73">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r>
              <w:rPr>
                <w:rFonts w:hint="eastAsia" w:ascii="宋体" w:hAnsi="宋体"/>
                <w:color w:val="auto"/>
                <w:sz w:val="22"/>
                <w:szCs w:val="21"/>
                <w:highlight w:val="none"/>
              </w:rPr>
              <w:t>年龄</w:t>
            </w:r>
          </w:p>
        </w:tc>
        <w:tc>
          <w:tcPr>
            <w:tcW w:w="2604" w:type="dxa"/>
            <w:gridSpan w:val="3"/>
            <w:noWrap w:val="0"/>
            <w:vAlign w:val="center"/>
          </w:tcPr>
          <w:p w14:paraId="3CD8624D">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p>
        </w:tc>
      </w:tr>
      <w:tr w14:paraId="3B208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735" w:type="dxa"/>
            <w:noWrap w:val="0"/>
            <w:vAlign w:val="center"/>
          </w:tcPr>
          <w:p w14:paraId="75905D27">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r>
              <w:rPr>
                <w:rFonts w:hint="eastAsia" w:ascii="宋体" w:hAnsi="宋体"/>
                <w:color w:val="auto"/>
                <w:sz w:val="22"/>
                <w:szCs w:val="21"/>
                <w:highlight w:val="none"/>
              </w:rPr>
              <w:t>职务</w:t>
            </w:r>
          </w:p>
        </w:tc>
        <w:tc>
          <w:tcPr>
            <w:tcW w:w="2606" w:type="dxa"/>
            <w:gridSpan w:val="3"/>
            <w:noWrap w:val="0"/>
            <w:vAlign w:val="center"/>
          </w:tcPr>
          <w:p w14:paraId="0FFB76BC">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p>
        </w:tc>
        <w:tc>
          <w:tcPr>
            <w:tcW w:w="839" w:type="dxa"/>
            <w:noWrap w:val="0"/>
            <w:vAlign w:val="center"/>
          </w:tcPr>
          <w:p w14:paraId="4EE82AC1">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r>
              <w:rPr>
                <w:rFonts w:hint="eastAsia" w:ascii="宋体" w:hAnsi="宋体"/>
                <w:color w:val="auto"/>
                <w:sz w:val="22"/>
                <w:szCs w:val="21"/>
                <w:highlight w:val="none"/>
              </w:rPr>
              <w:t>职称</w:t>
            </w:r>
          </w:p>
        </w:tc>
        <w:tc>
          <w:tcPr>
            <w:tcW w:w="1677" w:type="dxa"/>
            <w:gridSpan w:val="2"/>
            <w:noWrap w:val="0"/>
            <w:vAlign w:val="center"/>
          </w:tcPr>
          <w:p w14:paraId="40361361">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p>
        </w:tc>
        <w:tc>
          <w:tcPr>
            <w:tcW w:w="1078" w:type="dxa"/>
            <w:gridSpan w:val="2"/>
            <w:noWrap w:val="0"/>
            <w:vAlign w:val="center"/>
          </w:tcPr>
          <w:p w14:paraId="4DE3D450">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r>
              <w:rPr>
                <w:rFonts w:hint="eastAsia" w:ascii="宋体" w:hAnsi="宋体"/>
                <w:color w:val="auto"/>
                <w:sz w:val="22"/>
                <w:szCs w:val="21"/>
                <w:highlight w:val="none"/>
              </w:rPr>
              <w:t>学历</w:t>
            </w:r>
          </w:p>
        </w:tc>
        <w:tc>
          <w:tcPr>
            <w:tcW w:w="2604" w:type="dxa"/>
            <w:gridSpan w:val="3"/>
            <w:noWrap w:val="0"/>
            <w:vAlign w:val="center"/>
          </w:tcPr>
          <w:p w14:paraId="722A41F3">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p>
        </w:tc>
      </w:tr>
      <w:tr w14:paraId="3217E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832" w:type="dxa"/>
            <w:gridSpan w:val="3"/>
            <w:noWrap w:val="0"/>
            <w:vAlign w:val="center"/>
          </w:tcPr>
          <w:p w14:paraId="769631A6">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r>
              <w:rPr>
                <w:rFonts w:hint="eastAsia" w:ascii="宋体" w:hAnsi="宋体"/>
                <w:color w:val="auto"/>
                <w:sz w:val="22"/>
                <w:szCs w:val="21"/>
                <w:highlight w:val="none"/>
              </w:rPr>
              <w:t>证书号</w:t>
            </w:r>
          </w:p>
        </w:tc>
        <w:tc>
          <w:tcPr>
            <w:tcW w:w="1902" w:type="dxa"/>
            <w:gridSpan w:val="3"/>
            <w:noWrap w:val="0"/>
            <w:vAlign w:val="center"/>
          </w:tcPr>
          <w:p w14:paraId="35BD3F87">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p>
        </w:tc>
        <w:tc>
          <w:tcPr>
            <w:tcW w:w="2620" w:type="dxa"/>
            <w:gridSpan w:val="4"/>
            <w:noWrap w:val="0"/>
            <w:vAlign w:val="center"/>
          </w:tcPr>
          <w:p w14:paraId="059D0493">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r>
              <w:rPr>
                <w:rFonts w:hint="eastAsia" w:ascii="宋体" w:hAnsi="宋体"/>
                <w:color w:val="auto"/>
                <w:sz w:val="22"/>
                <w:szCs w:val="21"/>
                <w:highlight w:val="none"/>
              </w:rPr>
              <w:t>身份证号</w:t>
            </w:r>
          </w:p>
        </w:tc>
        <w:tc>
          <w:tcPr>
            <w:tcW w:w="2185" w:type="dxa"/>
            <w:gridSpan w:val="2"/>
            <w:noWrap w:val="0"/>
            <w:vAlign w:val="center"/>
          </w:tcPr>
          <w:p w14:paraId="32C00985">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p>
        </w:tc>
      </w:tr>
      <w:tr w14:paraId="4FBD2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832" w:type="dxa"/>
            <w:gridSpan w:val="3"/>
            <w:noWrap w:val="0"/>
            <w:vAlign w:val="center"/>
          </w:tcPr>
          <w:p w14:paraId="77C948D1">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r>
              <w:rPr>
                <w:rFonts w:hint="eastAsia" w:ascii="宋体" w:hAnsi="宋体"/>
                <w:color w:val="auto"/>
                <w:sz w:val="22"/>
                <w:szCs w:val="21"/>
                <w:highlight w:val="none"/>
              </w:rPr>
              <w:t>参加工作时间</w:t>
            </w:r>
          </w:p>
        </w:tc>
        <w:tc>
          <w:tcPr>
            <w:tcW w:w="6707" w:type="dxa"/>
            <w:gridSpan w:val="9"/>
            <w:noWrap w:val="0"/>
            <w:vAlign w:val="center"/>
          </w:tcPr>
          <w:p w14:paraId="225C6848">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p>
        </w:tc>
      </w:tr>
      <w:tr w14:paraId="71B11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539" w:type="dxa"/>
            <w:gridSpan w:val="12"/>
            <w:noWrap w:val="0"/>
            <w:vAlign w:val="center"/>
          </w:tcPr>
          <w:p w14:paraId="218F2FAA">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r>
              <w:rPr>
                <w:rFonts w:hint="eastAsia" w:ascii="宋体" w:hAnsi="宋体"/>
                <w:color w:val="auto"/>
                <w:sz w:val="22"/>
                <w:szCs w:val="21"/>
                <w:highlight w:val="none"/>
              </w:rPr>
              <w:t>类似项目情况</w:t>
            </w:r>
          </w:p>
        </w:tc>
      </w:tr>
      <w:tr w14:paraId="4EAFF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479" w:type="dxa"/>
            <w:gridSpan w:val="2"/>
            <w:noWrap w:val="0"/>
            <w:vAlign w:val="center"/>
          </w:tcPr>
          <w:p w14:paraId="5D686D65">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r>
              <w:rPr>
                <w:rFonts w:hint="eastAsia" w:ascii="宋体" w:hAnsi="宋体"/>
                <w:color w:val="auto"/>
                <w:sz w:val="22"/>
                <w:szCs w:val="21"/>
                <w:highlight w:val="none"/>
              </w:rPr>
              <w:t>业主</w:t>
            </w:r>
          </w:p>
        </w:tc>
        <w:tc>
          <w:tcPr>
            <w:tcW w:w="3255" w:type="dxa"/>
            <w:gridSpan w:val="4"/>
            <w:noWrap w:val="0"/>
            <w:vAlign w:val="center"/>
          </w:tcPr>
          <w:p w14:paraId="14572A9F">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r>
              <w:rPr>
                <w:rFonts w:hint="eastAsia" w:ascii="宋体" w:hAnsi="宋体"/>
                <w:color w:val="auto"/>
                <w:sz w:val="22"/>
                <w:szCs w:val="21"/>
                <w:highlight w:val="none"/>
              </w:rPr>
              <w:t>项目名称</w:t>
            </w:r>
          </w:p>
        </w:tc>
        <w:tc>
          <w:tcPr>
            <w:tcW w:w="1557" w:type="dxa"/>
            <w:gridSpan w:val="2"/>
            <w:noWrap w:val="0"/>
            <w:vAlign w:val="center"/>
          </w:tcPr>
          <w:p w14:paraId="42D1A55F">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r>
              <w:rPr>
                <w:rFonts w:hint="eastAsia" w:ascii="宋体" w:hAnsi="宋体"/>
                <w:color w:val="auto"/>
                <w:sz w:val="22"/>
                <w:szCs w:val="21"/>
                <w:highlight w:val="none"/>
              </w:rPr>
              <w:t>合同金额</w:t>
            </w:r>
          </w:p>
        </w:tc>
        <w:tc>
          <w:tcPr>
            <w:tcW w:w="1677" w:type="dxa"/>
            <w:gridSpan w:val="3"/>
            <w:noWrap w:val="0"/>
            <w:vAlign w:val="center"/>
          </w:tcPr>
          <w:p w14:paraId="76381E8A">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r>
              <w:rPr>
                <w:rFonts w:hint="eastAsia" w:ascii="宋体" w:hAnsi="宋体"/>
                <w:color w:val="auto"/>
                <w:sz w:val="22"/>
                <w:szCs w:val="21"/>
                <w:highlight w:val="none"/>
              </w:rPr>
              <w:t>完成时间</w:t>
            </w:r>
          </w:p>
        </w:tc>
        <w:tc>
          <w:tcPr>
            <w:tcW w:w="1571" w:type="dxa"/>
            <w:noWrap w:val="0"/>
            <w:vAlign w:val="center"/>
          </w:tcPr>
          <w:p w14:paraId="3C17205E">
            <w:pPr>
              <w:keepNext w:val="0"/>
              <w:keepLines w:val="0"/>
              <w:suppressLineNumbers w:val="0"/>
              <w:spacing w:before="0" w:beforeAutospacing="0" w:after="0" w:afterAutospacing="0" w:line="360" w:lineRule="auto"/>
              <w:ind w:left="0" w:right="0" w:firstLine="220"/>
              <w:jc w:val="center"/>
              <w:rPr>
                <w:rFonts w:hint="eastAsia" w:ascii="宋体" w:hAnsi="宋体"/>
                <w:color w:val="auto"/>
                <w:sz w:val="22"/>
                <w:szCs w:val="21"/>
                <w:highlight w:val="none"/>
              </w:rPr>
            </w:pPr>
            <w:r>
              <w:rPr>
                <w:rFonts w:hint="eastAsia" w:ascii="宋体" w:hAnsi="宋体"/>
                <w:color w:val="auto"/>
                <w:sz w:val="22"/>
                <w:szCs w:val="21"/>
                <w:highlight w:val="none"/>
              </w:rPr>
              <w:t>备注</w:t>
            </w:r>
          </w:p>
        </w:tc>
      </w:tr>
      <w:tr w14:paraId="3D6ED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479" w:type="dxa"/>
            <w:gridSpan w:val="2"/>
            <w:noWrap w:val="0"/>
            <w:vAlign w:val="center"/>
          </w:tcPr>
          <w:p w14:paraId="4575DAAF">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p>
        </w:tc>
        <w:tc>
          <w:tcPr>
            <w:tcW w:w="3255" w:type="dxa"/>
            <w:gridSpan w:val="4"/>
            <w:noWrap w:val="0"/>
            <w:vAlign w:val="center"/>
          </w:tcPr>
          <w:p w14:paraId="4CBA7D6A">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p>
        </w:tc>
        <w:tc>
          <w:tcPr>
            <w:tcW w:w="1557" w:type="dxa"/>
            <w:gridSpan w:val="2"/>
            <w:noWrap w:val="0"/>
            <w:vAlign w:val="center"/>
          </w:tcPr>
          <w:p w14:paraId="52235C51">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p>
        </w:tc>
        <w:tc>
          <w:tcPr>
            <w:tcW w:w="1677" w:type="dxa"/>
            <w:gridSpan w:val="3"/>
            <w:noWrap w:val="0"/>
            <w:vAlign w:val="center"/>
          </w:tcPr>
          <w:p w14:paraId="435E3083">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p>
        </w:tc>
        <w:tc>
          <w:tcPr>
            <w:tcW w:w="1571" w:type="dxa"/>
            <w:noWrap w:val="0"/>
            <w:vAlign w:val="center"/>
          </w:tcPr>
          <w:p w14:paraId="48F1E5CF">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p>
        </w:tc>
      </w:tr>
      <w:tr w14:paraId="216E4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479" w:type="dxa"/>
            <w:gridSpan w:val="2"/>
            <w:noWrap w:val="0"/>
            <w:vAlign w:val="center"/>
          </w:tcPr>
          <w:p w14:paraId="21A1BF87">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p>
        </w:tc>
        <w:tc>
          <w:tcPr>
            <w:tcW w:w="3255" w:type="dxa"/>
            <w:gridSpan w:val="4"/>
            <w:noWrap w:val="0"/>
            <w:vAlign w:val="center"/>
          </w:tcPr>
          <w:p w14:paraId="6C20F0ED">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p>
        </w:tc>
        <w:tc>
          <w:tcPr>
            <w:tcW w:w="1557" w:type="dxa"/>
            <w:gridSpan w:val="2"/>
            <w:noWrap w:val="0"/>
            <w:vAlign w:val="center"/>
          </w:tcPr>
          <w:p w14:paraId="1FE95978">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p>
        </w:tc>
        <w:tc>
          <w:tcPr>
            <w:tcW w:w="1677" w:type="dxa"/>
            <w:gridSpan w:val="3"/>
            <w:noWrap w:val="0"/>
            <w:vAlign w:val="center"/>
          </w:tcPr>
          <w:p w14:paraId="25B389EF">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p>
        </w:tc>
        <w:tc>
          <w:tcPr>
            <w:tcW w:w="1571" w:type="dxa"/>
            <w:noWrap w:val="0"/>
            <w:vAlign w:val="center"/>
          </w:tcPr>
          <w:p w14:paraId="24300320">
            <w:pPr>
              <w:keepNext w:val="0"/>
              <w:keepLines w:val="0"/>
              <w:suppressLineNumbers w:val="0"/>
              <w:spacing w:before="0" w:beforeAutospacing="0" w:after="0" w:afterAutospacing="0" w:line="360" w:lineRule="auto"/>
              <w:ind w:left="0" w:right="0"/>
              <w:jc w:val="center"/>
              <w:rPr>
                <w:rFonts w:hint="eastAsia" w:ascii="宋体" w:hAnsi="宋体"/>
                <w:color w:val="auto"/>
                <w:sz w:val="22"/>
                <w:szCs w:val="21"/>
                <w:highlight w:val="none"/>
              </w:rPr>
            </w:pPr>
          </w:p>
        </w:tc>
      </w:tr>
    </w:tbl>
    <w:p w14:paraId="354A54FB">
      <w:pPr>
        <w:spacing w:line="360" w:lineRule="auto"/>
        <w:jc w:val="center"/>
        <w:rPr>
          <w:b/>
          <w:color w:val="auto"/>
          <w:sz w:val="28"/>
          <w:szCs w:val="28"/>
          <w:highlight w:val="none"/>
        </w:rPr>
      </w:pPr>
    </w:p>
    <w:p w14:paraId="07525A47">
      <w:pPr>
        <w:spacing w:line="480" w:lineRule="auto"/>
        <w:ind w:firstLine="3120"/>
        <w:jc w:val="right"/>
        <w:rPr>
          <w:rFonts w:ascii="宋体" w:hAnsi="宋体"/>
          <w:bCs/>
          <w:sz w:val="24"/>
          <w:highlight w:val="none"/>
        </w:rPr>
      </w:pPr>
      <w:r>
        <w:rPr>
          <w:rFonts w:hint="eastAsia" w:ascii="宋体" w:hAnsi="宋体"/>
          <w:bCs/>
          <w:sz w:val="24"/>
          <w:highlight w:val="none"/>
        </w:rPr>
        <w:t>投标供应商（盖章）：</w:t>
      </w:r>
    </w:p>
    <w:p w14:paraId="76516584">
      <w:pPr>
        <w:spacing w:line="480" w:lineRule="auto"/>
        <w:ind w:firstLine="480"/>
        <w:jc w:val="right"/>
        <w:rPr>
          <w:rFonts w:ascii="宋体" w:hAnsi="宋体"/>
          <w:bCs/>
          <w:sz w:val="24"/>
          <w:highlight w:val="none"/>
        </w:rPr>
      </w:pPr>
      <w:r>
        <w:rPr>
          <w:rFonts w:hint="eastAsia" w:ascii="宋体" w:hAnsi="宋体"/>
          <w:bCs/>
          <w:sz w:val="24"/>
          <w:highlight w:val="none"/>
          <w:lang w:eastAsia="zh-CN"/>
        </w:rPr>
        <w:t>法定代表人或法定代表人授权代表（签字或盖章）</w:t>
      </w:r>
      <w:r>
        <w:rPr>
          <w:rFonts w:hint="eastAsia" w:ascii="宋体" w:hAnsi="宋体"/>
          <w:bCs/>
          <w:sz w:val="24"/>
          <w:highlight w:val="none"/>
        </w:rPr>
        <w:t>：</w:t>
      </w:r>
    </w:p>
    <w:p w14:paraId="67DD256B">
      <w:pPr>
        <w:spacing w:line="360" w:lineRule="auto"/>
        <w:ind w:firstLine="4800"/>
        <w:jc w:val="right"/>
        <w:rPr>
          <w:rFonts w:ascii="宋体" w:hAnsi="宋体"/>
          <w:bCs/>
          <w:sz w:val="24"/>
          <w:highlight w:val="none"/>
        </w:rPr>
      </w:pPr>
      <w:r>
        <w:rPr>
          <w:rFonts w:hint="eastAsia" w:ascii="宋体" w:hAnsi="宋体"/>
          <w:bCs/>
          <w:sz w:val="24"/>
          <w:highlight w:val="none"/>
        </w:rPr>
        <w:t>日期：    年  月   日</w:t>
      </w:r>
    </w:p>
    <w:p w14:paraId="724D4349">
      <w:pPr>
        <w:rPr>
          <w:color w:val="auto"/>
          <w:highlight w:val="none"/>
        </w:rPr>
      </w:pPr>
    </w:p>
    <w:p w14:paraId="4D49096B">
      <w:pPr>
        <w:rPr>
          <w:color w:val="auto"/>
          <w:highlight w:val="none"/>
        </w:rPr>
      </w:pPr>
    </w:p>
    <w:p w14:paraId="45BC89DC">
      <w:pPr>
        <w:spacing w:line="460" w:lineRule="exact"/>
        <w:ind w:firstLine="470"/>
        <w:rPr>
          <w:rFonts w:hint="eastAsia"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注：</w:t>
      </w:r>
    </w:p>
    <w:p w14:paraId="6EDDB9A4">
      <w:pPr>
        <w:spacing w:line="460" w:lineRule="exact"/>
        <w:ind w:firstLine="470"/>
        <w:rPr>
          <w:rFonts w:hint="eastAsia"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1.上表如需要自行延长。</w:t>
      </w:r>
    </w:p>
    <w:p w14:paraId="122465CC">
      <w:pPr>
        <w:spacing w:line="460" w:lineRule="exact"/>
        <w:ind w:firstLine="470"/>
        <w:rPr>
          <w:rFonts w:hint="eastAsia"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2</w:t>
      </w:r>
      <w:r>
        <w:rPr>
          <w:rFonts w:asciiTheme="minorEastAsia" w:hAnsiTheme="minorEastAsia" w:eastAsiaTheme="minorEastAsia"/>
          <w:bCs/>
          <w:color w:val="auto"/>
          <w:sz w:val="24"/>
          <w:szCs w:val="22"/>
          <w:highlight w:val="none"/>
        </w:rPr>
        <w:t>.</w:t>
      </w:r>
      <w:r>
        <w:rPr>
          <w:rFonts w:hint="eastAsia" w:asciiTheme="minorEastAsia" w:hAnsiTheme="minorEastAsia" w:eastAsiaTheme="minorEastAsia"/>
          <w:bCs/>
          <w:color w:val="auto"/>
          <w:sz w:val="24"/>
          <w:szCs w:val="22"/>
          <w:highlight w:val="none"/>
        </w:rPr>
        <w:t>上表内容须提供人员身份证及证书复印件作为填列证明材料，证明材料请附在本表之后。</w:t>
      </w:r>
    </w:p>
    <w:p w14:paraId="40070E53">
      <w:pPr>
        <w:spacing w:line="580" w:lineRule="exact"/>
        <w:rPr>
          <w:rFonts w:hint="eastAsia" w:ascii="宋体" w:hAnsi="宋体"/>
          <w:bCs/>
          <w:color w:val="auto"/>
          <w:sz w:val="24"/>
          <w:szCs w:val="24"/>
          <w:highlight w:val="none"/>
        </w:rPr>
      </w:pPr>
    </w:p>
    <w:p w14:paraId="56614820">
      <w:pPr>
        <w:spacing w:line="360" w:lineRule="auto"/>
        <w:jc w:val="center"/>
        <w:rPr>
          <w:rFonts w:hint="eastAsia" w:ascii="宋体" w:hAnsi="宋体"/>
          <w:b/>
          <w:bCs/>
          <w:color w:val="auto"/>
          <w:sz w:val="28"/>
          <w:szCs w:val="28"/>
          <w:highlight w:val="none"/>
        </w:rPr>
      </w:pPr>
    </w:p>
    <w:p w14:paraId="0DCAB895">
      <w:pPr>
        <w:rPr>
          <w:rFonts w:ascii="宋体" w:hAnsi="宋体"/>
          <w:bCs/>
          <w:color w:val="auto"/>
          <w:sz w:val="24"/>
          <w:szCs w:val="24"/>
          <w:highlight w:val="none"/>
        </w:rPr>
      </w:pPr>
    </w:p>
    <w:p w14:paraId="1AF7C04C">
      <w:pPr>
        <w:pStyle w:val="52"/>
        <w:rPr>
          <w:rFonts w:ascii="宋体" w:hAnsi="宋体"/>
          <w:bCs/>
          <w:color w:val="auto"/>
          <w:sz w:val="24"/>
          <w:szCs w:val="24"/>
          <w:highlight w:val="none"/>
        </w:rPr>
      </w:pPr>
    </w:p>
    <w:p w14:paraId="33924A30">
      <w:pPr>
        <w:pStyle w:val="52"/>
        <w:rPr>
          <w:rFonts w:ascii="宋体" w:hAnsi="宋体"/>
          <w:bCs/>
          <w:color w:val="auto"/>
          <w:sz w:val="24"/>
          <w:szCs w:val="24"/>
          <w:highlight w:val="none"/>
        </w:rPr>
      </w:pPr>
    </w:p>
    <w:p w14:paraId="40F9FDD4">
      <w:pPr>
        <w:widowControl/>
        <w:jc w:val="left"/>
        <w:rPr>
          <w:rFonts w:ascii="宋体" w:hAnsi="宋体" w:cs="宋体"/>
          <w:sz w:val="24"/>
          <w:highlight w:val="none"/>
        </w:rPr>
      </w:pPr>
      <w:r>
        <w:rPr>
          <w:rFonts w:hint="eastAsia" w:ascii="宋体" w:hAnsi="宋体"/>
          <w:bCs/>
          <w:color w:val="auto"/>
          <w:sz w:val="24"/>
          <w:szCs w:val="24"/>
          <w:highlight w:val="none"/>
          <w:lang w:val="en-US" w:eastAsia="zh-CN"/>
        </w:rPr>
        <w:t xml:space="preserve"> </w:t>
      </w:r>
      <w:r>
        <w:rPr>
          <w:rFonts w:hint="eastAsia" w:ascii="宋体" w:hAnsi="宋体" w:cs="宋体"/>
          <w:sz w:val="24"/>
          <w:highlight w:val="none"/>
        </w:rPr>
        <w:t xml:space="preserve">  </w:t>
      </w:r>
    </w:p>
    <w:p w14:paraId="06A374BE">
      <w:pPr>
        <w:rPr>
          <w:rFonts w:ascii="宋体" w:hAnsi="宋体" w:cs="宋体"/>
          <w:b/>
          <w:bCs/>
          <w:sz w:val="30"/>
          <w:szCs w:val="30"/>
          <w:highlight w:val="none"/>
        </w:rPr>
      </w:pPr>
      <w:r>
        <w:rPr>
          <w:rFonts w:hint="eastAsia" w:ascii="宋体" w:hAnsi="宋体" w:cs="宋体"/>
          <w:b/>
          <w:bCs/>
          <w:sz w:val="30"/>
          <w:szCs w:val="30"/>
          <w:highlight w:val="none"/>
        </w:rPr>
        <w:br w:type="page" w:clear="all"/>
      </w:r>
      <w:bookmarkStart w:id="62" w:name="_Toc116946366"/>
      <w:bookmarkStart w:id="63" w:name="_Toc36830602"/>
      <w:bookmarkStart w:id="64" w:name="_Toc98277387"/>
    </w:p>
    <w:bookmarkEnd w:id="62"/>
    <w:bookmarkEnd w:id="63"/>
    <w:bookmarkEnd w:id="64"/>
    <w:p w14:paraId="4253BBBD">
      <w:pPr>
        <w:numPr>
          <w:ilvl w:val="0"/>
          <w:numId w:val="42"/>
        </w:numPr>
        <w:spacing w:line="360" w:lineRule="auto"/>
        <w:jc w:val="left"/>
        <w:outlineLvl w:val="1"/>
        <w:rPr>
          <w:rFonts w:ascii="宋体" w:hAnsi="宋体" w:cs="宋体"/>
          <w:bCs/>
          <w:sz w:val="24"/>
          <w:highlight w:val="none"/>
        </w:rPr>
      </w:pPr>
      <w:r>
        <w:rPr>
          <w:rFonts w:hint="eastAsia" w:ascii="宋体" w:hAnsi="宋体" w:cs="宋体"/>
          <w:bCs/>
          <w:sz w:val="24"/>
          <w:highlight w:val="none"/>
        </w:rPr>
        <w:t>机械设备配备表</w:t>
      </w:r>
      <w:r>
        <w:rPr>
          <w:rFonts w:hint="eastAsia" w:ascii="宋体" w:hAnsi="宋体" w:cs="宋体"/>
          <w:bCs/>
          <w:sz w:val="24"/>
          <w:highlight w:val="none"/>
          <w:lang w:eastAsia="zh-CN"/>
        </w:rPr>
        <w:t>（</w:t>
      </w:r>
      <w:r>
        <w:rPr>
          <w:rFonts w:hint="eastAsia" w:ascii="宋体" w:hAnsi="宋体" w:cs="宋体"/>
          <w:bCs/>
          <w:sz w:val="24"/>
          <w:highlight w:val="none"/>
          <w:lang w:val="en-US" w:eastAsia="zh-CN"/>
        </w:rPr>
        <w:t>格式）</w:t>
      </w:r>
    </w:p>
    <w:p w14:paraId="6F550B12">
      <w:pPr>
        <w:spacing w:line="360" w:lineRule="auto"/>
        <w:jc w:val="center"/>
        <w:outlineLvl w:val="9"/>
        <w:rPr>
          <w:rFonts w:ascii="宋体" w:hAnsi="宋体" w:cs="宋体"/>
          <w:b/>
          <w:color w:val="000000"/>
          <w:sz w:val="28"/>
          <w:szCs w:val="28"/>
          <w:highlight w:val="none"/>
        </w:rPr>
      </w:pPr>
      <w:r>
        <w:rPr>
          <w:rFonts w:hint="eastAsia" w:ascii="宋体" w:hAnsi="宋体" w:cs="宋体"/>
          <w:b/>
          <w:color w:val="000000"/>
          <w:sz w:val="28"/>
          <w:szCs w:val="28"/>
          <w:highlight w:val="none"/>
        </w:rPr>
        <w:t>机械设备配备表（格式）</w:t>
      </w:r>
    </w:p>
    <w:tbl>
      <w:tblPr>
        <w:tblStyle w:val="42"/>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853"/>
        <w:gridCol w:w="1260"/>
        <w:gridCol w:w="1200"/>
        <w:gridCol w:w="758"/>
        <w:gridCol w:w="1243"/>
        <w:gridCol w:w="1271"/>
        <w:gridCol w:w="927"/>
        <w:gridCol w:w="778"/>
        <w:gridCol w:w="876"/>
      </w:tblGrid>
      <w:tr w14:paraId="0C91A8F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cantSplit/>
          <w:trHeight w:val="968" w:hRule="atLeast"/>
          <w:jc w:val="center"/>
        </w:trPr>
        <w:tc>
          <w:tcPr>
            <w:tcW w:w="853" w:type="dxa"/>
            <w:noWrap w:val="0"/>
            <w:vAlign w:val="center"/>
          </w:tcPr>
          <w:p w14:paraId="39781EA4">
            <w:pPr>
              <w:spacing w:before="240" w:line="120" w:lineRule="exact"/>
              <w:jc w:val="center"/>
              <w:rPr>
                <w:rFonts w:ascii="宋体" w:hAnsi="宋体" w:cs="宋体"/>
                <w:bCs/>
                <w:color w:val="000000"/>
                <w:sz w:val="24"/>
                <w:highlight w:val="none"/>
              </w:rPr>
            </w:pPr>
            <w:r>
              <w:rPr>
                <w:rFonts w:hint="eastAsia" w:ascii="宋体" w:hAnsi="宋体" w:cs="宋体"/>
                <w:bCs/>
                <w:color w:val="000000"/>
                <w:sz w:val="24"/>
                <w:highlight w:val="none"/>
              </w:rPr>
              <w:t>序号</w:t>
            </w:r>
          </w:p>
        </w:tc>
        <w:tc>
          <w:tcPr>
            <w:tcW w:w="1260" w:type="dxa"/>
            <w:noWrap w:val="0"/>
            <w:vAlign w:val="center"/>
          </w:tcPr>
          <w:p w14:paraId="1210F659">
            <w:pPr>
              <w:spacing w:before="240" w:line="120" w:lineRule="exact"/>
              <w:jc w:val="left"/>
              <w:rPr>
                <w:rFonts w:ascii="宋体" w:hAnsi="宋体" w:cs="宋体"/>
                <w:bCs/>
                <w:color w:val="000000"/>
                <w:sz w:val="24"/>
                <w:highlight w:val="none"/>
              </w:rPr>
            </w:pPr>
            <w:r>
              <w:rPr>
                <w:rFonts w:hint="eastAsia" w:ascii="宋体" w:hAnsi="宋体" w:cs="宋体"/>
                <w:bCs/>
                <w:color w:val="000000"/>
                <w:sz w:val="24"/>
                <w:highlight w:val="none"/>
              </w:rPr>
              <w:t>机械设备</w:t>
            </w:r>
          </w:p>
        </w:tc>
        <w:tc>
          <w:tcPr>
            <w:tcW w:w="1200" w:type="dxa"/>
            <w:noWrap w:val="0"/>
            <w:vAlign w:val="center"/>
          </w:tcPr>
          <w:p w14:paraId="66D1EB0D">
            <w:pPr>
              <w:spacing w:before="240" w:line="120" w:lineRule="exact"/>
              <w:jc w:val="left"/>
              <w:rPr>
                <w:rFonts w:ascii="宋体" w:hAnsi="宋体" w:cs="宋体"/>
                <w:bCs/>
                <w:color w:val="000000"/>
                <w:sz w:val="24"/>
                <w:highlight w:val="none"/>
              </w:rPr>
            </w:pPr>
            <w:r>
              <w:rPr>
                <w:rFonts w:hint="eastAsia" w:ascii="宋体" w:hAnsi="宋体" w:cs="宋体"/>
                <w:bCs/>
                <w:color w:val="000000"/>
                <w:sz w:val="24"/>
                <w:highlight w:val="none"/>
              </w:rPr>
              <w:t>型号规格</w:t>
            </w:r>
          </w:p>
        </w:tc>
        <w:tc>
          <w:tcPr>
            <w:tcW w:w="758" w:type="dxa"/>
            <w:noWrap w:val="0"/>
            <w:vAlign w:val="center"/>
          </w:tcPr>
          <w:p w14:paraId="79578A39">
            <w:pPr>
              <w:spacing w:before="240" w:line="120" w:lineRule="exact"/>
              <w:jc w:val="left"/>
              <w:rPr>
                <w:rFonts w:ascii="宋体" w:hAnsi="宋体" w:cs="宋体"/>
                <w:bCs/>
                <w:color w:val="000000"/>
                <w:sz w:val="24"/>
                <w:highlight w:val="none"/>
              </w:rPr>
            </w:pPr>
            <w:r>
              <w:rPr>
                <w:rFonts w:hint="eastAsia" w:ascii="宋体" w:hAnsi="宋体" w:cs="宋体"/>
                <w:bCs/>
                <w:color w:val="000000"/>
                <w:sz w:val="24"/>
                <w:highlight w:val="none"/>
              </w:rPr>
              <w:t>数量</w:t>
            </w:r>
          </w:p>
        </w:tc>
        <w:tc>
          <w:tcPr>
            <w:tcW w:w="1243" w:type="dxa"/>
            <w:noWrap w:val="0"/>
            <w:vAlign w:val="center"/>
          </w:tcPr>
          <w:p w14:paraId="268E21F4">
            <w:pPr>
              <w:spacing w:before="240" w:line="120" w:lineRule="exact"/>
              <w:jc w:val="left"/>
              <w:rPr>
                <w:rFonts w:ascii="宋体" w:hAnsi="宋体" w:cs="宋体"/>
                <w:bCs/>
                <w:color w:val="000000"/>
                <w:sz w:val="24"/>
                <w:highlight w:val="none"/>
              </w:rPr>
            </w:pPr>
            <w:r>
              <w:rPr>
                <w:rFonts w:hint="eastAsia" w:ascii="宋体" w:hAnsi="宋体" w:cs="宋体"/>
                <w:bCs/>
                <w:color w:val="000000"/>
                <w:sz w:val="24"/>
                <w:highlight w:val="none"/>
              </w:rPr>
              <w:t>国别产地</w:t>
            </w:r>
          </w:p>
        </w:tc>
        <w:tc>
          <w:tcPr>
            <w:tcW w:w="1271" w:type="dxa"/>
            <w:noWrap w:val="0"/>
            <w:vAlign w:val="center"/>
          </w:tcPr>
          <w:p w14:paraId="2F63E80E">
            <w:pPr>
              <w:spacing w:before="240" w:line="120" w:lineRule="exact"/>
              <w:jc w:val="left"/>
              <w:rPr>
                <w:rFonts w:ascii="宋体" w:hAnsi="宋体" w:cs="宋体"/>
                <w:bCs/>
                <w:color w:val="000000"/>
                <w:sz w:val="24"/>
                <w:highlight w:val="none"/>
              </w:rPr>
            </w:pPr>
            <w:r>
              <w:rPr>
                <w:rFonts w:hint="eastAsia" w:ascii="宋体" w:hAnsi="宋体" w:cs="宋体"/>
                <w:bCs/>
                <w:color w:val="000000"/>
                <w:sz w:val="24"/>
                <w:highlight w:val="none"/>
              </w:rPr>
              <w:t>制造年份</w:t>
            </w:r>
          </w:p>
        </w:tc>
        <w:tc>
          <w:tcPr>
            <w:tcW w:w="927" w:type="dxa"/>
            <w:noWrap w:val="0"/>
            <w:vAlign w:val="center"/>
          </w:tcPr>
          <w:p w14:paraId="567F8193">
            <w:pPr>
              <w:spacing w:line="280" w:lineRule="exact"/>
              <w:jc w:val="left"/>
              <w:rPr>
                <w:rFonts w:ascii="宋体" w:hAnsi="宋体" w:cs="宋体"/>
                <w:bCs/>
                <w:color w:val="000000"/>
                <w:sz w:val="24"/>
                <w:highlight w:val="none"/>
              </w:rPr>
            </w:pPr>
            <w:r>
              <w:rPr>
                <w:rFonts w:hint="eastAsia" w:ascii="宋体" w:hAnsi="宋体" w:cs="宋体"/>
                <w:bCs/>
                <w:color w:val="000000"/>
                <w:sz w:val="24"/>
                <w:highlight w:val="none"/>
              </w:rPr>
              <w:t>额定</w:t>
            </w:r>
          </w:p>
          <w:p w14:paraId="5625310A">
            <w:pPr>
              <w:spacing w:line="280" w:lineRule="exact"/>
              <w:jc w:val="left"/>
              <w:rPr>
                <w:rFonts w:ascii="宋体" w:hAnsi="宋体" w:cs="宋体"/>
                <w:bCs/>
                <w:color w:val="000000"/>
                <w:sz w:val="24"/>
                <w:highlight w:val="none"/>
              </w:rPr>
            </w:pPr>
            <w:r>
              <w:rPr>
                <w:rFonts w:hint="eastAsia" w:ascii="宋体" w:hAnsi="宋体" w:cs="宋体"/>
                <w:bCs/>
                <w:color w:val="000000"/>
                <w:sz w:val="24"/>
                <w:highlight w:val="none"/>
              </w:rPr>
              <w:t>功率</w:t>
            </w:r>
          </w:p>
          <w:p w14:paraId="6E068CFA">
            <w:pPr>
              <w:spacing w:line="280" w:lineRule="exact"/>
              <w:jc w:val="left"/>
              <w:rPr>
                <w:rFonts w:ascii="宋体" w:hAnsi="宋体" w:cs="宋体"/>
                <w:bCs/>
                <w:color w:val="000000"/>
                <w:sz w:val="24"/>
                <w:highlight w:val="none"/>
              </w:rPr>
            </w:pPr>
            <w:r>
              <w:rPr>
                <w:rFonts w:hint="eastAsia" w:ascii="宋体" w:hAnsi="宋体" w:cs="宋体"/>
                <w:bCs/>
                <w:color w:val="000000"/>
                <w:sz w:val="24"/>
                <w:highlight w:val="none"/>
              </w:rPr>
              <w:t>kW</w:t>
            </w:r>
          </w:p>
        </w:tc>
        <w:tc>
          <w:tcPr>
            <w:tcW w:w="778" w:type="dxa"/>
            <w:noWrap w:val="0"/>
            <w:vAlign w:val="center"/>
          </w:tcPr>
          <w:p w14:paraId="35F71314">
            <w:pPr>
              <w:spacing w:line="360" w:lineRule="exact"/>
              <w:jc w:val="left"/>
              <w:rPr>
                <w:rFonts w:ascii="宋体" w:hAnsi="宋体" w:cs="宋体"/>
                <w:bCs/>
                <w:color w:val="000000"/>
                <w:sz w:val="24"/>
                <w:highlight w:val="none"/>
              </w:rPr>
            </w:pPr>
            <w:r>
              <w:rPr>
                <w:rFonts w:hint="eastAsia" w:ascii="宋体" w:hAnsi="宋体" w:cs="宋体"/>
                <w:bCs/>
                <w:color w:val="000000"/>
                <w:sz w:val="24"/>
                <w:highlight w:val="none"/>
              </w:rPr>
              <w:t>生产能力</w:t>
            </w:r>
          </w:p>
        </w:tc>
        <w:tc>
          <w:tcPr>
            <w:tcW w:w="876" w:type="dxa"/>
            <w:noWrap w:val="0"/>
            <w:vAlign w:val="center"/>
          </w:tcPr>
          <w:p w14:paraId="4D4EBE35">
            <w:pPr>
              <w:spacing w:before="240" w:line="120" w:lineRule="exact"/>
              <w:jc w:val="left"/>
              <w:rPr>
                <w:rFonts w:ascii="宋体" w:hAnsi="宋体" w:cs="宋体"/>
                <w:bCs/>
                <w:color w:val="000000"/>
                <w:sz w:val="24"/>
                <w:highlight w:val="none"/>
              </w:rPr>
            </w:pPr>
            <w:r>
              <w:rPr>
                <w:rFonts w:hint="eastAsia" w:ascii="宋体" w:hAnsi="宋体" w:cs="宋体"/>
                <w:bCs/>
                <w:color w:val="000000"/>
                <w:sz w:val="24"/>
                <w:highlight w:val="none"/>
              </w:rPr>
              <w:t>备注</w:t>
            </w:r>
          </w:p>
        </w:tc>
      </w:tr>
      <w:tr w14:paraId="754A489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853" w:type="dxa"/>
            <w:noWrap w:val="0"/>
            <w:vAlign w:val="center"/>
          </w:tcPr>
          <w:p w14:paraId="1862C7CB">
            <w:pPr>
              <w:spacing w:before="240" w:line="160" w:lineRule="exact"/>
              <w:jc w:val="left"/>
              <w:rPr>
                <w:rFonts w:ascii="宋体" w:hAnsi="宋体" w:cs="宋体"/>
                <w:bCs/>
                <w:color w:val="000000"/>
                <w:sz w:val="24"/>
                <w:highlight w:val="none"/>
              </w:rPr>
            </w:pPr>
          </w:p>
        </w:tc>
        <w:tc>
          <w:tcPr>
            <w:tcW w:w="1260" w:type="dxa"/>
            <w:noWrap w:val="0"/>
            <w:vAlign w:val="center"/>
          </w:tcPr>
          <w:p w14:paraId="57E7AE31">
            <w:pPr>
              <w:spacing w:before="240" w:line="160" w:lineRule="exact"/>
              <w:jc w:val="left"/>
              <w:rPr>
                <w:rFonts w:ascii="宋体" w:hAnsi="宋体" w:cs="宋体"/>
                <w:bCs/>
                <w:color w:val="000000"/>
                <w:sz w:val="24"/>
                <w:highlight w:val="none"/>
              </w:rPr>
            </w:pPr>
          </w:p>
        </w:tc>
        <w:tc>
          <w:tcPr>
            <w:tcW w:w="1200" w:type="dxa"/>
            <w:noWrap w:val="0"/>
            <w:vAlign w:val="center"/>
          </w:tcPr>
          <w:p w14:paraId="46663BAF">
            <w:pPr>
              <w:spacing w:before="240" w:line="160" w:lineRule="exact"/>
              <w:jc w:val="left"/>
              <w:rPr>
                <w:rFonts w:ascii="宋体" w:hAnsi="宋体" w:cs="宋体"/>
                <w:bCs/>
                <w:color w:val="000000"/>
                <w:sz w:val="24"/>
                <w:highlight w:val="none"/>
              </w:rPr>
            </w:pPr>
          </w:p>
        </w:tc>
        <w:tc>
          <w:tcPr>
            <w:tcW w:w="758" w:type="dxa"/>
            <w:noWrap w:val="0"/>
            <w:vAlign w:val="center"/>
          </w:tcPr>
          <w:p w14:paraId="682A7F28">
            <w:pPr>
              <w:spacing w:before="240" w:line="160" w:lineRule="exact"/>
              <w:jc w:val="left"/>
              <w:rPr>
                <w:rFonts w:ascii="宋体" w:hAnsi="宋体" w:cs="宋体"/>
                <w:bCs/>
                <w:color w:val="000000"/>
                <w:sz w:val="24"/>
                <w:highlight w:val="none"/>
              </w:rPr>
            </w:pPr>
          </w:p>
        </w:tc>
        <w:tc>
          <w:tcPr>
            <w:tcW w:w="1243" w:type="dxa"/>
            <w:noWrap w:val="0"/>
            <w:vAlign w:val="center"/>
          </w:tcPr>
          <w:p w14:paraId="5363067D">
            <w:pPr>
              <w:spacing w:before="240" w:line="160" w:lineRule="exact"/>
              <w:jc w:val="left"/>
              <w:rPr>
                <w:rFonts w:ascii="宋体" w:hAnsi="宋体" w:cs="宋体"/>
                <w:bCs/>
                <w:color w:val="000000"/>
                <w:sz w:val="24"/>
                <w:highlight w:val="none"/>
              </w:rPr>
            </w:pPr>
          </w:p>
        </w:tc>
        <w:tc>
          <w:tcPr>
            <w:tcW w:w="1271" w:type="dxa"/>
            <w:noWrap w:val="0"/>
            <w:vAlign w:val="center"/>
          </w:tcPr>
          <w:p w14:paraId="27390C3A">
            <w:pPr>
              <w:spacing w:before="240" w:line="160" w:lineRule="exact"/>
              <w:jc w:val="left"/>
              <w:rPr>
                <w:rFonts w:ascii="宋体" w:hAnsi="宋体" w:cs="宋体"/>
                <w:bCs/>
                <w:color w:val="000000"/>
                <w:sz w:val="24"/>
                <w:highlight w:val="none"/>
              </w:rPr>
            </w:pPr>
          </w:p>
        </w:tc>
        <w:tc>
          <w:tcPr>
            <w:tcW w:w="927" w:type="dxa"/>
            <w:noWrap w:val="0"/>
            <w:vAlign w:val="center"/>
          </w:tcPr>
          <w:p w14:paraId="288003C1">
            <w:pPr>
              <w:spacing w:before="240" w:line="160" w:lineRule="exact"/>
              <w:jc w:val="left"/>
              <w:rPr>
                <w:rFonts w:ascii="宋体" w:hAnsi="宋体" w:cs="宋体"/>
                <w:bCs/>
                <w:color w:val="000000"/>
                <w:sz w:val="24"/>
                <w:highlight w:val="none"/>
              </w:rPr>
            </w:pPr>
          </w:p>
        </w:tc>
        <w:tc>
          <w:tcPr>
            <w:tcW w:w="778" w:type="dxa"/>
            <w:noWrap w:val="0"/>
            <w:vAlign w:val="center"/>
          </w:tcPr>
          <w:p w14:paraId="5595F6A2">
            <w:pPr>
              <w:spacing w:before="240" w:line="160" w:lineRule="exact"/>
              <w:jc w:val="left"/>
              <w:rPr>
                <w:rFonts w:ascii="宋体" w:hAnsi="宋体" w:cs="宋体"/>
                <w:bCs/>
                <w:color w:val="000000"/>
                <w:sz w:val="24"/>
                <w:highlight w:val="none"/>
              </w:rPr>
            </w:pPr>
          </w:p>
        </w:tc>
        <w:tc>
          <w:tcPr>
            <w:tcW w:w="876" w:type="dxa"/>
            <w:noWrap w:val="0"/>
            <w:vAlign w:val="center"/>
          </w:tcPr>
          <w:p w14:paraId="48C1B1FF">
            <w:pPr>
              <w:spacing w:before="240" w:line="160" w:lineRule="exact"/>
              <w:jc w:val="left"/>
              <w:rPr>
                <w:rFonts w:ascii="宋体" w:hAnsi="宋体" w:cs="宋体"/>
                <w:bCs/>
                <w:color w:val="000000"/>
                <w:sz w:val="24"/>
                <w:highlight w:val="none"/>
              </w:rPr>
            </w:pPr>
          </w:p>
        </w:tc>
      </w:tr>
      <w:tr w14:paraId="442E200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853" w:type="dxa"/>
            <w:noWrap w:val="0"/>
          </w:tcPr>
          <w:p w14:paraId="5607EF82">
            <w:pPr>
              <w:spacing w:before="240" w:line="160" w:lineRule="exact"/>
              <w:jc w:val="left"/>
              <w:rPr>
                <w:rFonts w:ascii="宋体" w:hAnsi="宋体" w:cs="宋体"/>
                <w:bCs/>
                <w:color w:val="000000"/>
                <w:sz w:val="24"/>
                <w:highlight w:val="none"/>
              </w:rPr>
            </w:pPr>
          </w:p>
        </w:tc>
        <w:tc>
          <w:tcPr>
            <w:tcW w:w="1260" w:type="dxa"/>
            <w:noWrap w:val="0"/>
          </w:tcPr>
          <w:p w14:paraId="7C35A5A2">
            <w:pPr>
              <w:spacing w:before="240" w:line="160" w:lineRule="exact"/>
              <w:jc w:val="left"/>
              <w:rPr>
                <w:rFonts w:ascii="宋体" w:hAnsi="宋体" w:cs="宋体"/>
                <w:bCs/>
                <w:color w:val="000000"/>
                <w:sz w:val="24"/>
                <w:highlight w:val="none"/>
              </w:rPr>
            </w:pPr>
          </w:p>
        </w:tc>
        <w:tc>
          <w:tcPr>
            <w:tcW w:w="1200" w:type="dxa"/>
            <w:noWrap w:val="0"/>
          </w:tcPr>
          <w:p w14:paraId="7237A11F">
            <w:pPr>
              <w:spacing w:before="240" w:line="160" w:lineRule="exact"/>
              <w:jc w:val="left"/>
              <w:rPr>
                <w:rFonts w:ascii="宋体" w:hAnsi="宋体" w:cs="宋体"/>
                <w:bCs/>
                <w:color w:val="000000"/>
                <w:sz w:val="24"/>
                <w:highlight w:val="none"/>
              </w:rPr>
            </w:pPr>
          </w:p>
        </w:tc>
        <w:tc>
          <w:tcPr>
            <w:tcW w:w="758" w:type="dxa"/>
            <w:noWrap w:val="0"/>
          </w:tcPr>
          <w:p w14:paraId="0DDCD76D">
            <w:pPr>
              <w:spacing w:before="240" w:line="160" w:lineRule="exact"/>
              <w:jc w:val="left"/>
              <w:rPr>
                <w:rFonts w:ascii="宋体" w:hAnsi="宋体" w:cs="宋体"/>
                <w:bCs/>
                <w:color w:val="000000"/>
                <w:sz w:val="24"/>
                <w:highlight w:val="none"/>
              </w:rPr>
            </w:pPr>
          </w:p>
        </w:tc>
        <w:tc>
          <w:tcPr>
            <w:tcW w:w="1243" w:type="dxa"/>
            <w:noWrap w:val="0"/>
          </w:tcPr>
          <w:p w14:paraId="229E8BBD">
            <w:pPr>
              <w:spacing w:before="240" w:line="160" w:lineRule="exact"/>
              <w:jc w:val="left"/>
              <w:rPr>
                <w:rFonts w:ascii="宋体" w:hAnsi="宋体" w:cs="宋体"/>
                <w:bCs/>
                <w:color w:val="000000"/>
                <w:sz w:val="24"/>
                <w:highlight w:val="none"/>
              </w:rPr>
            </w:pPr>
          </w:p>
        </w:tc>
        <w:tc>
          <w:tcPr>
            <w:tcW w:w="1271" w:type="dxa"/>
            <w:noWrap w:val="0"/>
          </w:tcPr>
          <w:p w14:paraId="100FBD90">
            <w:pPr>
              <w:spacing w:before="240" w:line="160" w:lineRule="exact"/>
              <w:jc w:val="left"/>
              <w:rPr>
                <w:rFonts w:ascii="宋体" w:hAnsi="宋体" w:cs="宋体"/>
                <w:bCs/>
                <w:color w:val="000000"/>
                <w:sz w:val="24"/>
                <w:highlight w:val="none"/>
              </w:rPr>
            </w:pPr>
          </w:p>
        </w:tc>
        <w:tc>
          <w:tcPr>
            <w:tcW w:w="927" w:type="dxa"/>
            <w:noWrap w:val="0"/>
          </w:tcPr>
          <w:p w14:paraId="4DC4AE10">
            <w:pPr>
              <w:spacing w:before="240" w:line="160" w:lineRule="exact"/>
              <w:jc w:val="left"/>
              <w:rPr>
                <w:rFonts w:ascii="宋体" w:hAnsi="宋体" w:cs="宋体"/>
                <w:bCs/>
                <w:color w:val="000000"/>
                <w:sz w:val="24"/>
                <w:highlight w:val="none"/>
              </w:rPr>
            </w:pPr>
          </w:p>
        </w:tc>
        <w:tc>
          <w:tcPr>
            <w:tcW w:w="778" w:type="dxa"/>
            <w:noWrap w:val="0"/>
          </w:tcPr>
          <w:p w14:paraId="0AE6D669">
            <w:pPr>
              <w:spacing w:before="240" w:line="160" w:lineRule="exact"/>
              <w:jc w:val="left"/>
              <w:rPr>
                <w:rFonts w:ascii="宋体" w:hAnsi="宋体" w:cs="宋体"/>
                <w:bCs/>
                <w:color w:val="000000"/>
                <w:sz w:val="24"/>
                <w:highlight w:val="none"/>
              </w:rPr>
            </w:pPr>
          </w:p>
        </w:tc>
        <w:tc>
          <w:tcPr>
            <w:tcW w:w="876" w:type="dxa"/>
            <w:noWrap w:val="0"/>
          </w:tcPr>
          <w:p w14:paraId="3E1D1CEA">
            <w:pPr>
              <w:spacing w:before="240" w:line="160" w:lineRule="exact"/>
              <w:jc w:val="left"/>
              <w:rPr>
                <w:rFonts w:ascii="宋体" w:hAnsi="宋体" w:cs="宋体"/>
                <w:bCs/>
                <w:color w:val="000000"/>
                <w:sz w:val="24"/>
                <w:highlight w:val="none"/>
              </w:rPr>
            </w:pPr>
          </w:p>
        </w:tc>
      </w:tr>
      <w:tr w14:paraId="6C5E0EB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853" w:type="dxa"/>
            <w:noWrap w:val="0"/>
          </w:tcPr>
          <w:p w14:paraId="5973AEDB">
            <w:pPr>
              <w:spacing w:before="240" w:line="160" w:lineRule="exact"/>
              <w:jc w:val="left"/>
              <w:rPr>
                <w:rFonts w:ascii="宋体" w:hAnsi="宋体" w:cs="宋体"/>
                <w:bCs/>
                <w:color w:val="000000"/>
                <w:sz w:val="24"/>
                <w:highlight w:val="none"/>
              </w:rPr>
            </w:pPr>
          </w:p>
        </w:tc>
        <w:tc>
          <w:tcPr>
            <w:tcW w:w="1260" w:type="dxa"/>
            <w:noWrap w:val="0"/>
          </w:tcPr>
          <w:p w14:paraId="64ED372A">
            <w:pPr>
              <w:spacing w:before="240" w:line="160" w:lineRule="exact"/>
              <w:jc w:val="left"/>
              <w:rPr>
                <w:rFonts w:ascii="宋体" w:hAnsi="宋体" w:cs="宋体"/>
                <w:bCs/>
                <w:color w:val="000000"/>
                <w:sz w:val="24"/>
                <w:highlight w:val="none"/>
              </w:rPr>
            </w:pPr>
          </w:p>
        </w:tc>
        <w:tc>
          <w:tcPr>
            <w:tcW w:w="1200" w:type="dxa"/>
            <w:noWrap w:val="0"/>
          </w:tcPr>
          <w:p w14:paraId="4E64A140">
            <w:pPr>
              <w:spacing w:before="240" w:line="160" w:lineRule="exact"/>
              <w:jc w:val="left"/>
              <w:rPr>
                <w:rFonts w:ascii="宋体" w:hAnsi="宋体" w:cs="宋体"/>
                <w:bCs/>
                <w:color w:val="000000"/>
                <w:sz w:val="24"/>
                <w:highlight w:val="none"/>
              </w:rPr>
            </w:pPr>
          </w:p>
        </w:tc>
        <w:tc>
          <w:tcPr>
            <w:tcW w:w="758" w:type="dxa"/>
            <w:noWrap w:val="0"/>
          </w:tcPr>
          <w:p w14:paraId="193A6348">
            <w:pPr>
              <w:spacing w:before="240" w:line="160" w:lineRule="exact"/>
              <w:jc w:val="left"/>
              <w:rPr>
                <w:rFonts w:ascii="宋体" w:hAnsi="宋体" w:cs="宋体"/>
                <w:bCs/>
                <w:color w:val="000000"/>
                <w:sz w:val="24"/>
                <w:highlight w:val="none"/>
              </w:rPr>
            </w:pPr>
          </w:p>
        </w:tc>
        <w:tc>
          <w:tcPr>
            <w:tcW w:w="1243" w:type="dxa"/>
            <w:noWrap w:val="0"/>
          </w:tcPr>
          <w:p w14:paraId="4BB2DB62">
            <w:pPr>
              <w:spacing w:before="240" w:line="160" w:lineRule="exact"/>
              <w:jc w:val="left"/>
              <w:rPr>
                <w:rFonts w:ascii="宋体" w:hAnsi="宋体" w:cs="宋体"/>
                <w:bCs/>
                <w:color w:val="000000"/>
                <w:sz w:val="24"/>
                <w:highlight w:val="none"/>
              </w:rPr>
            </w:pPr>
          </w:p>
        </w:tc>
        <w:tc>
          <w:tcPr>
            <w:tcW w:w="1271" w:type="dxa"/>
            <w:noWrap w:val="0"/>
          </w:tcPr>
          <w:p w14:paraId="5CBA2042">
            <w:pPr>
              <w:spacing w:before="240" w:line="160" w:lineRule="exact"/>
              <w:jc w:val="left"/>
              <w:rPr>
                <w:rFonts w:ascii="宋体" w:hAnsi="宋体" w:cs="宋体"/>
                <w:bCs/>
                <w:color w:val="000000"/>
                <w:sz w:val="24"/>
                <w:highlight w:val="none"/>
              </w:rPr>
            </w:pPr>
          </w:p>
        </w:tc>
        <w:tc>
          <w:tcPr>
            <w:tcW w:w="927" w:type="dxa"/>
            <w:noWrap w:val="0"/>
          </w:tcPr>
          <w:p w14:paraId="5F735B57">
            <w:pPr>
              <w:spacing w:before="240" w:line="160" w:lineRule="exact"/>
              <w:jc w:val="left"/>
              <w:rPr>
                <w:rFonts w:ascii="宋体" w:hAnsi="宋体" w:cs="宋体"/>
                <w:bCs/>
                <w:color w:val="000000"/>
                <w:sz w:val="24"/>
                <w:highlight w:val="none"/>
              </w:rPr>
            </w:pPr>
          </w:p>
        </w:tc>
        <w:tc>
          <w:tcPr>
            <w:tcW w:w="778" w:type="dxa"/>
            <w:noWrap w:val="0"/>
          </w:tcPr>
          <w:p w14:paraId="160B9EDF">
            <w:pPr>
              <w:spacing w:before="240" w:line="160" w:lineRule="exact"/>
              <w:jc w:val="left"/>
              <w:rPr>
                <w:rFonts w:ascii="宋体" w:hAnsi="宋体" w:cs="宋体"/>
                <w:bCs/>
                <w:color w:val="000000"/>
                <w:sz w:val="24"/>
                <w:highlight w:val="none"/>
              </w:rPr>
            </w:pPr>
          </w:p>
        </w:tc>
        <w:tc>
          <w:tcPr>
            <w:tcW w:w="876" w:type="dxa"/>
            <w:noWrap w:val="0"/>
          </w:tcPr>
          <w:p w14:paraId="5C39D9FC">
            <w:pPr>
              <w:spacing w:before="240" w:line="160" w:lineRule="exact"/>
              <w:jc w:val="left"/>
              <w:rPr>
                <w:rFonts w:ascii="宋体" w:hAnsi="宋体" w:cs="宋体"/>
                <w:bCs/>
                <w:color w:val="000000"/>
                <w:sz w:val="24"/>
                <w:highlight w:val="none"/>
              </w:rPr>
            </w:pPr>
          </w:p>
        </w:tc>
      </w:tr>
      <w:tr w14:paraId="0863376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853" w:type="dxa"/>
            <w:noWrap w:val="0"/>
          </w:tcPr>
          <w:p w14:paraId="5FA80396">
            <w:pPr>
              <w:spacing w:before="240" w:line="160" w:lineRule="exact"/>
              <w:jc w:val="left"/>
              <w:rPr>
                <w:rFonts w:ascii="宋体" w:hAnsi="宋体" w:cs="宋体"/>
                <w:bCs/>
                <w:color w:val="000000"/>
                <w:sz w:val="24"/>
                <w:highlight w:val="none"/>
              </w:rPr>
            </w:pPr>
          </w:p>
        </w:tc>
        <w:tc>
          <w:tcPr>
            <w:tcW w:w="1260" w:type="dxa"/>
            <w:noWrap w:val="0"/>
          </w:tcPr>
          <w:p w14:paraId="5347D325">
            <w:pPr>
              <w:spacing w:before="240" w:line="160" w:lineRule="exact"/>
              <w:jc w:val="left"/>
              <w:rPr>
                <w:rFonts w:ascii="宋体" w:hAnsi="宋体" w:cs="宋体"/>
                <w:bCs/>
                <w:color w:val="000000"/>
                <w:sz w:val="24"/>
                <w:highlight w:val="none"/>
              </w:rPr>
            </w:pPr>
          </w:p>
        </w:tc>
        <w:tc>
          <w:tcPr>
            <w:tcW w:w="1200" w:type="dxa"/>
            <w:noWrap w:val="0"/>
          </w:tcPr>
          <w:p w14:paraId="619152DC">
            <w:pPr>
              <w:spacing w:before="240" w:line="160" w:lineRule="exact"/>
              <w:jc w:val="left"/>
              <w:rPr>
                <w:rFonts w:ascii="宋体" w:hAnsi="宋体" w:cs="宋体"/>
                <w:bCs/>
                <w:color w:val="000000"/>
                <w:sz w:val="24"/>
                <w:highlight w:val="none"/>
              </w:rPr>
            </w:pPr>
          </w:p>
        </w:tc>
        <w:tc>
          <w:tcPr>
            <w:tcW w:w="758" w:type="dxa"/>
            <w:noWrap w:val="0"/>
          </w:tcPr>
          <w:p w14:paraId="7CBA5526">
            <w:pPr>
              <w:spacing w:before="240" w:line="160" w:lineRule="exact"/>
              <w:jc w:val="left"/>
              <w:rPr>
                <w:rFonts w:ascii="宋体" w:hAnsi="宋体" w:cs="宋体"/>
                <w:bCs/>
                <w:color w:val="000000"/>
                <w:sz w:val="24"/>
                <w:highlight w:val="none"/>
              </w:rPr>
            </w:pPr>
          </w:p>
        </w:tc>
        <w:tc>
          <w:tcPr>
            <w:tcW w:w="1243" w:type="dxa"/>
            <w:noWrap w:val="0"/>
          </w:tcPr>
          <w:p w14:paraId="596214AB">
            <w:pPr>
              <w:spacing w:before="240" w:line="160" w:lineRule="exact"/>
              <w:jc w:val="left"/>
              <w:rPr>
                <w:rFonts w:ascii="宋体" w:hAnsi="宋体" w:cs="宋体"/>
                <w:bCs/>
                <w:color w:val="000000"/>
                <w:sz w:val="24"/>
                <w:highlight w:val="none"/>
              </w:rPr>
            </w:pPr>
          </w:p>
        </w:tc>
        <w:tc>
          <w:tcPr>
            <w:tcW w:w="1271" w:type="dxa"/>
            <w:noWrap w:val="0"/>
          </w:tcPr>
          <w:p w14:paraId="59F39BD3">
            <w:pPr>
              <w:spacing w:before="240" w:line="160" w:lineRule="exact"/>
              <w:jc w:val="left"/>
              <w:rPr>
                <w:rFonts w:ascii="宋体" w:hAnsi="宋体" w:cs="宋体"/>
                <w:bCs/>
                <w:color w:val="000000"/>
                <w:sz w:val="24"/>
                <w:highlight w:val="none"/>
              </w:rPr>
            </w:pPr>
          </w:p>
        </w:tc>
        <w:tc>
          <w:tcPr>
            <w:tcW w:w="927" w:type="dxa"/>
            <w:noWrap w:val="0"/>
          </w:tcPr>
          <w:p w14:paraId="66CC4246">
            <w:pPr>
              <w:spacing w:before="240" w:line="160" w:lineRule="exact"/>
              <w:jc w:val="left"/>
              <w:rPr>
                <w:rFonts w:ascii="宋体" w:hAnsi="宋体" w:cs="宋体"/>
                <w:bCs/>
                <w:color w:val="000000"/>
                <w:sz w:val="24"/>
                <w:highlight w:val="none"/>
              </w:rPr>
            </w:pPr>
          </w:p>
        </w:tc>
        <w:tc>
          <w:tcPr>
            <w:tcW w:w="778" w:type="dxa"/>
            <w:noWrap w:val="0"/>
          </w:tcPr>
          <w:p w14:paraId="5CBEB3B1">
            <w:pPr>
              <w:spacing w:before="240" w:line="160" w:lineRule="exact"/>
              <w:jc w:val="left"/>
              <w:rPr>
                <w:rFonts w:ascii="宋体" w:hAnsi="宋体" w:cs="宋体"/>
                <w:bCs/>
                <w:color w:val="000000"/>
                <w:sz w:val="24"/>
                <w:highlight w:val="none"/>
              </w:rPr>
            </w:pPr>
          </w:p>
        </w:tc>
        <w:tc>
          <w:tcPr>
            <w:tcW w:w="876" w:type="dxa"/>
            <w:noWrap w:val="0"/>
          </w:tcPr>
          <w:p w14:paraId="75DC8E71">
            <w:pPr>
              <w:spacing w:before="240" w:line="160" w:lineRule="exact"/>
              <w:jc w:val="left"/>
              <w:rPr>
                <w:rFonts w:ascii="宋体" w:hAnsi="宋体" w:cs="宋体"/>
                <w:bCs/>
                <w:color w:val="000000"/>
                <w:sz w:val="24"/>
                <w:highlight w:val="none"/>
              </w:rPr>
            </w:pPr>
          </w:p>
        </w:tc>
      </w:tr>
      <w:tr w14:paraId="6BF165C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853" w:type="dxa"/>
            <w:noWrap w:val="0"/>
          </w:tcPr>
          <w:p w14:paraId="740A8A67">
            <w:pPr>
              <w:spacing w:before="240" w:line="160" w:lineRule="exact"/>
              <w:jc w:val="left"/>
              <w:rPr>
                <w:rFonts w:ascii="宋体" w:hAnsi="宋体" w:cs="宋体"/>
                <w:bCs/>
                <w:color w:val="000000"/>
                <w:sz w:val="24"/>
                <w:highlight w:val="none"/>
              </w:rPr>
            </w:pPr>
          </w:p>
        </w:tc>
        <w:tc>
          <w:tcPr>
            <w:tcW w:w="1260" w:type="dxa"/>
            <w:noWrap w:val="0"/>
          </w:tcPr>
          <w:p w14:paraId="6438B968">
            <w:pPr>
              <w:spacing w:before="240" w:line="160" w:lineRule="exact"/>
              <w:jc w:val="left"/>
              <w:rPr>
                <w:rFonts w:ascii="宋体" w:hAnsi="宋体" w:cs="宋体"/>
                <w:bCs/>
                <w:color w:val="000000"/>
                <w:sz w:val="24"/>
                <w:highlight w:val="none"/>
              </w:rPr>
            </w:pPr>
          </w:p>
        </w:tc>
        <w:tc>
          <w:tcPr>
            <w:tcW w:w="1200" w:type="dxa"/>
            <w:noWrap w:val="0"/>
          </w:tcPr>
          <w:p w14:paraId="6D4C4A1C">
            <w:pPr>
              <w:spacing w:before="240" w:line="160" w:lineRule="exact"/>
              <w:jc w:val="left"/>
              <w:rPr>
                <w:rFonts w:ascii="宋体" w:hAnsi="宋体" w:cs="宋体"/>
                <w:bCs/>
                <w:color w:val="000000"/>
                <w:sz w:val="24"/>
                <w:highlight w:val="none"/>
              </w:rPr>
            </w:pPr>
          </w:p>
        </w:tc>
        <w:tc>
          <w:tcPr>
            <w:tcW w:w="758" w:type="dxa"/>
            <w:noWrap w:val="0"/>
          </w:tcPr>
          <w:p w14:paraId="13636F61">
            <w:pPr>
              <w:spacing w:before="240" w:line="160" w:lineRule="exact"/>
              <w:jc w:val="left"/>
              <w:rPr>
                <w:rFonts w:ascii="宋体" w:hAnsi="宋体" w:cs="宋体"/>
                <w:bCs/>
                <w:color w:val="000000"/>
                <w:sz w:val="24"/>
                <w:highlight w:val="none"/>
              </w:rPr>
            </w:pPr>
          </w:p>
        </w:tc>
        <w:tc>
          <w:tcPr>
            <w:tcW w:w="1243" w:type="dxa"/>
            <w:noWrap w:val="0"/>
          </w:tcPr>
          <w:p w14:paraId="1D24DE8F">
            <w:pPr>
              <w:spacing w:before="240" w:line="160" w:lineRule="exact"/>
              <w:jc w:val="left"/>
              <w:rPr>
                <w:rFonts w:ascii="宋体" w:hAnsi="宋体" w:cs="宋体"/>
                <w:bCs/>
                <w:color w:val="000000"/>
                <w:sz w:val="24"/>
                <w:highlight w:val="none"/>
              </w:rPr>
            </w:pPr>
          </w:p>
        </w:tc>
        <w:tc>
          <w:tcPr>
            <w:tcW w:w="1271" w:type="dxa"/>
            <w:noWrap w:val="0"/>
          </w:tcPr>
          <w:p w14:paraId="0D2BC1C6">
            <w:pPr>
              <w:spacing w:before="240" w:line="160" w:lineRule="exact"/>
              <w:jc w:val="left"/>
              <w:rPr>
                <w:rFonts w:ascii="宋体" w:hAnsi="宋体" w:cs="宋体"/>
                <w:bCs/>
                <w:color w:val="000000"/>
                <w:sz w:val="24"/>
                <w:highlight w:val="none"/>
              </w:rPr>
            </w:pPr>
          </w:p>
        </w:tc>
        <w:tc>
          <w:tcPr>
            <w:tcW w:w="927" w:type="dxa"/>
            <w:noWrap w:val="0"/>
          </w:tcPr>
          <w:p w14:paraId="7E2395B7">
            <w:pPr>
              <w:spacing w:before="240" w:line="160" w:lineRule="exact"/>
              <w:jc w:val="left"/>
              <w:rPr>
                <w:rFonts w:ascii="宋体" w:hAnsi="宋体" w:cs="宋体"/>
                <w:bCs/>
                <w:color w:val="000000"/>
                <w:sz w:val="24"/>
                <w:highlight w:val="none"/>
              </w:rPr>
            </w:pPr>
          </w:p>
        </w:tc>
        <w:tc>
          <w:tcPr>
            <w:tcW w:w="778" w:type="dxa"/>
            <w:noWrap w:val="0"/>
          </w:tcPr>
          <w:p w14:paraId="127C16B7">
            <w:pPr>
              <w:spacing w:before="240" w:line="160" w:lineRule="exact"/>
              <w:jc w:val="left"/>
              <w:rPr>
                <w:rFonts w:ascii="宋体" w:hAnsi="宋体" w:cs="宋体"/>
                <w:bCs/>
                <w:color w:val="000000"/>
                <w:sz w:val="24"/>
                <w:highlight w:val="none"/>
              </w:rPr>
            </w:pPr>
          </w:p>
        </w:tc>
        <w:tc>
          <w:tcPr>
            <w:tcW w:w="876" w:type="dxa"/>
            <w:noWrap w:val="0"/>
          </w:tcPr>
          <w:p w14:paraId="4C59B301">
            <w:pPr>
              <w:spacing w:before="240" w:line="160" w:lineRule="exact"/>
              <w:jc w:val="left"/>
              <w:rPr>
                <w:rFonts w:ascii="宋体" w:hAnsi="宋体" w:cs="宋体"/>
                <w:bCs/>
                <w:color w:val="000000"/>
                <w:sz w:val="24"/>
                <w:highlight w:val="none"/>
              </w:rPr>
            </w:pPr>
          </w:p>
        </w:tc>
      </w:tr>
      <w:tr w14:paraId="4C61638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853" w:type="dxa"/>
            <w:noWrap w:val="0"/>
          </w:tcPr>
          <w:p w14:paraId="3AC8DF67">
            <w:pPr>
              <w:spacing w:before="240" w:line="160" w:lineRule="exact"/>
              <w:jc w:val="left"/>
              <w:rPr>
                <w:rFonts w:ascii="宋体" w:hAnsi="宋体" w:cs="宋体"/>
                <w:bCs/>
                <w:color w:val="000000"/>
                <w:sz w:val="24"/>
                <w:highlight w:val="none"/>
              </w:rPr>
            </w:pPr>
          </w:p>
        </w:tc>
        <w:tc>
          <w:tcPr>
            <w:tcW w:w="1260" w:type="dxa"/>
            <w:noWrap w:val="0"/>
          </w:tcPr>
          <w:p w14:paraId="0C04A056">
            <w:pPr>
              <w:spacing w:before="240" w:line="160" w:lineRule="exact"/>
              <w:jc w:val="left"/>
              <w:rPr>
                <w:rFonts w:ascii="宋体" w:hAnsi="宋体" w:cs="宋体"/>
                <w:bCs/>
                <w:color w:val="000000"/>
                <w:sz w:val="24"/>
                <w:highlight w:val="none"/>
              </w:rPr>
            </w:pPr>
          </w:p>
        </w:tc>
        <w:tc>
          <w:tcPr>
            <w:tcW w:w="1200" w:type="dxa"/>
            <w:noWrap w:val="0"/>
          </w:tcPr>
          <w:p w14:paraId="163E4AAF">
            <w:pPr>
              <w:spacing w:before="240" w:line="160" w:lineRule="exact"/>
              <w:jc w:val="left"/>
              <w:rPr>
                <w:rFonts w:ascii="宋体" w:hAnsi="宋体" w:cs="宋体"/>
                <w:bCs/>
                <w:color w:val="000000"/>
                <w:sz w:val="24"/>
                <w:highlight w:val="none"/>
              </w:rPr>
            </w:pPr>
          </w:p>
        </w:tc>
        <w:tc>
          <w:tcPr>
            <w:tcW w:w="758" w:type="dxa"/>
            <w:noWrap w:val="0"/>
          </w:tcPr>
          <w:p w14:paraId="0A63338E">
            <w:pPr>
              <w:spacing w:before="240" w:line="160" w:lineRule="exact"/>
              <w:jc w:val="left"/>
              <w:rPr>
                <w:rFonts w:ascii="宋体" w:hAnsi="宋体" w:cs="宋体"/>
                <w:bCs/>
                <w:color w:val="000000"/>
                <w:sz w:val="24"/>
                <w:highlight w:val="none"/>
              </w:rPr>
            </w:pPr>
          </w:p>
        </w:tc>
        <w:tc>
          <w:tcPr>
            <w:tcW w:w="1243" w:type="dxa"/>
            <w:noWrap w:val="0"/>
          </w:tcPr>
          <w:p w14:paraId="72B07E71">
            <w:pPr>
              <w:spacing w:before="240" w:line="160" w:lineRule="exact"/>
              <w:jc w:val="left"/>
              <w:rPr>
                <w:rFonts w:ascii="宋体" w:hAnsi="宋体" w:cs="宋体"/>
                <w:bCs/>
                <w:color w:val="000000"/>
                <w:sz w:val="24"/>
                <w:highlight w:val="none"/>
              </w:rPr>
            </w:pPr>
          </w:p>
        </w:tc>
        <w:tc>
          <w:tcPr>
            <w:tcW w:w="1271" w:type="dxa"/>
            <w:noWrap w:val="0"/>
          </w:tcPr>
          <w:p w14:paraId="1181B5D1">
            <w:pPr>
              <w:spacing w:before="240" w:line="160" w:lineRule="exact"/>
              <w:jc w:val="left"/>
              <w:rPr>
                <w:rFonts w:ascii="宋体" w:hAnsi="宋体" w:cs="宋体"/>
                <w:bCs/>
                <w:color w:val="000000"/>
                <w:sz w:val="24"/>
                <w:highlight w:val="none"/>
              </w:rPr>
            </w:pPr>
          </w:p>
        </w:tc>
        <w:tc>
          <w:tcPr>
            <w:tcW w:w="927" w:type="dxa"/>
            <w:noWrap w:val="0"/>
          </w:tcPr>
          <w:p w14:paraId="40788810">
            <w:pPr>
              <w:spacing w:before="240" w:line="160" w:lineRule="exact"/>
              <w:jc w:val="left"/>
              <w:rPr>
                <w:rFonts w:ascii="宋体" w:hAnsi="宋体" w:cs="宋体"/>
                <w:bCs/>
                <w:color w:val="000000"/>
                <w:sz w:val="24"/>
                <w:highlight w:val="none"/>
              </w:rPr>
            </w:pPr>
          </w:p>
        </w:tc>
        <w:tc>
          <w:tcPr>
            <w:tcW w:w="778" w:type="dxa"/>
            <w:noWrap w:val="0"/>
          </w:tcPr>
          <w:p w14:paraId="2B958744">
            <w:pPr>
              <w:spacing w:before="240" w:line="160" w:lineRule="exact"/>
              <w:jc w:val="left"/>
              <w:rPr>
                <w:rFonts w:ascii="宋体" w:hAnsi="宋体" w:cs="宋体"/>
                <w:bCs/>
                <w:color w:val="000000"/>
                <w:sz w:val="24"/>
                <w:highlight w:val="none"/>
              </w:rPr>
            </w:pPr>
          </w:p>
        </w:tc>
        <w:tc>
          <w:tcPr>
            <w:tcW w:w="876" w:type="dxa"/>
            <w:noWrap w:val="0"/>
          </w:tcPr>
          <w:p w14:paraId="062890DA">
            <w:pPr>
              <w:spacing w:before="240" w:line="160" w:lineRule="exact"/>
              <w:jc w:val="left"/>
              <w:rPr>
                <w:rFonts w:ascii="宋体" w:hAnsi="宋体" w:cs="宋体"/>
                <w:bCs/>
                <w:color w:val="000000"/>
                <w:sz w:val="24"/>
                <w:highlight w:val="none"/>
              </w:rPr>
            </w:pPr>
          </w:p>
        </w:tc>
      </w:tr>
      <w:tr w14:paraId="0394659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853" w:type="dxa"/>
            <w:noWrap w:val="0"/>
          </w:tcPr>
          <w:p w14:paraId="594C5269">
            <w:pPr>
              <w:spacing w:before="240" w:line="160" w:lineRule="exact"/>
              <w:jc w:val="left"/>
              <w:rPr>
                <w:rFonts w:ascii="宋体" w:hAnsi="宋体" w:cs="宋体"/>
                <w:bCs/>
                <w:color w:val="000000"/>
                <w:sz w:val="24"/>
                <w:highlight w:val="none"/>
              </w:rPr>
            </w:pPr>
          </w:p>
        </w:tc>
        <w:tc>
          <w:tcPr>
            <w:tcW w:w="1260" w:type="dxa"/>
            <w:noWrap w:val="0"/>
          </w:tcPr>
          <w:p w14:paraId="73E5815D">
            <w:pPr>
              <w:spacing w:before="240" w:line="160" w:lineRule="exact"/>
              <w:jc w:val="left"/>
              <w:rPr>
                <w:rFonts w:ascii="宋体" w:hAnsi="宋体" w:cs="宋体"/>
                <w:bCs/>
                <w:color w:val="000000"/>
                <w:sz w:val="24"/>
                <w:highlight w:val="none"/>
              </w:rPr>
            </w:pPr>
          </w:p>
        </w:tc>
        <w:tc>
          <w:tcPr>
            <w:tcW w:w="1200" w:type="dxa"/>
            <w:noWrap w:val="0"/>
          </w:tcPr>
          <w:p w14:paraId="69432B71">
            <w:pPr>
              <w:spacing w:before="240" w:line="160" w:lineRule="exact"/>
              <w:jc w:val="left"/>
              <w:rPr>
                <w:rFonts w:ascii="宋体" w:hAnsi="宋体" w:cs="宋体"/>
                <w:bCs/>
                <w:color w:val="000000"/>
                <w:sz w:val="24"/>
                <w:highlight w:val="none"/>
              </w:rPr>
            </w:pPr>
          </w:p>
        </w:tc>
        <w:tc>
          <w:tcPr>
            <w:tcW w:w="758" w:type="dxa"/>
            <w:noWrap w:val="0"/>
          </w:tcPr>
          <w:p w14:paraId="21F83033">
            <w:pPr>
              <w:spacing w:before="240" w:line="160" w:lineRule="exact"/>
              <w:jc w:val="left"/>
              <w:rPr>
                <w:rFonts w:ascii="宋体" w:hAnsi="宋体" w:cs="宋体"/>
                <w:bCs/>
                <w:color w:val="000000"/>
                <w:sz w:val="24"/>
                <w:highlight w:val="none"/>
              </w:rPr>
            </w:pPr>
          </w:p>
        </w:tc>
        <w:tc>
          <w:tcPr>
            <w:tcW w:w="1243" w:type="dxa"/>
            <w:noWrap w:val="0"/>
          </w:tcPr>
          <w:p w14:paraId="2CF1557A">
            <w:pPr>
              <w:spacing w:before="240" w:line="160" w:lineRule="exact"/>
              <w:jc w:val="left"/>
              <w:rPr>
                <w:rFonts w:ascii="宋体" w:hAnsi="宋体" w:cs="宋体"/>
                <w:bCs/>
                <w:color w:val="000000"/>
                <w:sz w:val="24"/>
                <w:highlight w:val="none"/>
              </w:rPr>
            </w:pPr>
          </w:p>
        </w:tc>
        <w:tc>
          <w:tcPr>
            <w:tcW w:w="1271" w:type="dxa"/>
            <w:noWrap w:val="0"/>
          </w:tcPr>
          <w:p w14:paraId="0134ED4D">
            <w:pPr>
              <w:spacing w:before="240" w:line="160" w:lineRule="exact"/>
              <w:jc w:val="left"/>
              <w:rPr>
                <w:rFonts w:ascii="宋体" w:hAnsi="宋体" w:cs="宋体"/>
                <w:bCs/>
                <w:color w:val="000000"/>
                <w:sz w:val="24"/>
                <w:highlight w:val="none"/>
              </w:rPr>
            </w:pPr>
          </w:p>
        </w:tc>
        <w:tc>
          <w:tcPr>
            <w:tcW w:w="927" w:type="dxa"/>
            <w:noWrap w:val="0"/>
          </w:tcPr>
          <w:p w14:paraId="72DC0B9C">
            <w:pPr>
              <w:spacing w:before="240" w:line="160" w:lineRule="exact"/>
              <w:jc w:val="left"/>
              <w:rPr>
                <w:rFonts w:ascii="宋体" w:hAnsi="宋体" w:cs="宋体"/>
                <w:bCs/>
                <w:color w:val="000000"/>
                <w:sz w:val="24"/>
                <w:highlight w:val="none"/>
              </w:rPr>
            </w:pPr>
          </w:p>
        </w:tc>
        <w:tc>
          <w:tcPr>
            <w:tcW w:w="778" w:type="dxa"/>
            <w:noWrap w:val="0"/>
          </w:tcPr>
          <w:p w14:paraId="142CE19C">
            <w:pPr>
              <w:spacing w:before="240" w:line="160" w:lineRule="exact"/>
              <w:jc w:val="left"/>
              <w:rPr>
                <w:rFonts w:ascii="宋体" w:hAnsi="宋体" w:cs="宋体"/>
                <w:bCs/>
                <w:color w:val="000000"/>
                <w:sz w:val="24"/>
                <w:highlight w:val="none"/>
              </w:rPr>
            </w:pPr>
          </w:p>
        </w:tc>
        <w:tc>
          <w:tcPr>
            <w:tcW w:w="876" w:type="dxa"/>
            <w:noWrap w:val="0"/>
          </w:tcPr>
          <w:p w14:paraId="50B74133">
            <w:pPr>
              <w:spacing w:before="240" w:line="160" w:lineRule="exact"/>
              <w:jc w:val="left"/>
              <w:rPr>
                <w:rFonts w:ascii="宋体" w:hAnsi="宋体" w:cs="宋体"/>
                <w:bCs/>
                <w:color w:val="000000"/>
                <w:sz w:val="24"/>
                <w:highlight w:val="none"/>
              </w:rPr>
            </w:pPr>
          </w:p>
        </w:tc>
      </w:tr>
      <w:tr w14:paraId="0248A15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853" w:type="dxa"/>
            <w:noWrap w:val="0"/>
          </w:tcPr>
          <w:p w14:paraId="51A7F33A">
            <w:pPr>
              <w:spacing w:before="240" w:line="160" w:lineRule="exact"/>
              <w:jc w:val="left"/>
              <w:rPr>
                <w:rFonts w:ascii="宋体" w:hAnsi="宋体" w:cs="宋体"/>
                <w:bCs/>
                <w:color w:val="000000"/>
                <w:sz w:val="24"/>
                <w:highlight w:val="none"/>
              </w:rPr>
            </w:pPr>
          </w:p>
        </w:tc>
        <w:tc>
          <w:tcPr>
            <w:tcW w:w="1260" w:type="dxa"/>
            <w:noWrap w:val="0"/>
          </w:tcPr>
          <w:p w14:paraId="4DF5272C">
            <w:pPr>
              <w:spacing w:before="240" w:line="160" w:lineRule="exact"/>
              <w:jc w:val="left"/>
              <w:rPr>
                <w:rFonts w:ascii="宋体" w:hAnsi="宋体" w:cs="宋体"/>
                <w:bCs/>
                <w:color w:val="000000"/>
                <w:sz w:val="24"/>
                <w:highlight w:val="none"/>
              </w:rPr>
            </w:pPr>
          </w:p>
        </w:tc>
        <w:tc>
          <w:tcPr>
            <w:tcW w:w="1200" w:type="dxa"/>
            <w:noWrap w:val="0"/>
          </w:tcPr>
          <w:p w14:paraId="2CEE0362">
            <w:pPr>
              <w:spacing w:before="240" w:line="160" w:lineRule="exact"/>
              <w:jc w:val="left"/>
              <w:rPr>
                <w:rFonts w:ascii="宋体" w:hAnsi="宋体" w:cs="宋体"/>
                <w:bCs/>
                <w:color w:val="000000"/>
                <w:sz w:val="24"/>
                <w:highlight w:val="none"/>
              </w:rPr>
            </w:pPr>
          </w:p>
        </w:tc>
        <w:tc>
          <w:tcPr>
            <w:tcW w:w="758" w:type="dxa"/>
            <w:noWrap w:val="0"/>
          </w:tcPr>
          <w:p w14:paraId="367B883E">
            <w:pPr>
              <w:spacing w:before="240" w:line="160" w:lineRule="exact"/>
              <w:jc w:val="left"/>
              <w:rPr>
                <w:rFonts w:ascii="宋体" w:hAnsi="宋体" w:cs="宋体"/>
                <w:bCs/>
                <w:color w:val="000000"/>
                <w:sz w:val="24"/>
                <w:highlight w:val="none"/>
              </w:rPr>
            </w:pPr>
          </w:p>
        </w:tc>
        <w:tc>
          <w:tcPr>
            <w:tcW w:w="1243" w:type="dxa"/>
            <w:noWrap w:val="0"/>
          </w:tcPr>
          <w:p w14:paraId="74B9B9AB">
            <w:pPr>
              <w:spacing w:before="240" w:line="160" w:lineRule="exact"/>
              <w:jc w:val="left"/>
              <w:rPr>
                <w:rFonts w:ascii="宋体" w:hAnsi="宋体" w:cs="宋体"/>
                <w:bCs/>
                <w:color w:val="000000"/>
                <w:sz w:val="24"/>
                <w:highlight w:val="none"/>
              </w:rPr>
            </w:pPr>
          </w:p>
        </w:tc>
        <w:tc>
          <w:tcPr>
            <w:tcW w:w="1271" w:type="dxa"/>
            <w:noWrap w:val="0"/>
          </w:tcPr>
          <w:p w14:paraId="04CFAC45">
            <w:pPr>
              <w:spacing w:before="240" w:line="160" w:lineRule="exact"/>
              <w:jc w:val="left"/>
              <w:rPr>
                <w:rFonts w:ascii="宋体" w:hAnsi="宋体" w:cs="宋体"/>
                <w:bCs/>
                <w:color w:val="000000"/>
                <w:sz w:val="24"/>
                <w:highlight w:val="none"/>
              </w:rPr>
            </w:pPr>
          </w:p>
        </w:tc>
        <w:tc>
          <w:tcPr>
            <w:tcW w:w="927" w:type="dxa"/>
            <w:noWrap w:val="0"/>
          </w:tcPr>
          <w:p w14:paraId="0692CB53">
            <w:pPr>
              <w:spacing w:before="240" w:line="160" w:lineRule="exact"/>
              <w:jc w:val="left"/>
              <w:rPr>
                <w:rFonts w:ascii="宋体" w:hAnsi="宋体" w:cs="宋体"/>
                <w:bCs/>
                <w:color w:val="000000"/>
                <w:sz w:val="24"/>
                <w:highlight w:val="none"/>
              </w:rPr>
            </w:pPr>
          </w:p>
        </w:tc>
        <w:tc>
          <w:tcPr>
            <w:tcW w:w="778" w:type="dxa"/>
            <w:noWrap w:val="0"/>
          </w:tcPr>
          <w:p w14:paraId="6C6D3C71">
            <w:pPr>
              <w:spacing w:before="240" w:line="160" w:lineRule="exact"/>
              <w:jc w:val="left"/>
              <w:rPr>
                <w:rFonts w:ascii="宋体" w:hAnsi="宋体" w:cs="宋体"/>
                <w:bCs/>
                <w:color w:val="000000"/>
                <w:sz w:val="24"/>
                <w:highlight w:val="none"/>
              </w:rPr>
            </w:pPr>
          </w:p>
        </w:tc>
        <w:tc>
          <w:tcPr>
            <w:tcW w:w="876" w:type="dxa"/>
            <w:noWrap w:val="0"/>
          </w:tcPr>
          <w:p w14:paraId="30932F59">
            <w:pPr>
              <w:spacing w:before="240" w:line="160" w:lineRule="exact"/>
              <w:jc w:val="left"/>
              <w:rPr>
                <w:rFonts w:ascii="宋体" w:hAnsi="宋体" w:cs="宋体"/>
                <w:bCs/>
                <w:color w:val="000000"/>
                <w:sz w:val="24"/>
                <w:highlight w:val="none"/>
              </w:rPr>
            </w:pPr>
          </w:p>
        </w:tc>
      </w:tr>
      <w:tr w14:paraId="418DC96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853" w:type="dxa"/>
            <w:noWrap w:val="0"/>
          </w:tcPr>
          <w:p w14:paraId="69B00E27">
            <w:pPr>
              <w:spacing w:before="240" w:line="160" w:lineRule="exact"/>
              <w:jc w:val="left"/>
              <w:rPr>
                <w:rFonts w:ascii="宋体" w:hAnsi="宋体" w:cs="宋体"/>
                <w:bCs/>
                <w:color w:val="000000"/>
                <w:sz w:val="24"/>
                <w:highlight w:val="none"/>
              </w:rPr>
            </w:pPr>
          </w:p>
        </w:tc>
        <w:tc>
          <w:tcPr>
            <w:tcW w:w="1260" w:type="dxa"/>
            <w:noWrap w:val="0"/>
          </w:tcPr>
          <w:p w14:paraId="4A76B78C">
            <w:pPr>
              <w:spacing w:before="240" w:line="160" w:lineRule="exact"/>
              <w:jc w:val="left"/>
              <w:rPr>
                <w:rFonts w:ascii="宋体" w:hAnsi="宋体" w:cs="宋体"/>
                <w:bCs/>
                <w:color w:val="000000"/>
                <w:sz w:val="24"/>
                <w:highlight w:val="none"/>
              </w:rPr>
            </w:pPr>
          </w:p>
        </w:tc>
        <w:tc>
          <w:tcPr>
            <w:tcW w:w="1200" w:type="dxa"/>
            <w:noWrap w:val="0"/>
          </w:tcPr>
          <w:p w14:paraId="4CBEF9AF">
            <w:pPr>
              <w:spacing w:before="240" w:line="160" w:lineRule="exact"/>
              <w:jc w:val="left"/>
              <w:rPr>
                <w:rFonts w:ascii="宋体" w:hAnsi="宋体" w:cs="宋体"/>
                <w:bCs/>
                <w:color w:val="000000"/>
                <w:sz w:val="24"/>
                <w:highlight w:val="none"/>
              </w:rPr>
            </w:pPr>
          </w:p>
        </w:tc>
        <w:tc>
          <w:tcPr>
            <w:tcW w:w="758" w:type="dxa"/>
            <w:noWrap w:val="0"/>
          </w:tcPr>
          <w:p w14:paraId="46589E87">
            <w:pPr>
              <w:spacing w:before="240" w:line="160" w:lineRule="exact"/>
              <w:jc w:val="left"/>
              <w:rPr>
                <w:rFonts w:ascii="宋体" w:hAnsi="宋体" w:cs="宋体"/>
                <w:bCs/>
                <w:color w:val="000000"/>
                <w:sz w:val="24"/>
                <w:highlight w:val="none"/>
              </w:rPr>
            </w:pPr>
          </w:p>
        </w:tc>
        <w:tc>
          <w:tcPr>
            <w:tcW w:w="1243" w:type="dxa"/>
            <w:noWrap w:val="0"/>
          </w:tcPr>
          <w:p w14:paraId="56E2E277">
            <w:pPr>
              <w:spacing w:before="240" w:line="160" w:lineRule="exact"/>
              <w:jc w:val="left"/>
              <w:rPr>
                <w:rFonts w:ascii="宋体" w:hAnsi="宋体" w:cs="宋体"/>
                <w:bCs/>
                <w:color w:val="000000"/>
                <w:sz w:val="24"/>
                <w:highlight w:val="none"/>
              </w:rPr>
            </w:pPr>
          </w:p>
        </w:tc>
        <w:tc>
          <w:tcPr>
            <w:tcW w:w="1271" w:type="dxa"/>
            <w:noWrap w:val="0"/>
          </w:tcPr>
          <w:p w14:paraId="57F8926C">
            <w:pPr>
              <w:spacing w:before="240" w:line="160" w:lineRule="exact"/>
              <w:jc w:val="left"/>
              <w:rPr>
                <w:rFonts w:ascii="宋体" w:hAnsi="宋体" w:cs="宋体"/>
                <w:bCs/>
                <w:color w:val="000000"/>
                <w:sz w:val="24"/>
                <w:highlight w:val="none"/>
              </w:rPr>
            </w:pPr>
          </w:p>
        </w:tc>
        <w:tc>
          <w:tcPr>
            <w:tcW w:w="927" w:type="dxa"/>
            <w:noWrap w:val="0"/>
          </w:tcPr>
          <w:p w14:paraId="2EF404F3">
            <w:pPr>
              <w:spacing w:before="240" w:line="160" w:lineRule="exact"/>
              <w:jc w:val="left"/>
              <w:rPr>
                <w:rFonts w:ascii="宋体" w:hAnsi="宋体" w:cs="宋体"/>
                <w:bCs/>
                <w:color w:val="000000"/>
                <w:sz w:val="24"/>
                <w:highlight w:val="none"/>
              </w:rPr>
            </w:pPr>
          </w:p>
        </w:tc>
        <w:tc>
          <w:tcPr>
            <w:tcW w:w="778" w:type="dxa"/>
            <w:noWrap w:val="0"/>
          </w:tcPr>
          <w:p w14:paraId="362F6987">
            <w:pPr>
              <w:spacing w:before="240" w:line="160" w:lineRule="exact"/>
              <w:jc w:val="left"/>
              <w:rPr>
                <w:rFonts w:ascii="宋体" w:hAnsi="宋体" w:cs="宋体"/>
                <w:bCs/>
                <w:color w:val="000000"/>
                <w:sz w:val="24"/>
                <w:highlight w:val="none"/>
              </w:rPr>
            </w:pPr>
          </w:p>
        </w:tc>
        <w:tc>
          <w:tcPr>
            <w:tcW w:w="876" w:type="dxa"/>
            <w:noWrap w:val="0"/>
          </w:tcPr>
          <w:p w14:paraId="057AB72B">
            <w:pPr>
              <w:spacing w:before="240" w:line="160" w:lineRule="exact"/>
              <w:jc w:val="left"/>
              <w:rPr>
                <w:rFonts w:ascii="宋体" w:hAnsi="宋体" w:cs="宋体"/>
                <w:bCs/>
                <w:color w:val="000000"/>
                <w:sz w:val="24"/>
                <w:highlight w:val="none"/>
              </w:rPr>
            </w:pPr>
          </w:p>
        </w:tc>
      </w:tr>
      <w:tr w14:paraId="6A946C5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853" w:type="dxa"/>
            <w:noWrap w:val="0"/>
          </w:tcPr>
          <w:p w14:paraId="4BBA0CEC">
            <w:pPr>
              <w:spacing w:before="240" w:line="160" w:lineRule="exact"/>
              <w:jc w:val="left"/>
              <w:rPr>
                <w:rFonts w:ascii="宋体" w:hAnsi="宋体" w:cs="宋体"/>
                <w:bCs/>
                <w:color w:val="000000"/>
                <w:sz w:val="24"/>
                <w:highlight w:val="none"/>
              </w:rPr>
            </w:pPr>
          </w:p>
        </w:tc>
        <w:tc>
          <w:tcPr>
            <w:tcW w:w="1260" w:type="dxa"/>
            <w:noWrap w:val="0"/>
          </w:tcPr>
          <w:p w14:paraId="25038A6D">
            <w:pPr>
              <w:spacing w:before="240" w:line="160" w:lineRule="exact"/>
              <w:jc w:val="left"/>
              <w:rPr>
                <w:rFonts w:ascii="宋体" w:hAnsi="宋体" w:cs="宋体"/>
                <w:bCs/>
                <w:color w:val="000000"/>
                <w:sz w:val="24"/>
                <w:highlight w:val="none"/>
              </w:rPr>
            </w:pPr>
          </w:p>
        </w:tc>
        <w:tc>
          <w:tcPr>
            <w:tcW w:w="1200" w:type="dxa"/>
            <w:noWrap w:val="0"/>
          </w:tcPr>
          <w:p w14:paraId="5063AB23">
            <w:pPr>
              <w:spacing w:before="240" w:line="160" w:lineRule="exact"/>
              <w:jc w:val="left"/>
              <w:rPr>
                <w:rFonts w:ascii="宋体" w:hAnsi="宋体" w:cs="宋体"/>
                <w:bCs/>
                <w:color w:val="000000"/>
                <w:sz w:val="24"/>
                <w:highlight w:val="none"/>
              </w:rPr>
            </w:pPr>
          </w:p>
        </w:tc>
        <w:tc>
          <w:tcPr>
            <w:tcW w:w="758" w:type="dxa"/>
            <w:noWrap w:val="0"/>
          </w:tcPr>
          <w:p w14:paraId="716484BA">
            <w:pPr>
              <w:spacing w:before="240" w:line="160" w:lineRule="exact"/>
              <w:jc w:val="left"/>
              <w:rPr>
                <w:rFonts w:ascii="宋体" w:hAnsi="宋体" w:cs="宋体"/>
                <w:bCs/>
                <w:color w:val="000000"/>
                <w:sz w:val="24"/>
                <w:highlight w:val="none"/>
              </w:rPr>
            </w:pPr>
          </w:p>
        </w:tc>
        <w:tc>
          <w:tcPr>
            <w:tcW w:w="1243" w:type="dxa"/>
            <w:noWrap w:val="0"/>
          </w:tcPr>
          <w:p w14:paraId="797B2777">
            <w:pPr>
              <w:spacing w:before="240" w:line="160" w:lineRule="exact"/>
              <w:jc w:val="left"/>
              <w:rPr>
                <w:rFonts w:ascii="宋体" w:hAnsi="宋体" w:cs="宋体"/>
                <w:bCs/>
                <w:color w:val="000000"/>
                <w:sz w:val="24"/>
                <w:highlight w:val="none"/>
              </w:rPr>
            </w:pPr>
          </w:p>
        </w:tc>
        <w:tc>
          <w:tcPr>
            <w:tcW w:w="1271" w:type="dxa"/>
            <w:noWrap w:val="0"/>
          </w:tcPr>
          <w:p w14:paraId="769ECD26">
            <w:pPr>
              <w:spacing w:before="240" w:line="160" w:lineRule="exact"/>
              <w:jc w:val="left"/>
              <w:rPr>
                <w:rFonts w:ascii="宋体" w:hAnsi="宋体" w:cs="宋体"/>
                <w:bCs/>
                <w:color w:val="000000"/>
                <w:sz w:val="24"/>
                <w:highlight w:val="none"/>
              </w:rPr>
            </w:pPr>
          </w:p>
        </w:tc>
        <w:tc>
          <w:tcPr>
            <w:tcW w:w="927" w:type="dxa"/>
            <w:noWrap w:val="0"/>
          </w:tcPr>
          <w:p w14:paraId="6E3E98B2">
            <w:pPr>
              <w:spacing w:before="240" w:line="160" w:lineRule="exact"/>
              <w:jc w:val="left"/>
              <w:rPr>
                <w:rFonts w:ascii="宋体" w:hAnsi="宋体" w:cs="宋体"/>
                <w:bCs/>
                <w:color w:val="000000"/>
                <w:sz w:val="24"/>
                <w:highlight w:val="none"/>
              </w:rPr>
            </w:pPr>
          </w:p>
        </w:tc>
        <w:tc>
          <w:tcPr>
            <w:tcW w:w="778" w:type="dxa"/>
            <w:noWrap w:val="0"/>
          </w:tcPr>
          <w:p w14:paraId="32AC8909">
            <w:pPr>
              <w:spacing w:before="240" w:line="160" w:lineRule="exact"/>
              <w:jc w:val="left"/>
              <w:rPr>
                <w:rFonts w:ascii="宋体" w:hAnsi="宋体" w:cs="宋体"/>
                <w:bCs/>
                <w:color w:val="000000"/>
                <w:sz w:val="24"/>
                <w:highlight w:val="none"/>
              </w:rPr>
            </w:pPr>
          </w:p>
        </w:tc>
        <w:tc>
          <w:tcPr>
            <w:tcW w:w="876" w:type="dxa"/>
            <w:noWrap w:val="0"/>
          </w:tcPr>
          <w:p w14:paraId="33C8E658">
            <w:pPr>
              <w:spacing w:before="240" w:line="160" w:lineRule="exact"/>
              <w:jc w:val="left"/>
              <w:rPr>
                <w:rFonts w:ascii="宋体" w:hAnsi="宋体" w:cs="宋体"/>
                <w:bCs/>
                <w:color w:val="000000"/>
                <w:sz w:val="24"/>
                <w:highlight w:val="none"/>
              </w:rPr>
            </w:pPr>
          </w:p>
        </w:tc>
      </w:tr>
      <w:tr w14:paraId="54C56D9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853" w:type="dxa"/>
            <w:noWrap w:val="0"/>
          </w:tcPr>
          <w:p w14:paraId="693F4526">
            <w:pPr>
              <w:spacing w:before="240" w:line="160" w:lineRule="exact"/>
              <w:jc w:val="left"/>
              <w:rPr>
                <w:rFonts w:ascii="宋体" w:hAnsi="宋体" w:cs="宋体"/>
                <w:bCs/>
                <w:color w:val="000000"/>
                <w:sz w:val="24"/>
                <w:highlight w:val="none"/>
              </w:rPr>
            </w:pPr>
          </w:p>
        </w:tc>
        <w:tc>
          <w:tcPr>
            <w:tcW w:w="1260" w:type="dxa"/>
            <w:noWrap w:val="0"/>
          </w:tcPr>
          <w:p w14:paraId="4A116773">
            <w:pPr>
              <w:spacing w:before="240" w:line="160" w:lineRule="exact"/>
              <w:jc w:val="left"/>
              <w:rPr>
                <w:rFonts w:ascii="宋体" w:hAnsi="宋体" w:cs="宋体"/>
                <w:bCs/>
                <w:color w:val="000000"/>
                <w:sz w:val="24"/>
                <w:highlight w:val="none"/>
              </w:rPr>
            </w:pPr>
          </w:p>
        </w:tc>
        <w:tc>
          <w:tcPr>
            <w:tcW w:w="1200" w:type="dxa"/>
            <w:noWrap w:val="0"/>
          </w:tcPr>
          <w:p w14:paraId="6B379B64">
            <w:pPr>
              <w:spacing w:before="240" w:line="160" w:lineRule="exact"/>
              <w:jc w:val="left"/>
              <w:rPr>
                <w:rFonts w:ascii="宋体" w:hAnsi="宋体" w:cs="宋体"/>
                <w:bCs/>
                <w:color w:val="000000"/>
                <w:sz w:val="24"/>
                <w:highlight w:val="none"/>
              </w:rPr>
            </w:pPr>
          </w:p>
        </w:tc>
        <w:tc>
          <w:tcPr>
            <w:tcW w:w="758" w:type="dxa"/>
            <w:noWrap w:val="0"/>
          </w:tcPr>
          <w:p w14:paraId="06D7BE32">
            <w:pPr>
              <w:spacing w:before="240" w:line="160" w:lineRule="exact"/>
              <w:jc w:val="left"/>
              <w:rPr>
                <w:rFonts w:ascii="宋体" w:hAnsi="宋体" w:cs="宋体"/>
                <w:bCs/>
                <w:color w:val="000000"/>
                <w:sz w:val="24"/>
                <w:highlight w:val="none"/>
              </w:rPr>
            </w:pPr>
          </w:p>
        </w:tc>
        <w:tc>
          <w:tcPr>
            <w:tcW w:w="1243" w:type="dxa"/>
            <w:noWrap w:val="0"/>
          </w:tcPr>
          <w:p w14:paraId="070CFC7F">
            <w:pPr>
              <w:spacing w:before="240" w:line="160" w:lineRule="exact"/>
              <w:jc w:val="left"/>
              <w:rPr>
                <w:rFonts w:ascii="宋体" w:hAnsi="宋体" w:cs="宋体"/>
                <w:bCs/>
                <w:color w:val="000000"/>
                <w:sz w:val="24"/>
                <w:highlight w:val="none"/>
              </w:rPr>
            </w:pPr>
          </w:p>
        </w:tc>
        <w:tc>
          <w:tcPr>
            <w:tcW w:w="1271" w:type="dxa"/>
            <w:noWrap w:val="0"/>
          </w:tcPr>
          <w:p w14:paraId="1969E669">
            <w:pPr>
              <w:spacing w:before="240" w:line="160" w:lineRule="exact"/>
              <w:jc w:val="left"/>
              <w:rPr>
                <w:rFonts w:ascii="宋体" w:hAnsi="宋体" w:cs="宋体"/>
                <w:bCs/>
                <w:color w:val="000000"/>
                <w:sz w:val="24"/>
                <w:highlight w:val="none"/>
              </w:rPr>
            </w:pPr>
          </w:p>
        </w:tc>
        <w:tc>
          <w:tcPr>
            <w:tcW w:w="927" w:type="dxa"/>
            <w:noWrap w:val="0"/>
          </w:tcPr>
          <w:p w14:paraId="1420C3A5">
            <w:pPr>
              <w:spacing w:before="240" w:line="160" w:lineRule="exact"/>
              <w:jc w:val="left"/>
              <w:rPr>
                <w:rFonts w:ascii="宋体" w:hAnsi="宋体" w:cs="宋体"/>
                <w:bCs/>
                <w:color w:val="000000"/>
                <w:sz w:val="24"/>
                <w:highlight w:val="none"/>
              </w:rPr>
            </w:pPr>
          </w:p>
        </w:tc>
        <w:tc>
          <w:tcPr>
            <w:tcW w:w="778" w:type="dxa"/>
            <w:noWrap w:val="0"/>
          </w:tcPr>
          <w:p w14:paraId="328E91C9">
            <w:pPr>
              <w:spacing w:before="240" w:line="160" w:lineRule="exact"/>
              <w:jc w:val="left"/>
              <w:rPr>
                <w:rFonts w:ascii="宋体" w:hAnsi="宋体" w:cs="宋体"/>
                <w:bCs/>
                <w:color w:val="000000"/>
                <w:sz w:val="24"/>
                <w:highlight w:val="none"/>
              </w:rPr>
            </w:pPr>
          </w:p>
        </w:tc>
        <w:tc>
          <w:tcPr>
            <w:tcW w:w="876" w:type="dxa"/>
            <w:noWrap w:val="0"/>
          </w:tcPr>
          <w:p w14:paraId="75BC8A2F">
            <w:pPr>
              <w:spacing w:before="240" w:line="160" w:lineRule="exact"/>
              <w:jc w:val="left"/>
              <w:rPr>
                <w:rFonts w:ascii="宋体" w:hAnsi="宋体" w:cs="宋体"/>
                <w:bCs/>
                <w:color w:val="000000"/>
                <w:sz w:val="24"/>
                <w:highlight w:val="none"/>
              </w:rPr>
            </w:pPr>
          </w:p>
        </w:tc>
      </w:tr>
      <w:tr w14:paraId="0EDDD2C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853" w:type="dxa"/>
            <w:noWrap w:val="0"/>
          </w:tcPr>
          <w:p w14:paraId="35A3AB6D">
            <w:pPr>
              <w:spacing w:before="240" w:line="160" w:lineRule="exact"/>
              <w:jc w:val="left"/>
              <w:rPr>
                <w:rFonts w:ascii="宋体" w:hAnsi="宋体" w:cs="宋体"/>
                <w:bCs/>
                <w:color w:val="000000"/>
                <w:sz w:val="24"/>
                <w:highlight w:val="none"/>
              </w:rPr>
            </w:pPr>
          </w:p>
        </w:tc>
        <w:tc>
          <w:tcPr>
            <w:tcW w:w="1260" w:type="dxa"/>
            <w:noWrap w:val="0"/>
          </w:tcPr>
          <w:p w14:paraId="1BAD2F82">
            <w:pPr>
              <w:spacing w:before="240" w:line="160" w:lineRule="exact"/>
              <w:jc w:val="left"/>
              <w:rPr>
                <w:rFonts w:ascii="宋体" w:hAnsi="宋体" w:cs="宋体"/>
                <w:bCs/>
                <w:color w:val="000000"/>
                <w:sz w:val="24"/>
                <w:highlight w:val="none"/>
              </w:rPr>
            </w:pPr>
          </w:p>
        </w:tc>
        <w:tc>
          <w:tcPr>
            <w:tcW w:w="1200" w:type="dxa"/>
            <w:noWrap w:val="0"/>
          </w:tcPr>
          <w:p w14:paraId="13652F26">
            <w:pPr>
              <w:spacing w:before="240" w:line="160" w:lineRule="exact"/>
              <w:jc w:val="left"/>
              <w:rPr>
                <w:rFonts w:ascii="宋体" w:hAnsi="宋体" w:cs="宋体"/>
                <w:bCs/>
                <w:color w:val="000000"/>
                <w:sz w:val="24"/>
                <w:highlight w:val="none"/>
              </w:rPr>
            </w:pPr>
          </w:p>
        </w:tc>
        <w:tc>
          <w:tcPr>
            <w:tcW w:w="758" w:type="dxa"/>
            <w:noWrap w:val="0"/>
          </w:tcPr>
          <w:p w14:paraId="1698F06D">
            <w:pPr>
              <w:spacing w:before="240" w:line="160" w:lineRule="exact"/>
              <w:jc w:val="left"/>
              <w:rPr>
                <w:rFonts w:ascii="宋体" w:hAnsi="宋体" w:cs="宋体"/>
                <w:bCs/>
                <w:color w:val="000000"/>
                <w:sz w:val="24"/>
                <w:highlight w:val="none"/>
              </w:rPr>
            </w:pPr>
          </w:p>
        </w:tc>
        <w:tc>
          <w:tcPr>
            <w:tcW w:w="1243" w:type="dxa"/>
            <w:noWrap w:val="0"/>
          </w:tcPr>
          <w:p w14:paraId="6204E721">
            <w:pPr>
              <w:spacing w:before="240" w:line="160" w:lineRule="exact"/>
              <w:jc w:val="left"/>
              <w:rPr>
                <w:rFonts w:ascii="宋体" w:hAnsi="宋体" w:cs="宋体"/>
                <w:bCs/>
                <w:color w:val="000000"/>
                <w:sz w:val="24"/>
                <w:highlight w:val="none"/>
              </w:rPr>
            </w:pPr>
          </w:p>
        </w:tc>
        <w:tc>
          <w:tcPr>
            <w:tcW w:w="1271" w:type="dxa"/>
            <w:noWrap w:val="0"/>
          </w:tcPr>
          <w:p w14:paraId="02F8631B">
            <w:pPr>
              <w:spacing w:before="240" w:line="160" w:lineRule="exact"/>
              <w:jc w:val="left"/>
              <w:rPr>
                <w:rFonts w:ascii="宋体" w:hAnsi="宋体" w:cs="宋体"/>
                <w:bCs/>
                <w:color w:val="000000"/>
                <w:sz w:val="24"/>
                <w:highlight w:val="none"/>
              </w:rPr>
            </w:pPr>
          </w:p>
        </w:tc>
        <w:tc>
          <w:tcPr>
            <w:tcW w:w="927" w:type="dxa"/>
            <w:noWrap w:val="0"/>
          </w:tcPr>
          <w:p w14:paraId="448995F2">
            <w:pPr>
              <w:spacing w:before="240" w:line="160" w:lineRule="exact"/>
              <w:jc w:val="left"/>
              <w:rPr>
                <w:rFonts w:ascii="宋体" w:hAnsi="宋体" w:cs="宋体"/>
                <w:bCs/>
                <w:color w:val="000000"/>
                <w:sz w:val="24"/>
                <w:highlight w:val="none"/>
              </w:rPr>
            </w:pPr>
          </w:p>
        </w:tc>
        <w:tc>
          <w:tcPr>
            <w:tcW w:w="778" w:type="dxa"/>
            <w:noWrap w:val="0"/>
          </w:tcPr>
          <w:p w14:paraId="1FD5495D">
            <w:pPr>
              <w:spacing w:before="240" w:line="160" w:lineRule="exact"/>
              <w:jc w:val="left"/>
              <w:rPr>
                <w:rFonts w:ascii="宋体" w:hAnsi="宋体" w:cs="宋体"/>
                <w:bCs/>
                <w:color w:val="000000"/>
                <w:sz w:val="24"/>
                <w:highlight w:val="none"/>
              </w:rPr>
            </w:pPr>
          </w:p>
        </w:tc>
        <w:tc>
          <w:tcPr>
            <w:tcW w:w="876" w:type="dxa"/>
            <w:noWrap w:val="0"/>
          </w:tcPr>
          <w:p w14:paraId="3D4CFAD0">
            <w:pPr>
              <w:spacing w:before="240" w:line="160" w:lineRule="exact"/>
              <w:jc w:val="left"/>
              <w:rPr>
                <w:rFonts w:ascii="宋体" w:hAnsi="宋体" w:cs="宋体"/>
                <w:bCs/>
                <w:color w:val="000000"/>
                <w:sz w:val="24"/>
                <w:highlight w:val="none"/>
              </w:rPr>
            </w:pPr>
          </w:p>
        </w:tc>
      </w:tr>
      <w:tr w14:paraId="2022ED0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853" w:type="dxa"/>
            <w:noWrap w:val="0"/>
          </w:tcPr>
          <w:p w14:paraId="6AD32FE0">
            <w:pPr>
              <w:spacing w:before="240" w:line="160" w:lineRule="exact"/>
              <w:jc w:val="left"/>
              <w:rPr>
                <w:rFonts w:ascii="宋体" w:hAnsi="宋体" w:cs="宋体"/>
                <w:bCs/>
                <w:color w:val="000000"/>
                <w:sz w:val="24"/>
                <w:highlight w:val="none"/>
              </w:rPr>
            </w:pPr>
          </w:p>
        </w:tc>
        <w:tc>
          <w:tcPr>
            <w:tcW w:w="1260" w:type="dxa"/>
            <w:noWrap w:val="0"/>
          </w:tcPr>
          <w:p w14:paraId="6B52D596">
            <w:pPr>
              <w:spacing w:before="240" w:line="160" w:lineRule="exact"/>
              <w:jc w:val="left"/>
              <w:rPr>
                <w:rFonts w:ascii="宋体" w:hAnsi="宋体" w:cs="宋体"/>
                <w:bCs/>
                <w:color w:val="000000"/>
                <w:sz w:val="24"/>
                <w:highlight w:val="none"/>
              </w:rPr>
            </w:pPr>
          </w:p>
        </w:tc>
        <w:tc>
          <w:tcPr>
            <w:tcW w:w="1200" w:type="dxa"/>
            <w:noWrap w:val="0"/>
          </w:tcPr>
          <w:p w14:paraId="49E5591A">
            <w:pPr>
              <w:spacing w:before="240" w:line="160" w:lineRule="exact"/>
              <w:jc w:val="left"/>
              <w:rPr>
                <w:rFonts w:ascii="宋体" w:hAnsi="宋体" w:cs="宋体"/>
                <w:bCs/>
                <w:color w:val="000000"/>
                <w:sz w:val="24"/>
                <w:highlight w:val="none"/>
              </w:rPr>
            </w:pPr>
          </w:p>
        </w:tc>
        <w:tc>
          <w:tcPr>
            <w:tcW w:w="758" w:type="dxa"/>
            <w:noWrap w:val="0"/>
          </w:tcPr>
          <w:p w14:paraId="133FF7D7">
            <w:pPr>
              <w:spacing w:before="240" w:line="160" w:lineRule="exact"/>
              <w:jc w:val="left"/>
              <w:rPr>
                <w:rFonts w:ascii="宋体" w:hAnsi="宋体" w:cs="宋体"/>
                <w:bCs/>
                <w:color w:val="000000"/>
                <w:sz w:val="24"/>
                <w:highlight w:val="none"/>
              </w:rPr>
            </w:pPr>
          </w:p>
        </w:tc>
        <w:tc>
          <w:tcPr>
            <w:tcW w:w="1243" w:type="dxa"/>
            <w:noWrap w:val="0"/>
          </w:tcPr>
          <w:p w14:paraId="2B980142">
            <w:pPr>
              <w:spacing w:before="240" w:line="160" w:lineRule="exact"/>
              <w:jc w:val="left"/>
              <w:rPr>
                <w:rFonts w:ascii="宋体" w:hAnsi="宋体" w:cs="宋体"/>
                <w:bCs/>
                <w:color w:val="000000"/>
                <w:sz w:val="24"/>
                <w:highlight w:val="none"/>
              </w:rPr>
            </w:pPr>
          </w:p>
        </w:tc>
        <w:tc>
          <w:tcPr>
            <w:tcW w:w="1271" w:type="dxa"/>
            <w:noWrap w:val="0"/>
          </w:tcPr>
          <w:p w14:paraId="7287E53E">
            <w:pPr>
              <w:spacing w:before="240" w:line="160" w:lineRule="exact"/>
              <w:jc w:val="left"/>
              <w:rPr>
                <w:rFonts w:ascii="宋体" w:hAnsi="宋体" w:cs="宋体"/>
                <w:bCs/>
                <w:color w:val="000000"/>
                <w:sz w:val="24"/>
                <w:highlight w:val="none"/>
              </w:rPr>
            </w:pPr>
          </w:p>
        </w:tc>
        <w:tc>
          <w:tcPr>
            <w:tcW w:w="927" w:type="dxa"/>
            <w:noWrap w:val="0"/>
          </w:tcPr>
          <w:p w14:paraId="71E822F3">
            <w:pPr>
              <w:spacing w:before="240" w:line="160" w:lineRule="exact"/>
              <w:jc w:val="left"/>
              <w:rPr>
                <w:rFonts w:ascii="宋体" w:hAnsi="宋体" w:cs="宋体"/>
                <w:bCs/>
                <w:color w:val="000000"/>
                <w:sz w:val="24"/>
                <w:highlight w:val="none"/>
              </w:rPr>
            </w:pPr>
          </w:p>
        </w:tc>
        <w:tc>
          <w:tcPr>
            <w:tcW w:w="778" w:type="dxa"/>
            <w:noWrap w:val="0"/>
          </w:tcPr>
          <w:p w14:paraId="3FAAB9B4">
            <w:pPr>
              <w:spacing w:before="240" w:line="160" w:lineRule="exact"/>
              <w:jc w:val="left"/>
              <w:rPr>
                <w:rFonts w:ascii="宋体" w:hAnsi="宋体" w:cs="宋体"/>
                <w:bCs/>
                <w:color w:val="000000"/>
                <w:sz w:val="24"/>
                <w:highlight w:val="none"/>
              </w:rPr>
            </w:pPr>
          </w:p>
        </w:tc>
        <w:tc>
          <w:tcPr>
            <w:tcW w:w="876" w:type="dxa"/>
            <w:noWrap w:val="0"/>
          </w:tcPr>
          <w:p w14:paraId="64592549">
            <w:pPr>
              <w:spacing w:before="240" w:line="160" w:lineRule="exact"/>
              <w:jc w:val="left"/>
              <w:rPr>
                <w:rFonts w:ascii="宋体" w:hAnsi="宋体" w:cs="宋体"/>
                <w:bCs/>
                <w:color w:val="000000"/>
                <w:sz w:val="24"/>
                <w:highlight w:val="none"/>
              </w:rPr>
            </w:pPr>
          </w:p>
        </w:tc>
      </w:tr>
      <w:tr w14:paraId="3EECC5A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853" w:type="dxa"/>
            <w:noWrap w:val="0"/>
          </w:tcPr>
          <w:p w14:paraId="51922B2C">
            <w:pPr>
              <w:spacing w:before="240" w:line="160" w:lineRule="exact"/>
              <w:jc w:val="left"/>
              <w:rPr>
                <w:rFonts w:ascii="宋体" w:hAnsi="宋体" w:cs="宋体"/>
                <w:bCs/>
                <w:color w:val="000000"/>
                <w:sz w:val="24"/>
                <w:highlight w:val="none"/>
              </w:rPr>
            </w:pPr>
          </w:p>
        </w:tc>
        <w:tc>
          <w:tcPr>
            <w:tcW w:w="1260" w:type="dxa"/>
            <w:noWrap w:val="0"/>
          </w:tcPr>
          <w:p w14:paraId="361154B3">
            <w:pPr>
              <w:spacing w:before="240" w:line="160" w:lineRule="exact"/>
              <w:jc w:val="left"/>
              <w:rPr>
                <w:rFonts w:ascii="宋体" w:hAnsi="宋体" w:cs="宋体"/>
                <w:bCs/>
                <w:color w:val="000000"/>
                <w:sz w:val="24"/>
                <w:highlight w:val="none"/>
              </w:rPr>
            </w:pPr>
          </w:p>
        </w:tc>
        <w:tc>
          <w:tcPr>
            <w:tcW w:w="1200" w:type="dxa"/>
            <w:noWrap w:val="0"/>
          </w:tcPr>
          <w:p w14:paraId="52536579">
            <w:pPr>
              <w:spacing w:before="240" w:line="160" w:lineRule="exact"/>
              <w:jc w:val="left"/>
              <w:rPr>
                <w:rFonts w:ascii="宋体" w:hAnsi="宋体" w:cs="宋体"/>
                <w:bCs/>
                <w:color w:val="000000"/>
                <w:sz w:val="24"/>
                <w:highlight w:val="none"/>
              </w:rPr>
            </w:pPr>
          </w:p>
        </w:tc>
        <w:tc>
          <w:tcPr>
            <w:tcW w:w="758" w:type="dxa"/>
            <w:noWrap w:val="0"/>
          </w:tcPr>
          <w:p w14:paraId="0B61FDC9">
            <w:pPr>
              <w:spacing w:before="240" w:line="160" w:lineRule="exact"/>
              <w:jc w:val="left"/>
              <w:rPr>
                <w:rFonts w:ascii="宋体" w:hAnsi="宋体" w:cs="宋体"/>
                <w:bCs/>
                <w:color w:val="000000"/>
                <w:sz w:val="24"/>
                <w:highlight w:val="none"/>
              </w:rPr>
            </w:pPr>
          </w:p>
        </w:tc>
        <w:tc>
          <w:tcPr>
            <w:tcW w:w="1243" w:type="dxa"/>
            <w:noWrap w:val="0"/>
          </w:tcPr>
          <w:p w14:paraId="2666187D">
            <w:pPr>
              <w:spacing w:before="240" w:line="160" w:lineRule="exact"/>
              <w:jc w:val="left"/>
              <w:rPr>
                <w:rFonts w:ascii="宋体" w:hAnsi="宋体" w:cs="宋体"/>
                <w:bCs/>
                <w:color w:val="000000"/>
                <w:sz w:val="24"/>
                <w:highlight w:val="none"/>
              </w:rPr>
            </w:pPr>
          </w:p>
        </w:tc>
        <w:tc>
          <w:tcPr>
            <w:tcW w:w="1271" w:type="dxa"/>
            <w:noWrap w:val="0"/>
          </w:tcPr>
          <w:p w14:paraId="2A17801D">
            <w:pPr>
              <w:spacing w:before="240" w:line="160" w:lineRule="exact"/>
              <w:jc w:val="left"/>
              <w:rPr>
                <w:rFonts w:ascii="宋体" w:hAnsi="宋体" w:cs="宋体"/>
                <w:bCs/>
                <w:color w:val="000000"/>
                <w:sz w:val="24"/>
                <w:highlight w:val="none"/>
              </w:rPr>
            </w:pPr>
          </w:p>
        </w:tc>
        <w:tc>
          <w:tcPr>
            <w:tcW w:w="927" w:type="dxa"/>
            <w:noWrap w:val="0"/>
          </w:tcPr>
          <w:p w14:paraId="00547769">
            <w:pPr>
              <w:spacing w:before="240" w:line="160" w:lineRule="exact"/>
              <w:jc w:val="left"/>
              <w:rPr>
                <w:rFonts w:ascii="宋体" w:hAnsi="宋体" w:cs="宋体"/>
                <w:bCs/>
                <w:color w:val="000000"/>
                <w:sz w:val="24"/>
                <w:highlight w:val="none"/>
              </w:rPr>
            </w:pPr>
          </w:p>
        </w:tc>
        <w:tc>
          <w:tcPr>
            <w:tcW w:w="778" w:type="dxa"/>
            <w:noWrap w:val="0"/>
          </w:tcPr>
          <w:p w14:paraId="1271D6F2">
            <w:pPr>
              <w:spacing w:before="240" w:line="160" w:lineRule="exact"/>
              <w:jc w:val="left"/>
              <w:rPr>
                <w:rFonts w:ascii="宋体" w:hAnsi="宋体" w:cs="宋体"/>
                <w:bCs/>
                <w:color w:val="000000"/>
                <w:sz w:val="24"/>
                <w:highlight w:val="none"/>
              </w:rPr>
            </w:pPr>
          </w:p>
        </w:tc>
        <w:tc>
          <w:tcPr>
            <w:tcW w:w="876" w:type="dxa"/>
            <w:noWrap w:val="0"/>
          </w:tcPr>
          <w:p w14:paraId="00E478AF">
            <w:pPr>
              <w:spacing w:before="240" w:line="160" w:lineRule="exact"/>
              <w:jc w:val="left"/>
              <w:rPr>
                <w:rFonts w:ascii="宋体" w:hAnsi="宋体" w:cs="宋体"/>
                <w:bCs/>
                <w:color w:val="000000"/>
                <w:sz w:val="24"/>
                <w:highlight w:val="none"/>
              </w:rPr>
            </w:pPr>
          </w:p>
        </w:tc>
      </w:tr>
      <w:tr w14:paraId="0EB7670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853" w:type="dxa"/>
            <w:noWrap w:val="0"/>
          </w:tcPr>
          <w:p w14:paraId="171322BE">
            <w:pPr>
              <w:spacing w:before="240" w:line="160" w:lineRule="exact"/>
              <w:jc w:val="left"/>
              <w:rPr>
                <w:rFonts w:ascii="宋体" w:hAnsi="宋体" w:cs="宋体"/>
                <w:bCs/>
                <w:color w:val="000000"/>
                <w:sz w:val="24"/>
                <w:highlight w:val="none"/>
              </w:rPr>
            </w:pPr>
          </w:p>
        </w:tc>
        <w:tc>
          <w:tcPr>
            <w:tcW w:w="1260" w:type="dxa"/>
            <w:noWrap w:val="0"/>
          </w:tcPr>
          <w:p w14:paraId="58B5DE83">
            <w:pPr>
              <w:spacing w:before="240" w:line="160" w:lineRule="exact"/>
              <w:jc w:val="left"/>
              <w:rPr>
                <w:rFonts w:ascii="宋体" w:hAnsi="宋体" w:cs="宋体"/>
                <w:bCs/>
                <w:color w:val="000000"/>
                <w:sz w:val="24"/>
                <w:highlight w:val="none"/>
              </w:rPr>
            </w:pPr>
          </w:p>
        </w:tc>
        <w:tc>
          <w:tcPr>
            <w:tcW w:w="1200" w:type="dxa"/>
            <w:noWrap w:val="0"/>
          </w:tcPr>
          <w:p w14:paraId="3CECFD73">
            <w:pPr>
              <w:spacing w:before="240" w:line="160" w:lineRule="exact"/>
              <w:jc w:val="left"/>
              <w:rPr>
                <w:rFonts w:ascii="宋体" w:hAnsi="宋体" w:cs="宋体"/>
                <w:bCs/>
                <w:color w:val="000000"/>
                <w:sz w:val="24"/>
                <w:highlight w:val="none"/>
              </w:rPr>
            </w:pPr>
          </w:p>
        </w:tc>
        <w:tc>
          <w:tcPr>
            <w:tcW w:w="758" w:type="dxa"/>
            <w:noWrap w:val="0"/>
          </w:tcPr>
          <w:p w14:paraId="05A62F7E">
            <w:pPr>
              <w:spacing w:before="240" w:line="160" w:lineRule="exact"/>
              <w:jc w:val="left"/>
              <w:rPr>
                <w:rFonts w:ascii="宋体" w:hAnsi="宋体" w:cs="宋体"/>
                <w:bCs/>
                <w:color w:val="000000"/>
                <w:sz w:val="24"/>
                <w:highlight w:val="none"/>
              </w:rPr>
            </w:pPr>
          </w:p>
        </w:tc>
        <w:tc>
          <w:tcPr>
            <w:tcW w:w="1243" w:type="dxa"/>
            <w:noWrap w:val="0"/>
          </w:tcPr>
          <w:p w14:paraId="5096E4EB">
            <w:pPr>
              <w:spacing w:before="240" w:line="160" w:lineRule="exact"/>
              <w:jc w:val="left"/>
              <w:rPr>
                <w:rFonts w:ascii="宋体" w:hAnsi="宋体" w:cs="宋体"/>
                <w:bCs/>
                <w:color w:val="000000"/>
                <w:sz w:val="24"/>
                <w:highlight w:val="none"/>
              </w:rPr>
            </w:pPr>
          </w:p>
        </w:tc>
        <w:tc>
          <w:tcPr>
            <w:tcW w:w="1271" w:type="dxa"/>
            <w:noWrap w:val="0"/>
          </w:tcPr>
          <w:p w14:paraId="0F30FE7D">
            <w:pPr>
              <w:spacing w:before="240" w:line="160" w:lineRule="exact"/>
              <w:jc w:val="left"/>
              <w:rPr>
                <w:rFonts w:ascii="宋体" w:hAnsi="宋体" w:cs="宋体"/>
                <w:bCs/>
                <w:color w:val="000000"/>
                <w:sz w:val="24"/>
                <w:highlight w:val="none"/>
              </w:rPr>
            </w:pPr>
          </w:p>
        </w:tc>
        <w:tc>
          <w:tcPr>
            <w:tcW w:w="927" w:type="dxa"/>
            <w:noWrap w:val="0"/>
          </w:tcPr>
          <w:p w14:paraId="7AD3FAC4">
            <w:pPr>
              <w:spacing w:before="240" w:line="160" w:lineRule="exact"/>
              <w:jc w:val="left"/>
              <w:rPr>
                <w:rFonts w:ascii="宋体" w:hAnsi="宋体" w:cs="宋体"/>
                <w:bCs/>
                <w:color w:val="000000"/>
                <w:sz w:val="24"/>
                <w:highlight w:val="none"/>
              </w:rPr>
            </w:pPr>
          </w:p>
        </w:tc>
        <w:tc>
          <w:tcPr>
            <w:tcW w:w="778" w:type="dxa"/>
            <w:noWrap w:val="0"/>
          </w:tcPr>
          <w:p w14:paraId="3AB84683">
            <w:pPr>
              <w:spacing w:before="240" w:line="160" w:lineRule="exact"/>
              <w:jc w:val="left"/>
              <w:rPr>
                <w:rFonts w:ascii="宋体" w:hAnsi="宋体" w:cs="宋体"/>
                <w:bCs/>
                <w:color w:val="000000"/>
                <w:sz w:val="24"/>
                <w:highlight w:val="none"/>
              </w:rPr>
            </w:pPr>
          </w:p>
        </w:tc>
        <w:tc>
          <w:tcPr>
            <w:tcW w:w="876" w:type="dxa"/>
            <w:noWrap w:val="0"/>
          </w:tcPr>
          <w:p w14:paraId="0F46E815">
            <w:pPr>
              <w:spacing w:before="240" w:line="160" w:lineRule="exact"/>
              <w:jc w:val="left"/>
              <w:rPr>
                <w:rFonts w:ascii="宋体" w:hAnsi="宋体" w:cs="宋体"/>
                <w:bCs/>
                <w:color w:val="000000"/>
                <w:sz w:val="24"/>
                <w:highlight w:val="none"/>
              </w:rPr>
            </w:pPr>
          </w:p>
        </w:tc>
      </w:tr>
      <w:tr w14:paraId="200E555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853" w:type="dxa"/>
            <w:noWrap w:val="0"/>
          </w:tcPr>
          <w:p w14:paraId="299CFD32">
            <w:pPr>
              <w:spacing w:before="240" w:line="160" w:lineRule="exact"/>
              <w:jc w:val="left"/>
              <w:rPr>
                <w:rFonts w:ascii="宋体" w:hAnsi="宋体" w:cs="宋体"/>
                <w:bCs/>
                <w:color w:val="000000"/>
                <w:sz w:val="24"/>
                <w:highlight w:val="none"/>
              </w:rPr>
            </w:pPr>
          </w:p>
        </w:tc>
        <w:tc>
          <w:tcPr>
            <w:tcW w:w="1260" w:type="dxa"/>
            <w:noWrap w:val="0"/>
          </w:tcPr>
          <w:p w14:paraId="6FD9BEA5">
            <w:pPr>
              <w:spacing w:before="240" w:line="160" w:lineRule="exact"/>
              <w:jc w:val="left"/>
              <w:rPr>
                <w:rFonts w:ascii="宋体" w:hAnsi="宋体" w:cs="宋体"/>
                <w:bCs/>
                <w:color w:val="000000"/>
                <w:sz w:val="24"/>
                <w:highlight w:val="none"/>
              </w:rPr>
            </w:pPr>
          </w:p>
        </w:tc>
        <w:tc>
          <w:tcPr>
            <w:tcW w:w="1200" w:type="dxa"/>
            <w:noWrap w:val="0"/>
          </w:tcPr>
          <w:p w14:paraId="54561C49">
            <w:pPr>
              <w:spacing w:before="240" w:line="160" w:lineRule="exact"/>
              <w:jc w:val="left"/>
              <w:rPr>
                <w:rFonts w:ascii="宋体" w:hAnsi="宋体" w:cs="宋体"/>
                <w:bCs/>
                <w:color w:val="000000"/>
                <w:sz w:val="24"/>
                <w:highlight w:val="none"/>
              </w:rPr>
            </w:pPr>
          </w:p>
        </w:tc>
        <w:tc>
          <w:tcPr>
            <w:tcW w:w="758" w:type="dxa"/>
            <w:noWrap w:val="0"/>
          </w:tcPr>
          <w:p w14:paraId="4473A184">
            <w:pPr>
              <w:spacing w:before="240" w:line="160" w:lineRule="exact"/>
              <w:jc w:val="left"/>
              <w:rPr>
                <w:rFonts w:ascii="宋体" w:hAnsi="宋体" w:cs="宋体"/>
                <w:bCs/>
                <w:color w:val="000000"/>
                <w:sz w:val="24"/>
                <w:highlight w:val="none"/>
              </w:rPr>
            </w:pPr>
          </w:p>
        </w:tc>
        <w:tc>
          <w:tcPr>
            <w:tcW w:w="1243" w:type="dxa"/>
            <w:noWrap w:val="0"/>
          </w:tcPr>
          <w:p w14:paraId="49FABC0D">
            <w:pPr>
              <w:spacing w:before="240" w:line="160" w:lineRule="exact"/>
              <w:jc w:val="left"/>
              <w:rPr>
                <w:rFonts w:ascii="宋体" w:hAnsi="宋体" w:cs="宋体"/>
                <w:bCs/>
                <w:color w:val="000000"/>
                <w:sz w:val="24"/>
                <w:highlight w:val="none"/>
              </w:rPr>
            </w:pPr>
          </w:p>
        </w:tc>
        <w:tc>
          <w:tcPr>
            <w:tcW w:w="1271" w:type="dxa"/>
            <w:noWrap w:val="0"/>
          </w:tcPr>
          <w:p w14:paraId="17537260">
            <w:pPr>
              <w:spacing w:before="240" w:line="160" w:lineRule="exact"/>
              <w:jc w:val="left"/>
              <w:rPr>
                <w:rFonts w:ascii="宋体" w:hAnsi="宋体" w:cs="宋体"/>
                <w:bCs/>
                <w:color w:val="000000"/>
                <w:sz w:val="24"/>
                <w:highlight w:val="none"/>
              </w:rPr>
            </w:pPr>
          </w:p>
        </w:tc>
        <w:tc>
          <w:tcPr>
            <w:tcW w:w="927" w:type="dxa"/>
            <w:noWrap w:val="0"/>
          </w:tcPr>
          <w:p w14:paraId="58220FA1">
            <w:pPr>
              <w:spacing w:before="240" w:line="160" w:lineRule="exact"/>
              <w:jc w:val="left"/>
              <w:rPr>
                <w:rFonts w:ascii="宋体" w:hAnsi="宋体" w:cs="宋体"/>
                <w:bCs/>
                <w:color w:val="000000"/>
                <w:sz w:val="24"/>
                <w:highlight w:val="none"/>
              </w:rPr>
            </w:pPr>
          </w:p>
        </w:tc>
        <w:tc>
          <w:tcPr>
            <w:tcW w:w="778" w:type="dxa"/>
            <w:noWrap w:val="0"/>
          </w:tcPr>
          <w:p w14:paraId="61447E29">
            <w:pPr>
              <w:spacing w:before="240" w:line="160" w:lineRule="exact"/>
              <w:jc w:val="left"/>
              <w:rPr>
                <w:rFonts w:ascii="宋体" w:hAnsi="宋体" w:cs="宋体"/>
                <w:bCs/>
                <w:color w:val="000000"/>
                <w:sz w:val="24"/>
                <w:highlight w:val="none"/>
              </w:rPr>
            </w:pPr>
          </w:p>
        </w:tc>
        <w:tc>
          <w:tcPr>
            <w:tcW w:w="876" w:type="dxa"/>
            <w:noWrap w:val="0"/>
          </w:tcPr>
          <w:p w14:paraId="15F17EAE">
            <w:pPr>
              <w:spacing w:before="240" w:line="160" w:lineRule="exact"/>
              <w:jc w:val="left"/>
              <w:rPr>
                <w:rFonts w:ascii="宋体" w:hAnsi="宋体" w:cs="宋体"/>
                <w:bCs/>
                <w:color w:val="000000"/>
                <w:sz w:val="24"/>
                <w:highlight w:val="none"/>
              </w:rPr>
            </w:pPr>
          </w:p>
        </w:tc>
      </w:tr>
      <w:tr w14:paraId="1AD6AE7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853" w:type="dxa"/>
            <w:noWrap w:val="0"/>
          </w:tcPr>
          <w:p w14:paraId="2C11E8D2">
            <w:pPr>
              <w:spacing w:before="240" w:line="160" w:lineRule="exact"/>
              <w:jc w:val="left"/>
              <w:rPr>
                <w:rFonts w:ascii="宋体" w:hAnsi="宋体" w:cs="宋体"/>
                <w:bCs/>
                <w:color w:val="000000"/>
                <w:sz w:val="24"/>
                <w:highlight w:val="none"/>
              </w:rPr>
            </w:pPr>
          </w:p>
        </w:tc>
        <w:tc>
          <w:tcPr>
            <w:tcW w:w="1260" w:type="dxa"/>
            <w:noWrap w:val="0"/>
          </w:tcPr>
          <w:p w14:paraId="794B75A8">
            <w:pPr>
              <w:spacing w:before="240" w:line="160" w:lineRule="exact"/>
              <w:jc w:val="left"/>
              <w:rPr>
                <w:rFonts w:ascii="宋体" w:hAnsi="宋体" w:cs="宋体"/>
                <w:bCs/>
                <w:color w:val="000000"/>
                <w:sz w:val="24"/>
                <w:highlight w:val="none"/>
              </w:rPr>
            </w:pPr>
          </w:p>
        </w:tc>
        <w:tc>
          <w:tcPr>
            <w:tcW w:w="1200" w:type="dxa"/>
            <w:noWrap w:val="0"/>
          </w:tcPr>
          <w:p w14:paraId="657B0256">
            <w:pPr>
              <w:spacing w:before="240" w:line="160" w:lineRule="exact"/>
              <w:jc w:val="left"/>
              <w:rPr>
                <w:rFonts w:ascii="宋体" w:hAnsi="宋体" w:cs="宋体"/>
                <w:bCs/>
                <w:color w:val="000000"/>
                <w:sz w:val="24"/>
                <w:highlight w:val="none"/>
              </w:rPr>
            </w:pPr>
          </w:p>
        </w:tc>
        <w:tc>
          <w:tcPr>
            <w:tcW w:w="758" w:type="dxa"/>
            <w:noWrap w:val="0"/>
          </w:tcPr>
          <w:p w14:paraId="2A6F4DCC">
            <w:pPr>
              <w:spacing w:before="240" w:line="160" w:lineRule="exact"/>
              <w:jc w:val="left"/>
              <w:rPr>
                <w:rFonts w:ascii="宋体" w:hAnsi="宋体" w:cs="宋体"/>
                <w:bCs/>
                <w:color w:val="000000"/>
                <w:sz w:val="24"/>
                <w:highlight w:val="none"/>
              </w:rPr>
            </w:pPr>
          </w:p>
        </w:tc>
        <w:tc>
          <w:tcPr>
            <w:tcW w:w="1243" w:type="dxa"/>
            <w:noWrap w:val="0"/>
          </w:tcPr>
          <w:p w14:paraId="082571FB">
            <w:pPr>
              <w:spacing w:before="240" w:line="160" w:lineRule="exact"/>
              <w:jc w:val="left"/>
              <w:rPr>
                <w:rFonts w:ascii="宋体" w:hAnsi="宋体" w:cs="宋体"/>
                <w:bCs/>
                <w:color w:val="000000"/>
                <w:sz w:val="24"/>
                <w:highlight w:val="none"/>
              </w:rPr>
            </w:pPr>
          </w:p>
        </w:tc>
        <w:tc>
          <w:tcPr>
            <w:tcW w:w="1271" w:type="dxa"/>
            <w:noWrap w:val="0"/>
          </w:tcPr>
          <w:p w14:paraId="7749629D">
            <w:pPr>
              <w:spacing w:before="240" w:line="160" w:lineRule="exact"/>
              <w:jc w:val="left"/>
              <w:rPr>
                <w:rFonts w:ascii="宋体" w:hAnsi="宋体" w:cs="宋体"/>
                <w:bCs/>
                <w:color w:val="000000"/>
                <w:sz w:val="24"/>
                <w:highlight w:val="none"/>
              </w:rPr>
            </w:pPr>
          </w:p>
        </w:tc>
        <w:tc>
          <w:tcPr>
            <w:tcW w:w="927" w:type="dxa"/>
            <w:noWrap w:val="0"/>
          </w:tcPr>
          <w:p w14:paraId="39F47FF5">
            <w:pPr>
              <w:spacing w:before="240" w:line="160" w:lineRule="exact"/>
              <w:jc w:val="left"/>
              <w:rPr>
                <w:rFonts w:ascii="宋体" w:hAnsi="宋体" w:cs="宋体"/>
                <w:bCs/>
                <w:color w:val="000000"/>
                <w:sz w:val="24"/>
                <w:highlight w:val="none"/>
              </w:rPr>
            </w:pPr>
          </w:p>
        </w:tc>
        <w:tc>
          <w:tcPr>
            <w:tcW w:w="778" w:type="dxa"/>
            <w:noWrap w:val="0"/>
          </w:tcPr>
          <w:p w14:paraId="3FA85F91">
            <w:pPr>
              <w:spacing w:before="240" w:line="160" w:lineRule="exact"/>
              <w:jc w:val="left"/>
              <w:rPr>
                <w:rFonts w:ascii="宋体" w:hAnsi="宋体" w:cs="宋体"/>
                <w:bCs/>
                <w:color w:val="000000"/>
                <w:sz w:val="24"/>
                <w:highlight w:val="none"/>
              </w:rPr>
            </w:pPr>
          </w:p>
        </w:tc>
        <w:tc>
          <w:tcPr>
            <w:tcW w:w="876" w:type="dxa"/>
            <w:noWrap w:val="0"/>
          </w:tcPr>
          <w:p w14:paraId="3113E20E">
            <w:pPr>
              <w:spacing w:before="240" w:line="160" w:lineRule="exact"/>
              <w:jc w:val="left"/>
              <w:rPr>
                <w:rFonts w:ascii="宋体" w:hAnsi="宋体" w:cs="宋体"/>
                <w:bCs/>
                <w:color w:val="000000"/>
                <w:sz w:val="24"/>
                <w:highlight w:val="none"/>
              </w:rPr>
            </w:pPr>
          </w:p>
        </w:tc>
      </w:tr>
      <w:tr w14:paraId="4685B85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853" w:type="dxa"/>
            <w:noWrap w:val="0"/>
          </w:tcPr>
          <w:p w14:paraId="4422EDBC">
            <w:pPr>
              <w:spacing w:before="240" w:line="160" w:lineRule="exact"/>
              <w:jc w:val="left"/>
              <w:rPr>
                <w:rFonts w:ascii="宋体" w:hAnsi="宋体" w:cs="宋体"/>
                <w:bCs/>
                <w:color w:val="000000"/>
                <w:sz w:val="24"/>
                <w:highlight w:val="none"/>
              </w:rPr>
            </w:pPr>
          </w:p>
        </w:tc>
        <w:tc>
          <w:tcPr>
            <w:tcW w:w="1260" w:type="dxa"/>
            <w:noWrap w:val="0"/>
          </w:tcPr>
          <w:p w14:paraId="3BC12316">
            <w:pPr>
              <w:spacing w:before="240" w:line="160" w:lineRule="exact"/>
              <w:jc w:val="left"/>
              <w:rPr>
                <w:rFonts w:ascii="宋体" w:hAnsi="宋体" w:cs="宋体"/>
                <w:bCs/>
                <w:color w:val="000000"/>
                <w:sz w:val="24"/>
                <w:highlight w:val="none"/>
              </w:rPr>
            </w:pPr>
          </w:p>
        </w:tc>
        <w:tc>
          <w:tcPr>
            <w:tcW w:w="1200" w:type="dxa"/>
            <w:noWrap w:val="0"/>
          </w:tcPr>
          <w:p w14:paraId="7B4EDFD3">
            <w:pPr>
              <w:spacing w:before="240" w:line="160" w:lineRule="exact"/>
              <w:jc w:val="left"/>
              <w:rPr>
                <w:rFonts w:ascii="宋体" w:hAnsi="宋体" w:cs="宋体"/>
                <w:bCs/>
                <w:color w:val="000000"/>
                <w:sz w:val="24"/>
                <w:highlight w:val="none"/>
              </w:rPr>
            </w:pPr>
          </w:p>
        </w:tc>
        <w:tc>
          <w:tcPr>
            <w:tcW w:w="758" w:type="dxa"/>
            <w:noWrap w:val="0"/>
          </w:tcPr>
          <w:p w14:paraId="103C772D">
            <w:pPr>
              <w:spacing w:before="240" w:line="160" w:lineRule="exact"/>
              <w:jc w:val="left"/>
              <w:rPr>
                <w:rFonts w:ascii="宋体" w:hAnsi="宋体" w:cs="宋体"/>
                <w:bCs/>
                <w:color w:val="000000"/>
                <w:sz w:val="24"/>
                <w:highlight w:val="none"/>
              </w:rPr>
            </w:pPr>
          </w:p>
        </w:tc>
        <w:tc>
          <w:tcPr>
            <w:tcW w:w="1243" w:type="dxa"/>
            <w:noWrap w:val="0"/>
          </w:tcPr>
          <w:p w14:paraId="16ACA88A">
            <w:pPr>
              <w:spacing w:before="240" w:line="160" w:lineRule="exact"/>
              <w:jc w:val="left"/>
              <w:rPr>
                <w:rFonts w:ascii="宋体" w:hAnsi="宋体" w:cs="宋体"/>
                <w:bCs/>
                <w:color w:val="000000"/>
                <w:sz w:val="24"/>
                <w:highlight w:val="none"/>
              </w:rPr>
            </w:pPr>
          </w:p>
        </w:tc>
        <w:tc>
          <w:tcPr>
            <w:tcW w:w="1271" w:type="dxa"/>
            <w:noWrap w:val="0"/>
          </w:tcPr>
          <w:p w14:paraId="5C7A0B0D">
            <w:pPr>
              <w:spacing w:before="240" w:line="160" w:lineRule="exact"/>
              <w:jc w:val="left"/>
              <w:rPr>
                <w:rFonts w:ascii="宋体" w:hAnsi="宋体" w:cs="宋体"/>
                <w:bCs/>
                <w:color w:val="000000"/>
                <w:sz w:val="24"/>
                <w:highlight w:val="none"/>
              </w:rPr>
            </w:pPr>
          </w:p>
        </w:tc>
        <w:tc>
          <w:tcPr>
            <w:tcW w:w="927" w:type="dxa"/>
            <w:noWrap w:val="0"/>
          </w:tcPr>
          <w:p w14:paraId="483DE30C">
            <w:pPr>
              <w:spacing w:before="240" w:line="160" w:lineRule="exact"/>
              <w:jc w:val="left"/>
              <w:rPr>
                <w:rFonts w:ascii="宋体" w:hAnsi="宋体" w:cs="宋体"/>
                <w:bCs/>
                <w:color w:val="000000"/>
                <w:sz w:val="24"/>
                <w:highlight w:val="none"/>
              </w:rPr>
            </w:pPr>
          </w:p>
        </w:tc>
        <w:tc>
          <w:tcPr>
            <w:tcW w:w="778" w:type="dxa"/>
            <w:noWrap w:val="0"/>
          </w:tcPr>
          <w:p w14:paraId="5BECA539">
            <w:pPr>
              <w:spacing w:before="240" w:line="160" w:lineRule="exact"/>
              <w:jc w:val="left"/>
              <w:rPr>
                <w:rFonts w:ascii="宋体" w:hAnsi="宋体" w:cs="宋体"/>
                <w:bCs/>
                <w:color w:val="000000"/>
                <w:sz w:val="24"/>
                <w:highlight w:val="none"/>
              </w:rPr>
            </w:pPr>
          </w:p>
        </w:tc>
        <w:tc>
          <w:tcPr>
            <w:tcW w:w="876" w:type="dxa"/>
            <w:noWrap w:val="0"/>
          </w:tcPr>
          <w:p w14:paraId="1CD2E0FA">
            <w:pPr>
              <w:spacing w:before="240" w:line="160" w:lineRule="exact"/>
              <w:jc w:val="left"/>
              <w:rPr>
                <w:rFonts w:ascii="宋体" w:hAnsi="宋体" w:cs="宋体"/>
                <w:bCs/>
                <w:color w:val="000000"/>
                <w:sz w:val="24"/>
                <w:highlight w:val="none"/>
              </w:rPr>
            </w:pPr>
          </w:p>
        </w:tc>
      </w:tr>
      <w:tr w14:paraId="1F655BA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853" w:type="dxa"/>
            <w:noWrap w:val="0"/>
          </w:tcPr>
          <w:p w14:paraId="11B216F9">
            <w:pPr>
              <w:spacing w:before="240" w:line="160" w:lineRule="exact"/>
              <w:jc w:val="left"/>
              <w:rPr>
                <w:rFonts w:ascii="宋体" w:hAnsi="宋体" w:cs="宋体"/>
                <w:bCs/>
                <w:color w:val="000000"/>
                <w:sz w:val="24"/>
                <w:highlight w:val="none"/>
              </w:rPr>
            </w:pPr>
          </w:p>
        </w:tc>
        <w:tc>
          <w:tcPr>
            <w:tcW w:w="1260" w:type="dxa"/>
            <w:noWrap w:val="0"/>
          </w:tcPr>
          <w:p w14:paraId="7C2764B8">
            <w:pPr>
              <w:spacing w:before="240" w:line="160" w:lineRule="exact"/>
              <w:jc w:val="left"/>
              <w:rPr>
                <w:rFonts w:ascii="宋体" w:hAnsi="宋体" w:cs="宋体"/>
                <w:bCs/>
                <w:color w:val="000000"/>
                <w:sz w:val="24"/>
                <w:highlight w:val="none"/>
              </w:rPr>
            </w:pPr>
          </w:p>
        </w:tc>
        <w:tc>
          <w:tcPr>
            <w:tcW w:w="1200" w:type="dxa"/>
            <w:noWrap w:val="0"/>
          </w:tcPr>
          <w:p w14:paraId="0579FF79">
            <w:pPr>
              <w:spacing w:before="240" w:line="160" w:lineRule="exact"/>
              <w:jc w:val="left"/>
              <w:rPr>
                <w:rFonts w:ascii="宋体" w:hAnsi="宋体" w:cs="宋体"/>
                <w:bCs/>
                <w:color w:val="000000"/>
                <w:sz w:val="24"/>
                <w:highlight w:val="none"/>
              </w:rPr>
            </w:pPr>
          </w:p>
        </w:tc>
        <w:tc>
          <w:tcPr>
            <w:tcW w:w="758" w:type="dxa"/>
            <w:noWrap w:val="0"/>
          </w:tcPr>
          <w:p w14:paraId="1C69109A">
            <w:pPr>
              <w:spacing w:before="240" w:line="160" w:lineRule="exact"/>
              <w:jc w:val="left"/>
              <w:rPr>
                <w:rFonts w:ascii="宋体" w:hAnsi="宋体" w:cs="宋体"/>
                <w:bCs/>
                <w:color w:val="000000"/>
                <w:sz w:val="24"/>
                <w:highlight w:val="none"/>
              </w:rPr>
            </w:pPr>
          </w:p>
        </w:tc>
        <w:tc>
          <w:tcPr>
            <w:tcW w:w="1243" w:type="dxa"/>
            <w:noWrap w:val="0"/>
          </w:tcPr>
          <w:p w14:paraId="3ED13327">
            <w:pPr>
              <w:spacing w:before="240" w:line="160" w:lineRule="exact"/>
              <w:jc w:val="left"/>
              <w:rPr>
                <w:rFonts w:ascii="宋体" w:hAnsi="宋体" w:cs="宋体"/>
                <w:bCs/>
                <w:color w:val="000000"/>
                <w:sz w:val="24"/>
                <w:highlight w:val="none"/>
              </w:rPr>
            </w:pPr>
          </w:p>
        </w:tc>
        <w:tc>
          <w:tcPr>
            <w:tcW w:w="1271" w:type="dxa"/>
            <w:noWrap w:val="0"/>
          </w:tcPr>
          <w:p w14:paraId="285AF333">
            <w:pPr>
              <w:spacing w:before="240" w:line="160" w:lineRule="exact"/>
              <w:jc w:val="left"/>
              <w:rPr>
                <w:rFonts w:ascii="宋体" w:hAnsi="宋体" w:cs="宋体"/>
                <w:bCs/>
                <w:color w:val="000000"/>
                <w:sz w:val="24"/>
                <w:highlight w:val="none"/>
              </w:rPr>
            </w:pPr>
          </w:p>
        </w:tc>
        <w:tc>
          <w:tcPr>
            <w:tcW w:w="927" w:type="dxa"/>
            <w:noWrap w:val="0"/>
          </w:tcPr>
          <w:p w14:paraId="73388A6E">
            <w:pPr>
              <w:spacing w:before="240" w:line="160" w:lineRule="exact"/>
              <w:jc w:val="left"/>
              <w:rPr>
                <w:rFonts w:ascii="宋体" w:hAnsi="宋体" w:cs="宋体"/>
                <w:bCs/>
                <w:color w:val="000000"/>
                <w:sz w:val="24"/>
                <w:highlight w:val="none"/>
              </w:rPr>
            </w:pPr>
          </w:p>
        </w:tc>
        <w:tc>
          <w:tcPr>
            <w:tcW w:w="778" w:type="dxa"/>
            <w:noWrap w:val="0"/>
          </w:tcPr>
          <w:p w14:paraId="4FA835EE">
            <w:pPr>
              <w:spacing w:before="240" w:line="160" w:lineRule="exact"/>
              <w:jc w:val="left"/>
              <w:rPr>
                <w:rFonts w:ascii="宋体" w:hAnsi="宋体" w:cs="宋体"/>
                <w:bCs/>
                <w:color w:val="000000"/>
                <w:sz w:val="24"/>
                <w:highlight w:val="none"/>
              </w:rPr>
            </w:pPr>
          </w:p>
        </w:tc>
        <w:tc>
          <w:tcPr>
            <w:tcW w:w="876" w:type="dxa"/>
            <w:noWrap w:val="0"/>
          </w:tcPr>
          <w:p w14:paraId="78613C92">
            <w:pPr>
              <w:spacing w:before="240" w:line="160" w:lineRule="exact"/>
              <w:jc w:val="left"/>
              <w:rPr>
                <w:rFonts w:ascii="宋体" w:hAnsi="宋体" w:cs="宋体"/>
                <w:bCs/>
                <w:color w:val="000000"/>
                <w:sz w:val="24"/>
                <w:highlight w:val="none"/>
              </w:rPr>
            </w:pPr>
          </w:p>
        </w:tc>
      </w:tr>
    </w:tbl>
    <w:p w14:paraId="1DAA8757">
      <w:pPr>
        <w:jc w:val="left"/>
        <w:rPr>
          <w:rFonts w:ascii="宋体" w:hAnsi="宋体" w:cs="宋体"/>
          <w:color w:val="000000"/>
          <w:sz w:val="24"/>
          <w:highlight w:val="none"/>
        </w:rPr>
      </w:pPr>
    </w:p>
    <w:p w14:paraId="09DFC40F">
      <w:pPr>
        <w:spacing w:line="480" w:lineRule="auto"/>
        <w:ind w:firstLine="3120"/>
        <w:jc w:val="right"/>
        <w:rPr>
          <w:rFonts w:ascii="宋体" w:hAnsi="宋体"/>
          <w:bCs/>
          <w:sz w:val="24"/>
          <w:highlight w:val="none"/>
        </w:rPr>
      </w:pPr>
      <w:r>
        <w:rPr>
          <w:rFonts w:hint="eastAsia" w:ascii="宋体" w:hAnsi="宋体"/>
          <w:bCs/>
          <w:sz w:val="24"/>
          <w:highlight w:val="none"/>
        </w:rPr>
        <w:t>投标供应商（盖章）：</w:t>
      </w:r>
    </w:p>
    <w:p w14:paraId="07B45B4D">
      <w:pPr>
        <w:spacing w:line="480" w:lineRule="auto"/>
        <w:ind w:firstLine="480"/>
        <w:jc w:val="right"/>
        <w:rPr>
          <w:rFonts w:ascii="宋体" w:hAnsi="宋体"/>
          <w:bCs/>
          <w:sz w:val="24"/>
          <w:highlight w:val="none"/>
        </w:rPr>
      </w:pPr>
      <w:r>
        <w:rPr>
          <w:rFonts w:hint="eastAsia" w:ascii="宋体" w:hAnsi="宋体"/>
          <w:bCs/>
          <w:sz w:val="24"/>
          <w:highlight w:val="none"/>
          <w:lang w:eastAsia="zh-CN"/>
        </w:rPr>
        <w:t>法定代表人或法定代表人授权代表（签字或盖章）</w:t>
      </w:r>
      <w:r>
        <w:rPr>
          <w:rFonts w:hint="eastAsia" w:ascii="宋体" w:hAnsi="宋体"/>
          <w:bCs/>
          <w:sz w:val="24"/>
          <w:highlight w:val="none"/>
        </w:rPr>
        <w:t>：</w:t>
      </w:r>
    </w:p>
    <w:p w14:paraId="7D7DFC2A">
      <w:pPr>
        <w:spacing w:line="360" w:lineRule="auto"/>
        <w:ind w:firstLine="4800"/>
        <w:jc w:val="right"/>
        <w:rPr>
          <w:rFonts w:ascii="宋体" w:hAnsi="宋体"/>
          <w:bCs/>
          <w:sz w:val="24"/>
          <w:highlight w:val="none"/>
        </w:rPr>
      </w:pPr>
      <w:r>
        <w:rPr>
          <w:rFonts w:hint="eastAsia" w:ascii="宋体" w:hAnsi="宋体"/>
          <w:bCs/>
          <w:sz w:val="24"/>
          <w:highlight w:val="none"/>
        </w:rPr>
        <w:t>日期：    年  月   日</w:t>
      </w:r>
    </w:p>
    <w:p w14:paraId="52CC2A37">
      <w:pPr>
        <w:jc w:val="left"/>
        <w:rPr>
          <w:rFonts w:ascii="宋体" w:hAnsi="宋体" w:cs="宋体"/>
          <w:b/>
          <w:bCs/>
          <w:color w:val="000000"/>
          <w:sz w:val="24"/>
          <w:highlight w:val="none"/>
        </w:rPr>
      </w:pPr>
    </w:p>
    <w:p w14:paraId="4DB5FBEA">
      <w:pPr>
        <w:spacing w:line="360" w:lineRule="auto"/>
        <w:ind w:firstLine="480"/>
        <w:jc w:val="left"/>
        <w:rPr>
          <w:rFonts w:hint="eastAsia" w:ascii="宋体" w:hAnsi="宋体" w:cs="宋体"/>
          <w:color w:val="000000"/>
          <w:sz w:val="24"/>
          <w:highlight w:val="none"/>
        </w:rPr>
      </w:pPr>
      <w:r>
        <w:rPr>
          <w:rFonts w:hint="eastAsia" w:ascii="宋体" w:hAnsi="宋体" w:cs="宋体"/>
          <w:color w:val="000000"/>
          <w:sz w:val="24"/>
          <w:highlight w:val="none"/>
        </w:rPr>
        <w:t>注：提供相关养护机械购置发票、租赁协议、租赁费支付发票（如有）、车辆</w:t>
      </w:r>
      <w:r>
        <w:rPr>
          <w:rFonts w:hint="eastAsia" w:ascii="宋体" w:hAnsi="宋体" w:cs="宋体"/>
          <w:color w:val="000000"/>
          <w:sz w:val="24"/>
          <w:highlight w:val="none"/>
          <w:lang w:eastAsia="zh-CN"/>
        </w:rPr>
        <w:t>（</w:t>
      </w:r>
      <w:r>
        <w:rPr>
          <w:rFonts w:hint="eastAsia" w:ascii="宋体" w:hAnsi="宋体" w:cs="宋体"/>
          <w:color w:val="000000"/>
          <w:sz w:val="24"/>
          <w:highlight w:val="none"/>
        </w:rPr>
        <w:t>或设备</w:t>
      </w:r>
      <w:r>
        <w:rPr>
          <w:rFonts w:hint="eastAsia" w:ascii="宋体" w:hAnsi="宋体" w:cs="宋体"/>
          <w:color w:val="000000"/>
          <w:sz w:val="24"/>
          <w:highlight w:val="none"/>
          <w:lang w:eastAsia="zh-CN"/>
        </w:rPr>
        <w:t>）</w:t>
      </w:r>
      <w:r>
        <w:rPr>
          <w:rFonts w:hint="eastAsia" w:ascii="宋体" w:hAnsi="宋体" w:cs="宋体"/>
          <w:color w:val="000000"/>
          <w:sz w:val="24"/>
          <w:highlight w:val="none"/>
        </w:rPr>
        <w:t>照片、行驶证或车辆登记证等扫描件及评标办法中要求的其他材料。</w:t>
      </w:r>
    </w:p>
    <w:p w14:paraId="2C5B8672">
      <w:pPr>
        <w:ind w:firstLine="0"/>
        <w:jc w:val="left"/>
        <w:rPr>
          <w:rFonts w:hint="eastAsia" w:ascii="宋体" w:hAnsi="宋体" w:cs="宋体"/>
          <w:color w:val="000000"/>
          <w:sz w:val="24"/>
          <w:highlight w:val="none"/>
        </w:rPr>
      </w:pPr>
      <w:r>
        <w:rPr>
          <w:rFonts w:hint="eastAsia" w:ascii="宋体" w:hAnsi="宋体" w:cs="宋体"/>
          <w:color w:val="000000"/>
          <w:sz w:val="24"/>
          <w:highlight w:val="none"/>
        </w:rPr>
        <w:br w:type="page"/>
      </w:r>
    </w:p>
    <w:p w14:paraId="40E3CE36">
      <w:pPr>
        <w:spacing w:line="360" w:lineRule="auto"/>
        <w:ind w:firstLine="480"/>
        <w:jc w:val="left"/>
        <w:rPr>
          <w:rFonts w:hint="eastAsia" w:ascii="宋体" w:hAnsi="宋体" w:cs="宋体"/>
          <w:color w:val="000000"/>
          <w:sz w:val="24"/>
          <w:highlight w:val="none"/>
        </w:rPr>
      </w:pPr>
    </w:p>
    <w:p w14:paraId="47C243E9">
      <w:pPr>
        <w:numPr>
          <w:ilvl w:val="0"/>
          <w:numId w:val="42"/>
        </w:numPr>
        <w:spacing w:line="360" w:lineRule="auto"/>
        <w:jc w:val="left"/>
        <w:outlineLvl w:val="1"/>
        <w:rPr>
          <w:rFonts w:ascii="宋体" w:hAnsi="宋体" w:cs="宋体"/>
          <w:bCs/>
          <w:sz w:val="24"/>
          <w:highlight w:val="none"/>
        </w:rPr>
      </w:pPr>
      <w:r>
        <w:rPr>
          <w:rFonts w:hint="eastAsia" w:ascii="宋体" w:hAnsi="宋体" w:cs="宋体"/>
          <w:bCs/>
          <w:color w:val="auto"/>
          <w:sz w:val="24"/>
          <w:highlight w:val="none"/>
          <w:lang w:val="en-US" w:eastAsia="zh-CN"/>
        </w:rPr>
        <w:t xml:space="preserve"> </w:t>
      </w:r>
      <w:r>
        <w:rPr>
          <w:rFonts w:hint="eastAsia" w:ascii="宋体" w:hAnsi="宋体" w:cs="宋体"/>
          <w:bCs/>
          <w:sz w:val="24"/>
          <w:highlight w:val="none"/>
        </w:rPr>
        <w:t>评分标准中对应的其他所需证明材料（如有自行添加）</w:t>
      </w:r>
    </w:p>
    <w:p w14:paraId="02B425E7">
      <w:pPr>
        <w:rPr>
          <w:rFonts w:ascii="宋体" w:hAnsi="宋体" w:cs="宋体"/>
          <w:bCs/>
          <w:sz w:val="24"/>
          <w:highlight w:val="none"/>
        </w:rPr>
      </w:pPr>
      <w:r>
        <w:rPr>
          <w:rFonts w:hint="eastAsia" w:ascii="宋体" w:hAnsi="宋体" w:cs="宋体"/>
          <w:bCs/>
          <w:sz w:val="24"/>
          <w:highlight w:val="none"/>
        </w:rPr>
        <w:br w:type="page"/>
      </w:r>
    </w:p>
    <w:p w14:paraId="541EC3BE">
      <w:pPr>
        <w:numPr>
          <w:ilvl w:val="0"/>
          <w:numId w:val="42"/>
        </w:numPr>
        <w:spacing w:line="360" w:lineRule="auto"/>
        <w:jc w:val="left"/>
        <w:outlineLvl w:val="1"/>
        <w:rPr>
          <w:rFonts w:ascii="宋体" w:hAnsi="宋体" w:cs="宋体"/>
          <w:bCs/>
          <w:sz w:val="24"/>
          <w:highlight w:val="none"/>
        </w:rPr>
      </w:pPr>
      <w:r>
        <w:rPr>
          <w:rFonts w:hint="eastAsia" w:ascii="宋体" w:hAnsi="宋体" w:cs="宋体"/>
          <w:bCs/>
          <w:sz w:val="24"/>
          <w:highlight w:val="none"/>
        </w:rPr>
        <w:t>要求采购人提供的配合（如有自拟并自行添加）</w:t>
      </w:r>
    </w:p>
    <w:p w14:paraId="3B482C0A">
      <w:pPr>
        <w:rPr>
          <w:rFonts w:ascii="宋体" w:hAnsi="宋体" w:cs="宋体"/>
          <w:bCs/>
          <w:sz w:val="24"/>
          <w:highlight w:val="none"/>
        </w:rPr>
      </w:pPr>
      <w:r>
        <w:rPr>
          <w:rFonts w:hint="eastAsia" w:ascii="宋体" w:hAnsi="宋体" w:cs="宋体"/>
          <w:bCs/>
          <w:sz w:val="24"/>
          <w:highlight w:val="none"/>
        </w:rPr>
        <w:br w:type="page"/>
      </w:r>
    </w:p>
    <w:p w14:paraId="5ACE4835">
      <w:pPr>
        <w:numPr>
          <w:ilvl w:val="0"/>
          <w:numId w:val="42"/>
        </w:numPr>
        <w:spacing w:line="360" w:lineRule="auto"/>
        <w:jc w:val="left"/>
        <w:outlineLvl w:val="1"/>
        <w:rPr>
          <w:rFonts w:ascii="宋体" w:hAnsi="宋体" w:cs="宋体"/>
          <w:bCs/>
          <w:sz w:val="24"/>
          <w:highlight w:val="none"/>
        </w:rPr>
      </w:pPr>
      <w:r>
        <w:rPr>
          <w:rFonts w:hint="eastAsia" w:ascii="宋体" w:hAnsi="宋体" w:cs="宋体"/>
          <w:bCs/>
          <w:sz w:val="24"/>
          <w:highlight w:val="none"/>
        </w:rPr>
        <w:t>技术标（服务方案）</w:t>
      </w:r>
    </w:p>
    <w:p w14:paraId="36B50B85">
      <w:pPr>
        <w:spacing w:line="360" w:lineRule="auto"/>
        <w:ind w:firstLine="480"/>
        <w:rPr>
          <w:rFonts w:ascii="宋体" w:hAnsi="宋体" w:cs="宋体"/>
          <w:bCs/>
          <w:sz w:val="24"/>
          <w:highlight w:val="none"/>
        </w:rPr>
      </w:pPr>
    </w:p>
    <w:p w14:paraId="5A87C73B">
      <w:pPr>
        <w:spacing w:line="360" w:lineRule="auto"/>
        <w:rPr>
          <w:rFonts w:ascii="宋体" w:hAnsi="宋体" w:cs="宋体"/>
          <w:sz w:val="24"/>
          <w:highlight w:val="none"/>
        </w:rPr>
      </w:pPr>
    </w:p>
    <w:p w14:paraId="25F2FB13">
      <w:pPr>
        <w:widowControl/>
        <w:spacing w:line="360" w:lineRule="auto"/>
        <w:jc w:val="left"/>
        <w:rPr>
          <w:rFonts w:ascii="宋体" w:hAnsi="宋体" w:cs="宋体"/>
          <w:bCs/>
          <w:color w:val="000000"/>
          <w:sz w:val="28"/>
          <w:szCs w:val="22"/>
          <w:highlight w:val="none"/>
        </w:rPr>
      </w:pPr>
    </w:p>
    <w:sectPr>
      <w:headerReference r:id="rId7" w:type="default"/>
      <w:footerReference r:id="rId8" w:type="default"/>
      <w:pgSz w:w="11906" w:h="16838"/>
      <w:pgMar w:top="1247" w:right="1247" w:bottom="1247" w:left="1247"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DFKai-SB">
    <w:altName w:val="Microsoft JhengHei Light"/>
    <w:panose1 w:val="00000000000000000000"/>
    <w:charset w:val="00"/>
    <w:family w:val="auto"/>
    <w:pitch w:val="default"/>
    <w:sig w:usb0="00000000" w:usb1="00000000" w:usb2="00000000" w:usb3="00000000" w:csb0="00000000" w:csb1="00000000"/>
  </w:font>
  <w:font w:name="Microsoft JhengHei Light">
    <w:panose1 w:val="020B0304030504040204"/>
    <w:charset w:val="88"/>
    <w:family w:val="auto"/>
    <w:pitch w:val="default"/>
    <w:sig w:usb0="800002A7" w:usb1="28CF4400" w:usb2="00000016" w:usb3="00000000" w:csb0="00100009" w:csb1="00000000"/>
  </w:font>
  <w:font w:name="微软雅黑">
    <w:panose1 w:val="020B0503020204020204"/>
    <w:charset w:val="86"/>
    <w:family w:val="swiss"/>
    <w:pitch w:val="default"/>
    <w:sig w:usb0="80000287" w:usb1="2ACF3C50" w:usb2="00000016" w:usb3="00000000" w:csb0="0004001F" w:csb1="00000000"/>
  </w:font>
  <w:font w:name="ˎ̥">
    <w:altName w:val="Times New Roman"/>
    <w:panose1 w:val="00000000000000000000"/>
    <w:charset w:val="00"/>
    <w:family w:val="auto"/>
    <w:pitch w:val="default"/>
    <w:sig w:usb0="00000000" w:usb1="00000000" w:usb2="00000000" w:usb3="00000000" w:csb0="00000000" w:csb1="00000000"/>
  </w:font>
  <w:font w:name="Swis721 Lt BT">
    <w:panose1 w:val="020B0403020202020204"/>
    <w:charset w:val="00"/>
    <w:family w:val="swiss"/>
    <w:pitch w:val="default"/>
    <w:sig w:usb0="00000000" w:usb1="00000000" w:usb2="00000000" w:usb3="00000000" w:csb0="00000000" w:csb1="00000000"/>
  </w:font>
  <w:font w:name="华文细黑">
    <w:panose1 w:val="02010600040101010101"/>
    <w:charset w:val="86"/>
    <w:family w:val="auto"/>
    <w:pitch w:val="default"/>
    <w:sig w:usb0="00000287" w:usb1="080F0000" w:usb2="00000000" w:usb3="00000000" w:csb0="0004009F" w:csb1="DFD70000"/>
  </w:font>
  <w:font w:name="文鼎CS中宋">
    <w:altName w:val="宋体"/>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隶书">
    <w:panose1 w:val="0201050906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Formata">
    <w:altName w:val="Times New Roman"/>
    <w:panose1 w:val="00000000000000000000"/>
    <w:charset w:val="00"/>
    <w:family w:val="auto"/>
    <w:pitch w:val="default"/>
    <w:sig w:usb0="00000000" w:usb1="00000000" w:usb2="00000000" w:usb3="00000000" w:csb0="00000000" w:csb1="00000000"/>
  </w:font>
  <w:font w:name="方正小标宋_GBK">
    <w:panose1 w:val="02000000000000000000"/>
    <w:charset w:val="86"/>
    <w:family w:val="script"/>
    <w:pitch w:val="default"/>
    <w:sig w:usb0="A00002BF" w:usb1="38CF7CFA" w:usb2="00082016" w:usb3="00000000" w:csb0="00040001" w:csb1="00000000"/>
  </w:font>
  <w:font w:name="Times">
    <w:altName w:val="Times New Roman"/>
    <w:panose1 w:val="02020603050405020304"/>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Helvetica">
    <w:altName w:val="Arial"/>
    <w:panose1 w:val="020B0604020202020204"/>
    <w:charset w:val="00"/>
    <w:family w:val="swiss"/>
    <w:pitch w:val="default"/>
    <w:sig w:usb0="00000000" w:usb1="00000000" w:usb2="00000000" w:usb3="00000000" w:csb0="00000001" w:csb1="00000000"/>
  </w:font>
  <w:font w:name="Arial Unicode MS">
    <w:altName w:val="宋体"/>
    <w:panose1 w:val="020B0604020202020204"/>
    <w:charset w:val="86"/>
    <w:family w:val="swiss"/>
    <w:pitch w:val="default"/>
    <w:sig w:usb0="00000000" w:usb1="00000000" w:usb2="0000003F" w:usb3="00000000" w:csb0="003F01FF" w:csb1="00000000"/>
  </w:font>
  <w:font w:name="方正仿宋_GBK">
    <w:altName w:val="微软雅黑"/>
    <w:panose1 w:val="00000000000000000000"/>
    <w:charset w:val="86"/>
    <w:family w:val="script"/>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Microsoft YaHei ΢ȭхڢ  ڌ墠 ˎ̥">
    <w:altName w:val="NumberOnly"/>
    <w:panose1 w:val="020B0503020204020204"/>
    <w:charset w:val="00"/>
    <w:family w:val="auto"/>
    <w:pitch w:val="default"/>
    <w:sig w:usb0="00000000" w:usb1="00000000" w:usb2="00000000" w:usb3="00000000" w:csb0="00040001" w:csb1="00000000"/>
  </w:font>
  <w:font w:name="NumberOnly">
    <w:panose1 w:val="020B0500000000000000"/>
    <w:charset w:val="00"/>
    <w:family w:val="auto"/>
    <w:pitch w:val="default"/>
    <w:sig w:usb0="8000002F" w:usb1="10000048" w:usb2="00000000" w:usb3="00000000" w:csb0="00000111" w:csb1="40000000"/>
  </w:font>
  <w:font w:name="MS PGothic">
    <w:panose1 w:val="020B0600070205080204"/>
    <w:charset w:val="80"/>
    <w:family w:val="auto"/>
    <w:pitch w:val="default"/>
    <w:sig w:usb0="E00002FF" w:usb1="6AC7FDFB" w:usb2="08000012" w:usb3="00000000" w:csb0="4002009F" w:csb1="DFD70000"/>
  </w:font>
  <w:font w:name="KSOFF9CC6125">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3D5B52">
    <w:pPr>
      <w:pStyle w:val="255"/>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60253" cy="335439"/>
                      </a:xfrm>
                      <a:prstGeom prst="rect">
                        <a:avLst/>
                      </a:prstGeom>
                      <a:noFill/>
                      <a:ln>
                        <a:noFill/>
                      </a:ln>
                      <a:effectLst/>
                    </wps:spPr>
                    <wps:txbx>
                      <w:txbxContent>
                        <w:p w14:paraId="55A3097F">
                          <w:pPr>
                            <w:pStyle w:val="255"/>
                            <w:tabs>
                              <w:tab w:val="clear" w:pos="4153"/>
                              <w:tab w:val="clear" w:pos="8306"/>
                            </w:tabs>
                          </w:pPr>
                          <w:r>
                            <w:fldChar w:fldCharType="begin"/>
                          </w:r>
                          <w:r>
                            <w:instrText xml:space="preserve"> PAGE  \* MERGEFORMAT </w:instrText>
                          </w:r>
                          <w:r>
                            <w:fldChar w:fldCharType="separate"/>
                          </w:r>
                          <w:r>
                            <w:t>54</w:t>
                          </w:r>
                          <w:r>
                            <w:fldChar w:fldCharType="end"/>
                          </w:r>
                        </w:p>
                        <w:p w14:paraId="0636C858"/>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AXfs97dAQAAsgMAAA4AAAAAAAAA&#10;AQAgAAAAHgEAAGRycy9lMm9Eb2MueG1sUEsFBgAAAAAGAAYAWQEAAG0FAAAAAA==&#10;">
              <v:fill on="f" focussize="0,0"/>
              <v:stroke on="f"/>
              <v:imagedata o:title=""/>
              <o:lock v:ext="edit" aspectratio="f"/>
              <v:textbox inset="0mm,0mm,0mm,0mm" style="mso-fit-shape-to-text:t;">
                <w:txbxContent>
                  <w:p w14:paraId="55A3097F">
                    <w:pPr>
                      <w:pStyle w:val="255"/>
                      <w:tabs>
                        <w:tab w:val="clear" w:pos="4153"/>
                        <w:tab w:val="clear" w:pos="8306"/>
                      </w:tabs>
                    </w:pPr>
                    <w:r>
                      <w:fldChar w:fldCharType="begin"/>
                    </w:r>
                    <w:r>
                      <w:instrText xml:space="preserve"> PAGE  \* MERGEFORMAT </w:instrText>
                    </w:r>
                    <w:r>
                      <w:fldChar w:fldCharType="separate"/>
                    </w:r>
                    <w:r>
                      <w:t>54</w:t>
                    </w:r>
                    <w:r>
                      <w:fldChar w:fldCharType="end"/>
                    </w:r>
                  </w:p>
                  <w:p w14:paraId="0636C858"/>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EB37CD">
    <w:pPr>
      <w:pStyle w:val="27"/>
      <w:tabs>
        <w:tab w:val="center" w:pos="4153"/>
        <w:tab w:val="right" w:pos="8306"/>
        <w:tab w:val="clear" w:pos="7143"/>
        <w:tab w:val="clear" w:pos="14287"/>
      </w:tabs>
      <w:ind w:right="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07A291">
                          <w:pPr>
                            <w:pStyle w:val="27"/>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QhEw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xq5IgkumKjFdp92zPbm+IM&#10;Ys50s+Et39RIvmU+PDCHYUDBeC7hHkspDZKY3qKkMu7Lv85jPHoELyUNhiunGm+JEvleo3cADIPh&#10;BmM/GPqo7gymFe1ALcnEBRfkYJbOqM94Q6uYAy6mOTLlNAzmXegGHG+Qi9UqBWHaLAtbvbM8Qkfx&#10;vF0dAwRMukZROiV6rTBvqTP924gD/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ikIRMKwIAAFcEAAAOAAAAAAAAAAEAIAAAAB8BAABkcnMvZTJvRG9jLnhtbFBLBQYAAAAABgAG&#10;AFkBAAC8BQAAAAA=&#10;">
              <v:fill on="f" focussize="0,0"/>
              <v:stroke on="f" weight="0.5pt"/>
              <v:imagedata o:title=""/>
              <o:lock v:ext="edit" aspectratio="f"/>
              <v:textbox inset="0mm,0mm,0mm,0mm" style="mso-fit-shape-to-text:t;">
                <w:txbxContent>
                  <w:p w14:paraId="5307A291">
                    <w:pPr>
                      <w:pStyle w:val="27"/>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DBE5E9">
    <w:pPr>
      <w:pStyle w:val="255"/>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9C5FFA">
                          <w:pPr>
                            <w:pStyle w:val="27"/>
                          </w:pPr>
                          <w:r>
                            <w:fldChar w:fldCharType="begin"/>
                          </w:r>
                          <w:r>
                            <w:instrText xml:space="preserve"> PAGE  \* MERGEFORMAT </w:instrText>
                          </w:r>
                          <w:r>
                            <w:fldChar w:fldCharType="separate"/>
                          </w:r>
                          <w:r>
                            <w:t>66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pGcYw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RnGMKwIAAFcEAAAOAAAAAAAAAAEAIAAAAB8BAABkcnMvZTJvRG9jLnhtbFBLBQYAAAAABgAG&#10;AFkBAAC8BQAAAAA=&#10;">
              <v:fill on="f" focussize="0,0"/>
              <v:stroke on="f" weight="0.5pt"/>
              <v:imagedata o:title=""/>
              <o:lock v:ext="edit" aspectratio="f"/>
              <v:textbox inset="0mm,0mm,0mm,0mm" style="mso-fit-shape-to-text:t;">
                <w:txbxContent>
                  <w:p w14:paraId="4B9C5FFA">
                    <w:pPr>
                      <w:pStyle w:val="27"/>
                    </w:pPr>
                    <w:r>
                      <w:fldChar w:fldCharType="begin"/>
                    </w:r>
                    <w:r>
                      <w:instrText xml:space="preserve"> PAGE  \* MERGEFORMAT </w:instrText>
                    </w:r>
                    <w:r>
                      <w:fldChar w:fldCharType="separate"/>
                    </w:r>
                    <w:r>
                      <w:t>66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B51E4B">
    <w:pPr>
      <w:pStyle w:val="258"/>
      <w:pBdr>
        <w:bottom w:val="none" w:color="auto" w:sz="0" w:space="1"/>
      </w:pBdr>
      <w:jc w:val="right"/>
      <w:rPr>
        <w:rFonts w:hint="default" w:ascii="楷体" w:hAnsi="楷体" w:eastAsia="楷体" w:cs="楷体"/>
        <w:sz w:val="21"/>
        <w:szCs w:val="21"/>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DA3B21">
    <w:pPr>
      <w:pStyle w:val="28"/>
      <w:pBdr>
        <w:bottom w:val="none" w:color="auto" w:sz="0" w:space="1"/>
      </w:pBdr>
      <w:tabs>
        <w:tab w:val="center" w:pos="4153"/>
        <w:tab w:val="right" w:pos="8306"/>
        <w:tab w:val="clear" w:pos="7143"/>
        <w:tab w:val="clear" w:pos="14287"/>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156E64">
    <w:pPr>
      <w:pStyle w:val="28"/>
      <w:pBdr>
        <w:bottom w:val="none" w:color="auto" w:sz="0" w:space="1"/>
      </w:pBdr>
      <w:tabs>
        <w:tab w:val="center" w:pos="4153"/>
        <w:tab w:val="right" w:pos="8306"/>
        <w:tab w:val="clear" w:pos="7143"/>
        <w:tab w:val="clear" w:pos="142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ECBDF2"/>
    <w:multiLevelType w:val="singleLevel"/>
    <w:tmpl w:val="83ECBDF2"/>
    <w:lvl w:ilvl="0" w:tentative="0">
      <w:start w:val="1"/>
      <w:numFmt w:val="decimal"/>
      <w:lvlText w:val="%1."/>
      <w:lvlJc w:val="left"/>
      <w:pPr>
        <w:ind w:left="845" w:hanging="425"/>
      </w:pPr>
      <w:rPr>
        <w:rFonts w:hint="default"/>
      </w:rPr>
    </w:lvl>
  </w:abstractNum>
  <w:abstractNum w:abstractNumId="1">
    <w:nsid w:val="8CE03A11"/>
    <w:multiLevelType w:val="singleLevel"/>
    <w:tmpl w:val="8CE03A11"/>
    <w:lvl w:ilvl="0" w:tentative="0">
      <w:start w:val="1"/>
      <w:numFmt w:val="decimal"/>
      <w:suff w:val="nothing"/>
      <w:lvlText w:val="%1．"/>
      <w:lvlJc w:val="left"/>
      <w:pPr>
        <w:ind w:left="0" w:firstLine="400"/>
      </w:pPr>
      <w:rPr>
        <w:rFonts w:hint="default"/>
      </w:rPr>
    </w:lvl>
  </w:abstractNum>
  <w:abstractNum w:abstractNumId="2">
    <w:nsid w:val="9885593F"/>
    <w:multiLevelType w:val="singleLevel"/>
    <w:tmpl w:val="9885593F"/>
    <w:lvl w:ilvl="0" w:tentative="0">
      <w:start w:val="1"/>
      <w:numFmt w:val="decimal"/>
      <w:lvlText w:val="%1)"/>
      <w:lvlJc w:val="left"/>
      <w:pPr>
        <w:ind w:left="425" w:hanging="425"/>
      </w:pPr>
      <w:rPr>
        <w:rFonts w:hint="default"/>
      </w:rPr>
    </w:lvl>
  </w:abstractNum>
  <w:abstractNum w:abstractNumId="3">
    <w:nsid w:val="A50F66F9"/>
    <w:multiLevelType w:val="singleLevel"/>
    <w:tmpl w:val="A50F66F9"/>
    <w:lvl w:ilvl="0" w:tentative="0">
      <w:start w:val="1"/>
      <w:numFmt w:val="decimal"/>
      <w:suff w:val="nothing"/>
      <w:lvlText w:val="%1．"/>
      <w:lvlJc w:val="left"/>
      <w:pPr>
        <w:ind w:left="0" w:firstLine="400"/>
      </w:pPr>
      <w:rPr>
        <w:rFonts w:hint="default"/>
      </w:rPr>
    </w:lvl>
  </w:abstractNum>
  <w:abstractNum w:abstractNumId="4">
    <w:nsid w:val="B5E306ED"/>
    <w:multiLevelType w:val="multilevel"/>
    <w:tmpl w:val="B5E306ED"/>
    <w:lvl w:ilvl="0" w:tentative="0">
      <w:start w:val="1"/>
      <w:numFmt w:val="bullet"/>
      <w:pStyle w:val="262"/>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5">
    <w:nsid w:val="B9105B62"/>
    <w:multiLevelType w:val="singleLevel"/>
    <w:tmpl w:val="B9105B62"/>
    <w:lvl w:ilvl="0" w:tentative="0">
      <w:start w:val="1"/>
      <w:numFmt w:val="decimal"/>
      <w:lvlText w:val="%1."/>
      <w:lvlJc w:val="left"/>
      <w:pPr>
        <w:ind w:left="425" w:hanging="425"/>
      </w:pPr>
      <w:rPr>
        <w:rFonts w:hint="default"/>
      </w:rPr>
    </w:lvl>
  </w:abstractNum>
  <w:abstractNum w:abstractNumId="6">
    <w:nsid w:val="BC0CA446"/>
    <w:multiLevelType w:val="singleLevel"/>
    <w:tmpl w:val="BC0CA446"/>
    <w:lvl w:ilvl="0" w:tentative="0">
      <w:start w:val="1"/>
      <w:numFmt w:val="decimal"/>
      <w:lvlText w:val="(%1)"/>
      <w:lvlJc w:val="left"/>
      <w:pPr>
        <w:ind w:left="1055" w:hanging="425"/>
      </w:pPr>
      <w:rPr>
        <w:rFonts w:hint="default"/>
      </w:rPr>
    </w:lvl>
  </w:abstractNum>
  <w:abstractNum w:abstractNumId="7">
    <w:nsid w:val="BF205925"/>
    <w:multiLevelType w:val="multilevel"/>
    <w:tmpl w:val="BF205925"/>
    <w:lvl w:ilvl="0" w:tentative="0">
      <w:start w:val="1"/>
      <w:numFmt w:val="bullet"/>
      <w:pStyle w:val="248"/>
      <w:lvlText w:val=""/>
      <w:lvlJc w:val="left"/>
      <w:pPr>
        <w:tabs>
          <w:tab w:val="left" w:pos="2040"/>
        </w:tabs>
        <w:ind w:left="204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CF092B84"/>
    <w:multiLevelType w:val="multilevel"/>
    <w:tmpl w:val="CF092B84"/>
    <w:lvl w:ilvl="0" w:tentative="0">
      <w:start w:val="1"/>
      <w:numFmt w:val="decimal"/>
      <w:suff w:val="nothing"/>
      <w:lvlText w:val=""/>
      <w:lvlJc w:val="left"/>
      <w:pPr>
        <w:ind w:left="0" w:firstLine="0"/>
      </w:pPr>
      <w:rPr>
        <w:rFonts w:ascii="Times New Roman" w:hAnsi="Times New Roman"/>
        <w:b/>
        <w:i w:val="0"/>
        <w:sz w:val="21"/>
      </w:rPr>
    </w:lvl>
    <w:lvl w:ilvl="1" w:tentative="0">
      <w:start w:val="1"/>
      <w:numFmt w:val="decimal"/>
      <w:pStyle w:val="55"/>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105"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9">
    <w:nsid w:val="D2C44031"/>
    <w:multiLevelType w:val="singleLevel"/>
    <w:tmpl w:val="D2C44031"/>
    <w:lvl w:ilvl="0" w:tentative="0">
      <w:start w:val="1"/>
      <w:numFmt w:val="decimalEnclosedCircleChinese"/>
      <w:suff w:val="nothing"/>
      <w:lvlText w:val="%1　"/>
      <w:lvlJc w:val="left"/>
      <w:pPr>
        <w:ind w:left="0" w:firstLine="400"/>
      </w:pPr>
      <w:rPr>
        <w:rFonts w:hint="eastAsia" w:ascii="宋体" w:hAnsi="宋体" w:eastAsia="宋体" w:cs="宋体"/>
        <w:sz w:val="20"/>
        <w:szCs w:val="20"/>
      </w:rPr>
    </w:lvl>
  </w:abstractNum>
  <w:abstractNum w:abstractNumId="10">
    <w:nsid w:val="D38E2B36"/>
    <w:multiLevelType w:val="singleLevel"/>
    <w:tmpl w:val="D38E2B36"/>
    <w:lvl w:ilvl="0" w:tentative="0">
      <w:start w:val="1"/>
      <w:numFmt w:val="chineseCounting"/>
      <w:suff w:val="nothing"/>
      <w:lvlText w:val="（%1）"/>
      <w:lvlJc w:val="left"/>
      <w:pPr>
        <w:ind w:left="0" w:firstLine="420"/>
      </w:pPr>
      <w:rPr>
        <w:rFonts w:hint="eastAsia"/>
        <w:sz w:val="24"/>
        <w:szCs w:val="24"/>
      </w:rPr>
    </w:lvl>
  </w:abstractNum>
  <w:abstractNum w:abstractNumId="11">
    <w:nsid w:val="E47C71CE"/>
    <w:multiLevelType w:val="singleLevel"/>
    <w:tmpl w:val="E47C71CE"/>
    <w:lvl w:ilvl="0" w:tentative="0">
      <w:start w:val="1"/>
      <w:numFmt w:val="decimal"/>
      <w:suff w:val="nothing"/>
      <w:lvlText w:val="%1．"/>
      <w:lvlJc w:val="left"/>
      <w:pPr>
        <w:ind w:left="0" w:firstLine="400"/>
      </w:pPr>
      <w:rPr>
        <w:rFonts w:hint="default"/>
      </w:rPr>
    </w:lvl>
  </w:abstractNum>
  <w:abstractNum w:abstractNumId="12">
    <w:nsid w:val="E5793FD4"/>
    <w:multiLevelType w:val="singleLevel"/>
    <w:tmpl w:val="E5793FD4"/>
    <w:lvl w:ilvl="0" w:tentative="0">
      <w:start w:val="1"/>
      <w:numFmt w:val="decimal"/>
      <w:lvlText w:val="%1."/>
      <w:lvlJc w:val="left"/>
      <w:pPr>
        <w:ind w:left="425" w:hanging="425"/>
      </w:pPr>
      <w:rPr>
        <w:rFonts w:hint="default"/>
      </w:rPr>
    </w:lvl>
  </w:abstractNum>
  <w:abstractNum w:abstractNumId="13">
    <w:nsid w:val="F02D9035"/>
    <w:multiLevelType w:val="singleLevel"/>
    <w:tmpl w:val="F02D9035"/>
    <w:lvl w:ilvl="0" w:tentative="0">
      <w:start w:val="1"/>
      <w:numFmt w:val="decimal"/>
      <w:suff w:val="nothing"/>
      <w:lvlText w:val="%1．"/>
      <w:lvlJc w:val="left"/>
      <w:pPr>
        <w:ind w:left="0" w:firstLine="400"/>
      </w:pPr>
      <w:rPr>
        <w:rFonts w:hint="default"/>
      </w:rPr>
    </w:lvl>
  </w:abstractNum>
  <w:abstractNum w:abstractNumId="14">
    <w:nsid w:val="F64D0657"/>
    <w:multiLevelType w:val="singleLevel"/>
    <w:tmpl w:val="F64D0657"/>
    <w:lvl w:ilvl="0" w:tentative="0">
      <w:start w:val="1"/>
      <w:numFmt w:val="decimal"/>
      <w:lvlText w:val="(%1)"/>
      <w:lvlJc w:val="left"/>
      <w:pPr>
        <w:ind w:left="635" w:hanging="425"/>
      </w:pPr>
      <w:rPr>
        <w:rFonts w:hint="default"/>
      </w:rPr>
    </w:lvl>
  </w:abstractNum>
  <w:abstractNum w:abstractNumId="15">
    <w:nsid w:val="F943EA3D"/>
    <w:multiLevelType w:val="singleLevel"/>
    <w:tmpl w:val="F943EA3D"/>
    <w:lvl w:ilvl="0" w:tentative="0">
      <w:start w:val="2"/>
      <w:numFmt w:val="decimal"/>
      <w:suff w:val="nothing"/>
      <w:lvlText w:val="%1）"/>
      <w:lvlJc w:val="left"/>
    </w:lvl>
  </w:abstractNum>
  <w:abstractNum w:abstractNumId="16">
    <w:nsid w:val="FCA0A5E9"/>
    <w:multiLevelType w:val="singleLevel"/>
    <w:tmpl w:val="FCA0A5E9"/>
    <w:lvl w:ilvl="0" w:tentative="0">
      <w:start w:val="1"/>
      <w:numFmt w:val="decimal"/>
      <w:suff w:val="nothing"/>
      <w:lvlText w:val="%1．"/>
      <w:lvlJc w:val="left"/>
      <w:pPr>
        <w:ind w:left="0" w:firstLine="400"/>
      </w:pPr>
      <w:rPr>
        <w:rFonts w:hint="default"/>
      </w:rPr>
    </w:lvl>
  </w:abstractNum>
  <w:abstractNum w:abstractNumId="17">
    <w:nsid w:val="0053208E"/>
    <w:multiLevelType w:val="multilevel"/>
    <w:tmpl w:val="0053208E"/>
    <w:lvl w:ilvl="0" w:tentative="0">
      <w:start w:val="1"/>
      <w:numFmt w:val="bullet"/>
      <w:pStyle w:val="32"/>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3165"/>
        </w:tabs>
        <w:ind w:left="3165" w:hanging="420"/>
      </w:pPr>
      <w:rPr>
        <w:rFonts w:hint="default" w:ascii="Wingdings" w:hAnsi="Wingdings"/>
      </w:rPr>
    </w:lvl>
    <w:lvl w:ilvl="2" w:tentative="0">
      <w:start w:val="1"/>
      <w:numFmt w:val="bullet"/>
      <w:lvlText w:val=""/>
      <w:lvlJc w:val="left"/>
      <w:pPr>
        <w:tabs>
          <w:tab w:val="left" w:pos="3585"/>
        </w:tabs>
        <w:ind w:left="3585" w:hanging="420"/>
      </w:pPr>
      <w:rPr>
        <w:rFonts w:hint="default" w:ascii="Wingdings" w:hAnsi="Wingdings"/>
      </w:rPr>
    </w:lvl>
    <w:lvl w:ilvl="3" w:tentative="0">
      <w:start w:val="1"/>
      <w:numFmt w:val="bullet"/>
      <w:lvlText w:val=""/>
      <w:lvlJc w:val="left"/>
      <w:pPr>
        <w:tabs>
          <w:tab w:val="left" w:pos="4005"/>
        </w:tabs>
        <w:ind w:left="4005" w:hanging="420"/>
      </w:pPr>
      <w:rPr>
        <w:rFonts w:hint="default" w:ascii="Wingdings" w:hAnsi="Wingdings"/>
      </w:rPr>
    </w:lvl>
    <w:lvl w:ilvl="4" w:tentative="0">
      <w:start w:val="1"/>
      <w:numFmt w:val="bullet"/>
      <w:lvlText w:val=""/>
      <w:lvlJc w:val="left"/>
      <w:pPr>
        <w:tabs>
          <w:tab w:val="left" w:pos="4425"/>
        </w:tabs>
        <w:ind w:left="4425" w:hanging="420"/>
      </w:pPr>
      <w:rPr>
        <w:rFonts w:hint="default" w:ascii="Wingdings" w:hAnsi="Wingdings"/>
      </w:rPr>
    </w:lvl>
    <w:lvl w:ilvl="5" w:tentative="0">
      <w:start w:val="1"/>
      <w:numFmt w:val="bullet"/>
      <w:lvlText w:val=""/>
      <w:lvlJc w:val="left"/>
      <w:pPr>
        <w:tabs>
          <w:tab w:val="left" w:pos="4845"/>
        </w:tabs>
        <w:ind w:left="4845" w:hanging="420"/>
      </w:pPr>
      <w:rPr>
        <w:rFonts w:hint="default" w:ascii="Wingdings" w:hAnsi="Wingdings"/>
      </w:rPr>
    </w:lvl>
    <w:lvl w:ilvl="6" w:tentative="0">
      <w:start w:val="1"/>
      <w:numFmt w:val="bullet"/>
      <w:lvlText w:val=""/>
      <w:lvlJc w:val="left"/>
      <w:pPr>
        <w:tabs>
          <w:tab w:val="left" w:pos="5265"/>
        </w:tabs>
        <w:ind w:left="5265" w:hanging="420"/>
      </w:pPr>
      <w:rPr>
        <w:rFonts w:hint="default" w:ascii="Wingdings" w:hAnsi="Wingdings"/>
      </w:rPr>
    </w:lvl>
    <w:lvl w:ilvl="7" w:tentative="0">
      <w:start w:val="1"/>
      <w:numFmt w:val="bullet"/>
      <w:lvlText w:val=""/>
      <w:lvlJc w:val="left"/>
      <w:pPr>
        <w:tabs>
          <w:tab w:val="left" w:pos="5685"/>
        </w:tabs>
        <w:ind w:left="5685" w:hanging="420"/>
      </w:pPr>
      <w:rPr>
        <w:rFonts w:hint="default" w:ascii="Wingdings" w:hAnsi="Wingdings"/>
      </w:rPr>
    </w:lvl>
    <w:lvl w:ilvl="8" w:tentative="0">
      <w:start w:val="1"/>
      <w:numFmt w:val="bullet"/>
      <w:lvlText w:val=""/>
      <w:lvlJc w:val="left"/>
      <w:pPr>
        <w:tabs>
          <w:tab w:val="left" w:pos="6105"/>
        </w:tabs>
        <w:ind w:left="6105" w:hanging="420"/>
      </w:pPr>
      <w:rPr>
        <w:rFonts w:hint="default" w:ascii="Wingdings" w:hAnsi="Wingdings"/>
      </w:rPr>
    </w:lvl>
  </w:abstractNum>
  <w:abstractNum w:abstractNumId="18">
    <w:nsid w:val="03D62ECE"/>
    <w:multiLevelType w:val="multilevel"/>
    <w:tmpl w:val="03D62ECE"/>
    <w:lvl w:ilvl="0" w:tentative="0">
      <w:start w:val="1"/>
      <w:numFmt w:val="decimal"/>
      <w:pStyle w:val="327"/>
      <w:lvlText w:val="%1)"/>
      <w:lvlJc w:val="left"/>
      <w:pPr>
        <w:tabs>
          <w:tab w:val="left" w:pos="425"/>
        </w:tabs>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9">
    <w:nsid w:val="055BB72B"/>
    <w:multiLevelType w:val="singleLevel"/>
    <w:tmpl w:val="055BB72B"/>
    <w:lvl w:ilvl="0" w:tentative="0">
      <w:start w:val="1"/>
      <w:numFmt w:val="decimal"/>
      <w:suff w:val="nothing"/>
      <w:lvlText w:val="%1．"/>
      <w:lvlJc w:val="left"/>
      <w:pPr>
        <w:ind w:left="0" w:firstLine="400"/>
      </w:pPr>
      <w:rPr>
        <w:rFonts w:hint="default"/>
      </w:rPr>
    </w:lvl>
  </w:abstractNum>
  <w:abstractNum w:abstractNumId="20">
    <w:nsid w:val="0963E930"/>
    <w:multiLevelType w:val="singleLevel"/>
    <w:tmpl w:val="0963E930"/>
    <w:lvl w:ilvl="0" w:tentative="0">
      <w:start w:val="1"/>
      <w:numFmt w:val="decimal"/>
      <w:suff w:val="nothing"/>
      <w:lvlText w:val="%1．"/>
      <w:lvlJc w:val="left"/>
      <w:pPr>
        <w:ind w:left="0" w:firstLine="400"/>
      </w:pPr>
      <w:rPr>
        <w:rFonts w:hint="default"/>
      </w:rPr>
    </w:lvl>
  </w:abstractNum>
  <w:abstractNum w:abstractNumId="21">
    <w:nsid w:val="0B366BF2"/>
    <w:multiLevelType w:val="singleLevel"/>
    <w:tmpl w:val="0B366BF2"/>
    <w:lvl w:ilvl="0" w:tentative="0">
      <w:start w:val="1"/>
      <w:numFmt w:val="chineseCounting"/>
      <w:suff w:val="nothing"/>
      <w:lvlText w:val="%1、"/>
      <w:lvlJc w:val="left"/>
      <w:pPr>
        <w:ind w:left="-420" w:firstLine="420"/>
      </w:pPr>
      <w:rPr>
        <w:rFonts w:hint="eastAsia"/>
      </w:rPr>
    </w:lvl>
  </w:abstractNum>
  <w:abstractNum w:abstractNumId="22">
    <w:nsid w:val="0C39032E"/>
    <w:multiLevelType w:val="singleLevel"/>
    <w:tmpl w:val="0C39032E"/>
    <w:lvl w:ilvl="0" w:tentative="0">
      <w:start w:val="3"/>
      <w:numFmt w:val="chineseCounting"/>
      <w:suff w:val="space"/>
      <w:lvlText w:val="第%1部分"/>
      <w:lvlJc w:val="left"/>
      <w:rPr>
        <w:rFonts w:hint="eastAsia"/>
      </w:rPr>
    </w:lvl>
  </w:abstractNum>
  <w:abstractNum w:abstractNumId="23">
    <w:nsid w:val="0D8EFBD1"/>
    <w:multiLevelType w:val="singleLevel"/>
    <w:tmpl w:val="0D8EFBD1"/>
    <w:lvl w:ilvl="0" w:tentative="0">
      <w:start w:val="1"/>
      <w:numFmt w:val="decimal"/>
      <w:lvlText w:val="(%1)"/>
      <w:lvlJc w:val="left"/>
      <w:pPr>
        <w:ind w:left="1265" w:hanging="425"/>
      </w:pPr>
      <w:rPr>
        <w:rFonts w:hint="default"/>
      </w:rPr>
    </w:lvl>
  </w:abstractNum>
  <w:abstractNum w:abstractNumId="24">
    <w:nsid w:val="0E8EDBF9"/>
    <w:multiLevelType w:val="singleLevel"/>
    <w:tmpl w:val="0E8EDBF9"/>
    <w:lvl w:ilvl="0" w:tentative="0">
      <w:start w:val="1"/>
      <w:numFmt w:val="decimalEnclosedCircleChinese"/>
      <w:suff w:val="nothing"/>
      <w:lvlText w:val="%1　"/>
      <w:lvlJc w:val="left"/>
      <w:pPr>
        <w:ind w:left="0" w:firstLine="400"/>
      </w:pPr>
      <w:rPr>
        <w:rFonts w:hint="eastAsia"/>
        <w:sz w:val="20"/>
        <w:szCs w:val="20"/>
      </w:rPr>
    </w:lvl>
  </w:abstractNum>
  <w:abstractNum w:abstractNumId="25">
    <w:nsid w:val="121A541B"/>
    <w:multiLevelType w:val="singleLevel"/>
    <w:tmpl w:val="121A541B"/>
    <w:lvl w:ilvl="0" w:tentative="0">
      <w:start w:val="1"/>
      <w:numFmt w:val="decimal"/>
      <w:lvlText w:val="(%1)"/>
      <w:lvlJc w:val="left"/>
      <w:pPr>
        <w:ind w:left="1055" w:hanging="425"/>
      </w:pPr>
      <w:rPr>
        <w:rFonts w:hint="default"/>
      </w:rPr>
    </w:lvl>
  </w:abstractNum>
  <w:abstractNum w:abstractNumId="26">
    <w:nsid w:val="131FA1AF"/>
    <w:multiLevelType w:val="singleLevel"/>
    <w:tmpl w:val="131FA1AF"/>
    <w:lvl w:ilvl="0" w:tentative="0">
      <w:start w:val="1"/>
      <w:numFmt w:val="decimal"/>
      <w:lvlText w:val="%1."/>
      <w:lvlJc w:val="left"/>
      <w:pPr>
        <w:ind w:left="845" w:hanging="425"/>
      </w:pPr>
      <w:rPr>
        <w:rFonts w:hint="default"/>
      </w:rPr>
    </w:lvl>
  </w:abstractNum>
  <w:abstractNum w:abstractNumId="27">
    <w:nsid w:val="2114FFF1"/>
    <w:multiLevelType w:val="singleLevel"/>
    <w:tmpl w:val="2114FFF1"/>
    <w:lvl w:ilvl="0" w:tentative="0">
      <w:start w:val="1"/>
      <w:numFmt w:val="decimal"/>
      <w:lvlText w:val="%1."/>
      <w:lvlJc w:val="left"/>
      <w:pPr>
        <w:ind w:left="1055" w:hanging="425"/>
      </w:pPr>
      <w:rPr>
        <w:rFonts w:hint="default"/>
      </w:rPr>
    </w:lvl>
  </w:abstractNum>
  <w:abstractNum w:abstractNumId="28">
    <w:nsid w:val="25B654F3"/>
    <w:multiLevelType w:val="multilevel"/>
    <w:tmpl w:val="25B654F3"/>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9">
    <w:nsid w:val="39E8EEB7"/>
    <w:multiLevelType w:val="singleLevel"/>
    <w:tmpl w:val="39E8EEB7"/>
    <w:lvl w:ilvl="0" w:tentative="0">
      <w:start w:val="1"/>
      <w:numFmt w:val="decimal"/>
      <w:lvlText w:val="%1."/>
      <w:lvlJc w:val="left"/>
      <w:pPr>
        <w:ind w:left="1055" w:hanging="425"/>
      </w:pPr>
      <w:rPr>
        <w:rFonts w:hint="default"/>
      </w:rPr>
    </w:lvl>
  </w:abstractNum>
  <w:abstractNum w:abstractNumId="30">
    <w:nsid w:val="43A8F62F"/>
    <w:multiLevelType w:val="singleLevel"/>
    <w:tmpl w:val="43A8F62F"/>
    <w:lvl w:ilvl="0" w:tentative="0">
      <w:start w:val="1"/>
      <w:numFmt w:val="decimal"/>
      <w:lvlText w:val="%1."/>
      <w:lvlJc w:val="left"/>
      <w:pPr>
        <w:ind w:left="845" w:hanging="425"/>
      </w:pPr>
      <w:rPr>
        <w:rFonts w:hint="default"/>
      </w:rPr>
    </w:lvl>
  </w:abstractNum>
  <w:abstractNum w:abstractNumId="31">
    <w:nsid w:val="55045EF6"/>
    <w:multiLevelType w:val="singleLevel"/>
    <w:tmpl w:val="55045EF6"/>
    <w:lvl w:ilvl="0" w:tentative="0">
      <w:start w:val="1"/>
      <w:numFmt w:val="decimal"/>
      <w:suff w:val="nothing"/>
      <w:lvlText w:val="%1．"/>
      <w:lvlJc w:val="left"/>
      <w:pPr>
        <w:ind w:left="0" w:firstLine="400"/>
      </w:pPr>
      <w:rPr>
        <w:rFonts w:hint="default"/>
      </w:rPr>
    </w:lvl>
  </w:abstractNum>
  <w:abstractNum w:abstractNumId="32">
    <w:nsid w:val="563D1E06"/>
    <w:multiLevelType w:val="singleLevel"/>
    <w:tmpl w:val="563D1E06"/>
    <w:lvl w:ilvl="0" w:tentative="0">
      <w:start w:val="1"/>
      <w:numFmt w:val="decimal"/>
      <w:lvlText w:val="%1."/>
      <w:lvlJc w:val="left"/>
      <w:pPr>
        <w:ind w:left="1055" w:hanging="425"/>
      </w:pPr>
      <w:rPr>
        <w:rFonts w:hint="default"/>
      </w:rPr>
    </w:lvl>
  </w:abstractNum>
  <w:abstractNum w:abstractNumId="33">
    <w:nsid w:val="59ADCABA"/>
    <w:multiLevelType w:val="multilevel"/>
    <w:tmpl w:val="59ADCABA"/>
    <w:lvl w:ilvl="0" w:tentative="0">
      <w:start w:val="1"/>
      <w:numFmt w:val="chineseCountingThousand"/>
      <w:pStyle w:val="204"/>
      <w:lvlText w:val="第%1部分"/>
      <w:lvlJc w:val="left"/>
      <w:pPr>
        <w:tabs>
          <w:tab w:val="left" w:pos="1800"/>
        </w:tabs>
        <w:ind w:left="425" w:hanging="425"/>
      </w:pPr>
      <w:rPr>
        <w:rFonts w:hint="eastAsia"/>
      </w:rPr>
    </w:lvl>
    <w:lvl w:ilvl="1" w:tentative="0">
      <w:start w:val="1"/>
      <w:numFmt w:val="decimal"/>
      <w:pStyle w:val="205"/>
      <w:lvlText w:val="%1.%2"/>
      <w:lvlJc w:val="left"/>
      <w:pPr>
        <w:tabs>
          <w:tab w:val="left" w:pos="567"/>
        </w:tabs>
        <w:ind w:left="567" w:hanging="567"/>
      </w:pPr>
      <w:rPr>
        <w:rFonts w:hint="eastAsia"/>
      </w:rPr>
    </w:lvl>
    <w:lvl w:ilvl="2" w:tentative="0">
      <w:start w:val="1"/>
      <w:numFmt w:val="decimal"/>
      <w:pStyle w:val="375"/>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208"/>
      <w:lvlText w:val="%1.%2.%3.%4.%5"/>
      <w:lvlJc w:val="left"/>
      <w:pPr>
        <w:tabs>
          <w:tab w:val="left" w:pos="1080"/>
        </w:tabs>
        <w:ind w:left="992" w:hanging="992"/>
      </w:pPr>
      <w:rPr>
        <w:rFonts w:hint="eastAsia"/>
      </w:rPr>
    </w:lvl>
    <w:lvl w:ilvl="5" w:tentative="0">
      <w:start w:val="1"/>
      <w:numFmt w:val="decimal"/>
      <w:pStyle w:val="209"/>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4">
    <w:nsid w:val="5C5A5129"/>
    <w:multiLevelType w:val="singleLevel"/>
    <w:tmpl w:val="5C5A5129"/>
    <w:lvl w:ilvl="0" w:tentative="0">
      <w:start w:val="1"/>
      <w:numFmt w:val="bullet"/>
      <w:pStyle w:val="23"/>
      <w:lvlText w:val=""/>
      <w:lvlJc w:val="left"/>
      <w:pPr>
        <w:tabs>
          <w:tab w:val="left" w:pos="2040"/>
        </w:tabs>
        <w:ind w:left="2040" w:hanging="360"/>
      </w:pPr>
      <w:rPr>
        <w:rFonts w:hint="default" w:ascii="Wingdings" w:hAnsi="Wingdings"/>
      </w:rPr>
    </w:lvl>
  </w:abstractNum>
  <w:abstractNum w:abstractNumId="35">
    <w:nsid w:val="5C90A3BF"/>
    <w:multiLevelType w:val="singleLevel"/>
    <w:tmpl w:val="5C90A3BF"/>
    <w:lvl w:ilvl="0" w:tentative="0">
      <w:start w:val="1"/>
      <w:numFmt w:val="decimal"/>
      <w:lvlText w:val="%1."/>
      <w:lvlJc w:val="left"/>
      <w:pPr>
        <w:ind w:left="845" w:hanging="425"/>
      </w:pPr>
      <w:rPr>
        <w:rFonts w:hint="default"/>
      </w:rPr>
    </w:lvl>
  </w:abstractNum>
  <w:abstractNum w:abstractNumId="36">
    <w:nsid w:val="5E9AB7D6"/>
    <w:multiLevelType w:val="singleLevel"/>
    <w:tmpl w:val="5E9AB7D6"/>
    <w:lvl w:ilvl="0" w:tentative="0">
      <w:start w:val="1"/>
      <w:numFmt w:val="decimal"/>
      <w:lvlText w:val="%1)"/>
      <w:lvlJc w:val="left"/>
      <w:pPr>
        <w:ind w:left="425" w:hanging="425"/>
      </w:pPr>
      <w:rPr>
        <w:rFonts w:hint="default"/>
      </w:rPr>
    </w:lvl>
  </w:abstractNum>
  <w:abstractNum w:abstractNumId="37">
    <w:nsid w:val="61BF4A66"/>
    <w:multiLevelType w:val="singleLevel"/>
    <w:tmpl w:val="61BF4A66"/>
    <w:lvl w:ilvl="0" w:tentative="0">
      <w:start w:val="1"/>
      <w:numFmt w:val="chineseCounting"/>
      <w:suff w:val="nothing"/>
      <w:lvlText w:val="（%1）"/>
      <w:lvlJc w:val="left"/>
      <w:pPr>
        <w:ind w:left="0" w:firstLine="420"/>
      </w:pPr>
      <w:rPr>
        <w:rFonts w:hint="eastAsia"/>
      </w:rPr>
    </w:lvl>
  </w:abstractNum>
  <w:abstractNum w:abstractNumId="38">
    <w:nsid w:val="64E4CF34"/>
    <w:multiLevelType w:val="singleLevel"/>
    <w:tmpl w:val="64E4CF34"/>
    <w:lvl w:ilvl="0" w:tentative="0">
      <w:start w:val="1"/>
      <w:numFmt w:val="decimal"/>
      <w:suff w:val="nothing"/>
      <w:lvlText w:val="%1．"/>
      <w:lvlJc w:val="left"/>
      <w:pPr>
        <w:ind w:left="0" w:firstLine="400"/>
      </w:pPr>
      <w:rPr>
        <w:rFonts w:hint="default"/>
      </w:rPr>
    </w:lvl>
  </w:abstractNum>
  <w:abstractNum w:abstractNumId="39">
    <w:nsid w:val="6BE4E9C6"/>
    <w:multiLevelType w:val="singleLevel"/>
    <w:tmpl w:val="6BE4E9C6"/>
    <w:lvl w:ilvl="0" w:tentative="0">
      <w:start w:val="1"/>
      <w:numFmt w:val="decimal"/>
      <w:lvlText w:val="(%1)"/>
      <w:lvlJc w:val="left"/>
      <w:pPr>
        <w:ind w:left="635" w:hanging="425"/>
      </w:pPr>
      <w:rPr>
        <w:rFonts w:hint="default"/>
      </w:rPr>
    </w:lvl>
  </w:abstractNum>
  <w:abstractNum w:abstractNumId="40">
    <w:nsid w:val="707825FF"/>
    <w:multiLevelType w:val="singleLevel"/>
    <w:tmpl w:val="707825FF"/>
    <w:lvl w:ilvl="0" w:tentative="0">
      <w:start w:val="1"/>
      <w:numFmt w:val="decimal"/>
      <w:lvlText w:val="%1."/>
      <w:lvlJc w:val="left"/>
      <w:pPr>
        <w:ind w:left="425" w:hanging="425"/>
      </w:pPr>
      <w:rPr>
        <w:rFonts w:hint="default"/>
      </w:rPr>
    </w:lvl>
  </w:abstractNum>
  <w:abstractNum w:abstractNumId="41">
    <w:nsid w:val="72183CF9"/>
    <w:multiLevelType w:val="multilevel"/>
    <w:tmpl w:val="72183CF9"/>
    <w:lvl w:ilvl="0" w:tentative="0">
      <w:start w:val="1"/>
      <w:numFmt w:val="chineseCountingThousand"/>
      <w:suff w:val="nothing"/>
      <w:lvlText w:val="%1、"/>
      <w:lvlJc w:val="left"/>
      <w:pPr>
        <w:ind w:left="450" w:hanging="450"/>
      </w:pPr>
      <w:rPr>
        <w:rFonts w:hint="eastAsia"/>
        <w:b/>
        <w:bCs w:val="0"/>
        <w:color w:val="auto"/>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rPr>
        <w:rFonts w:hint="eastAsia"/>
      </w:rPr>
    </w:lvl>
    <w:lvl w:ilvl="3" w:tentative="0">
      <w:start w:val="1"/>
      <w:numFmt w:val="decimal"/>
      <w:lvlText w:val="%4."/>
      <w:lvlJc w:val="left"/>
      <w:pPr>
        <w:tabs>
          <w:tab w:val="left" w:pos="1680"/>
        </w:tabs>
        <w:ind w:left="1680" w:hanging="420"/>
      </w:pPr>
      <w:rPr>
        <w:rFonts w:hint="eastAsia"/>
      </w:rPr>
    </w:lvl>
    <w:lvl w:ilvl="4" w:tentative="0">
      <w:start w:val="1"/>
      <w:numFmt w:val="lowerLetter"/>
      <w:lvlText w:val="%5)"/>
      <w:lvlJc w:val="left"/>
      <w:pPr>
        <w:tabs>
          <w:tab w:val="left" w:pos="2100"/>
        </w:tabs>
        <w:ind w:left="2100" w:hanging="420"/>
      </w:pPr>
      <w:rPr>
        <w:rFonts w:hint="eastAsia"/>
      </w:rPr>
    </w:lvl>
    <w:lvl w:ilvl="5" w:tentative="0">
      <w:start w:val="1"/>
      <w:numFmt w:val="lowerRoman"/>
      <w:lvlText w:val="%6."/>
      <w:lvlJc w:val="right"/>
      <w:pPr>
        <w:tabs>
          <w:tab w:val="left" w:pos="2520"/>
        </w:tabs>
        <w:ind w:left="2520" w:hanging="4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abstractNum w:abstractNumId="42">
    <w:nsid w:val="78C8DD7F"/>
    <w:multiLevelType w:val="singleLevel"/>
    <w:tmpl w:val="78C8DD7F"/>
    <w:lvl w:ilvl="0" w:tentative="0">
      <w:start w:val="1"/>
      <w:numFmt w:val="decimal"/>
      <w:suff w:val="nothing"/>
      <w:lvlText w:val="%1．"/>
      <w:lvlJc w:val="left"/>
      <w:pPr>
        <w:ind w:left="0" w:firstLine="400"/>
      </w:pPr>
      <w:rPr>
        <w:rFonts w:hint="default"/>
      </w:rPr>
    </w:lvl>
  </w:abstractNum>
  <w:num w:numId="1">
    <w:abstractNumId w:val="34"/>
  </w:num>
  <w:num w:numId="2">
    <w:abstractNumId w:val="17"/>
  </w:num>
  <w:num w:numId="3">
    <w:abstractNumId w:val="8"/>
  </w:num>
  <w:num w:numId="4">
    <w:abstractNumId w:val="33"/>
  </w:num>
  <w:num w:numId="5">
    <w:abstractNumId w:val="7"/>
  </w:num>
  <w:num w:numId="6">
    <w:abstractNumId w:val="4"/>
  </w:num>
  <w:num w:numId="7">
    <w:abstractNumId w:val="18"/>
  </w:num>
  <w:num w:numId="8">
    <w:abstractNumId w:val="5"/>
  </w:num>
  <w:num w:numId="9">
    <w:abstractNumId w:val="12"/>
  </w:num>
  <w:num w:numId="10">
    <w:abstractNumId w:val="40"/>
  </w:num>
  <w:num w:numId="11">
    <w:abstractNumId w:val="14"/>
  </w:num>
  <w:num w:numId="12">
    <w:abstractNumId w:val="39"/>
  </w:num>
  <w:num w:numId="13">
    <w:abstractNumId w:val="15"/>
  </w:num>
  <w:num w:numId="14">
    <w:abstractNumId w:val="37"/>
  </w:num>
  <w:num w:numId="15">
    <w:abstractNumId w:val="31"/>
  </w:num>
  <w:num w:numId="16">
    <w:abstractNumId w:val="11"/>
  </w:num>
  <w:num w:numId="17">
    <w:abstractNumId w:val="3"/>
  </w:num>
  <w:num w:numId="18">
    <w:abstractNumId w:val="0"/>
  </w:num>
  <w:num w:numId="19">
    <w:abstractNumId w:val="9"/>
  </w:num>
  <w:num w:numId="20">
    <w:abstractNumId w:val="28"/>
  </w:num>
  <w:num w:numId="21">
    <w:abstractNumId w:val="24"/>
  </w:num>
  <w:num w:numId="22">
    <w:abstractNumId w:val="38"/>
  </w:num>
  <w:num w:numId="23">
    <w:abstractNumId w:val="1"/>
  </w:num>
  <w:num w:numId="24">
    <w:abstractNumId w:val="13"/>
  </w:num>
  <w:num w:numId="25">
    <w:abstractNumId w:val="2"/>
  </w:num>
  <w:num w:numId="26">
    <w:abstractNumId w:val="36"/>
  </w:num>
  <w:num w:numId="27">
    <w:abstractNumId w:val="20"/>
  </w:num>
  <w:num w:numId="28">
    <w:abstractNumId w:val="19"/>
  </w:num>
  <w:num w:numId="29">
    <w:abstractNumId w:val="16"/>
  </w:num>
  <w:num w:numId="30">
    <w:abstractNumId w:val="42"/>
  </w:num>
  <w:num w:numId="31">
    <w:abstractNumId w:val="22"/>
  </w:num>
  <w:num w:numId="32">
    <w:abstractNumId w:val="21"/>
  </w:num>
  <w:num w:numId="33">
    <w:abstractNumId w:val="27"/>
  </w:num>
  <w:num w:numId="34">
    <w:abstractNumId w:val="29"/>
  </w:num>
  <w:num w:numId="35">
    <w:abstractNumId w:val="32"/>
  </w:num>
  <w:num w:numId="36">
    <w:abstractNumId w:val="30"/>
  </w:num>
  <w:num w:numId="37">
    <w:abstractNumId w:val="23"/>
  </w:num>
  <w:num w:numId="38">
    <w:abstractNumId w:val="35"/>
  </w:num>
  <w:num w:numId="39">
    <w:abstractNumId w:val="26"/>
  </w:num>
  <w:num w:numId="40">
    <w:abstractNumId w:val="6"/>
  </w:num>
  <w:num w:numId="4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0"/>
  </w:num>
  <w:num w:numId="4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revisionView w:markup="0"/>
  <w:trackRevisions w:val="1"/>
  <w:documentProtection w:enforcement="0"/>
  <w:defaultTabStop w:val="420"/>
  <w:displayHorizontalDrawingGridEvery w:val="1"/>
  <w:displayVerticalDrawingGridEvery w:val="1"/>
  <w:noPunctuationKerning w:val="1"/>
  <w:characterSpacingControl w:val="doNotCompress"/>
  <w:hdrShapeDefaults>
    <o:shapelayout v:ext="edit">
      <o:idmap v:ext="edit" data="2"/>
    </o:shapelayout>
  </w:hdrShapeDefault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594C"/>
    <w:rsid w:val="000B495E"/>
    <w:rsid w:val="00253ACA"/>
    <w:rsid w:val="00312AED"/>
    <w:rsid w:val="004933BF"/>
    <w:rsid w:val="005127A8"/>
    <w:rsid w:val="005679AA"/>
    <w:rsid w:val="007935DA"/>
    <w:rsid w:val="008B49B0"/>
    <w:rsid w:val="00943B28"/>
    <w:rsid w:val="009622BA"/>
    <w:rsid w:val="00A2594C"/>
    <w:rsid w:val="00AA26C3"/>
    <w:rsid w:val="00BD25F0"/>
    <w:rsid w:val="00BE14D6"/>
    <w:rsid w:val="00C64C9C"/>
    <w:rsid w:val="00CA7CFB"/>
    <w:rsid w:val="00D72607"/>
    <w:rsid w:val="00D90CAF"/>
    <w:rsid w:val="00F526DC"/>
    <w:rsid w:val="01C77841"/>
    <w:rsid w:val="01FB6E39"/>
    <w:rsid w:val="020866C9"/>
    <w:rsid w:val="023369E6"/>
    <w:rsid w:val="024C2710"/>
    <w:rsid w:val="02707D53"/>
    <w:rsid w:val="0281282A"/>
    <w:rsid w:val="02896FDF"/>
    <w:rsid w:val="02CD2F04"/>
    <w:rsid w:val="030D4C98"/>
    <w:rsid w:val="0341565F"/>
    <w:rsid w:val="036405C1"/>
    <w:rsid w:val="037405E1"/>
    <w:rsid w:val="03B66504"/>
    <w:rsid w:val="03C3466A"/>
    <w:rsid w:val="044258EB"/>
    <w:rsid w:val="04DB6054"/>
    <w:rsid w:val="04EA18E4"/>
    <w:rsid w:val="050C1396"/>
    <w:rsid w:val="05140A30"/>
    <w:rsid w:val="05677E69"/>
    <w:rsid w:val="0575419C"/>
    <w:rsid w:val="05777F14"/>
    <w:rsid w:val="05823F16"/>
    <w:rsid w:val="059A3C03"/>
    <w:rsid w:val="060C4A22"/>
    <w:rsid w:val="06B86512"/>
    <w:rsid w:val="06C76020"/>
    <w:rsid w:val="07152A09"/>
    <w:rsid w:val="081B5CC2"/>
    <w:rsid w:val="08BF40AC"/>
    <w:rsid w:val="08C330A2"/>
    <w:rsid w:val="08F024B8"/>
    <w:rsid w:val="095742E5"/>
    <w:rsid w:val="096B6D58"/>
    <w:rsid w:val="098153CA"/>
    <w:rsid w:val="09B41737"/>
    <w:rsid w:val="09F47D86"/>
    <w:rsid w:val="09F56B0C"/>
    <w:rsid w:val="09FF6D7F"/>
    <w:rsid w:val="0A0F7306"/>
    <w:rsid w:val="0ADF4592"/>
    <w:rsid w:val="0B156206"/>
    <w:rsid w:val="0B3B660D"/>
    <w:rsid w:val="0B410F04"/>
    <w:rsid w:val="0BA61AE4"/>
    <w:rsid w:val="0BEF1D0B"/>
    <w:rsid w:val="0BF95B27"/>
    <w:rsid w:val="0BFB446A"/>
    <w:rsid w:val="0C197F77"/>
    <w:rsid w:val="0C4B7AE2"/>
    <w:rsid w:val="0C8A44AD"/>
    <w:rsid w:val="0C90792D"/>
    <w:rsid w:val="0CBC1B4E"/>
    <w:rsid w:val="0CEC2F96"/>
    <w:rsid w:val="0D142371"/>
    <w:rsid w:val="0D222E5C"/>
    <w:rsid w:val="0D306E19"/>
    <w:rsid w:val="0D472557"/>
    <w:rsid w:val="0DDA2D86"/>
    <w:rsid w:val="0E010CC3"/>
    <w:rsid w:val="0E935DF8"/>
    <w:rsid w:val="0EF75B1D"/>
    <w:rsid w:val="0EFB5712"/>
    <w:rsid w:val="0F2E01F5"/>
    <w:rsid w:val="10182F29"/>
    <w:rsid w:val="10592AAA"/>
    <w:rsid w:val="10A81C60"/>
    <w:rsid w:val="10DD5A17"/>
    <w:rsid w:val="10E234FF"/>
    <w:rsid w:val="110E5BD1"/>
    <w:rsid w:val="1118351C"/>
    <w:rsid w:val="115D3D0D"/>
    <w:rsid w:val="115F642C"/>
    <w:rsid w:val="11A83950"/>
    <w:rsid w:val="11B20C52"/>
    <w:rsid w:val="12745F08"/>
    <w:rsid w:val="12C10A21"/>
    <w:rsid w:val="12E21781"/>
    <w:rsid w:val="13053286"/>
    <w:rsid w:val="13345CB1"/>
    <w:rsid w:val="136917E4"/>
    <w:rsid w:val="13B16CE7"/>
    <w:rsid w:val="13C133CE"/>
    <w:rsid w:val="13C22CA3"/>
    <w:rsid w:val="13DC1FB6"/>
    <w:rsid w:val="147E2072"/>
    <w:rsid w:val="14817E6C"/>
    <w:rsid w:val="14CD18FF"/>
    <w:rsid w:val="14CD7B51"/>
    <w:rsid w:val="14EB7FD7"/>
    <w:rsid w:val="15000BA8"/>
    <w:rsid w:val="15C06B34"/>
    <w:rsid w:val="15EF3AF7"/>
    <w:rsid w:val="163D4862"/>
    <w:rsid w:val="165624DF"/>
    <w:rsid w:val="165A53BA"/>
    <w:rsid w:val="165D424E"/>
    <w:rsid w:val="168D7598"/>
    <w:rsid w:val="168E458F"/>
    <w:rsid w:val="16C805D0"/>
    <w:rsid w:val="16D51375"/>
    <w:rsid w:val="16EF754A"/>
    <w:rsid w:val="173619DD"/>
    <w:rsid w:val="173E4D36"/>
    <w:rsid w:val="174E4FC6"/>
    <w:rsid w:val="175D54EB"/>
    <w:rsid w:val="176358E2"/>
    <w:rsid w:val="178C1A86"/>
    <w:rsid w:val="180A2E6A"/>
    <w:rsid w:val="18534811"/>
    <w:rsid w:val="189F35B2"/>
    <w:rsid w:val="18B00418"/>
    <w:rsid w:val="18E464E4"/>
    <w:rsid w:val="192A44FF"/>
    <w:rsid w:val="195D78AB"/>
    <w:rsid w:val="1A131F09"/>
    <w:rsid w:val="1A47398A"/>
    <w:rsid w:val="1B3F2D1D"/>
    <w:rsid w:val="1BF965B4"/>
    <w:rsid w:val="1C1222ED"/>
    <w:rsid w:val="1C2C33AF"/>
    <w:rsid w:val="1C39660C"/>
    <w:rsid w:val="1C4C3A51"/>
    <w:rsid w:val="1C6C2D5C"/>
    <w:rsid w:val="1C9E1E56"/>
    <w:rsid w:val="1D1F3C01"/>
    <w:rsid w:val="1D664059"/>
    <w:rsid w:val="1D67554C"/>
    <w:rsid w:val="1D8611E5"/>
    <w:rsid w:val="1D9C2099"/>
    <w:rsid w:val="1DA62689"/>
    <w:rsid w:val="1E1A048F"/>
    <w:rsid w:val="1E1E31CB"/>
    <w:rsid w:val="1E4D682F"/>
    <w:rsid w:val="1E987D30"/>
    <w:rsid w:val="1EDC730E"/>
    <w:rsid w:val="1F55175B"/>
    <w:rsid w:val="1F777037"/>
    <w:rsid w:val="1F903C55"/>
    <w:rsid w:val="1F9D2D1E"/>
    <w:rsid w:val="20016901"/>
    <w:rsid w:val="2059673D"/>
    <w:rsid w:val="205A0DA2"/>
    <w:rsid w:val="20AE2589"/>
    <w:rsid w:val="2113274F"/>
    <w:rsid w:val="213B6468"/>
    <w:rsid w:val="21E11543"/>
    <w:rsid w:val="21E85FCA"/>
    <w:rsid w:val="21FC77BC"/>
    <w:rsid w:val="22145262"/>
    <w:rsid w:val="221E19EC"/>
    <w:rsid w:val="224A3AD1"/>
    <w:rsid w:val="227F0F14"/>
    <w:rsid w:val="22880269"/>
    <w:rsid w:val="22AC349C"/>
    <w:rsid w:val="22BE6D2B"/>
    <w:rsid w:val="22C15C53"/>
    <w:rsid w:val="22CE6C85"/>
    <w:rsid w:val="234A367E"/>
    <w:rsid w:val="235A71CB"/>
    <w:rsid w:val="23920054"/>
    <w:rsid w:val="23A41577"/>
    <w:rsid w:val="247B4ED4"/>
    <w:rsid w:val="248D2E59"/>
    <w:rsid w:val="24A92350"/>
    <w:rsid w:val="25A17491"/>
    <w:rsid w:val="25D03C0B"/>
    <w:rsid w:val="25FF1B34"/>
    <w:rsid w:val="260A6DDB"/>
    <w:rsid w:val="261B0FDD"/>
    <w:rsid w:val="264E49A4"/>
    <w:rsid w:val="2692164C"/>
    <w:rsid w:val="2694227D"/>
    <w:rsid w:val="26BB1EFF"/>
    <w:rsid w:val="26F54479"/>
    <w:rsid w:val="2702368A"/>
    <w:rsid w:val="272F1FA5"/>
    <w:rsid w:val="27846795"/>
    <w:rsid w:val="27AC07E2"/>
    <w:rsid w:val="27CD0FB3"/>
    <w:rsid w:val="27CD14EC"/>
    <w:rsid w:val="280A073E"/>
    <w:rsid w:val="28327F9F"/>
    <w:rsid w:val="28493AA6"/>
    <w:rsid w:val="286C33DB"/>
    <w:rsid w:val="2920429C"/>
    <w:rsid w:val="2929521C"/>
    <w:rsid w:val="298C1931"/>
    <w:rsid w:val="29966134"/>
    <w:rsid w:val="29A346C3"/>
    <w:rsid w:val="29BD07E4"/>
    <w:rsid w:val="2A1370C6"/>
    <w:rsid w:val="2A64465C"/>
    <w:rsid w:val="2A6B1546"/>
    <w:rsid w:val="2ACB02B9"/>
    <w:rsid w:val="2AD20F52"/>
    <w:rsid w:val="2ADA1594"/>
    <w:rsid w:val="2B6F150A"/>
    <w:rsid w:val="2B9F2912"/>
    <w:rsid w:val="2BD80E5D"/>
    <w:rsid w:val="2BEF7F55"/>
    <w:rsid w:val="2C1063DB"/>
    <w:rsid w:val="2C36096D"/>
    <w:rsid w:val="2C5C1A8E"/>
    <w:rsid w:val="2CC43190"/>
    <w:rsid w:val="2D626FE5"/>
    <w:rsid w:val="2D7B2A4A"/>
    <w:rsid w:val="2D7C2962"/>
    <w:rsid w:val="2DF112BA"/>
    <w:rsid w:val="2E814A67"/>
    <w:rsid w:val="2EA426D9"/>
    <w:rsid w:val="2ED02880"/>
    <w:rsid w:val="2EE460A1"/>
    <w:rsid w:val="2F067A90"/>
    <w:rsid w:val="2F3D2B72"/>
    <w:rsid w:val="2F592FC8"/>
    <w:rsid w:val="2F662C47"/>
    <w:rsid w:val="2F8C268B"/>
    <w:rsid w:val="304C59F8"/>
    <w:rsid w:val="306565CE"/>
    <w:rsid w:val="30BD0ABD"/>
    <w:rsid w:val="30C2090D"/>
    <w:rsid w:val="31426282"/>
    <w:rsid w:val="314B3E80"/>
    <w:rsid w:val="31C5633B"/>
    <w:rsid w:val="31F369F1"/>
    <w:rsid w:val="31F44517"/>
    <w:rsid w:val="320B3FAC"/>
    <w:rsid w:val="32384404"/>
    <w:rsid w:val="326C4B57"/>
    <w:rsid w:val="33122BC4"/>
    <w:rsid w:val="332F6EB7"/>
    <w:rsid w:val="33D53A30"/>
    <w:rsid w:val="34257C99"/>
    <w:rsid w:val="34C53F49"/>
    <w:rsid w:val="34E02B31"/>
    <w:rsid w:val="35006E5B"/>
    <w:rsid w:val="35134CB4"/>
    <w:rsid w:val="351F3659"/>
    <w:rsid w:val="35956011"/>
    <w:rsid w:val="35C44201"/>
    <w:rsid w:val="35F7121A"/>
    <w:rsid w:val="361A77B9"/>
    <w:rsid w:val="362F1091"/>
    <w:rsid w:val="362F3D70"/>
    <w:rsid w:val="364137D4"/>
    <w:rsid w:val="36C72E8E"/>
    <w:rsid w:val="36D061E2"/>
    <w:rsid w:val="370B5A40"/>
    <w:rsid w:val="377D1E2F"/>
    <w:rsid w:val="37C36E66"/>
    <w:rsid w:val="38613F89"/>
    <w:rsid w:val="387F62BC"/>
    <w:rsid w:val="38A97BFA"/>
    <w:rsid w:val="39313C3A"/>
    <w:rsid w:val="39347742"/>
    <w:rsid w:val="39396CB4"/>
    <w:rsid w:val="39691347"/>
    <w:rsid w:val="3990415F"/>
    <w:rsid w:val="399D5BF9"/>
    <w:rsid w:val="3A272642"/>
    <w:rsid w:val="3A3B7187"/>
    <w:rsid w:val="3ADE15A9"/>
    <w:rsid w:val="3B5D44F4"/>
    <w:rsid w:val="3B886B1C"/>
    <w:rsid w:val="3BCC48E2"/>
    <w:rsid w:val="3BD57167"/>
    <w:rsid w:val="3BF35840"/>
    <w:rsid w:val="3C286CC9"/>
    <w:rsid w:val="3C371BD0"/>
    <w:rsid w:val="3C75582E"/>
    <w:rsid w:val="3CF47A8D"/>
    <w:rsid w:val="3D2263DC"/>
    <w:rsid w:val="3D491BBB"/>
    <w:rsid w:val="3D803103"/>
    <w:rsid w:val="3DE5123A"/>
    <w:rsid w:val="3E1E4259"/>
    <w:rsid w:val="3E38578C"/>
    <w:rsid w:val="3E725D00"/>
    <w:rsid w:val="3E75253C"/>
    <w:rsid w:val="3E8D3D29"/>
    <w:rsid w:val="3E9018A1"/>
    <w:rsid w:val="3E9B73A0"/>
    <w:rsid w:val="3EA370A9"/>
    <w:rsid w:val="3F0D6C18"/>
    <w:rsid w:val="3F1735F3"/>
    <w:rsid w:val="3F9F3832"/>
    <w:rsid w:val="404E1296"/>
    <w:rsid w:val="40536E11"/>
    <w:rsid w:val="406E00C4"/>
    <w:rsid w:val="407707ED"/>
    <w:rsid w:val="40907B01"/>
    <w:rsid w:val="40BC26A4"/>
    <w:rsid w:val="40CB0B39"/>
    <w:rsid w:val="4159532B"/>
    <w:rsid w:val="416050CE"/>
    <w:rsid w:val="41B32B39"/>
    <w:rsid w:val="41CA257F"/>
    <w:rsid w:val="41FD29AF"/>
    <w:rsid w:val="42524951"/>
    <w:rsid w:val="42DD01B9"/>
    <w:rsid w:val="43AF64F0"/>
    <w:rsid w:val="443133A9"/>
    <w:rsid w:val="44443836"/>
    <w:rsid w:val="4453331F"/>
    <w:rsid w:val="44735770"/>
    <w:rsid w:val="44AB315B"/>
    <w:rsid w:val="44C10289"/>
    <w:rsid w:val="44D426B2"/>
    <w:rsid w:val="45003D91"/>
    <w:rsid w:val="45E06E35"/>
    <w:rsid w:val="462F0E76"/>
    <w:rsid w:val="46551706"/>
    <w:rsid w:val="468515C9"/>
    <w:rsid w:val="469532FE"/>
    <w:rsid w:val="469C5A21"/>
    <w:rsid w:val="4700682D"/>
    <w:rsid w:val="471247DB"/>
    <w:rsid w:val="471D19C3"/>
    <w:rsid w:val="47321912"/>
    <w:rsid w:val="47506384"/>
    <w:rsid w:val="478D6B48"/>
    <w:rsid w:val="4811269A"/>
    <w:rsid w:val="48252DB2"/>
    <w:rsid w:val="4843441C"/>
    <w:rsid w:val="48897310"/>
    <w:rsid w:val="48E730BC"/>
    <w:rsid w:val="49413F52"/>
    <w:rsid w:val="49757894"/>
    <w:rsid w:val="498502AC"/>
    <w:rsid w:val="49AB28F3"/>
    <w:rsid w:val="49BC1967"/>
    <w:rsid w:val="49D96075"/>
    <w:rsid w:val="4A353E64"/>
    <w:rsid w:val="4A7B4ABC"/>
    <w:rsid w:val="4B5856BF"/>
    <w:rsid w:val="4B8322F0"/>
    <w:rsid w:val="4B8B2AFA"/>
    <w:rsid w:val="4BB772C7"/>
    <w:rsid w:val="4BC44B03"/>
    <w:rsid w:val="4BE60F1D"/>
    <w:rsid w:val="4C2D2789"/>
    <w:rsid w:val="4C7E0910"/>
    <w:rsid w:val="4C801CA0"/>
    <w:rsid w:val="4CB9242E"/>
    <w:rsid w:val="4CFD6C8A"/>
    <w:rsid w:val="4D160508"/>
    <w:rsid w:val="4D73058E"/>
    <w:rsid w:val="4D884FC4"/>
    <w:rsid w:val="4DC112FA"/>
    <w:rsid w:val="4DD64681"/>
    <w:rsid w:val="4DE13DC5"/>
    <w:rsid w:val="4DFE5559"/>
    <w:rsid w:val="4E2D4BE1"/>
    <w:rsid w:val="4E382F3C"/>
    <w:rsid w:val="4F1B0AFF"/>
    <w:rsid w:val="4F4F60A5"/>
    <w:rsid w:val="4F824AB9"/>
    <w:rsid w:val="508D7BB9"/>
    <w:rsid w:val="5099655E"/>
    <w:rsid w:val="50D32DE5"/>
    <w:rsid w:val="50DD78D3"/>
    <w:rsid w:val="51031C29"/>
    <w:rsid w:val="519A433C"/>
    <w:rsid w:val="51E57B9A"/>
    <w:rsid w:val="520C2D5F"/>
    <w:rsid w:val="525B7A2A"/>
    <w:rsid w:val="52CC0FE3"/>
    <w:rsid w:val="52E23AA3"/>
    <w:rsid w:val="531A7149"/>
    <w:rsid w:val="53400FA2"/>
    <w:rsid w:val="53806900"/>
    <w:rsid w:val="53B434DF"/>
    <w:rsid w:val="53C9280D"/>
    <w:rsid w:val="53CE350D"/>
    <w:rsid w:val="53D8739D"/>
    <w:rsid w:val="53E0575A"/>
    <w:rsid w:val="53FD045B"/>
    <w:rsid w:val="540D101C"/>
    <w:rsid w:val="541B0B4E"/>
    <w:rsid w:val="54484523"/>
    <w:rsid w:val="544F57D8"/>
    <w:rsid w:val="54735E9C"/>
    <w:rsid w:val="54B27180"/>
    <w:rsid w:val="551663CF"/>
    <w:rsid w:val="5579070C"/>
    <w:rsid w:val="557C048E"/>
    <w:rsid w:val="55F2477D"/>
    <w:rsid w:val="56E76BE8"/>
    <w:rsid w:val="56FB1D20"/>
    <w:rsid w:val="571610BC"/>
    <w:rsid w:val="573F1832"/>
    <w:rsid w:val="57961A49"/>
    <w:rsid w:val="57E91BC1"/>
    <w:rsid w:val="57F14ED1"/>
    <w:rsid w:val="58003366"/>
    <w:rsid w:val="580E0A7C"/>
    <w:rsid w:val="58AB5080"/>
    <w:rsid w:val="5923730C"/>
    <w:rsid w:val="594004D0"/>
    <w:rsid w:val="5999312B"/>
    <w:rsid w:val="59B30690"/>
    <w:rsid w:val="59C97EB4"/>
    <w:rsid w:val="5A6C6A91"/>
    <w:rsid w:val="5AC04615"/>
    <w:rsid w:val="5AF50649"/>
    <w:rsid w:val="5B7C0F56"/>
    <w:rsid w:val="5BD76A3D"/>
    <w:rsid w:val="5BFE196B"/>
    <w:rsid w:val="5C3906F4"/>
    <w:rsid w:val="5CB96A65"/>
    <w:rsid w:val="5CE10C96"/>
    <w:rsid w:val="5D084B7D"/>
    <w:rsid w:val="5D1715C8"/>
    <w:rsid w:val="5D2B2C34"/>
    <w:rsid w:val="5D2B49E2"/>
    <w:rsid w:val="5D2F6B17"/>
    <w:rsid w:val="5D63522F"/>
    <w:rsid w:val="5DA54794"/>
    <w:rsid w:val="5E5341F0"/>
    <w:rsid w:val="5E875931"/>
    <w:rsid w:val="5EF81ADD"/>
    <w:rsid w:val="5EF94C3C"/>
    <w:rsid w:val="5F1576F7"/>
    <w:rsid w:val="5F2D2C93"/>
    <w:rsid w:val="5F51216C"/>
    <w:rsid w:val="5F9F3C0D"/>
    <w:rsid w:val="5FD21144"/>
    <w:rsid w:val="5FD70E51"/>
    <w:rsid w:val="5FE57ABA"/>
    <w:rsid w:val="603E7399"/>
    <w:rsid w:val="604E4757"/>
    <w:rsid w:val="60522285"/>
    <w:rsid w:val="60793CB6"/>
    <w:rsid w:val="60950ABA"/>
    <w:rsid w:val="60B42F40"/>
    <w:rsid w:val="60BE5A58"/>
    <w:rsid w:val="60C5514D"/>
    <w:rsid w:val="60DB227B"/>
    <w:rsid w:val="60FF1E70"/>
    <w:rsid w:val="61032E37"/>
    <w:rsid w:val="61805C84"/>
    <w:rsid w:val="61936B1C"/>
    <w:rsid w:val="62267111"/>
    <w:rsid w:val="625215D4"/>
    <w:rsid w:val="6292105F"/>
    <w:rsid w:val="629A4FE9"/>
    <w:rsid w:val="62C74589"/>
    <w:rsid w:val="63041F5D"/>
    <w:rsid w:val="634F47BD"/>
    <w:rsid w:val="636C18B0"/>
    <w:rsid w:val="63826DFE"/>
    <w:rsid w:val="63973AD7"/>
    <w:rsid w:val="63A30F39"/>
    <w:rsid w:val="63F85000"/>
    <w:rsid w:val="640665AB"/>
    <w:rsid w:val="645B3DFE"/>
    <w:rsid w:val="648E2E5C"/>
    <w:rsid w:val="64A31301"/>
    <w:rsid w:val="64B74DAD"/>
    <w:rsid w:val="64B87FC1"/>
    <w:rsid w:val="64E61286"/>
    <w:rsid w:val="65E240AB"/>
    <w:rsid w:val="66404421"/>
    <w:rsid w:val="66E55A5B"/>
    <w:rsid w:val="66F3120C"/>
    <w:rsid w:val="674943E2"/>
    <w:rsid w:val="677057FB"/>
    <w:rsid w:val="67FC3B0F"/>
    <w:rsid w:val="685E210F"/>
    <w:rsid w:val="695E1C9B"/>
    <w:rsid w:val="697D7C9D"/>
    <w:rsid w:val="69F40BE1"/>
    <w:rsid w:val="6A4E61B3"/>
    <w:rsid w:val="6AEA5EDC"/>
    <w:rsid w:val="6B3A6CFA"/>
    <w:rsid w:val="6B581FC0"/>
    <w:rsid w:val="6C5D56EC"/>
    <w:rsid w:val="6CAB51F7"/>
    <w:rsid w:val="6CB65B3C"/>
    <w:rsid w:val="6CD504C6"/>
    <w:rsid w:val="6D2F00AE"/>
    <w:rsid w:val="6D417909"/>
    <w:rsid w:val="6D793B43"/>
    <w:rsid w:val="6D967137"/>
    <w:rsid w:val="6E05530C"/>
    <w:rsid w:val="6E107029"/>
    <w:rsid w:val="6E475935"/>
    <w:rsid w:val="6E556795"/>
    <w:rsid w:val="6E752944"/>
    <w:rsid w:val="6E7F4B8D"/>
    <w:rsid w:val="6EA82265"/>
    <w:rsid w:val="6EA85A52"/>
    <w:rsid w:val="6EEB2223"/>
    <w:rsid w:val="6EF35E67"/>
    <w:rsid w:val="6F3E05A4"/>
    <w:rsid w:val="6F6A3147"/>
    <w:rsid w:val="6F875CF8"/>
    <w:rsid w:val="6F9C78D6"/>
    <w:rsid w:val="6FC22F83"/>
    <w:rsid w:val="6FFB6495"/>
    <w:rsid w:val="70640519"/>
    <w:rsid w:val="70ED20D3"/>
    <w:rsid w:val="710A1588"/>
    <w:rsid w:val="712E4649"/>
    <w:rsid w:val="713C6D66"/>
    <w:rsid w:val="71641E18"/>
    <w:rsid w:val="71812947"/>
    <w:rsid w:val="71836742"/>
    <w:rsid w:val="71A3547D"/>
    <w:rsid w:val="71C44D29"/>
    <w:rsid w:val="71EC2DAA"/>
    <w:rsid w:val="721D4D44"/>
    <w:rsid w:val="722A386F"/>
    <w:rsid w:val="72E158F4"/>
    <w:rsid w:val="72FA0C86"/>
    <w:rsid w:val="73555EBD"/>
    <w:rsid w:val="73562376"/>
    <w:rsid w:val="73BB3BBC"/>
    <w:rsid w:val="73FB4BB7"/>
    <w:rsid w:val="745318B2"/>
    <w:rsid w:val="74632E64"/>
    <w:rsid w:val="74BA24EB"/>
    <w:rsid w:val="74D774D1"/>
    <w:rsid w:val="750B717B"/>
    <w:rsid w:val="753007A1"/>
    <w:rsid w:val="75CF0D63"/>
    <w:rsid w:val="75FC6F1D"/>
    <w:rsid w:val="76361AB7"/>
    <w:rsid w:val="76373362"/>
    <w:rsid w:val="765A6886"/>
    <w:rsid w:val="766A3460"/>
    <w:rsid w:val="766D176F"/>
    <w:rsid w:val="76870A83"/>
    <w:rsid w:val="76967E32"/>
    <w:rsid w:val="76B46C98"/>
    <w:rsid w:val="76E94D92"/>
    <w:rsid w:val="7709593C"/>
    <w:rsid w:val="779821C1"/>
    <w:rsid w:val="77FF7BBE"/>
    <w:rsid w:val="780D4BC4"/>
    <w:rsid w:val="78232A2D"/>
    <w:rsid w:val="78563879"/>
    <w:rsid w:val="78570929"/>
    <w:rsid w:val="78832430"/>
    <w:rsid w:val="78D1586C"/>
    <w:rsid w:val="78F00345"/>
    <w:rsid w:val="793401F7"/>
    <w:rsid w:val="793F0909"/>
    <w:rsid w:val="79584959"/>
    <w:rsid w:val="79782905"/>
    <w:rsid w:val="79916937"/>
    <w:rsid w:val="7A100AA9"/>
    <w:rsid w:val="7A4B0019"/>
    <w:rsid w:val="7A513A22"/>
    <w:rsid w:val="7A5A200A"/>
    <w:rsid w:val="7A682979"/>
    <w:rsid w:val="7A9B50C0"/>
    <w:rsid w:val="7AB12572"/>
    <w:rsid w:val="7ADE0E8D"/>
    <w:rsid w:val="7B5F28F8"/>
    <w:rsid w:val="7B7B050D"/>
    <w:rsid w:val="7BA23C69"/>
    <w:rsid w:val="7C053AAD"/>
    <w:rsid w:val="7C0F5779"/>
    <w:rsid w:val="7C4B60AF"/>
    <w:rsid w:val="7C6158D2"/>
    <w:rsid w:val="7D230DDA"/>
    <w:rsid w:val="7DB22DA3"/>
    <w:rsid w:val="7DC91981"/>
    <w:rsid w:val="7E3067FA"/>
    <w:rsid w:val="7E5B53D6"/>
    <w:rsid w:val="7E5D379E"/>
    <w:rsid w:val="7EF639AA"/>
    <w:rsid w:val="7EF93C85"/>
    <w:rsid w:val="7F6D27E0"/>
    <w:rsid w:val="7FC13F0A"/>
    <w:rsid w:val="7FC73731"/>
    <w:rsid w:val="7FE17456"/>
    <w:rsid w:val="7FE377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qFormat="1"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4"/>
      <w:lang w:val="en-US" w:eastAsia="zh-CN" w:bidi="ar-SA"/>
    </w:rPr>
  </w:style>
  <w:style w:type="paragraph" w:styleId="3">
    <w:name w:val="heading 1"/>
    <w:basedOn w:val="1"/>
    <w:next w:val="1"/>
    <w:link w:val="57"/>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58"/>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59"/>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60"/>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61"/>
    <w:unhideWhenUsed/>
    <w:qFormat/>
    <w:uiPriority w:val="9"/>
    <w:pPr>
      <w:keepNext/>
      <w:keepLines/>
      <w:spacing w:before="320" w:after="200"/>
      <w:outlineLvl w:val="4"/>
    </w:pPr>
    <w:rPr>
      <w:rFonts w:ascii="Arial" w:hAnsi="Arial" w:eastAsia="Arial" w:cs="Arial"/>
      <w:b/>
      <w:bCs/>
      <w:sz w:val="24"/>
    </w:rPr>
  </w:style>
  <w:style w:type="paragraph" w:styleId="8">
    <w:name w:val="heading 6"/>
    <w:basedOn w:val="1"/>
    <w:next w:val="1"/>
    <w:link w:val="62"/>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63"/>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64"/>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65"/>
    <w:unhideWhenUsed/>
    <w:qFormat/>
    <w:uiPriority w:val="9"/>
    <w:pPr>
      <w:keepNext/>
      <w:keepLines/>
      <w:spacing w:before="320" w:after="200"/>
      <w:outlineLvl w:val="8"/>
    </w:pPr>
    <w:rPr>
      <w:rFonts w:ascii="Arial" w:hAnsi="Arial" w:eastAsia="Arial" w:cs="Arial"/>
      <w:i/>
      <w:iCs/>
      <w:szCs w:val="21"/>
    </w:rPr>
  </w:style>
  <w:style w:type="character" w:default="1" w:styleId="44">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customStyle="1" w:styleId="2">
    <w:name w:val="正文格式"/>
    <w:basedOn w:val="1"/>
    <w:qFormat/>
    <w:uiPriority w:val="0"/>
    <w:pPr>
      <w:topLinePunct/>
      <w:ind w:firstLine="420" w:firstLineChars="200"/>
    </w:pPr>
    <w:rPr>
      <w:rFonts w:ascii="宋体" w:hAnsi="宋体"/>
    </w:rPr>
  </w:style>
  <w:style w:type="paragraph" w:styleId="12">
    <w:name w:val="toc 7"/>
    <w:basedOn w:val="1"/>
    <w:next w:val="1"/>
    <w:unhideWhenUsed/>
    <w:qFormat/>
    <w:uiPriority w:val="39"/>
    <w:pPr>
      <w:spacing w:after="57"/>
      <w:ind w:left="1701"/>
    </w:pPr>
  </w:style>
  <w:style w:type="paragraph" w:styleId="13">
    <w:name w:val="Normal Indent"/>
    <w:basedOn w:val="1"/>
    <w:qFormat/>
    <w:uiPriority w:val="0"/>
    <w:pPr>
      <w:ind w:firstLine="420"/>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link w:val="430"/>
    <w:semiHidden/>
    <w:unhideWhenUsed/>
    <w:qFormat/>
    <w:uiPriority w:val="99"/>
    <w:pPr>
      <w:jc w:val="left"/>
    </w:pPr>
  </w:style>
  <w:style w:type="paragraph" w:styleId="16">
    <w:name w:val="Body Text"/>
    <w:basedOn w:val="1"/>
    <w:next w:val="17"/>
    <w:qFormat/>
    <w:uiPriority w:val="0"/>
    <w:rPr>
      <w:rFonts w:ascii="仿宋_GB2312" w:eastAsia="仿宋_GB2312"/>
      <w:sz w:val="28"/>
      <w:szCs w:val="20"/>
    </w:rPr>
  </w:style>
  <w:style w:type="paragraph" w:styleId="17">
    <w:name w:val="toc 2"/>
    <w:basedOn w:val="1"/>
    <w:next w:val="1"/>
    <w:unhideWhenUsed/>
    <w:qFormat/>
    <w:uiPriority w:val="39"/>
    <w:pPr>
      <w:spacing w:after="57"/>
      <w:ind w:left="283"/>
    </w:pPr>
  </w:style>
  <w:style w:type="paragraph" w:styleId="18">
    <w:name w:val="Block Text"/>
    <w:basedOn w:val="1"/>
    <w:qFormat/>
    <w:uiPriority w:val="0"/>
    <w:pPr>
      <w:ind w:left="420" w:right="33"/>
      <w:jc w:val="left"/>
    </w:pPr>
    <w:rPr>
      <w:sz w:val="24"/>
      <w:szCs w:val="20"/>
    </w:rPr>
  </w:style>
  <w:style w:type="paragraph" w:styleId="19">
    <w:name w:val="index 4"/>
    <w:basedOn w:val="1"/>
    <w:next w:val="1"/>
    <w:qFormat/>
    <w:uiPriority w:val="99"/>
    <w:pPr>
      <w:ind w:left="600" w:leftChars="600"/>
    </w:p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after="57"/>
      <w:ind w:left="567"/>
    </w:pPr>
  </w:style>
  <w:style w:type="paragraph" w:styleId="22">
    <w:name w:val="Plain Text"/>
    <w:basedOn w:val="1"/>
    <w:next w:val="17"/>
    <w:qFormat/>
    <w:uiPriority w:val="0"/>
    <w:rPr>
      <w:rFonts w:ascii="宋体" w:hAnsi="Courier New"/>
      <w:szCs w:val="20"/>
    </w:rPr>
  </w:style>
  <w:style w:type="paragraph" w:styleId="23">
    <w:name w:val="List Bullet 5"/>
    <w:basedOn w:val="1"/>
    <w:semiHidden/>
    <w:unhideWhenUsed/>
    <w:qFormat/>
    <w:uiPriority w:val="99"/>
    <w:pPr>
      <w:numPr>
        <w:ilvl w:val="0"/>
        <w:numId w:val="1"/>
      </w:numPr>
    </w:pPr>
  </w:style>
  <w:style w:type="paragraph" w:styleId="24">
    <w:name w:val="toc 8"/>
    <w:basedOn w:val="1"/>
    <w:next w:val="1"/>
    <w:unhideWhenUsed/>
    <w:qFormat/>
    <w:uiPriority w:val="39"/>
    <w:pPr>
      <w:spacing w:after="57"/>
      <w:ind w:left="1984"/>
    </w:pPr>
  </w:style>
  <w:style w:type="paragraph" w:styleId="25">
    <w:name w:val="endnote text"/>
    <w:basedOn w:val="1"/>
    <w:link w:val="202"/>
    <w:semiHidden/>
    <w:unhideWhenUsed/>
    <w:qFormat/>
    <w:uiPriority w:val="99"/>
    <w:rPr>
      <w:sz w:val="20"/>
    </w:rPr>
  </w:style>
  <w:style w:type="paragraph" w:styleId="26">
    <w:name w:val="Balloon Text"/>
    <w:basedOn w:val="1"/>
    <w:link w:val="429"/>
    <w:semiHidden/>
    <w:unhideWhenUsed/>
    <w:qFormat/>
    <w:uiPriority w:val="99"/>
    <w:rPr>
      <w:sz w:val="18"/>
      <w:szCs w:val="18"/>
    </w:rPr>
  </w:style>
  <w:style w:type="paragraph" w:styleId="27">
    <w:name w:val="footer"/>
    <w:basedOn w:val="1"/>
    <w:link w:val="75"/>
    <w:unhideWhenUsed/>
    <w:qFormat/>
    <w:uiPriority w:val="99"/>
    <w:pPr>
      <w:tabs>
        <w:tab w:val="center" w:pos="7143"/>
        <w:tab w:val="right" w:pos="14287"/>
      </w:tabs>
    </w:pPr>
  </w:style>
  <w:style w:type="paragraph" w:styleId="28">
    <w:name w:val="header"/>
    <w:basedOn w:val="1"/>
    <w:link w:val="73"/>
    <w:unhideWhenUsed/>
    <w:qFormat/>
    <w:uiPriority w:val="99"/>
    <w:pPr>
      <w:tabs>
        <w:tab w:val="center" w:pos="7143"/>
        <w:tab w:val="right" w:pos="14287"/>
      </w:tabs>
    </w:pPr>
  </w:style>
  <w:style w:type="paragraph" w:styleId="29">
    <w:name w:val="toc 1"/>
    <w:basedOn w:val="1"/>
    <w:next w:val="1"/>
    <w:unhideWhenUsed/>
    <w:qFormat/>
    <w:uiPriority w:val="39"/>
    <w:pPr>
      <w:spacing w:after="57"/>
    </w:pPr>
  </w:style>
  <w:style w:type="paragraph" w:styleId="30">
    <w:name w:val="toc 4"/>
    <w:basedOn w:val="1"/>
    <w:next w:val="1"/>
    <w:unhideWhenUsed/>
    <w:qFormat/>
    <w:uiPriority w:val="39"/>
    <w:pPr>
      <w:spacing w:after="57"/>
      <w:ind w:left="850"/>
    </w:pPr>
  </w:style>
  <w:style w:type="paragraph" w:styleId="31">
    <w:name w:val="Subtitle"/>
    <w:basedOn w:val="1"/>
    <w:next w:val="1"/>
    <w:link w:val="68"/>
    <w:qFormat/>
    <w:uiPriority w:val="11"/>
    <w:pPr>
      <w:spacing w:before="200" w:after="200"/>
    </w:pPr>
    <w:rPr>
      <w:sz w:val="24"/>
    </w:rPr>
  </w:style>
  <w:style w:type="paragraph" w:styleId="32">
    <w:name w:val="List"/>
    <w:basedOn w:val="1"/>
    <w:qFormat/>
    <w:uiPriority w:val="0"/>
    <w:pPr>
      <w:numPr>
        <w:ilvl w:val="0"/>
        <w:numId w:val="2"/>
      </w:numPr>
      <w:spacing w:after="20" w:line="288" w:lineRule="auto"/>
    </w:pPr>
    <w:rPr>
      <w:szCs w:val="20"/>
      <w:lang w:val="en-GB"/>
    </w:rPr>
  </w:style>
  <w:style w:type="paragraph" w:styleId="33">
    <w:name w:val="footnote text"/>
    <w:basedOn w:val="1"/>
    <w:link w:val="201"/>
    <w:semiHidden/>
    <w:unhideWhenUsed/>
    <w:qFormat/>
    <w:uiPriority w:val="99"/>
    <w:pPr>
      <w:spacing w:after="40"/>
    </w:pPr>
    <w:rPr>
      <w:sz w:val="18"/>
    </w:rPr>
  </w:style>
  <w:style w:type="paragraph" w:styleId="34">
    <w:name w:val="toc 6"/>
    <w:basedOn w:val="1"/>
    <w:next w:val="1"/>
    <w:unhideWhenUsed/>
    <w:qFormat/>
    <w:uiPriority w:val="39"/>
    <w:pPr>
      <w:spacing w:after="57"/>
      <w:ind w:left="1417"/>
    </w:pPr>
  </w:style>
  <w:style w:type="paragraph" w:styleId="35">
    <w:name w:val="table of figures"/>
    <w:basedOn w:val="1"/>
    <w:next w:val="1"/>
    <w:unhideWhenUsed/>
    <w:qFormat/>
    <w:uiPriority w:val="99"/>
  </w:style>
  <w:style w:type="paragraph" w:styleId="36">
    <w:name w:val="toc 9"/>
    <w:basedOn w:val="1"/>
    <w:next w:val="1"/>
    <w:unhideWhenUsed/>
    <w:qFormat/>
    <w:uiPriority w:val="39"/>
    <w:pPr>
      <w:spacing w:after="57"/>
      <w:ind w:left="2268"/>
    </w:pPr>
  </w:style>
  <w:style w:type="paragraph" w:styleId="37">
    <w:name w:val="Body Text 2"/>
    <w:basedOn w:val="1"/>
    <w:qFormat/>
    <w:uiPriority w:val="0"/>
    <w:pPr>
      <w:ind w:firstLine="480"/>
    </w:pPr>
    <w:rPr>
      <w:sz w:val="24"/>
    </w:rPr>
  </w:style>
  <w:style w:type="paragraph" w:styleId="38">
    <w:name w:val="Normal (Web)"/>
    <w:basedOn w:val="1"/>
    <w:qFormat/>
    <w:uiPriority w:val="0"/>
    <w:pPr>
      <w:widowControl/>
      <w:spacing w:before="100" w:beforeAutospacing="1" w:after="100" w:afterAutospacing="1" w:line="288" w:lineRule="auto"/>
      <w:ind w:firstLine="420"/>
      <w:jc w:val="left"/>
    </w:pPr>
    <w:rPr>
      <w:rFonts w:ascii="宋体" w:hAnsi="宋体"/>
      <w:sz w:val="24"/>
    </w:rPr>
  </w:style>
  <w:style w:type="paragraph" w:styleId="39">
    <w:name w:val="Title"/>
    <w:basedOn w:val="1"/>
    <w:next w:val="1"/>
    <w:link w:val="67"/>
    <w:qFormat/>
    <w:uiPriority w:val="10"/>
    <w:pPr>
      <w:spacing w:before="300" w:after="200"/>
      <w:contextualSpacing/>
    </w:pPr>
    <w:rPr>
      <w:sz w:val="48"/>
      <w:szCs w:val="48"/>
    </w:rPr>
  </w:style>
  <w:style w:type="paragraph" w:styleId="40">
    <w:name w:val="annotation subject"/>
    <w:basedOn w:val="15"/>
    <w:next w:val="15"/>
    <w:link w:val="431"/>
    <w:semiHidden/>
    <w:unhideWhenUsed/>
    <w:qFormat/>
    <w:uiPriority w:val="99"/>
    <w:rPr>
      <w:b/>
      <w:bCs/>
    </w:rPr>
  </w:style>
  <w:style w:type="paragraph" w:styleId="41">
    <w:name w:val="Body Text First Indent"/>
    <w:basedOn w:val="16"/>
    <w:qFormat/>
    <w:uiPriority w:val="0"/>
    <w:pPr>
      <w:spacing w:after="120"/>
      <w:ind w:firstLine="420"/>
    </w:pPr>
    <w:rPr>
      <w:color w:val="000000"/>
      <w:spacing w:val="-8"/>
      <w:sz w:val="21"/>
    </w:rPr>
  </w:style>
  <w:style w:type="table" w:styleId="43">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5">
    <w:name w:val="endnote reference"/>
    <w:semiHidden/>
    <w:unhideWhenUsed/>
    <w:qFormat/>
    <w:uiPriority w:val="99"/>
    <w:rPr>
      <w:vertAlign w:val="superscript"/>
    </w:rPr>
  </w:style>
  <w:style w:type="character" w:styleId="46">
    <w:name w:val="FollowedHyperlink"/>
    <w:basedOn w:val="44"/>
    <w:semiHidden/>
    <w:unhideWhenUsed/>
    <w:qFormat/>
    <w:uiPriority w:val="99"/>
    <w:rPr>
      <w:color w:val="000000"/>
      <w:u w:val="none"/>
    </w:rPr>
  </w:style>
  <w:style w:type="character" w:styleId="47">
    <w:name w:val="Emphasis"/>
    <w:basedOn w:val="44"/>
    <w:qFormat/>
    <w:uiPriority w:val="20"/>
    <w:rPr>
      <w:b/>
      <w:bCs/>
    </w:rPr>
  </w:style>
  <w:style w:type="character" w:styleId="48">
    <w:name w:val="Hyperlink"/>
    <w:unhideWhenUsed/>
    <w:qFormat/>
    <w:uiPriority w:val="99"/>
    <w:rPr>
      <w:color w:val="0000FF" w:themeColor="hyperlink"/>
      <w:u w:val="single"/>
      <w14:textFill>
        <w14:solidFill>
          <w14:schemeClr w14:val="hlink"/>
        </w14:solidFill>
      </w14:textFill>
    </w:rPr>
  </w:style>
  <w:style w:type="character" w:styleId="49">
    <w:name w:val="HTML Code"/>
    <w:basedOn w:val="44"/>
    <w:semiHidden/>
    <w:unhideWhenUsed/>
    <w:qFormat/>
    <w:uiPriority w:val="99"/>
    <w:rPr>
      <w:rFonts w:ascii="Courier New" w:hAnsi="Courier New"/>
      <w:sz w:val="20"/>
    </w:rPr>
  </w:style>
  <w:style w:type="character" w:styleId="50">
    <w:name w:val="annotation reference"/>
    <w:basedOn w:val="44"/>
    <w:semiHidden/>
    <w:unhideWhenUsed/>
    <w:qFormat/>
    <w:uiPriority w:val="99"/>
    <w:rPr>
      <w:sz w:val="21"/>
      <w:szCs w:val="21"/>
    </w:rPr>
  </w:style>
  <w:style w:type="character" w:styleId="51">
    <w:name w:val="footnote reference"/>
    <w:unhideWhenUsed/>
    <w:qFormat/>
    <w:uiPriority w:val="99"/>
    <w:rPr>
      <w:vertAlign w:val="superscript"/>
    </w:rPr>
  </w:style>
  <w:style w:type="paragraph" w:customStyle="1" w:styleId="52">
    <w:name w:val="AONormal"/>
    <w:qFormat/>
    <w:uiPriority w:val="0"/>
    <w:pPr>
      <w:spacing w:line="400" w:lineRule="exact"/>
      <w:ind w:firstLine="440"/>
    </w:pPr>
    <w:rPr>
      <w:rFonts w:hint="default" w:ascii="华文楷体" w:hAnsi="华文楷体" w:eastAsia="华文楷体" w:cs="华文楷体"/>
      <w:sz w:val="22"/>
      <w:szCs w:val="21"/>
    </w:rPr>
  </w:style>
  <w:style w:type="paragraph" w:customStyle="1" w:styleId="53">
    <w:name w:val="TOC Heading1"/>
    <w:next w:val="1"/>
    <w:qFormat/>
    <w:uiPriority w:val="0"/>
    <w:rPr>
      <w:rFonts w:ascii="Times New Roman" w:hAnsi="Times New Roman" w:eastAsia="宋体" w:cs="Times New Roman"/>
      <w:sz w:val="32"/>
      <w:lang w:val="en-US" w:eastAsia="zh-CN" w:bidi="ar-SA"/>
    </w:rPr>
  </w:style>
  <w:style w:type="paragraph" w:customStyle="1" w:styleId="54">
    <w:name w:val="一级条标题"/>
    <w:basedOn w:val="55"/>
    <w:next w:val="56"/>
    <w:qFormat/>
    <w:uiPriority w:val="0"/>
    <w:pPr>
      <w:tabs>
        <w:tab w:val="left" w:pos="810"/>
        <w:tab w:val="left" w:pos="907"/>
        <w:tab w:val="left" w:pos="1265"/>
      </w:tabs>
      <w:ind w:left="907" w:hanging="907"/>
      <w:outlineLvl w:val="2"/>
    </w:pPr>
    <w:rPr>
      <w:rFonts w:hAnsi="宋体"/>
      <w:sz w:val="20"/>
    </w:rPr>
  </w:style>
  <w:style w:type="paragraph" w:customStyle="1" w:styleId="55">
    <w:name w:val="章标题"/>
    <w:next w:val="1"/>
    <w:qFormat/>
    <w:uiPriority w:val="0"/>
    <w:pPr>
      <w:numPr>
        <w:ilvl w:val="1"/>
        <w:numId w:val="3"/>
      </w:numPr>
      <w:jc w:val="both"/>
      <w:outlineLvl w:val="1"/>
    </w:pPr>
    <w:rPr>
      <w:rFonts w:ascii="黑体" w:hAnsi="Times New Roman" w:eastAsia="黑体" w:cs="Times New Roman"/>
      <w:sz w:val="21"/>
      <w:lang w:val="en-US" w:eastAsia="zh-CN" w:bidi="ar-SA"/>
    </w:rPr>
  </w:style>
  <w:style w:type="paragraph" w:customStyle="1" w:styleId="56">
    <w:name w:val="段"/>
    <w:next w:val="1"/>
    <w:link w:val="301"/>
    <w:qFormat/>
    <w:uiPriority w:val="0"/>
    <w:pPr>
      <w:tabs>
        <w:tab w:val="center" w:pos="4201"/>
        <w:tab w:val="right" w:leader="dot" w:pos="9298"/>
      </w:tabs>
      <w:ind w:firstLine="420"/>
      <w:jc w:val="both"/>
    </w:pPr>
    <w:rPr>
      <w:rFonts w:ascii="宋体" w:hAnsi="Times New Roman" w:eastAsia="宋体" w:cs="Times New Roman"/>
      <w:sz w:val="21"/>
      <w:lang w:val="en-US" w:eastAsia="zh-CN" w:bidi="ar-SA"/>
    </w:rPr>
  </w:style>
  <w:style w:type="character" w:customStyle="1" w:styleId="57">
    <w:name w:val="标题 1 字符"/>
    <w:link w:val="3"/>
    <w:qFormat/>
    <w:uiPriority w:val="9"/>
    <w:rPr>
      <w:rFonts w:ascii="Arial" w:hAnsi="Arial" w:eastAsia="Arial" w:cs="Arial"/>
      <w:sz w:val="40"/>
      <w:szCs w:val="40"/>
    </w:rPr>
  </w:style>
  <w:style w:type="character" w:customStyle="1" w:styleId="58">
    <w:name w:val="标题 2 字符1"/>
    <w:link w:val="4"/>
    <w:qFormat/>
    <w:uiPriority w:val="9"/>
    <w:rPr>
      <w:rFonts w:ascii="Arial" w:hAnsi="Arial" w:eastAsia="Arial" w:cs="Arial"/>
      <w:sz w:val="34"/>
    </w:rPr>
  </w:style>
  <w:style w:type="character" w:customStyle="1" w:styleId="59">
    <w:name w:val="标题 3 字符1"/>
    <w:link w:val="5"/>
    <w:qFormat/>
    <w:uiPriority w:val="9"/>
    <w:rPr>
      <w:rFonts w:ascii="Arial" w:hAnsi="Arial" w:eastAsia="Arial" w:cs="Arial"/>
      <w:sz w:val="30"/>
      <w:szCs w:val="30"/>
    </w:rPr>
  </w:style>
  <w:style w:type="character" w:customStyle="1" w:styleId="60">
    <w:name w:val="标题 4 字符"/>
    <w:link w:val="6"/>
    <w:qFormat/>
    <w:uiPriority w:val="9"/>
    <w:rPr>
      <w:rFonts w:ascii="Arial" w:hAnsi="Arial" w:eastAsia="Arial" w:cs="Arial"/>
      <w:b/>
      <w:bCs/>
      <w:sz w:val="26"/>
      <w:szCs w:val="26"/>
    </w:rPr>
  </w:style>
  <w:style w:type="character" w:customStyle="1" w:styleId="61">
    <w:name w:val="标题 5 字符"/>
    <w:link w:val="7"/>
    <w:qFormat/>
    <w:uiPriority w:val="9"/>
    <w:rPr>
      <w:rFonts w:ascii="Arial" w:hAnsi="Arial" w:eastAsia="Arial" w:cs="Arial"/>
      <w:b/>
      <w:bCs/>
      <w:sz w:val="24"/>
      <w:szCs w:val="24"/>
    </w:rPr>
  </w:style>
  <w:style w:type="character" w:customStyle="1" w:styleId="62">
    <w:name w:val="标题 6 字符1"/>
    <w:link w:val="8"/>
    <w:qFormat/>
    <w:uiPriority w:val="9"/>
    <w:rPr>
      <w:rFonts w:ascii="Arial" w:hAnsi="Arial" w:eastAsia="Arial" w:cs="Arial"/>
      <w:b/>
      <w:bCs/>
      <w:sz w:val="22"/>
      <w:szCs w:val="22"/>
    </w:rPr>
  </w:style>
  <w:style w:type="character" w:customStyle="1" w:styleId="63">
    <w:name w:val="标题 7 字符1"/>
    <w:link w:val="9"/>
    <w:qFormat/>
    <w:uiPriority w:val="9"/>
    <w:rPr>
      <w:rFonts w:ascii="Arial" w:hAnsi="Arial" w:eastAsia="Arial" w:cs="Arial"/>
      <w:b/>
      <w:bCs/>
      <w:i/>
      <w:iCs/>
      <w:sz w:val="22"/>
      <w:szCs w:val="22"/>
    </w:rPr>
  </w:style>
  <w:style w:type="character" w:customStyle="1" w:styleId="64">
    <w:name w:val="标题 8 字符1"/>
    <w:link w:val="10"/>
    <w:qFormat/>
    <w:uiPriority w:val="9"/>
    <w:rPr>
      <w:rFonts w:ascii="Arial" w:hAnsi="Arial" w:eastAsia="Arial" w:cs="Arial"/>
      <w:i/>
      <w:iCs/>
      <w:sz w:val="22"/>
      <w:szCs w:val="22"/>
    </w:rPr>
  </w:style>
  <w:style w:type="character" w:customStyle="1" w:styleId="65">
    <w:name w:val="标题 9 字符1"/>
    <w:link w:val="11"/>
    <w:qFormat/>
    <w:uiPriority w:val="9"/>
    <w:rPr>
      <w:rFonts w:ascii="Arial" w:hAnsi="Arial" w:eastAsia="Arial" w:cs="Arial"/>
      <w:i/>
      <w:iCs/>
      <w:sz w:val="21"/>
      <w:szCs w:val="21"/>
    </w:rPr>
  </w:style>
  <w:style w:type="paragraph" w:styleId="66">
    <w:name w:val="No Spacing"/>
    <w:qFormat/>
    <w:uiPriority w:val="1"/>
    <w:rPr>
      <w:rFonts w:ascii="Times New Roman" w:hAnsi="Times New Roman" w:eastAsia="宋体" w:cs="Times New Roman"/>
      <w:lang w:val="en-US" w:eastAsia="zh-CN" w:bidi="ar-SA"/>
    </w:rPr>
  </w:style>
  <w:style w:type="character" w:customStyle="1" w:styleId="67">
    <w:name w:val="标题 字符1"/>
    <w:link w:val="39"/>
    <w:qFormat/>
    <w:uiPriority w:val="10"/>
    <w:rPr>
      <w:sz w:val="48"/>
      <w:szCs w:val="48"/>
    </w:rPr>
  </w:style>
  <w:style w:type="character" w:customStyle="1" w:styleId="68">
    <w:name w:val="副标题 字符"/>
    <w:link w:val="31"/>
    <w:qFormat/>
    <w:uiPriority w:val="11"/>
    <w:rPr>
      <w:sz w:val="24"/>
      <w:szCs w:val="24"/>
    </w:rPr>
  </w:style>
  <w:style w:type="paragraph" w:styleId="69">
    <w:name w:val="Quote"/>
    <w:basedOn w:val="1"/>
    <w:next w:val="1"/>
    <w:link w:val="70"/>
    <w:qFormat/>
    <w:uiPriority w:val="29"/>
    <w:pPr>
      <w:ind w:left="720" w:right="720"/>
    </w:pPr>
    <w:rPr>
      <w:i/>
    </w:rPr>
  </w:style>
  <w:style w:type="character" w:customStyle="1" w:styleId="70">
    <w:name w:val="引用 字符"/>
    <w:link w:val="69"/>
    <w:qFormat/>
    <w:uiPriority w:val="29"/>
    <w:rPr>
      <w:i/>
    </w:rPr>
  </w:style>
  <w:style w:type="paragraph" w:styleId="71">
    <w:name w:val="Intense Quote"/>
    <w:basedOn w:val="1"/>
    <w:next w:val="1"/>
    <w:link w:val="7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2">
    <w:name w:val="明显引用 字符"/>
    <w:link w:val="71"/>
    <w:qFormat/>
    <w:uiPriority w:val="30"/>
    <w:rPr>
      <w:i/>
    </w:rPr>
  </w:style>
  <w:style w:type="character" w:customStyle="1" w:styleId="73">
    <w:name w:val="页眉 字符2"/>
    <w:link w:val="28"/>
    <w:qFormat/>
    <w:uiPriority w:val="99"/>
  </w:style>
  <w:style w:type="character" w:customStyle="1" w:styleId="74">
    <w:name w:val="Footer Char"/>
    <w:qFormat/>
    <w:uiPriority w:val="99"/>
  </w:style>
  <w:style w:type="character" w:customStyle="1" w:styleId="75">
    <w:name w:val="页脚 字符1"/>
    <w:link w:val="27"/>
    <w:qFormat/>
    <w:uiPriority w:val="99"/>
  </w:style>
  <w:style w:type="table" w:customStyle="1" w:styleId="76">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7">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8">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9">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3">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4">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5">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6">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7">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8">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9">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1">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8">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9">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0">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1">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2">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3">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4">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5">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6">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7">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8">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9">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0">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1">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2">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3">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4">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5">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6">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7">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8">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9">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0">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1">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2">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3">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4">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5">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6">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7">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8">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9">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0">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1">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2">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3">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4">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5">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6">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7">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8">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0">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1">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2">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3">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4">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5">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6">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7">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8">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9">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0">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1">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2">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3">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4">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5">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6">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7">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8">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9">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0">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1">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2">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3">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4">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5">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6">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7">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8">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9">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0">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1">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2">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3">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4">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5">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6">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7">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8">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9">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0">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1">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2">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3">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4">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5">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6">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7">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8">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9">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0">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1">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2">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3">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4">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5">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6">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7">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8">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9">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0">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1">
    <w:name w:val="脚注文本 字符1"/>
    <w:link w:val="33"/>
    <w:qFormat/>
    <w:uiPriority w:val="99"/>
    <w:rPr>
      <w:sz w:val="18"/>
    </w:rPr>
  </w:style>
  <w:style w:type="character" w:customStyle="1" w:styleId="202">
    <w:name w:val="尾注文本 字符"/>
    <w:link w:val="25"/>
    <w:qFormat/>
    <w:uiPriority w:val="99"/>
    <w:rPr>
      <w:sz w:val="20"/>
    </w:rPr>
  </w:style>
  <w:style w:type="paragraph" w:customStyle="1" w:styleId="203">
    <w:name w:val="TOC 标题1"/>
    <w:unhideWhenUsed/>
    <w:qFormat/>
    <w:uiPriority w:val="39"/>
    <w:rPr>
      <w:rFonts w:ascii="Times New Roman" w:hAnsi="Times New Roman" w:eastAsia="宋体" w:cs="Times New Roman"/>
      <w:lang w:val="en-US" w:eastAsia="zh-CN" w:bidi="ar-SA"/>
    </w:rPr>
  </w:style>
  <w:style w:type="paragraph" w:customStyle="1" w:styleId="204">
    <w:name w:val="标题 11"/>
    <w:basedOn w:val="1"/>
    <w:next w:val="1"/>
    <w:qFormat/>
    <w:uiPriority w:val="0"/>
    <w:pPr>
      <w:keepNext/>
      <w:keepLines/>
      <w:numPr>
        <w:ilvl w:val="0"/>
        <w:numId w:val="4"/>
      </w:numPr>
      <w:spacing w:before="340" w:after="330" w:line="578" w:lineRule="auto"/>
      <w:jc w:val="center"/>
      <w:outlineLvl w:val="0"/>
    </w:pPr>
    <w:rPr>
      <w:rFonts w:ascii="黑体" w:eastAsia="黑体"/>
      <w:b/>
      <w:bCs/>
      <w:sz w:val="44"/>
      <w:szCs w:val="44"/>
    </w:rPr>
  </w:style>
  <w:style w:type="paragraph" w:customStyle="1" w:styleId="205">
    <w:name w:val="标题 21"/>
    <w:basedOn w:val="1"/>
    <w:next w:val="1"/>
    <w:link w:val="218"/>
    <w:qFormat/>
    <w:uiPriority w:val="0"/>
    <w:pPr>
      <w:keepNext/>
      <w:keepLines/>
      <w:numPr>
        <w:ilvl w:val="1"/>
        <w:numId w:val="4"/>
      </w:numPr>
      <w:spacing w:before="260" w:after="260" w:line="416" w:lineRule="auto"/>
      <w:outlineLvl w:val="1"/>
    </w:pPr>
    <w:rPr>
      <w:rFonts w:ascii="Arial" w:hAnsi="Arial" w:eastAsia="黑体"/>
      <w:b/>
      <w:bCs/>
      <w:sz w:val="32"/>
      <w:szCs w:val="32"/>
    </w:rPr>
  </w:style>
  <w:style w:type="paragraph" w:customStyle="1" w:styleId="206">
    <w:name w:val="标题 31"/>
    <w:basedOn w:val="1"/>
    <w:next w:val="207"/>
    <w:link w:val="219"/>
    <w:qFormat/>
    <w:uiPriority w:val="0"/>
    <w:pPr>
      <w:keepNext/>
      <w:keepLines/>
      <w:spacing w:before="260" w:after="260" w:line="416" w:lineRule="auto"/>
      <w:outlineLvl w:val="2"/>
    </w:pPr>
    <w:rPr>
      <w:rFonts w:ascii="黑体" w:eastAsia="黑体"/>
      <w:b/>
      <w:bCs/>
      <w:sz w:val="32"/>
      <w:szCs w:val="32"/>
    </w:rPr>
  </w:style>
  <w:style w:type="paragraph" w:customStyle="1" w:styleId="207">
    <w:name w:val="正文缩进1"/>
    <w:basedOn w:val="1"/>
    <w:link w:val="220"/>
    <w:qFormat/>
    <w:uiPriority w:val="0"/>
    <w:pPr>
      <w:widowControl/>
      <w:ind w:firstLine="420"/>
      <w:jc w:val="left"/>
    </w:pPr>
    <w:rPr>
      <w:sz w:val="20"/>
      <w:szCs w:val="20"/>
    </w:rPr>
  </w:style>
  <w:style w:type="paragraph" w:customStyle="1" w:styleId="208">
    <w:name w:val="标题 41"/>
    <w:basedOn w:val="1"/>
    <w:next w:val="1"/>
    <w:qFormat/>
    <w:uiPriority w:val="0"/>
    <w:pPr>
      <w:keepNext/>
      <w:keepLines/>
      <w:numPr>
        <w:ilvl w:val="4"/>
        <w:numId w:val="4"/>
      </w:numPr>
      <w:spacing w:before="280" w:after="290" w:line="376" w:lineRule="auto"/>
      <w:outlineLvl w:val="3"/>
    </w:pPr>
    <w:rPr>
      <w:rFonts w:ascii="Arial" w:hAnsi="Arial" w:eastAsia="黑体"/>
      <w:b/>
      <w:bCs/>
      <w:sz w:val="28"/>
      <w:szCs w:val="28"/>
    </w:rPr>
  </w:style>
  <w:style w:type="paragraph" w:customStyle="1" w:styleId="209">
    <w:name w:val="标题 51"/>
    <w:basedOn w:val="1"/>
    <w:next w:val="1"/>
    <w:qFormat/>
    <w:uiPriority w:val="0"/>
    <w:pPr>
      <w:keepNext/>
      <w:keepLines/>
      <w:numPr>
        <w:ilvl w:val="5"/>
        <w:numId w:val="4"/>
      </w:numPr>
      <w:spacing w:before="280" w:after="290" w:line="376" w:lineRule="auto"/>
      <w:outlineLvl w:val="4"/>
    </w:pPr>
    <w:rPr>
      <w:rFonts w:ascii="黑体" w:eastAsia="黑体"/>
      <w:b/>
      <w:bCs/>
      <w:sz w:val="28"/>
      <w:szCs w:val="28"/>
    </w:rPr>
  </w:style>
  <w:style w:type="paragraph" w:customStyle="1" w:styleId="210">
    <w:name w:val="标题 61"/>
    <w:basedOn w:val="1"/>
    <w:next w:val="1"/>
    <w:link w:val="221"/>
    <w:qFormat/>
    <w:uiPriority w:val="0"/>
    <w:pPr>
      <w:keepNext/>
      <w:keepLines/>
      <w:tabs>
        <w:tab w:val="left" w:pos="1152"/>
      </w:tabs>
      <w:spacing w:before="240" w:after="64" w:line="320" w:lineRule="atLeast"/>
      <w:ind w:left="1152" w:hanging="1152"/>
      <w:outlineLvl w:val="5"/>
    </w:pPr>
    <w:rPr>
      <w:rFonts w:ascii="Arial" w:hAnsi="Arial" w:eastAsia="黑体"/>
      <w:b/>
      <w:sz w:val="24"/>
    </w:rPr>
  </w:style>
  <w:style w:type="paragraph" w:customStyle="1" w:styleId="211">
    <w:name w:val="标题 71"/>
    <w:basedOn w:val="1"/>
    <w:next w:val="1"/>
    <w:link w:val="222"/>
    <w:qFormat/>
    <w:uiPriority w:val="0"/>
    <w:pPr>
      <w:keepNext/>
      <w:keepLines/>
      <w:tabs>
        <w:tab w:val="left" w:pos="1296"/>
      </w:tabs>
      <w:spacing w:before="240" w:after="64" w:line="320" w:lineRule="atLeast"/>
      <w:ind w:left="1296" w:hanging="1296"/>
      <w:outlineLvl w:val="6"/>
    </w:pPr>
    <w:rPr>
      <w:b/>
      <w:sz w:val="24"/>
    </w:rPr>
  </w:style>
  <w:style w:type="paragraph" w:customStyle="1" w:styleId="212">
    <w:name w:val="标题 81"/>
    <w:basedOn w:val="1"/>
    <w:next w:val="1"/>
    <w:link w:val="223"/>
    <w:qFormat/>
    <w:uiPriority w:val="0"/>
    <w:pPr>
      <w:keepNext/>
      <w:keepLines/>
      <w:tabs>
        <w:tab w:val="left" w:pos="1440"/>
      </w:tabs>
      <w:spacing w:before="240" w:after="64" w:line="320" w:lineRule="atLeast"/>
      <w:ind w:left="1440" w:hanging="1440"/>
      <w:outlineLvl w:val="7"/>
    </w:pPr>
    <w:rPr>
      <w:rFonts w:ascii="Arial" w:hAnsi="Arial" w:eastAsia="黑体"/>
      <w:sz w:val="24"/>
    </w:rPr>
  </w:style>
  <w:style w:type="paragraph" w:customStyle="1" w:styleId="213">
    <w:name w:val="标题 91"/>
    <w:basedOn w:val="1"/>
    <w:next w:val="1"/>
    <w:link w:val="224"/>
    <w:qFormat/>
    <w:uiPriority w:val="0"/>
    <w:pPr>
      <w:keepNext/>
      <w:keepLines/>
      <w:tabs>
        <w:tab w:val="left" w:pos="1584"/>
      </w:tabs>
      <w:spacing w:before="240" w:after="64" w:line="320" w:lineRule="atLeast"/>
      <w:ind w:left="1584" w:hanging="1584"/>
      <w:outlineLvl w:val="8"/>
    </w:pPr>
    <w:rPr>
      <w:rFonts w:ascii="Arial" w:hAnsi="Arial" w:eastAsia="黑体"/>
    </w:rPr>
  </w:style>
  <w:style w:type="character" w:customStyle="1" w:styleId="214">
    <w:name w:val="默认段落字体1"/>
    <w:qFormat/>
    <w:uiPriority w:val="0"/>
    <w:rPr>
      <w:rFonts w:ascii="Times New Roman" w:hAnsi="Times New Roman" w:eastAsia="宋体" w:cs="Times New Roman"/>
    </w:rPr>
  </w:style>
  <w:style w:type="table" w:customStyle="1" w:styleId="215">
    <w:name w:val="普通表格1"/>
    <w:qFormat/>
    <w:uiPriority w:val="0"/>
    <w:tblPr>
      <w:tblCellMar>
        <w:top w:w="0" w:type="dxa"/>
        <w:left w:w="0" w:type="dxa"/>
        <w:bottom w:w="0" w:type="dxa"/>
        <w:right w:w="0" w:type="dxa"/>
      </w:tblCellMar>
    </w:tblPr>
  </w:style>
  <w:style w:type="paragraph" w:customStyle="1" w:styleId="216">
    <w:name w:val="正文文本11"/>
    <w:basedOn w:val="1"/>
    <w:next w:val="1"/>
    <w:link w:val="217"/>
    <w:qFormat/>
    <w:uiPriority w:val="0"/>
    <w:rPr>
      <w:rFonts w:ascii="仿宋_GB2312" w:eastAsia="仿宋_GB2312"/>
      <w:sz w:val="28"/>
      <w:szCs w:val="20"/>
    </w:rPr>
  </w:style>
  <w:style w:type="character" w:customStyle="1" w:styleId="217">
    <w:name w:val="正文文本 字符1"/>
    <w:link w:val="216"/>
    <w:qFormat/>
    <w:uiPriority w:val="0"/>
    <w:rPr>
      <w:rFonts w:ascii="仿宋_GB2312" w:hAnsi="Times New Roman" w:eastAsia="仿宋_GB2312" w:cs="Times New Roman"/>
      <w:sz w:val="28"/>
    </w:rPr>
  </w:style>
  <w:style w:type="character" w:customStyle="1" w:styleId="218">
    <w:name w:val="标题 2 字符"/>
    <w:link w:val="205"/>
    <w:qFormat/>
    <w:uiPriority w:val="0"/>
    <w:rPr>
      <w:rFonts w:ascii="Arial" w:hAnsi="Arial" w:eastAsia="黑体" w:cs="Times New Roman"/>
      <w:b/>
      <w:bCs/>
      <w:sz w:val="32"/>
      <w:szCs w:val="32"/>
    </w:rPr>
  </w:style>
  <w:style w:type="character" w:customStyle="1" w:styleId="219">
    <w:name w:val="标题 3 字符"/>
    <w:link w:val="206"/>
    <w:qFormat/>
    <w:uiPriority w:val="0"/>
    <w:rPr>
      <w:rFonts w:ascii="黑体" w:hAnsi="Times New Roman" w:eastAsia="黑体" w:cs="Times New Roman"/>
      <w:b/>
      <w:bCs/>
      <w:sz w:val="32"/>
      <w:szCs w:val="32"/>
    </w:rPr>
  </w:style>
  <w:style w:type="character" w:customStyle="1" w:styleId="220">
    <w:name w:val="正文缩进 字符"/>
    <w:link w:val="207"/>
    <w:qFormat/>
    <w:uiPriority w:val="0"/>
    <w:rPr>
      <w:rFonts w:ascii="Times New Roman" w:hAnsi="Times New Roman" w:eastAsia="宋体" w:cs="Times New Roman"/>
    </w:rPr>
  </w:style>
  <w:style w:type="character" w:customStyle="1" w:styleId="221">
    <w:name w:val="标题 6 字符"/>
    <w:link w:val="210"/>
    <w:qFormat/>
    <w:uiPriority w:val="0"/>
    <w:rPr>
      <w:rFonts w:ascii="Arial" w:hAnsi="Arial" w:eastAsia="黑体" w:cs="Times New Roman"/>
      <w:b/>
      <w:sz w:val="24"/>
      <w:szCs w:val="24"/>
      <w:lang w:val="en-US" w:eastAsia="zh-CN" w:bidi="ar-SA"/>
    </w:rPr>
  </w:style>
  <w:style w:type="character" w:customStyle="1" w:styleId="222">
    <w:name w:val="标题 7 字符"/>
    <w:link w:val="211"/>
    <w:qFormat/>
    <w:uiPriority w:val="0"/>
    <w:rPr>
      <w:rFonts w:ascii="Times New Roman" w:hAnsi="Times New Roman" w:eastAsia="宋体" w:cs="Times New Roman"/>
      <w:b/>
      <w:sz w:val="24"/>
      <w:szCs w:val="24"/>
      <w:lang w:val="en-US" w:eastAsia="zh-CN" w:bidi="ar-SA"/>
    </w:rPr>
  </w:style>
  <w:style w:type="character" w:customStyle="1" w:styleId="223">
    <w:name w:val="标题 8 字符"/>
    <w:link w:val="212"/>
    <w:qFormat/>
    <w:uiPriority w:val="0"/>
    <w:rPr>
      <w:rFonts w:ascii="Arial" w:hAnsi="Arial" w:eastAsia="黑体" w:cs="Times New Roman"/>
      <w:sz w:val="24"/>
      <w:szCs w:val="24"/>
      <w:lang w:val="en-US" w:eastAsia="zh-CN" w:bidi="ar-SA"/>
    </w:rPr>
  </w:style>
  <w:style w:type="character" w:customStyle="1" w:styleId="224">
    <w:name w:val="标题 9 字符"/>
    <w:link w:val="213"/>
    <w:qFormat/>
    <w:uiPriority w:val="0"/>
    <w:rPr>
      <w:rFonts w:ascii="Arial" w:hAnsi="Arial" w:eastAsia="黑体" w:cs="Times New Roman"/>
      <w:sz w:val="21"/>
      <w:szCs w:val="24"/>
      <w:lang w:val="en-US" w:eastAsia="zh-CN" w:bidi="ar-SA"/>
    </w:rPr>
  </w:style>
  <w:style w:type="paragraph" w:customStyle="1" w:styleId="225">
    <w:name w:val="目录 71"/>
    <w:basedOn w:val="1"/>
    <w:next w:val="1"/>
    <w:qFormat/>
    <w:uiPriority w:val="0"/>
    <w:pPr>
      <w:spacing w:line="288" w:lineRule="auto"/>
      <w:ind w:left="1260" w:firstLine="420"/>
      <w:jc w:val="left"/>
    </w:pPr>
    <w:rPr>
      <w:sz w:val="18"/>
      <w:szCs w:val="18"/>
    </w:rPr>
  </w:style>
  <w:style w:type="paragraph" w:customStyle="1" w:styleId="226">
    <w:name w:val="索引 81"/>
    <w:basedOn w:val="1"/>
    <w:next w:val="1"/>
    <w:qFormat/>
    <w:uiPriority w:val="0"/>
    <w:pPr>
      <w:ind w:left="1400"/>
    </w:pPr>
    <w:rPr>
      <w:szCs w:val="20"/>
    </w:rPr>
  </w:style>
  <w:style w:type="paragraph" w:customStyle="1" w:styleId="227">
    <w:name w:val="题注1"/>
    <w:basedOn w:val="1"/>
    <w:next w:val="1"/>
    <w:qFormat/>
    <w:uiPriority w:val="0"/>
    <w:rPr>
      <w:rFonts w:ascii="Arial" w:hAnsi="Arial" w:eastAsia="黑体" w:cs="Arial"/>
      <w:sz w:val="20"/>
      <w:szCs w:val="20"/>
    </w:rPr>
  </w:style>
  <w:style w:type="paragraph" w:customStyle="1" w:styleId="228">
    <w:name w:val="索引 51"/>
    <w:basedOn w:val="1"/>
    <w:next w:val="1"/>
    <w:qFormat/>
    <w:uiPriority w:val="0"/>
    <w:pPr>
      <w:ind w:left="800"/>
    </w:pPr>
    <w:rPr>
      <w:szCs w:val="20"/>
    </w:rPr>
  </w:style>
  <w:style w:type="paragraph" w:customStyle="1" w:styleId="229">
    <w:name w:val="文档结构图1"/>
    <w:basedOn w:val="1"/>
    <w:next w:val="1"/>
    <w:link w:val="230"/>
    <w:qFormat/>
    <w:uiPriority w:val="0"/>
    <w:pPr>
      <w:shd w:val="clear" w:color="auto" w:fill="000080"/>
    </w:pPr>
  </w:style>
  <w:style w:type="character" w:customStyle="1" w:styleId="230">
    <w:name w:val="文档结构图 字符"/>
    <w:link w:val="229"/>
    <w:qFormat/>
    <w:uiPriority w:val="0"/>
    <w:rPr>
      <w:rFonts w:ascii="Times New Roman" w:hAnsi="Times New Roman" w:eastAsia="宋体" w:cs="Times New Roman"/>
      <w:sz w:val="21"/>
      <w:szCs w:val="24"/>
      <w:shd w:val="clear" w:color="auto" w:fill="000080"/>
    </w:rPr>
  </w:style>
  <w:style w:type="paragraph" w:customStyle="1" w:styleId="231">
    <w:name w:val="批注文字1"/>
    <w:basedOn w:val="1"/>
    <w:link w:val="232"/>
    <w:qFormat/>
    <w:uiPriority w:val="0"/>
    <w:pPr>
      <w:jc w:val="left"/>
    </w:pPr>
  </w:style>
  <w:style w:type="character" w:customStyle="1" w:styleId="232">
    <w:name w:val="批注文字 字符"/>
    <w:link w:val="231"/>
    <w:qFormat/>
    <w:uiPriority w:val="0"/>
    <w:rPr>
      <w:rFonts w:ascii="Times New Roman" w:hAnsi="Times New Roman" w:eastAsia="宋体" w:cs="Times New Roman"/>
      <w:sz w:val="21"/>
      <w:szCs w:val="24"/>
    </w:rPr>
  </w:style>
  <w:style w:type="paragraph" w:customStyle="1" w:styleId="233">
    <w:name w:val="索引 61"/>
    <w:basedOn w:val="1"/>
    <w:next w:val="1"/>
    <w:qFormat/>
    <w:uiPriority w:val="0"/>
    <w:pPr>
      <w:ind w:left="1000"/>
    </w:pPr>
    <w:rPr>
      <w:szCs w:val="20"/>
    </w:rPr>
  </w:style>
  <w:style w:type="paragraph" w:customStyle="1" w:styleId="234">
    <w:name w:val="称呼1"/>
    <w:basedOn w:val="1"/>
    <w:next w:val="1"/>
    <w:link w:val="235"/>
    <w:qFormat/>
    <w:uiPriority w:val="0"/>
    <w:pPr>
      <w:spacing w:after="20" w:line="288" w:lineRule="auto"/>
      <w:ind w:firstLine="420"/>
    </w:pPr>
    <w:rPr>
      <w:sz w:val="28"/>
    </w:rPr>
  </w:style>
  <w:style w:type="character" w:customStyle="1" w:styleId="235">
    <w:name w:val="称呼 字符"/>
    <w:link w:val="234"/>
    <w:qFormat/>
    <w:uiPriority w:val="0"/>
    <w:rPr>
      <w:rFonts w:ascii="Times New Roman" w:hAnsi="Times New Roman" w:eastAsia="宋体" w:cs="Times New Roman"/>
      <w:sz w:val="28"/>
      <w:szCs w:val="24"/>
      <w:lang w:val="en-US" w:eastAsia="zh-CN" w:bidi="ar-SA"/>
    </w:rPr>
  </w:style>
  <w:style w:type="paragraph" w:customStyle="1" w:styleId="236">
    <w:name w:val="正文文本 31"/>
    <w:basedOn w:val="1"/>
    <w:link w:val="237"/>
    <w:qFormat/>
    <w:uiPriority w:val="0"/>
    <w:pPr>
      <w:spacing w:after="20" w:line="288" w:lineRule="auto"/>
      <w:jc w:val="center"/>
    </w:pPr>
    <w:rPr>
      <w:b/>
      <w:bCs/>
      <w:sz w:val="24"/>
    </w:rPr>
  </w:style>
  <w:style w:type="character" w:customStyle="1" w:styleId="237">
    <w:name w:val="正文文本 3 字符"/>
    <w:link w:val="236"/>
    <w:qFormat/>
    <w:uiPriority w:val="0"/>
    <w:rPr>
      <w:rFonts w:ascii="Times New Roman" w:hAnsi="Times New Roman" w:eastAsia="宋体" w:cs="Times New Roman"/>
      <w:b/>
      <w:bCs/>
      <w:sz w:val="24"/>
      <w:szCs w:val="24"/>
      <w:lang w:val="en-US" w:eastAsia="zh-CN" w:bidi="ar-SA"/>
    </w:rPr>
  </w:style>
  <w:style w:type="paragraph" w:customStyle="1" w:styleId="238">
    <w:name w:val="结束语1"/>
    <w:basedOn w:val="1"/>
    <w:link w:val="239"/>
    <w:qFormat/>
    <w:uiPriority w:val="0"/>
    <w:pPr>
      <w:spacing w:after="20" w:line="288" w:lineRule="auto"/>
      <w:ind w:left="100" w:firstLine="420"/>
    </w:pPr>
    <w:rPr>
      <w:sz w:val="28"/>
    </w:rPr>
  </w:style>
  <w:style w:type="character" w:customStyle="1" w:styleId="239">
    <w:name w:val="结束语 字符"/>
    <w:link w:val="238"/>
    <w:qFormat/>
    <w:uiPriority w:val="0"/>
    <w:rPr>
      <w:rFonts w:ascii="Times New Roman" w:hAnsi="Times New Roman" w:eastAsia="宋体" w:cs="Times New Roman"/>
      <w:sz w:val="28"/>
      <w:szCs w:val="24"/>
      <w:lang w:val="en-US" w:eastAsia="zh-CN" w:bidi="ar-SA"/>
    </w:rPr>
  </w:style>
  <w:style w:type="paragraph" w:customStyle="1" w:styleId="240">
    <w:name w:val="正文文本缩进1"/>
    <w:basedOn w:val="1"/>
    <w:next w:val="1"/>
    <w:link w:val="241"/>
    <w:qFormat/>
    <w:uiPriority w:val="0"/>
    <w:pPr>
      <w:widowControl/>
      <w:spacing w:line="300" w:lineRule="auto"/>
      <w:ind w:left="156"/>
    </w:pPr>
    <w:rPr>
      <w:rFonts w:ascii="仿宋_GB2312" w:eastAsia="仿宋_GB2312"/>
      <w:sz w:val="28"/>
      <w:szCs w:val="20"/>
    </w:rPr>
  </w:style>
  <w:style w:type="character" w:customStyle="1" w:styleId="241">
    <w:name w:val="正文文本缩进 字符"/>
    <w:link w:val="240"/>
    <w:qFormat/>
    <w:uiPriority w:val="0"/>
    <w:rPr>
      <w:rFonts w:ascii="仿宋_GB2312" w:hAnsi="Times New Roman" w:eastAsia="仿宋_GB2312" w:cs="Times New Roman"/>
      <w:sz w:val="28"/>
    </w:rPr>
  </w:style>
  <w:style w:type="paragraph" w:customStyle="1" w:styleId="242">
    <w:name w:val="文本块1"/>
    <w:basedOn w:val="1"/>
    <w:qFormat/>
    <w:uiPriority w:val="0"/>
    <w:pPr>
      <w:ind w:left="420" w:right="33"/>
      <w:jc w:val="left"/>
    </w:pPr>
    <w:rPr>
      <w:sz w:val="24"/>
      <w:szCs w:val="20"/>
    </w:rPr>
  </w:style>
  <w:style w:type="paragraph" w:customStyle="1" w:styleId="243">
    <w:name w:val="索引 41"/>
    <w:basedOn w:val="1"/>
    <w:next w:val="1"/>
    <w:qFormat/>
    <w:uiPriority w:val="0"/>
    <w:pPr>
      <w:ind w:left="600"/>
    </w:pPr>
    <w:rPr>
      <w:szCs w:val="20"/>
    </w:rPr>
  </w:style>
  <w:style w:type="paragraph" w:customStyle="1" w:styleId="244">
    <w:name w:val="目录 51"/>
    <w:basedOn w:val="1"/>
    <w:next w:val="1"/>
    <w:qFormat/>
    <w:uiPriority w:val="0"/>
    <w:pPr>
      <w:spacing w:line="288" w:lineRule="auto"/>
      <w:ind w:left="840" w:firstLine="420"/>
      <w:jc w:val="left"/>
    </w:pPr>
    <w:rPr>
      <w:sz w:val="18"/>
      <w:szCs w:val="18"/>
    </w:rPr>
  </w:style>
  <w:style w:type="paragraph" w:customStyle="1" w:styleId="245">
    <w:name w:val="目录 31"/>
    <w:basedOn w:val="1"/>
    <w:next w:val="1"/>
    <w:qFormat/>
    <w:uiPriority w:val="0"/>
    <w:pPr>
      <w:spacing w:line="288" w:lineRule="auto"/>
      <w:ind w:left="420" w:firstLine="420"/>
      <w:jc w:val="left"/>
    </w:pPr>
    <w:rPr>
      <w:iCs/>
      <w:sz w:val="20"/>
      <w:szCs w:val="20"/>
    </w:rPr>
  </w:style>
  <w:style w:type="paragraph" w:customStyle="1" w:styleId="246">
    <w:name w:val="纯文本1"/>
    <w:basedOn w:val="1"/>
    <w:link w:val="247"/>
    <w:qFormat/>
    <w:uiPriority w:val="0"/>
    <w:rPr>
      <w:rFonts w:ascii="宋体" w:hAnsi="Courier New"/>
      <w:szCs w:val="21"/>
    </w:rPr>
  </w:style>
  <w:style w:type="character" w:customStyle="1" w:styleId="247">
    <w:name w:val="纯文本 字符"/>
    <w:link w:val="246"/>
    <w:qFormat/>
    <w:uiPriority w:val="0"/>
    <w:rPr>
      <w:rFonts w:ascii="宋体" w:hAnsi="Courier New"/>
      <w:sz w:val="21"/>
      <w:szCs w:val="21"/>
    </w:rPr>
  </w:style>
  <w:style w:type="paragraph" w:customStyle="1" w:styleId="248">
    <w:name w:val="列表项目符号 51"/>
    <w:basedOn w:val="1"/>
    <w:qFormat/>
    <w:uiPriority w:val="0"/>
    <w:pPr>
      <w:widowControl/>
      <w:numPr>
        <w:ilvl w:val="0"/>
        <w:numId w:val="5"/>
      </w:numPr>
      <w:spacing w:line="360" w:lineRule="exact"/>
    </w:pPr>
    <w:rPr>
      <w:rFonts w:eastAsia="楷体_GB2312"/>
      <w:sz w:val="24"/>
      <w:szCs w:val="20"/>
    </w:rPr>
  </w:style>
  <w:style w:type="paragraph" w:customStyle="1" w:styleId="249">
    <w:name w:val="目录 81"/>
    <w:basedOn w:val="1"/>
    <w:next w:val="1"/>
    <w:qFormat/>
    <w:uiPriority w:val="0"/>
    <w:pPr>
      <w:spacing w:line="288" w:lineRule="auto"/>
      <w:ind w:left="1470" w:firstLine="420"/>
      <w:jc w:val="left"/>
    </w:pPr>
    <w:rPr>
      <w:sz w:val="18"/>
      <w:szCs w:val="18"/>
    </w:rPr>
  </w:style>
  <w:style w:type="paragraph" w:customStyle="1" w:styleId="250">
    <w:name w:val="索引 31"/>
    <w:basedOn w:val="1"/>
    <w:next w:val="1"/>
    <w:qFormat/>
    <w:uiPriority w:val="0"/>
    <w:pPr>
      <w:ind w:left="400"/>
    </w:pPr>
    <w:rPr>
      <w:szCs w:val="20"/>
    </w:rPr>
  </w:style>
  <w:style w:type="paragraph" w:customStyle="1" w:styleId="251">
    <w:name w:val="日期1"/>
    <w:basedOn w:val="1"/>
    <w:next w:val="1"/>
    <w:qFormat/>
    <w:uiPriority w:val="0"/>
    <w:pPr>
      <w:ind w:left="100"/>
    </w:pPr>
    <w:rPr>
      <w:rFonts w:ascii="楷体_GB2312" w:eastAsia="楷体_GB2312"/>
      <w:b/>
      <w:sz w:val="28"/>
    </w:rPr>
  </w:style>
  <w:style w:type="paragraph" w:customStyle="1" w:styleId="252">
    <w:name w:val="正文文本缩进 21"/>
    <w:basedOn w:val="1"/>
    <w:qFormat/>
    <w:uiPriority w:val="0"/>
    <w:pPr>
      <w:tabs>
        <w:tab w:val="left" w:pos="0"/>
        <w:tab w:val="left" w:pos="1134"/>
      </w:tabs>
      <w:spacing w:line="400" w:lineRule="exact"/>
      <w:ind w:firstLine="559"/>
    </w:pPr>
    <w:rPr>
      <w:rFonts w:ascii="楷体_GB2312" w:eastAsia="楷体_GB2312"/>
      <w:sz w:val="24"/>
    </w:rPr>
  </w:style>
  <w:style w:type="paragraph" w:customStyle="1" w:styleId="253">
    <w:name w:val="批注框文本1"/>
    <w:basedOn w:val="1"/>
    <w:link w:val="254"/>
    <w:qFormat/>
    <w:uiPriority w:val="0"/>
    <w:rPr>
      <w:sz w:val="18"/>
      <w:szCs w:val="18"/>
    </w:rPr>
  </w:style>
  <w:style w:type="character" w:customStyle="1" w:styleId="254">
    <w:name w:val="批注框文本 字符"/>
    <w:link w:val="253"/>
    <w:qFormat/>
    <w:uiPriority w:val="0"/>
    <w:rPr>
      <w:rFonts w:ascii="Times New Roman" w:hAnsi="Times New Roman" w:eastAsia="宋体" w:cs="Times New Roman"/>
      <w:sz w:val="18"/>
      <w:szCs w:val="18"/>
    </w:rPr>
  </w:style>
  <w:style w:type="paragraph" w:customStyle="1" w:styleId="255">
    <w:name w:val="页脚1"/>
    <w:basedOn w:val="1"/>
    <w:link w:val="256"/>
    <w:qFormat/>
    <w:uiPriority w:val="0"/>
    <w:pPr>
      <w:tabs>
        <w:tab w:val="center" w:pos="4153"/>
        <w:tab w:val="right" w:pos="8306"/>
      </w:tabs>
      <w:jc w:val="left"/>
    </w:pPr>
    <w:rPr>
      <w:sz w:val="18"/>
      <w:szCs w:val="18"/>
    </w:rPr>
  </w:style>
  <w:style w:type="character" w:customStyle="1" w:styleId="256">
    <w:name w:val="页脚 字符"/>
    <w:link w:val="255"/>
    <w:qFormat/>
    <w:uiPriority w:val="0"/>
    <w:rPr>
      <w:rFonts w:ascii="Times New Roman" w:hAnsi="Times New Roman" w:eastAsia="宋体" w:cs="Times New Roman"/>
      <w:sz w:val="18"/>
      <w:szCs w:val="18"/>
      <w:lang w:val="en-US" w:eastAsia="zh-CN" w:bidi="ar-SA"/>
    </w:rPr>
  </w:style>
  <w:style w:type="paragraph" w:customStyle="1" w:styleId="257">
    <w:name w:val="寄信人地址1"/>
    <w:basedOn w:val="1"/>
    <w:qFormat/>
    <w:uiPriority w:val="0"/>
    <w:rPr>
      <w:rFonts w:ascii="Arial" w:hAnsi="Arial"/>
    </w:rPr>
  </w:style>
  <w:style w:type="paragraph" w:customStyle="1" w:styleId="258">
    <w:name w:val="页眉11"/>
    <w:basedOn w:val="1"/>
    <w:link w:val="259"/>
    <w:qFormat/>
    <w:uiPriority w:val="0"/>
    <w:pPr>
      <w:pBdr>
        <w:bottom w:val="single" w:color="000000" w:sz="6" w:space="1"/>
      </w:pBdr>
      <w:tabs>
        <w:tab w:val="center" w:pos="4153"/>
        <w:tab w:val="right" w:pos="8306"/>
      </w:tabs>
      <w:jc w:val="center"/>
    </w:pPr>
    <w:rPr>
      <w:sz w:val="18"/>
      <w:szCs w:val="18"/>
    </w:rPr>
  </w:style>
  <w:style w:type="character" w:customStyle="1" w:styleId="259">
    <w:name w:val="页眉 字符"/>
    <w:link w:val="258"/>
    <w:qFormat/>
    <w:uiPriority w:val="0"/>
    <w:rPr>
      <w:rFonts w:ascii="Times New Roman" w:hAnsi="Times New Roman" w:eastAsia="宋体" w:cs="Times New Roman"/>
      <w:sz w:val="18"/>
      <w:szCs w:val="18"/>
    </w:rPr>
  </w:style>
  <w:style w:type="paragraph" w:customStyle="1" w:styleId="260">
    <w:name w:val="目录 111"/>
    <w:basedOn w:val="1"/>
    <w:next w:val="1"/>
    <w:qFormat/>
    <w:uiPriority w:val="0"/>
    <w:pPr>
      <w:tabs>
        <w:tab w:val="right" w:leader="dot" w:pos="8296"/>
      </w:tabs>
      <w:spacing w:before="120" w:after="120" w:line="288" w:lineRule="auto"/>
    </w:pPr>
    <w:rPr>
      <w:rFonts w:ascii="黑体" w:hAnsi="宋体" w:eastAsia="黑体"/>
      <w:caps/>
      <w:sz w:val="30"/>
      <w:szCs w:val="30"/>
    </w:rPr>
  </w:style>
  <w:style w:type="paragraph" w:customStyle="1" w:styleId="261">
    <w:name w:val="目录 41"/>
    <w:basedOn w:val="1"/>
    <w:next w:val="1"/>
    <w:qFormat/>
    <w:uiPriority w:val="0"/>
    <w:pPr>
      <w:spacing w:line="288" w:lineRule="auto"/>
      <w:ind w:left="630" w:firstLine="420"/>
      <w:jc w:val="left"/>
    </w:pPr>
    <w:rPr>
      <w:sz w:val="18"/>
      <w:szCs w:val="18"/>
    </w:rPr>
  </w:style>
  <w:style w:type="paragraph" w:customStyle="1" w:styleId="262">
    <w:name w:val="列表1"/>
    <w:basedOn w:val="1"/>
    <w:qFormat/>
    <w:uiPriority w:val="0"/>
    <w:pPr>
      <w:numPr>
        <w:ilvl w:val="0"/>
        <w:numId w:val="6"/>
      </w:numPr>
      <w:spacing w:after="20" w:line="288" w:lineRule="auto"/>
    </w:pPr>
    <w:rPr>
      <w:szCs w:val="20"/>
      <w:lang w:val="en-GB"/>
    </w:rPr>
  </w:style>
  <w:style w:type="paragraph" w:customStyle="1" w:styleId="263">
    <w:name w:val="脚注文本1"/>
    <w:basedOn w:val="1"/>
    <w:link w:val="264"/>
    <w:qFormat/>
    <w:uiPriority w:val="0"/>
    <w:pPr>
      <w:spacing w:after="60" w:line="360" w:lineRule="exact"/>
      <w:ind w:firstLine="425"/>
      <w:jc w:val="left"/>
    </w:pPr>
    <w:rPr>
      <w:sz w:val="18"/>
      <w:szCs w:val="18"/>
    </w:rPr>
  </w:style>
  <w:style w:type="character" w:customStyle="1" w:styleId="264">
    <w:name w:val="脚注文本 字符"/>
    <w:link w:val="263"/>
    <w:qFormat/>
    <w:uiPriority w:val="0"/>
    <w:rPr>
      <w:rFonts w:ascii="Times New Roman" w:hAnsi="Times New Roman" w:eastAsia="宋体" w:cs="Times New Roman"/>
      <w:sz w:val="18"/>
      <w:szCs w:val="18"/>
      <w:lang w:val="en-US" w:eastAsia="zh-CN" w:bidi="ar-SA"/>
    </w:rPr>
  </w:style>
  <w:style w:type="paragraph" w:customStyle="1" w:styleId="265">
    <w:name w:val="目录 61"/>
    <w:basedOn w:val="1"/>
    <w:next w:val="1"/>
    <w:qFormat/>
    <w:uiPriority w:val="0"/>
    <w:pPr>
      <w:spacing w:line="288" w:lineRule="auto"/>
      <w:ind w:left="1050" w:firstLine="420"/>
      <w:jc w:val="left"/>
    </w:pPr>
    <w:rPr>
      <w:sz w:val="18"/>
      <w:szCs w:val="18"/>
    </w:rPr>
  </w:style>
  <w:style w:type="paragraph" w:customStyle="1" w:styleId="266">
    <w:name w:val="正文文本缩进 31"/>
    <w:basedOn w:val="1"/>
    <w:qFormat/>
    <w:uiPriority w:val="0"/>
    <w:pPr>
      <w:spacing w:line="360" w:lineRule="auto"/>
      <w:ind w:firstLine="698"/>
      <w:jc w:val="left"/>
    </w:pPr>
    <w:rPr>
      <w:rFonts w:ascii="仿宋_GB2312" w:eastAsia="仿宋_GB2312"/>
      <w:sz w:val="32"/>
      <w:szCs w:val="20"/>
    </w:rPr>
  </w:style>
  <w:style w:type="paragraph" w:customStyle="1" w:styleId="267">
    <w:name w:val="索引 71"/>
    <w:basedOn w:val="1"/>
    <w:next w:val="1"/>
    <w:qFormat/>
    <w:uiPriority w:val="0"/>
    <w:pPr>
      <w:ind w:left="1200"/>
    </w:pPr>
    <w:rPr>
      <w:szCs w:val="20"/>
    </w:rPr>
  </w:style>
  <w:style w:type="paragraph" w:customStyle="1" w:styleId="268">
    <w:name w:val="索引 91"/>
    <w:basedOn w:val="1"/>
    <w:next w:val="1"/>
    <w:qFormat/>
    <w:uiPriority w:val="0"/>
    <w:pPr>
      <w:ind w:left="1600"/>
    </w:pPr>
    <w:rPr>
      <w:szCs w:val="20"/>
    </w:rPr>
  </w:style>
  <w:style w:type="paragraph" w:customStyle="1" w:styleId="269">
    <w:name w:val="目录 21"/>
    <w:basedOn w:val="1"/>
    <w:next w:val="1"/>
    <w:qFormat/>
    <w:uiPriority w:val="0"/>
    <w:pPr>
      <w:spacing w:line="288" w:lineRule="auto"/>
      <w:ind w:left="210" w:firstLine="420"/>
      <w:jc w:val="left"/>
    </w:pPr>
    <w:rPr>
      <w:smallCaps/>
      <w:sz w:val="20"/>
      <w:szCs w:val="20"/>
    </w:rPr>
  </w:style>
  <w:style w:type="paragraph" w:customStyle="1" w:styleId="270">
    <w:name w:val="目录 91"/>
    <w:basedOn w:val="1"/>
    <w:next w:val="1"/>
    <w:qFormat/>
    <w:uiPriority w:val="0"/>
    <w:pPr>
      <w:spacing w:line="288" w:lineRule="auto"/>
      <w:ind w:left="1680" w:firstLine="420"/>
      <w:jc w:val="left"/>
    </w:pPr>
    <w:rPr>
      <w:sz w:val="18"/>
      <w:szCs w:val="18"/>
    </w:rPr>
  </w:style>
  <w:style w:type="paragraph" w:customStyle="1" w:styleId="271">
    <w:name w:val="正文文本 21"/>
    <w:basedOn w:val="1"/>
    <w:link w:val="272"/>
    <w:qFormat/>
    <w:uiPriority w:val="0"/>
    <w:pPr>
      <w:spacing w:after="20" w:line="720" w:lineRule="auto"/>
      <w:ind w:firstLine="420"/>
    </w:pPr>
    <w:rPr>
      <w:sz w:val="30"/>
    </w:rPr>
  </w:style>
  <w:style w:type="character" w:customStyle="1" w:styleId="272">
    <w:name w:val="正文文本 2 字符"/>
    <w:link w:val="271"/>
    <w:qFormat/>
    <w:uiPriority w:val="0"/>
    <w:rPr>
      <w:rFonts w:ascii="Times New Roman" w:hAnsi="Times New Roman" w:eastAsia="宋体" w:cs="Times New Roman"/>
      <w:sz w:val="30"/>
      <w:szCs w:val="24"/>
      <w:lang w:val="en-US" w:eastAsia="zh-CN" w:bidi="ar-SA"/>
    </w:rPr>
  </w:style>
  <w:style w:type="paragraph" w:customStyle="1" w:styleId="273">
    <w:name w:val="HTML 预设格式1"/>
    <w:basedOn w:val="1"/>
    <w:link w:val="27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character" w:customStyle="1" w:styleId="274">
    <w:name w:val="HTML 预设格式 字符"/>
    <w:link w:val="273"/>
    <w:qFormat/>
    <w:uiPriority w:val="0"/>
    <w:rPr>
      <w:rFonts w:ascii="黑体" w:hAnsi="Courier New" w:eastAsia="黑体" w:cs="Times New Roman"/>
      <w:lang w:val="en-US" w:eastAsia="zh-CN" w:bidi="ar-SA"/>
    </w:rPr>
  </w:style>
  <w:style w:type="paragraph" w:customStyle="1" w:styleId="275">
    <w:name w:val="普通(网站)1"/>
    <w:basedOn w:val="1"/>
    <w:link w:val="276"/>
    <w:qFormat/>
    <w:uiPriority w:val="0"/>
    <w:pPr>
      <w:widowControl/>
      <w:spacing w:before="100" w:beforeAutospacing="1" w:after="100" w:afterAutospacing="1" w:line="288" w:lineRule="auto"/>
      <w:ind w:firstLine="420"/>
      <w:jc w:val="left"/>
    </w:pPr>
    <w:rPr>
      <w:rFonts w:ascii="宋体" w:hAnsi="宋体"/>
      <w:sz w:val="24"/>
    </w:rPr>
  </w:style>
  <w:style w:type="character" w:customStyle="1" w:styleId="276">
    <w:name w:val="普通(网站) 字符"/>
    <w:link w:val="275"/>
    <w:qFormat/>
    <w:uiPriority w:val="0"/>
    <w:rPr>
      <w:rFonts w:ascii="宋体" w:hAnsi="宋体" w:eastAsia="宋体" w:cs="Times New Roman"/>
      <w:sz w:val="24"/>
      <w:szCs w:val="24"/>
    </w:rPr>
  </w:style>
  <w:style w:type="paragraph" w:customStyle="1" w:styleId="277">
    <w:name w:val="索引 11"/>
    <w:basedOn w:val="1"/>
    <w:next w:val="1"/>
    <w:qFormat/>
    <w:uiPriority w:val="0"/>
    <w:rPr>
      <w:szCs w:val="20"/>
    </w:rPr>
  </w:style>
  <w:style w:type="paragraph" w:customStyle="1" w:styleId="278">
    <w:name w:val="索引 21"/>
    <w:basedOn w:val="1"/>
    <w:next w:val="1"/>
    <w:qFormat/>
    <w:uiPriority w:val="0"/>
    <w:pPr>
      <w:ind w:left="200"/>
    </w:pPr>
    <w:rPr>
      <w:szCs w:val="20"/>
    </w:rPr>
  </w:style>
  <w:style w:type="paragraph" w:customStyle="1" w:styleId="279">
    <w:name w:val="标题11"/>
    <w:basedOn w:val="1"/>
    <w:link w:val="280"/>
    <w:qFormat/>
    <w:uiPriority w:val="0"/>
    <w:pPr>
      <w:spacing w:before="240" w:after="60" w:line="288" w:lineRule="auto"/>
      <w:ind w:firstLine="420"/>
      <w:jc w:val="center"/>
      <w:outlineLvl w:val="0"/>
    </w:pPr>
    <w:rPr>
      <w:rFonts w:ascii="Arial" w:hAnsi="Arial" w:cs="Arial"/>
      <w:b/>
      <w:bCs/>
      <w:sz w:val="32"/>
      <w:szCs w:val="32"/>
    </w:rPr>
  </w:style>
  <w:style w:type="character" w:customStyle="1" w:styleId="280">
    <w:name w:val="标题 字符"/>
    <w:link w:val="279"/>
    <w:qFormat/>
    <w:uiPriority w:val="0"/>
    <w:rPr>
      <w:rFonts w:ascii="Arial" w:hAnsi="Arial" w:eastAsia="宋体" w:cs="Arial"/>
      <w:b/>
      <w:bCs/>
      <w:sz w:val="32"/>
      <w:szCs w:val="32"/>
      <w:lang w:val="en-US" w:eastAsia="zh-CN" w:bidi="ar-SA"/>
    </w:rPr>
  </w:style>
  <w:style w:type="paragraph" w:customStyle="1" w:styleId="281">
    <w:name w:val="批注主题1"/>
    <w:basedOn w:val="231"/>
    <w:next w:val="231"/>
    <w:link w:val="282"/>
    <w:qFormat/>
    <w:uiPriority w:val="0"/>
    <w:rPr>
      <w:b/>
      <w:bCs/>
    </w:rPr>
  </w:style>
  <w:style w:type="character" w:customStyle="1" w:styleId="282">
    <w:name w:val="批注主题 字符"/>
    <w:link w:val="281"/>
    <w:qFormat/>
    <w:uiPriority w:val="0"/>
    <w:rPr>
      <w:rFonts w:ascii="Times New Roman" w:hAnsi="Times New Roman" w:eastAsia="宋体" w:cs="Times New Roman"/>
      <w:b/>
      <w:bCs/>
      <w:sz w:val="21"/>
      <w:szCs w:val="24"/>
    </w:rPr>
  </w:style>
  <w:style w:type="paragraph" w:customStyle="1" w:styleId="283">
    <w:name w:val="正文首行缩进1"/>
    <w:basedOn w:val="216"/>
    <w:link w:val="284"/>
    <w:qFormat/>
    <w:uiPriority w:val="0"/>
    <w:pPr>
      <w:spacing w:after="120"/>
      <w:ind w:firstLine="420"/>
    </w:pPr>
  </w:style>
  <w:style w:type="character" w:customStyle="1" w:styleId="284">
    <w:name w:val="正文文本首行缩进 字符"/>
    <w:link w:val="283"/>
    <w:qFormat/>
    <w:uiPriority w:val="0"/>
    <w:rPr>
      <w:rFonts w:ascii="仿宋_GB2312" w:hAnsi="Times New Roman" w:eastAsia="仿宋_GB2312" w:cs="Times New Roman"/>
      <w:sz w:val="21"/>
    </w:rPr>
  </w:style>
  <w:style w:type="paragraph" w:customStyle="1" w:styleId="285">
    <w:name w:val="正文首行缩进 21"/>
    <w:basedOn w:val="240"/>
    <w:next w:val="283"/>
    <w:qFormat/>
    <w:uiPriority w:val="0"/>
    <w:pPr>
      <w:spacing w:after="120"/>
      <w:ind w:left="420" w:firstLine="420"/>
    </w:pPr>
    <w:rPr>
      <w:sz w:val="21"/>
    </w:rPr>
  </w:style>
  <w:style w:type="table" w:customStyle="1" w:styleId="286">
    <w:name w:val="网格型1"/>
    <w:basedOn w:val="215"/>
    <w:qFormat/>
    <w:uiPriority w:val="0"/>
    <w:rPr>
      <w:rFonts w:ascii="Calibri" w:hAnsi="Calibri"/>
      <w:sz w:val="21"/>
      <w:szCs w:val="22"/>
    </w:rPr>
  </w:style>
  <w:style w:type="character" w:customStyle="1" w:styleId="287">
    <w:name w:val="要点1"/>
    <w:qFormat/>
    <w:uiPriority w:val="0"/>
    <w:rPr>
      <w:rFonts w:ascii="Times New Roman" w:hAnsi="Times New Roman" w:eastAsia="宋体" w:cs="Times New Roman"/>
      <w:b/>
      <w:bCs/>
    </w:rPr>
  </w:style>
  <w:style w:type="character" w:customStyle="1" w:styleId="288">
    <w:name w:val="页码1"/>
    <w:qFormat/>
    <w:uiPriority w:val="0"/>
    <w:rPr>
      <w:rFonts w:ascii="Times New Roman" w:hAnsi="Times New Roman" w:eastAsia="宋体" w:cs="Times New Roman"/>
    </w:rPr>
  </w:style>
  <w:style w:type="character" w:customStyle="1" w:styleId="289">
    <w:name w:val="强调1"/>
    <w:qFormat/>
    <w:uiPriority w:val="0"/>
    <w:rPr>
      <w:rFonts w:ascii="Times New Roman" w:hAnsi="Times New Roman" w:eastAsia="宋体" w:cs="Times New Roman"/>
      <w:i/>
    </w:rPr>
  </w:style>
  <w:style w:type="character" w:customStyle="1" w:styleId="290">
    <w:name w:val="超链接1"/>
    <w:qFormat/>
    <w:uiPriority w:val="0"/>
    <w:rPr>
      <w:rFonts w:ascii="Times New Roman" w:hAnsi="Times New Roman" w:eastAsia="宋体" w:cs="Times New Roman"/>
      <w:color w:val="0000FF"/>
      <w:u w:val="single"/>
    </w:rPr>
  </w:style>
  <w:style w:type="character" w:customStyle="1" w:styleId="291">
    <w:name w:val="批注引用1"/>
    <w:qFormat/>
    <w:uiPriority w:val="0"/>
    <w:rPr>
      <w:rFonts w:ascii="Times New Roman" w:hAnsi="Times New Roman" w:eastAsia="宋体" w:cs="Times New Roman"/>
      <w:sz w:val="21"/>
      <w:szCs w:val="21"/>
    </w:rPr>
  </w:style>
  <w:style w:type="character" w:customStyle="1" w:styleId="292">
    <w:name w:val="脚注引用1"/>
    <w:qFormat/>
    <w:uiPriority w:val="0"/>
    <w:rPr>
      <w:rFonts w:ascii="宋体" w:hAnsi="宋体" w:eastAsia="宋体" w:cs="Times New Roman"/>
      <w:vertAlign w:val="superscript"/>
    </w:rPr>
  </w:style>
  <w:style w:type="paragraph" w:customStyle="1" w:styleId="293">
    <w:name w:val="列出段落1"/>
    <w:basedOn w:val="1"/>
    <w:link w:val="294"/>
    <w:qFormat/>
    <w:uiPriority w:val="0"/>
    <w:pPr>
      <w:ind w:firstLine="420"/>
    </w:pPr>
    <w:rPr>
      <w:rFonts w:ascii="Calibri" w:hAnsi="Calibri"/>
      <w:szCs w:val="22"/>
    </w:rPr>
  </w:style>
  <w:style w:type="character" w:customStyle="1" w:styleId="294">
    <w:name w:val="列出段落 Char"/>
    <w:link w:val="293"/>
    <w:qFormat/>
    <w:uiPriority w:val="0"/>
    <w:rPr>
      <w:rFonts w:ascii="Calibri" w:hAnsi="Calibri" w:eastAsia="宋体" w:cs="Times New Roman"/>
      <w:sz w:val="21"/>
      <w:szCs w:val="22"/>
    </w:rPr>
  </w:style>
  <w:style w:type="paragraph" w:customStyle="1" w:styleId="295">
    <w:name w:val="_Style 1"/>
    <w:basedOn w:val="1"/>
    <w:qFormat/>
    <w:uiPriority w:val="0"/>
    <w:pPr>
      <w:ind w:firstLine="420"/>
    </w:pPr>
    <w:rPr>
      <w:sz w:val="20"/>
    </w:rPr>
  </w:style>
  <w:style w:type="character" w:customStyle="1" w:styleId="296">
    <w:name w:val="列表段落 字符"/>
    <w:link w:val="297"/>
    <w:qFormat/>
    <w:uiPriority w:val="0"/>
    <w:rPr>
      <w:rFonts w:ascii="Times New Roman" w:hAnsi="Times New Roman" w:eastAsia="宋体" w:cs="Times New Roman"/>
      <w:sz w:val="21"/>
      <w:szCs w:val="24"/>
    </w:rPr>
  </w:style>
  <w:style w:type="paragraph" w:customStyle="1" w:styleId="297">
    <w:name w:val="列表段落"/>
    <w:basedOn w:val="1"/>
    <w:link w:val="296"/>
    <w:qFormat/>
    <w:uiPriority w:val="34"/>
    <w:pPr>
      <w:ind w:firstLine="420"/>
    </w:pPr>
  </w:style>
  <w:style w:type="paragraph" w:customStyle="1" w:styleId="298">
    <w:name w:val="List Paragraph1"/>
    <w:basedOn w:val="1"/>
    <w:qFormat/>
    <w:uiPriority w:val="0"/>
    <w:pPr>
      <w:widowControl/>
      <w:tabs>
        <w:tab w:val="left" w:pos="360"/>
        <w:tab w:val="left" w:pos="2160"/>
      </w:tabs>
      <w:spacing w:before="120" w:after="120" w:line="276" w:lineRule="auto"/>
      <w:ind w:left="1047" w:hanging="480"/>
    </w:pPr>
    <w:rPr>
      <w:rFonts w:ascii="华文仿宋" w:hAnsi="华文仿宋" w:eastAsia="DFKai-SB" w:cs="华文仿宋"/>
      <w:sz w:val="28"/>
      <w:szCs w:val="28"/>
      <w:lang w:eastAsia="en-US"/>
    </w:rPr>
  </w:style>
  <w:style w:type="paragraph" w:customStyle="1" w:styleId="299">
    <w:name w:val="_Style 201"/>
    <w:basedOn w:val="1"/>
    <w:next w:val="297"/>
    <w:qFormat/>
    <w:uiPriority w:val="0"/>
    <w:pPr>
      <w:ind w:firstLine="420"/>
    </w:pPr>
    <w:rPr>
      <w:rFonts w:ascii="Calibri" w:hAnsi="Calibri"/>
      <w:szCs w:val="22"/>
    </w:rPr>
  </w:style>
  <w:style w:type="character" w:customStyle="1" w:styleId="300">
    <w:name w:val="font71"/>
    <w:qFormat/>
    <w:uiPriority w:val="0"/>
    <w:rPr>
      <w:rFonts w:hint="eastAsia" w:ascii="华文楷体" w:hAnsi="华文楷体" w:eastAsia="华文楷体" w:cs="Times New Roman"/>
      <w:color w:val="000000"/>
      <w:sz w:val="18"/>
      <w:szCs w:val="18"/>
      <w:u w:val="none"/>
    </w:rPr>
  </w:style>
  <w:style w:type="character" w:customStyle="1" w:styleId="301">
    <w:name w:val="段 Char"/>
    <w:link w:val="56"/>
    <w:qFormat/>
    <w:uiPriority w:val="0"/>
    <w:rPr>
      <w:rFonts w:ascii="宋体"/>
      <w:sz w:val="21"/>
      <w:lang w:val="en-US" w:eastAsia="zh-CN" w:bidi="ar-SA"/>
    </w:rPr>
  </w:style>
  <w:style w:type="character" w:customStyle="1" w:styleId="302">
    <w:name w:val="font31"/>
    <w:qFormat/>
    <w:uiPriority w:val="0"/>
    <w:rPr>
      <w:rFonts w:hint="eastAsia" w:ascii="微软雅黑" w:hAnsi="微软雅黑" w:eastAsia="微软雅黑" w:cs="Times New Roman"/>
      <w:color w:val="000000"/>
      <w:sz w:val="16"/>
      <w:szCs w:val="16"/>
      <w:u w:val="none"/>
    </w:rPr>
  </w:style>
  <w:style w:type="character" w:customStyle="1" w:styleId="303">
    <w:name w:val="样式 三号 下划线"/>
    <w:qFormat/>
    <w:uiPriority w:val="0"/>
    <w:rPr>
      <w:rFonts w:ascii="Times New Roman" w:hAnsi="Times New Roman" w:eastAsia="宋体" w:cs="Times New Roman"/>
      <w:sz w:val="28"/>
      <w:u w:val="single"/>
    </w:rPr>
  </w:style>
  <w:style w:type="character" w:customStyle="1" w:styleId="304">
    <w:name w:val="正文（缩进） Char Char"/>
    <w:link w:val="305"/>
    <w:qFormat/>
    <w:uiPriority w:val="0"/>
    <w:rPr>
      <w:rFonts w:ascii="宋体" w:hAnsi="宋体" w:eastAsia="宋体" w:cs="Times New Roman"/>
      <w:sz w:val="24"/>
      <w:szCs w:val="24"/>
    </w:rPr>
  </w:style>
  <w:style w:type="paragraph" w:customStyle="1" w:styleId="305">
    <w:name w:val="正文（缩进）"/>
    <w:basedOn w:val="1"/>
    <w:link w:val="304"/>
    <w:qFormat/>
    <w:uiPriority w:val="0"/>
    <w:pPr>
      <w:spacing w:line="360" w:lineRule="auto"/>
      <w:ind w:firstLine="480"/>
    </w:pPr>
    <w:rPr>
      <w:rFonts w:ascii="宋体" w:hAnsi="宋体"/>
      <w:sz w:val="24"/>
    </w:rPr>
  </w:style>
  <w:style w:type="character" w:customStyle="1" w:styleId="306">
    <w:name w:val="标题 311"/>
    <w:qFormat/>
    <w:uiPriority w:val="0"/>
    <w:rPr>
      <w:rFonts w:hint="eastAsia" w:ascii="黑体" w:hAnsi="ˎ̥" w:eastAsia="黑体" w:cs="Times New Roman"/>
      <w:sz w:val="28"/>
    </w:rPr>
  </w:style>
  <w:style w:type="character" w:customStyle="1" w:styleId="307">
    <w:name w:val="访问过的超链接1"/>
    <w:qFormat/>
    <w:uiPriority w:val="0"/>
    <w:rPr>
      <w:rFonts w:ascii="Times New Roman" w:hAnsi="Times New Roman" w:eastAsia="宋体" w:cs="Times New Roman"/>
      <w:color w:val="800080"/>
      <w:u w:val="single"/>
    </w:rPr>
  </w:style>
  <w:style w:type="character" w:customStyle="1" w:styleId="308">
    <w:name w:val="font61"/>
    <w:qFormat/>
    <w:uiPriority w:val="0"/>
    <w:rPr>
      <w:rFonts w:hint="eastAsia" w:ascii="华文仿宋" w:hAnsi="华文仿宋" w:eastAsia="华文仿宋" w:cs="Times New Roman"/>
      <w:color w:val="000000"/>
      <w:sz w:val="18"/>
      <w:szCs w:val="18"/>
      <w:u w:val="none"/>
    </w:rPr>
  </w:style>
  <w:style w:type="character" w:customStyle="1" w:styleId="309">
    <w:name w:val="font11"/>
    <w:qFormat/>
    <w:uiPriority w:val="0"/>
    <w:rPr>
      <w:rFonts w:ascii="Swis721 Lt BT" w:hAnsi="Swis721 Lt BT" w:eastAsia="宋体" w:cs="Times New Roman"/>
      <w:color w:val="000000"/>
      <w:sz w:val="18"/>
      <w:szCs w:val="18"/>
      <w:u w:val="none"/>
    </w:rPr>
  </w:style>
  <w:style w:type="character" w:customStyle="1" w:styleId="310">
    <w:name w:val="font81"/>
    <w:qFormat/>
    <w:uiPriority w:val="0"/>
    <w:rPr>
      <w:rFonts w:hint="eastAsia" w:ascii="华文细黑" w:hAnsi="华文细黑" w:eastAsia="华文细黑" w:cs="Times New Roman"/>
      <w:color w:val="000000"/>
      <w:sz w:val="18"/>
      <w:szCs w:val="18"/>
      <w:u w:val="none"/>
    </w:rPr>
  </w:style>
  <w:style w:type="character" w:customStyle="1" w:styleId="311">
    <w:name w:val="font21"/>
    <w:qFormat/>
    <w:uiPriority w:val="0"/>
    <w:rPr>
      <w:rFonts w:hint="eastAsia" w:ascii="宋体" w:hAnsi="宋体" w:eastAsia="宋体" w:cs="Times New Roman"/>
      <w:color w:val="000000"/>
      <w:sz w:val="18"/>
      <w:szCs w:val="18"/>
      <w:u w:val="none"/>
    </w:rPr>
  </w:style>
  <w:style w:type="character" w:customStyle="1" w:styleId="312">
    <w:name w:val="text_list1"/>
    <w:qFormat/>
    <w:uiPriority w:val="0"/>
    <w:rPr>
      <w:rFonts w:ascii="Arial" w:hAnsi="Arial" w:eastAsia="宋体" w:cs="Arial"/>
      <w:color w:val="000000"/>
      <w:spacing w:val="272"/>
      <w:sz w:val="16"/>
      <w:szCs w:val="16"/>
    </w:rPr>
  </w:style>
  <w:style w:type="character" w:customStyle="1" w:styleId="313">
    <w:name w:val="纯文本 Char2"/>
    <w:qFormat/>
    <w:uiPriority w:val="0"/>
    <w:rPr>
      <w:rFonts w:ascii="宋体" w:hAnsi="Courier New" w:eastAsia="宋体" w:cs="Courier New"/>
      <w:szCs w:val="21"/>
    </w:rPr>
  </w:style>
  <w:style w:type="character" w:customStyle="1" w:styleId="314">
    <w:name w:val="itm1"/>
    <w:qFormat/>
    <w:uiPriority w:val="0"/>
    <w:rPr>
      <w:rFonts w:hint="eastAsia" w:ascii="宋体" w:hAnsi="宋体" w:eastAsia="宋体" w:cs="Times New Roman"/>
      <w:sz w:val="21"/>
      <w:szCs w:val="21"/>
    </w:rPr>
  </w:style>
  <w:style w:type="character" w:customStyle="1" w:styleId="315">
    <w:name w:val="页眉 Char1"/>
    <w:qFormat/>
    <w:uiPriority w:val="0"/>
    <w:rPr>
      <w:rFonts w:ascii="Times New Roman" w:hAnsi="Times New Roman" w:eastAsia="宋体" w:cs="Times New Roman"/>
      <w:sz w:val="18"/>
      <w:szCs w:val="18"/>
      <w:lang w:val="en-US" w:eastAsia="zh-CN" w:bidi="ar-SA"/>
    </w:rPr>
  </w:style>
  <w:style w:type="character" w:customStyle="1" w:styleId="316">
    <w:name w:val="表格正文 Char"/>
    <w:link w:val="317"/>
    <w:qFormat/>
    <w:uiPriority w:val="0"/>
    <w:rPr>
      <w:rFonts w:ascii="Times New Roman" w:hAnsi="Times New Roman" w:eastAsia="宋体" w:cs="Times New Roman"/>
      <w:sz w:val="21"/>
      <w:szCs w:val="24"/>
      <w:lang w:val="en-US" w:eastAsia="zh-CN" w:bidi="ar-SA"/>
    </w:rPr>
  </w:style>
  <w:style w:type="paragraph" w:customStyle="1" w:styleId="317">
    <w:name w:val="表格正文"/>
    <w:basedOn w:val="1"/>
    <w:link w:val="316"/>
    <w:qFormat/>
    <w:uiPriority w:val="0"/>
  </w:style>
  <w:style w:type="character" w:customStyle="1" w:styleId="318">
    <w:name w:val="Char Char"/>
    <w:qFormat/>
    <w:uiPriority w:val="0"/>
    <w:rPr>
      <w:rFonts w:ascii="Times New Roman" w:hAnsi="Times New Roman" w:eastAsia="宋体" w:cs="Times New Roman"/>
      <w:b/>
      <w:bCs/>
      <w:sz w:val="32"/>
      <w:szCs w:val="44"/>
      <w:lang w:val="en-US" w:eastAsia="zh-CN" w:bidi="ar-SA"/>
    </w:rPr>
  </w:style>
  <w:style w:type="character" w:customStyle="1" w:styleId="319">
    <w:name w:val="纯文本 Char1"/>
    <w:qFormat/>
    <w:uiPriority w:val="0"/>
    <w:rPr>
      <w:rFonts w:ascii="宋体" w:hAnsi="Courier New" w:eastAsia="宋体" w:cs="Courier New"/>
      <w:sz w:val="21"/>
      <w:szCs w:val="21"/>
    </w:rPr>
  </w:style>
  <w:style w:type="paragraph" w:customStyle="1" w:styleId="320">
    <w:name w:val="xl26"/>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21">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22">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323">
    <w:name w:val="xl28"/>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324">
    <w:name w:val="函数注释2"/>
    <w:basedOn w:val="1"/>
    <w:qFormat/>
    <w:uiPriority w:val="0"/>
    <w:pPr>
      <w:spacing w:after="20" w:line="288" w:lineRule="auto"/>
      <w:ind w:left="1680" w:firstLine="420"/>
    </w:pPr>
  </w:style>
  <w:style w:type="paragraph" w:customStyle="1" w:styleId="325">
    <w:name w:val="程序代码"/>
    <w:basedOn w:val="1"/>
    <w:qFormat/>
    <w:uiPriority w:val="0"/>
    <w:pPr>
      <w:spacing w:after="20" w:line="288" w:lineRule="auto"/>
      <w:ind w:left="839" w:firstLine="420"/>
    </w:pPr>
    <w:rPr>
      <w:rFonts w:eastAsia="仿宋_GB2312"/>
    </w:rPr>
  </w:style>
  <w:style w:type="paragraph" w:customStyle="1" w:styleId="326">
    <w:name w:val="表格标题"/>
    <w:basedOn w:val="1"/>
    <w:qFormat/>
    <w:uiPriority w:val="0"/>
    <w:pPr>
      <w:spacing w:before="120" w:line="400" w:lineRule="exact"/>
      <w:jc w:val="center"/>
    </w:pPr>
    <w:rPr>
      <w:rFonts w:eastAsia="文鼎CS中宋"/>
      <w:spacing w:val="8"/>
      <w:sz w:val="24"/>
      <w:szCs w:val="20"/>
    </w:rPr>
  </w:style>
  <w:style w:type="paragraph" w:customStyle="1" w:styleId="327">
    <w:name w:val="简介正文"/>
    <w:basedOn w:val="1"/>
    <w:qFormat/>
    <w:uiPriority w:val="0"/>
    <w:pPr>
      <w:numPr>
        <w:ilvl w:val="0"/>
        <w:numId w:val="7"/>
      </w:numPr>
      <w:spacing w:after="20" w:line="520" w:lineRule="exact"/>
      <w:ind w:left="1701" w:hanging="1701"/>
    </w:pPr>
    <w:rPr>
      <w:sz w:val="24"/>
      <w:szCs w:val="20"/>
    </w:rPr>
  </w:style>
  <w:style w:type="paragraph" w:customStyle="1" w:styleId="328">
    <w:name w:val="修订1"/>
    <w:qFormat/>
    <w:uiPriority w:val="0"/>
    <w:rPr>
      <w:rFonts w:ascii="Times New Roman" w:hAnsi="Times New Roman" w:eastAsia="宋体" w:cs="Times New Roman"/>
      <w:sz w:val="21"/>
      <w:szCs w:val="24"/>
      <w:lang w:val="en-US" w:eastAsia="zh-CN" w:bidi="ar-SA"/>
    </w:rPr>
  </w:style>
  <w:style w:type="paragraph" w:customStyle="1" w:styleId="329">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330">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31">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332">
    <w:name w:val="xl27"/>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333">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334">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sz w:val="20"/>
      <w:szCs w:val="20"/>
    </w:rPr>
  </w:style>
  <w:style w:type="paragraph" w:customStyle="1" w:styleId="335">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36">
    <w:name w:val="xl29"/>
    <w:basedOn w:val="1"/>
    <w:qFormat/>
    <w:uiPriority w:val="0"/>
    <w:pPr>
      <w:widowControl/>
      <w:pBdr>
        <w:top w:val="single" w:color="000000" w:sz="4" w:space="0"/>
        <w:bottom w:val="single" w:color="000000" w:sz="4" w:space="0"/>
      </w:pBdr>
      <w:spacing w:before="100" w:beforeAutospacing="1" w:after="100" w:afterAutospacing="1"/>
      <w:jc w:val="right"/>
    </w:pPr>
    <w:rPr>
      <w:rFonts w:ascii="宋体" w:hAnsi="宋体"/>
      <w:b/>
      <w:bCs/>
      <w:sz w:val="20"/>
      <w:szCs w:val="20"/>
    </w:rPr>
  </w:style>
  <w:style w:type="paragraph" w:customStyle="1" w:styleId="337">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338">
    <w:name w:val="标准式样"/>
    <w:basedOn w:val="269"/>
    <w:qFormat/>
    <w:uiPriority w:val="0"/>
  </w:style>
  <w:style w:type="paragraph" w:customStyle="1" w:styleId="339">
    <w:name w:val="样式目录三"/>
    <w:basedOn w:val="245"/>
    <w:qFormat/>
    <w:uiPriority w:val="0"/>
    <w:pPr>
      <w:spacing w:line="360" w:lineRule="auto"/>
      <w:ind w:left="0" w:firstLine="0"/>
    </w:pPr>
    <w:rPr>
      <w:rFonts w:ascii="Calibri" w:hAnsi="Calibri"/>
      <w:iCs w:val="0"/>
      <w:sz w:val="24"/>
      <w:szCs w:val="22"/>
    </w:rPr>
  </w:style>
  <w:style w:type="paragraph" w:customStyle="1" w:styleId="340">
    <w:name w:val="Char Char Char Char Char Char Char"/>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341">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342">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43">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b/>
      <w:bCs/>
      <w:sz w:val="20"/>
      <w:szCs w:val="20"/>
    </w:rPr>
  </w:style>
  <w:style w:type="paragraph" w:customStyle="1" w:styleId="344">
    <w:name w:val="xl2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45">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46">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47">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348">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349">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350">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351">
    <w:name w:val="xl4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b/>
      <w:bCs/>
      <w:sz w:val="20"/>
      <w:szCs w:val="20"/>
    </w:rPr>
  </w:style>
  <w:style w:type="paragraph" w:customStyle="1" w:styleId="352">
    <w:name w:val="xl42"/>
    <w:basedOn w:val="1"/>
    <w:qFormat/>
    <w:uiPriority w:val="0"/>
    <w:pPr>
      <w:widowControl/>
      <w:pBdr>
        <w:top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53">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54">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355">
    <w:name w:val="Char Char Char Char Char Char1 Char Char Char Char Char Char Char Char Char Char"/>
    <w:basedOn w:val="1"/>
    <w:qFormat/>
    <w:uiPriority w:val="0"/>
    <w:pPr>
      <w:widowControl/>
      <w:spacing w:after="160" w:line="240" w:lineRule="exact"/>
      <w:jc w:val="left"/>
    </w:pPr>
    <w:rPr>
      <w:rFonts w:ascii="Verdana" w:hAnsi="Verdana" w:eastAsia="仿宋_GB2312" w:cs="Verdana"/>
      <w:sz w:val="24"/>
      <w:lang w:eastAsia="en-US"/>
    </w:rPr>
  </w:style>
  <w:style w:type="paragraph" w:customStyle="1" w:styleId="356">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57">
    <w:name w:val="重点"/>
    <w:basedOn w:val="1"/>
    <w:qFormat/>
    <w:uiPriority w:val="0"/>
    <w:pPr>
      <w:shd w:val="pct10" w:color="auto" w:fill="auto"/>
      <w:spacing w:after="20" w:line="288" w:lineRule="auto"/>
      <w:ind w:firstLine="420"/>
    </w:pPr>
    <w:rPr>
      <w:rFonts w:eastAsia="黑体"/>
      <w:b/>
    </w:rPr>
  </w:style>
  <w:style w:type="paragraph" w:customStyle="1" w:styleId="358">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359">
    <w:name w:val="并列项-点"/>
    <w:basedOn w:val="1"/>
    <w:qFormat/>
    <w:uiPriority w:val="0"/>
    <w:pPr>
      <w:widowControl/>
      <w:tabs>
        <w:tab w:val="left" w:pos="851"/>
        <w:tab w:val="left" w:pos="927"/>
      </w:tabs>
      <w:spacing w:before="120" w:line="360" w:lineRule="auto"/>
      <w:ind w:left="851" w:hanging="284"/>
    </w:pPr>
    <w:rPr>
      <w:sz w:val="24"/>
      <w:szCs w:val="20"/>
    </w:rPr>
  </w:style>
  <w:style w:type="paragraph" w:customStyle="1" w:styleId="360">
    <w:name w:val="列表2"/>
    <w:basedOn w:val="1"/>
    <w:qFormat/>
    <w:uiPriority w:val="0"/>
    <w:pPr>
      <w:tabs>
        <w:tab w:val="left" w:pos="1470"/>
      </w:tabs>
      <w:spacing w:after="20" w:line="288" w:lineRule="auto"/>
      <w:ind w:left="1469" w:hanging="420"/>
    </w:pPr>
  </w:style>
  <w:style w:type="paragraph" w:customStyle="1" w:styleId="361">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62">
    <w:name w:val="正文(缩进)"/>
    <w:basedOn w:val="1"/>
    <w:qFormat/>
    <w:uiPriority w:val="0"/>
    <w:pPr>
      <w:widowControl/>
      <w:spacing w:line="360" w:lineRule="auto"/>
      <w:ind w:firstLine="200"/>
    </w:pPr>
    <w:rPr>
      <w:rFonts w:eastAsia="仿宋_GB2312"/>
      <w:sz w:val="24"/>
      <w:szCs w:val="20"/>
    </w:rPr>
  </w:style>
  <w:style w:type="paragraph" w:customStyle="1" w:styleId="363">
    <w:name w:val="xl49"/>
    <w:basedOn w:val="1"/>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364">
    <w:name w:val="Char1"/>
    <w:basedOn w:val="1"/>
    <w:qFormat/>
    <w:uiPriority w:val="0"/>
    <w:rPr>
      <w:rFonts w:ascii="仿宋_GB2312" w:eastAsia="仿宋_GB2312"/>
      <w:b/>
      <w:sz w:val="32"/>
      <w:szCs w:val="32"/>
    </w:rPr>
  </w:style>
  <w:style w:type="paragraph" w:customStyle="1" w:styleId="365">
    <w:name w:val="Char Char Char1 Char Char Char"/>
    <w:basedOn w:val="1"/>
    <w:qFormat/>
    <w:uiPriority w:val="0"/>
    <w:pPr>
      <w:ind w:firstLine="200"/>
    </w:pPr>
    <w:rPr>
      <w:rFonts w:ascii="Tahoma" w:hAnsi="Tahoma"/>
      <w:sz w:val="24"/>
      <w:szCs w:val="20"/>
    </w:rPr>
  </w:style>
  <w:style w:type="paragraph" w:customStyle="1" w:styleId="366">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rFonts w:ascii="宋体" w:hAnsi="宋体"/>
      <w:b/>
      <w:sz w:val="30"/>
      <w:szCs w:val="20"/>
    </w:rPr>
  </w:style>
  <w:style w:type="paragraph" w:customStyle="1" w:styleId="367">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368">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369">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370">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371">
    <w:name w:val="回信地址"/>
    <w:basedOn w:val="1"/>
    <w:qFormat/>
    <w:uiPriority w:val="0"/>
    <w:pPr>
      <w:keepLines/>
      <w:framePr w:w="2635" w:h="1138" w:wrap="notBeside" w:vAnchor="page" w:hAnchor="margin" w:xAlign="right" w:y="678"/>
      <w:widowControl/>
      <w:spacing w:after="20" w:line="200" w:lineRule="atLeast"/>
      <w:ind w:right="-120" w:firstLine="420"/>
      <w:jc w:val="left"/>
    </w:pPr>
    <w:rPr>
      <w:sz w:val="16"/>
      <w:szCs w:val="20"/>
    </w:rPr>
  </w:style>
  <w:style w:type="paragraph" w:customStyle="1" w:styleId="372">
    <w:name w:val="Javis"/>
    <w:basedOn w:val="1"/>
    <w:qFormat/>
    <w:uiPriority w:val="0"/>
    <w:pPr>
      <w:ind w:right="210"/>
    </w:pPr>
    <w:rPr>
      <w:rFonts w:cs="宋体"/>
      <w:sz w:val="24"/>
      <w:szCs w:val="20"/>
    </w:rPr>
  </w:style>
  <w:style w:type="paragraph" w:customStyle="1" w:styleId="373">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374">
    <w:name w:val="表头"/>
    <w:basedOn w:val="1"/>
    <w:qFormat/>
    <w:uiPriority w:val="0"/>
    <w:pPr>
      <w:spacing w:line="320" w:lineRule="atLeast"/>
      <w:jc w:val="center"/>
    </w:pPr>
    <w:rPr>
      <w:rFonts w:eastAsia="黑体"/>
      <w:spacing w:val="-10"/>
      <w:szCs w:val="20"/>
    </w:rPr>
  </w:style>
  <w:style w:type="paragraph" w:customStyle="1" w:styleId="375">
    <w:name w:val="样式一"/>
    <w:basedOn w:val="1"/>
    <w:qFormat/>
    <w:uiPriority w:val="0"/>
    <w:pPr>
      <w:numPr>
        <w:ilvl w:val="2"/>
        <w:numId w:val="4"/>
      </w:numPr>
      <w:spacing w:before="100" w:after="100" w:line="360" w:lineRule="exact"/>
    </w:pPr>
    <w:rPr>
      <w:rFonts w:ascii="宋体" w:hAnsi="宋体" w:eastAsia="黑体"/>
      <w:sz w:val="24"/>
      <w:szCs w:val="20"/>
      <w:lang w:val="en-GB"/>
    </w:rPr>
  </w:style>
  <w:style w:type="paragraph" w:customStyle="1" w:styleId="376">
    <w:name w:val="表蕊"/>
    <w:basedOn w:val="1"/>
    <w:qFormat/>
    <w:uiPriority w:val="0"/>
    <w:pPr>
      <w:spacing w:line="320" w:lineRule="atLeast"/>
      <w:jc w:val="left"/>
    </w:pPr>
    <w:rPr>
      <w:rFonts w:eastAsia="楷体_GB2312"/>
      <w:spacing w:val="-10"/>
      <w:szCs w:val="20"/>
    </w:rPr>
  </w:style>
  <w:style w:type="paragraph" w:customStyle="1" w:styleId="377">
    <w:name w:val="表中"/>
    <w:basedOn w:val="1"/>
    <w:qFormat/>
    <w:uiPriority w:val="0"/>
    <w:pPr>
      <w:spacing w:line="360" w:lineRule="atLeast"/>
      <w:jc w:val="center"/>
    </w:pPr>
    <w:rPr>
      <w:szCs w:val="20"/>
    </w:rPr>
  </w:style>
  <w:style w:type="paragraph" w:customStyle="1" w:styleId="378">
    <w:name w:val="Char"/>
    <w:basedOn w:val="1"/>
    <w:qFormat/>
    <w:uiPriority w:val="0"/>
    <w:pPr>
      <w:spacing w:line="240" w:lineRule="atLeast"/>
      <w:ind w:left="420" w:firstLine="420"/>
    </w:pPr>
    <w:rPr>
      <w:szCs w:val="21"/>
    </w:rPr>
  </w:style>
  <w:style w:type="paragraph" w:customStyle="1" w:styleId="379">
    <w:name w:val="标题0"/>
    <w:basedOn w:val="279"/>
    <w:next w:val="279"/>
    <w:qFormat/>
    <w:uiPriority w:val="0"/>
    <w:rPr>
      <w:rFonts w:ascii="Times New Roman" w:hAnsi="Times New Roman" w:cs="Times New Roman"/>
      <w:sz w:val="52"/>
    </w:rPr>
  </w:style>
  <w:style w:type="paragraph" w:customStyle="1" w:styleId="380">
    <w:name w:val="图形"/>
    <w:basedOn w:val="1"/>
    <w:qFormat/>
    <w:uiPriority w:val="0"/>
    <w:pPr>
      <w:spacing w:after="20" w:line="288" w:lineRule="auto"/>
      <w:ind w:firstLine="420"/>
      <w:jc w:val="center"/>
    </w:pPr>
  </w:style>
  <w:style w:type="paragraph" w:customStyle="1" w:styleId="381">
    <w:name w:val="样式 纯文本 + 楷体_GB2312 小四 行距: 固定值 20 磅1"/>
    <w:basedOn w:val="246"/>
    <w:qFormat/>
    <w:uiPriority w:val="0"/>
    <w:pPr>
      <w:spacing w:line="400" w:lineRule="exact"/>
      <w:ind w:firstLine="200"/>
    </w:pPr>
    <w:rPr>
      <w:rFonts w:ascii="楷体_GB2312" w:hAnsi="Times New Roman" w:eastAsia="楷体_GB2312"/>
      <w:sz w:val="24"/>
      <w:szCs w:val="20"/>
    </w:rPr>
  </w:style>
  <w:style w:type="paragraph" w:customStyle="1" w:styleId="382">
    <w:name w:val="表格"/>
    <w:basedOn w:val="1"/>
    <w:qFormat/>
    <w:uiPriority w:val="0"/>
    <w:pPr>
      <w:jc w:val="center"/>
    </w:pPr>
    <w:rPr>
      <w:szCs w:val="21"/>
    </w:rPr>
  </w:style>
  <w:style w:type="paragraph" w:customStyle="1" w:styleId="383">
    <w:name w:val="目录"/>
    <w:basedOn w:val="1"/>
    <w:next w:val="1"/>
    <w:qFormat/>
    <w:uiPriority w:val="0"/>
    <w:pPr>
      <w:spacing w:before="360" w:after="360" w:line="360" w:lineRule="auto"/>
      <w:ind w:firstLine="420"/>
      <w:jc w:val="center"/>
    </w:pPr>
    <w:rPr>
      <w:b/>
      <w:spacing w:val="200"/>
      <w:sz w:val="36"/>
      <w:szCs w:val="20"/>
    </w:rPr>
  </w:style>
  <w:style w:type="paragraph" w:customStyle="1" w:styleId="384">
    <w:name w:val="名词解释"/>
    <w:basedOn w:val="1"/>
    <w:qFormat/>
    <w:uiPriority w:val="0"/>
    <w:pPr>
      <w:spacing w:after="20" w:line="288" w:lineRule="auto"/>
      <w:ind w:left="2325" w:hanging="2325"/>
    </w:pPr>
    <w:rPr>
      <w:szCs w:val="20"/>
    </w:rPr>
  </w:style>
  <w:style w:type="paragraph" w:customStyle="1" w:styleId="385">
    <w:name w:val="名词解释11"/>
    <w:basedOn w:val="384"/>
    <w:qFormat/>
    <w:uiPriority w:val="0"/>
    <w:pPr>
      <w:spacing w:after="0"/>
      <w:ind w:firstLine="0"/>
    </w:pPr>
  </w:style>
  <w:style w:type="paragraph" w:customStyle="1" w:styleId="386">
    <w:name w:val="列表_名词"/>
    <w:basedOn w:val="385"/>
    <w:qFormat/>
    <w:uiPriority w:val="0"/>
    <w:pPr>
      <w:tabs>
        <w:tab w:val="left" w:pos="2745"/>
      </w:tabs>
      <w:ind w:left="2745" w:hanging="420"/>
    </w:pPr>
  </w:style>
  <w:style w:type="paragraph" w:customStyle="1" w:styleId="387">
    <w:name w:val="font6"/>
    <w:basedOn w:val="1"/>
    <w:qFormat/>
    <w:uiPriority w:val="0"/>
    <w:pPr>
      <w:widowControl/>
      <w:spacing w:before="100" w:beforeAutospacing="1" w:after="100" w:afterAutospacing="1" w:line="288" w:lineRule="auto"/>
      <w:ind w:firstLine="420"/>
      <w:jc w:val="left"/>
    </w:pPr>
    <w:rPr>
      <w:sz w:val="24"/>
    </w:rPr>
  </w:style>
  <w:style w:type="paragraph" w:customStyle="1" w:styleId="388">
    <w:name w:val="标准文字"/>
    <w:basedOn w:val="1"/>
    <w:qFormat/>
    <w:uiPriority w:val="0"/>
    <w:pPr>
      <w:spacing w:after="20" w:line="360" w:lineRule="auto"/>
      <w:ind w:firstLine="420"/>
    </w:pPr>
  </w:style>
  <w:style w:type="paragraph" w:customStyle="1" w:styleId="389">
    <w:name w:val="表格文字"/>
    <w:basedOn w:val="1"/>
    <w:qFormat/>
    <w:uiPriority w:val="0"/>
    <w:pPr>
      <w:spacing w:line="288" w:lineRule="auto"/>
      <w:jc w:val="left"/>
    </w:pPr>
    <w:rPr>
      <w:szCs w:val="20"/>
    </w:rPr>
  </w:style>
  <w:style w:type="paragraph" w:customStyle="1" w:styleId="390">
    <w:name w:val="函数注释1"/>
    <w:basedOn w:val="1"/>
    <w:qFormat/>
    <w:uiPriority w:val="0"/>
    <w:pPr>
      <w:spacing w:after="20" w:line="320" w:lineRule="exact"/>
      <w:ind w:left="1678" w:right="210" w:hanging="1049"/>
      <w:jc w:val="left"/>
    </w:pPr>
    <w:rPr>
      <w:szCs w:val="20"/>
    </w:rPr>
  </w:style>
  <w:style w:type="paragraph" w:customStyle="1" w:styleId="391">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392">
    <w:name w:val="Char Char Char Char"/>
    <w:basedOn w:val="1"/>
    <w:qFormat/>
    <w:uiPriority w:val="0"/>
    <w:rPr>
      <w:rFonts w:ascii="Tahoma" w:hAnsi="Tahoma"/>
      <w:sz w:val="24"/>
      <w:szCs w:val="20"/>
    </w:rPr>
  </w:style>
  <w:style w:type="paragraph" w:customStyle="1" w:styleId="393">
    <w:name w:val="Char Char Char Char Char Char Char Char Char Char Char Char Char Char Char Char"/>
    <w:basedOn w:val="1"/>
    <w:qFormat/>
    <w:uiPriority w:val="0"/>
    <w:pPr>
      <w:tabs>
        <w:tab w:val="left" w:pos="360"/>
      </w:tabs>
    </w:pPr>
    <w:rPr>
      <w:sz w:val="24"/>
    </w:rPr>
  </w:style>
  <w:style w:type="paragraph" w:customStyle="1" w:styleId="394">
    <w:name w:val="cjk"/>
    <w:basedOn w:val="1"/>
    <w:qFormat/>
    <w:uiPriority w:val="0"/>
    <w:pPr>
      <w:widowControl/>
      <w:spacing w:before="100" w:beforeAutospacing="1" w:after="119"/>
    </w:pPr>
    <w:rPr>
      <w:rFonts w:ascii="宋体" w:hAnsi="宋体" w:cs="宋体"/>
      <w:color w:val="000000"/>
      <w:sz w:val="20"/>
      <w:szCs w:val="20"/>
    </w:rPr>
  </w:style>
  <w:style w:type="paragraph" w:customStyle="1" w:styleId="395">
    <w:name w:val="p0"/>
    <w:basedOn w:val="1"/>
    <w:qFormat/>
    <w:uiPriority w:val="0"/>
    <w:pPr>
      <w:widowControl/>
      <w:jc w:val="left"/>
    </w:pPr>
    <w:rPr>
      <w:rFonts w:ascii="宋体" w:hAnsi="宋体" w:cs="宋体"/>
      <w:sz w:val="24"/>
    </w:rPr>
  </w:style>
  <w:style w:type="paragraph" w:customStyle="1" w:styleId="396">
    <w:name w:val="Default"/>
    <w:qFormat/>
    <w:uiPriority w:val="0"/>
    <w:pPr>
      <w:widowControl w:val="0"/>
    </w:pPr>
    <w:rPr>
      <w:rFonts w:ascii="Formata" w:hAnsi="Times New Roman" w:eastAsia="Formata" w:cs="Times New Roman"/>
      <w:color w:val="000000"/>
      <w:sz w:val="24"/>
      <w:szCs w:val="24"/>
      <w:lang w:val="en-US" w:eastAsia="zh-CN" w:bidi="ar-SA"/>
    </w:rPr>
  </w:style>
  <w:style w:type="character" w:customStyle="1" w:styleId="397">
    <w:name w:val="bookmark-item"/>
    <w:qFormat/>
    <w:uiPriority w:val="0"/>
    <w:rPr>
      <w:rFonts w:ascii="Times New Roman" w:hAnsi="Times New Roman" w:eastAsia="宋体" w:cs="Times New Roman"/>
    </w:rPr>
  </w:style>
  <w:style w:type="paragraph" w:customStyle="1" w:styleId="398">
    <w:name w:val="标题1"/>
    <w:basedOn w:val="1"/>
    <w:next w:val="1"/>
    <w:qFormat/>
    <w:uiPriority w:val="0"/>
    <w:pPr>
      <w:tabs>
        <w:tab w:val="left" w:pos="9193"/>
        <w:tab w:val="left" w:pos="9827"/>
      </w:tabs>
      <w:spacing w:line="760" w:lineRule="atLeast"/>
      <w:jc w:val="center"/>
    </w:pPr>
    <w:rPr>
      <w:rFonts w:ascii="方正小标宋_GBK" w:hAnsi="Times" w:eastAsia="方正小标宋_GBK"/>
      <w:sz w:val="44"/>
      <w:szCs w:val="20"/>
    </w:rPr>
  </w:style>
  <w:style w:type="character" w:customStyle="1" w:styleId="399">
    <w:name w:val="普通(网站) Char1"/>
    <w:qFormat/>
    <w:uiPriority w:val="0"/>
    <w:rPr>
      <w:rFonts w:ascii="宋体" w:hAnsi="宋体" w:eastAsia="宋体" w:cs="Times New Roman"/>
      <w:sz w:val="24"/>
      <w:szCs w:val="24"/>
    </w:rPr>
  </w:style>
  <w:style w:type="paragraph" w:customStyle="1" w:styleId="400">
    <w:name w:val="无间隔1"/>
    <w:qFormat/>
    <w:uiPriority w:val="0"/>
    <w:rPr>
      <w:rFonts w:ascii="Tahoma" w:hAnsi="Tahoma" w:eastAsia="微软雅黑" w:cs="Times New Roman"/>
      <w:sz w:val="22"/>
      <w:szCs w:val="22"/>
      <w:lang w:val="en-US" w:eastAsia="zh-CN" w:bidi="ar-SA"/>
    </w:rPr>
  </w:style>
  <w:style w:type="character" w:customStyle="1" w:styleId="401">
    <w:name w:val="正文文本 字符"/>
    <w:qFormat/>
    <w:uiPriority w:val="0"/>
    <w:rPr>
      <w:rFonts w:ascii="仿宋_GB2312" w:hAnsi="Times New Roman" w:eastAsia="仿宋_GB2312" w:cs="Times New Roman"/>
      <w:sz w:val="28"/>
    </w:rPr>
  </w:style>
  <w:style w:type="character" w:customStyle="1" w:styleId="402">
    <w:name w:val="页眉 字符1"/>
    <w:qFormat/>
    <w:uiPriority w:val="0"/>
    <w:rPr>
      <w:rFonts w:ascii="Times New Roman" w:hAnsi="Times New Roman" w:eastAsia="宋体" w:cs="Times New Roman"/>
      <w:sz w:val="18"/>
      <w:szCs w:val="18"/>
      <w:lang w:val="en-US" w:eastAsia="zh-CN" w:bidi="ar-SA"/>
    </w:rPr>
  </w:style>
  <w:style w:type="character" w:customStyle="1" w:styleId="403">
    <w:name w:val="正文文本 2 字符1"/>
    <w:qFormat/>
    <w:uiPriority w:val="0"/>
    <w:rPr>
      <w:rFonts w:ascii="Times New Roman" w:hAnsi="Times New Roman" w:eastAsia="宋体" w:cs="Times New Roman"/>
      <w:sz w:val="30"/>
      <w:szCs w:val="24"/>
    </w:rPr>
  </w:style>
  <w:style w:type="character" w:customStyle="1" w:styleId="404">
    <w:name w:val="普通(网站) 字符1"/>
    <w:qFormat/>
    <w:uiPriority w:val="0"/>
    <w:rPr>
      <w:rFonts w:ascii="宋体" w:hAnsi="宋体" w:eastAsia="宋体" w:cs="Times New Roman"/>
      <w:sz w:val="24"/>
      <w:szCs w:val="24"/>
    </w:rPr>
  </w:style>
  <w:style w:type="paragraph" w:styleId="405">
    <w:name w:val="List Paragraph"/>
    <w:basedOn w:val="1"/>
    <w:qFormat/>
    <w:uiPriority w:val="0"/>
    <w:pPr>
      <w:ind w:firstLine="420"/>
    </w:pPr>
    <w:rPr>
      <w:rFonts w:hint="eastAsia" w:ascii="等线" w:hAnsi="等线" w:eastAsia="等线"/>
      <w:szCs w:val="21"/>
    </w:rPr>
  </w:style>
  <w:style w:type="paragraph" w:customStyle="1" w:styleId="406">
    <w:name w:val="表格非标题文字"/>
    <w:qFormat/>
    <w:uiPriority w:val="0"/>
    <w:pPr>
      <w:spacing w:before="80" w:after="40"/>
    </w:pPr>
    <w:rPr>
      <w:rFonts w:ascii="Arial" w:hAnsi="Arial" w:eastAsia="宋体" w:cs="Times New Roman"/>
      <w:sz w:val="18"/>
      <w:szCs w:val="21"/>
      <w:lang w:val="en-US" w:eastAsia="zh-CN" w:bidi="ar-SA"/>
    </w:rPr>
  </w:style>
  <w:style w:type="paragraph" w:customStyle="1" w:styleId="407">
    <w:name w:val="表格标题文字"/>
    <w:qFormat/>
    <w:uiPriority w:val="0"/>
    <w:pPr>
      <w:spacing w:before="120" w:line="240" w:lineRule="exact"/>
    </w:pPr>
    <w:rPr>
      <w:rFonts w:ascii="Arial" w:hAnsi="Arial" w:eastAsia="黑体" w:cs="Times New Roman"/>
      <w:sz w:val="18"/>
      <w:szCs w:val="21"/>
      <w:lang w:val="en-US" w:eastAsia="zh-CN" w:bidi="ar-SA"/>
    </w:rPr>
  </w:style>
  <w:style w:type="paragraph" w:customStyle="1" w:styleId="408">
    <w:name w:val="样式 小四 段前: 5 磅 段后: 5 磅 首行缩进:  2 字符"/>
    <w:basedOn w:val="1"/>
    <w:qFormat/>
    <w:uiPriority w:val="0"/>
    <w:pPr>
      <w:spacing w:line="360" w:lineRule="auto"/>
    </w:pPr>
    <w:rPr>
      <w:rFonts w:ascii="宋体" w:hAnsi="宋体"/>
      <w:szCs w:val="21"/>
    </w:rPr>
  </w:style>
  <w:style w:type="character" w:customStyle="1" w:styleId="409">
    <w:name w:val="NormalCharacter1"/>
    <w:qFormat/>
    <w:uiPriority w:val="99"/>
    <w:rPr>
      <w:sz w:val="20"/>
      <w:szCs w:val="20"/>
    </w:rPr>
  </w:style>
  <w:style w:type="paragraph" w:customStyle="1" w:styleId="410">
    <w:name w:val="UserStyle_4"/>
    <w:basedOn w:val="1"/>
    <w:link w:val="428"/>
    <w:qFormat/>
    <w:uiPriority w:val="99"/>
    <w:rPr>
      <w:sz w:val="20"/>
      <w:szCs w:val="20"/>
    </w:rPr>
  </w:style>
  <w:style w:type="paragraph" w:customStyle="1" w:styleId="411">
    <w:name w:val="Body text|1"/>
    <w:basedOn w:val="1"/>
    <w:qFormat/>
    <w:uiPriority w:val="0"/>
    <w:pPr>
      <w:spacing w:line="432" w:lineRule="auto"/>
      <w:ind w:firstLine="400"/>
    </w:pPr>
    <w:rPr>
      <w:rFonts w:ascii="宋体" w:hAnsi="宋体" w:cs="宋体"/>
      <w:sz w:val="22"/>
      <w:szCs w:val="22"/>
      <w:lang w:val="zh-TW" w:eastAsia="zh-TW" w:bidi="zh-TW"/>
    </w:rPr>
  </w:style>
  <w:style w:type="paragraph" w:customStyle="1" w:styleId="412">
    <w:name w:val="BodyText1I21"/>
    <w:basedOn w:val="413"/>
    <w:qFormat/>
    <w:uiPriority w:val="99"/>
    <w:pPr>
      <w:ind w:left="0" w:firstLine="420"/>
    </w:pPr>
  </w:style>
  <w:style w:type="paragraph" w:customStyle="1" w:styleId="413">
    <w:name w:val="BodyTextIndent1"/>
    <w:basedOn w:val="1"/>
    <w:qFormat/>
    <w:uiPriority w:val="99"/>
    <w:pPr>
      <w:spacing w:line="360" w:lineRule="auto"/>
      <w:ind w:left="257"/>
    </w:pPr>
    <w:rPr>
      <w:rFonts w:ascii="宋体" w:hAnsi="宋体" w:eastAsia="仿宋_GB2312"/>
      <w:b/>
      <w:sz w:val="24"/>
      <w:szCs w:val="20"/>
    </w:rPr>
  </w:style>
  <w:style w:type="character" w:customStyle="1" w:styleId="414">
    <w:name w:val="font01"/>
    <w:basedOn w:val="214"/>
    <w:qFormat/>
    <w:uiPriority w:val="0"/>
    <w:rPr>
      <w:rFonts w:hint="eastAsia" w:ascii="宋体" w:hAnsi="宋体" w:eastAsia="宋体" w:cs="宋体"/>
      <w:color w:val="000000"/>
      <w:sz w:val="24"/>
      <w:szCs w:val="24"/>
      <w:u w:val="none"/>
    </w:rPr>
  </w:style>
  <w:style w:type="character" w:customStyle="1" w:styleId="415">
    <w:name w:val="font51"/>
    <w:basedOn w:val="214"/>
    <w:qFormat/>
    <w:uiPriority w:val="0"/>
    <w:rPr>
      <w:rFonts w:hint="eastAsia" w:ascii="仿宋" w:hAnsi="仿宋" w:eastAsia="仿宋" w:cs="仿宋"/>
      <w:color w:val="000000"/>
      <w:sz w:val="24"/>
      <w:szCs w:val="24"/>
      <w:u w:val="none"/>
    </w:rPr>
  </w:style>
  <w:style w:type="character" w:customStyle="1" w:styleId="416">
    <w:name w:val="font41"/>
    <w:basedOn w:val="214"/>
    <w:qFormat/>
    <w:uiPriority w:val="0"/>
    <w:rPr>
      <w:rFonts w:hint="eastAsia" w:ascii="宋体" w:hAnsi="宋体" w:eastAsia="宋体" w:cs="宋体"/>
      <w:color w:val="000000"/>
      <w:sz w:val="24"/>
      <w:szCs w:val="24"/>
      <w:u w:val="none"/>
    </w:rPr>
  </w:style>
  <w:style w:type="paragraph" w:customStyle="1" w:styleId="417">
    <w:name w:val="列表段落1"/>
    <w:basedOn w:val="1"/>
    <w:qFormat/>
    <w:uiPriority w:val="0"/>
    <w:pPr>
      <w:ind w:firstLine="420"/>
    </w:pPr>
    <w:rPr>
      <w:szCs w:val="21"/>
    </w:rPr>
  </w:style>
  <w:style w:type="paragraph" w:customStyle="1" w:styleId="418">
    <w:name w:val="目录 11"/>
    <w:basedOn w:val="1"/>
    <w:next w:val="1"/>
    <w:unhideWhenUsed/>
    <w:qFormat/>
    <w:uiPriority w:val="99"/>
    <w:pPr>
      <w:widowControl/>
      <w:spacing w:after="100" w:line="259" w:lineRule="auto"/>
      <w:jc w:val="left"/>
    </w:pPr>
    <w:rPr>
      <w:rFonts w:ascii="Calibri" w:hAnsi="Calibri"/>
      <w:sz w:val="22"/>
      <w:szCs w:val="22"/>
    </w:rPr>
  </w:style>
  <w:style w:type="paragraph" w:customStyle="1" w:styleId="419">
    <w:name w:val="正文文本1"/>
    <w:basedOn w:val="1"/>
    <w:next w:val="262"/>
    <w:qFormat/>
    <w:uiPriority w:val="0"/>
    <w:rPr>
      <w:rFonts w:ascii="Verdana" w:hAnsi="Verdana"/>
      <w:sz w:val="24"/>
      <w:szCs w:val="18"/>
    </w:rPr>
  </w:style>
  <w:style w:type="character" w:customStyle="1" w:styleId="420">
    <w:name w:val="more6"/>
    <w:basedOn w:val="44"/>
    <w:qFormat/>
    <w:uiPriority w:val="0"/>
  </w:style>
  <w:style w:type="character" w:customStyle="1" w:styleId="421">
    <w:name w:val="tit12"/>
    <w:basedOn w:val="44"/>
    <w:qFormat/>
    <w:uiPriority w:val="0"/>
    <w:rPr>
      <w:color w:val="DB2200"/>
    </w:rPr>
  </w:style>
  <w:style w:type="paragraph" w:customStyle="1" w:styleId="422">
    <w:name w:val="正文1"/>
    <w:qFormat/>
    <w:uiPriority w:val="0"/>
    <w:rPr>
      <w:rFonts w:ascii="Helvetica" w:hAnsi="Helvetica" w:eastAsia="Arial Unicode MS" w:cs="Arial Unicode MS"/>
      <w:color w:val="000000"/>
      <w:sz w:val="22"/>
      <w:szCs w:val="22"/>
      <w:lang w:val="en-US" w:eastAsia="zh-CN" w:bidi="ar-SA"/>
    </w:rPr>
  </w:style>
  <w:style w:type="paragraph" w:customStyle="1" w:styleId="423">
    <w:name w:val="Table Text"/>
    <w:basedOn w:val="1"/>
    <w:semiHidden/>
    <w:qFormat/>
    <w:uiPriority w:val="0"/>
    <w:rPr>
      <w:rFonts w:ascii="宋体" w:hAnsi="宋体" w:cs="宋体"/>
      <w:sz w:val="24"/>
      <w:lang w:eastAsia="en-US"/>
    </w:rPr>
  </w:style>
  <w:style w:type="paragraph" w:customStyle="1" w:styleId="424">
    <w:name w:val="普通正文"/>
    <w:basedOn w:val="1"/>
    <w:qFormat/>
    <w:uiPriority w:val="0"/>
    <w:pPr>
      <w:spacing w:before="120" w:after="120"/>
    </w:pPr>
    <w:rPr>
      <w:rFonts w:ascii="Arial" w:hAnsi="Arial"/>
    </w:rPr>
  </w:style>
  <w:style w:type="paragraph" w:customStyle="1" w:styleId="425">
    <w:name w:val="正文："/>
    <w:basedOn w:val="1"/>
    <w:qFormat/>
    <w:uiPriority w:val="0"/>
    <w:pPr>
      <w:spacing w:line="560" w:lineRule="exact"/>
    </w:pPr>
    <w:rPr>
      <w:rFonts w:ascii="方正仿宋_GBK" w:eastAsia="方正仿宋_GBK"/>
      <w:sz w:val="32"/>
      <w:szCs w:val="32"/>
    </w:rPr>
  </w:style>
  <w:style w:type="paragraph" w:customStyle="1" w:styleId="426">
    <w:name w:val="BodyText1I"/>
    <w:basedOn w:val="427"/>
    <w:qFormat/>
    <w:uiPriority w:val="99"/>
    <w:pPr>
      <w:spacing w:after="120"/>
      <w:ind w:firstLine="420" w:firstLineChars="100"/>
    </w:pPr>
    <w:rPr>
      <w:rFonts w:ascii="Times New Roman" w:eastAsia="宋体" w:cs="Times New Roman"/>
      <w:sz w:val="20"/>
      <w:szCs w:val="20"/>
    </w:rPr>
  </w:style>
  <w:style w:type="paragraph" w:customStyle="1" w:styleId="427">
    <w:name w:val="BodyText"/>
    <w:basedOn w:val="1"/>
    <w:qFormat/>
    <w:uiPriority w:val="99"/>
    <w:rPr>
      <w:rFonts w:ascii="华文中宋" w:eastAsia="Times New Roman" w:cs="华文中宋"/>
      <w:sz w:val="28"/>
      <w:szCs w:val="28"/>
    </w:rPr>
  </w:style>
  <w:style w:type="character" w:customStyle="1" w:styleId="428">
    <w:name w:val="NormalCharacter"/>
    <w:link w:val="410"/>
    <w:qFormat/>
    <w:uiPriority w:val="0"/>
  </w:style>
  <w:style w:type="character" w:customStyle="1" w:styleId="429">
    <w:name w:val="批注框文本 字符1"/>
    <w:basedOn w:val="44"/>
    <w:link w:val="26"/>
    <w:semiHidden/>
    <w:qFormat/>
    <w:uiPriority w:val="99"/>
    <w:rPr>
      <w:sz w:val="18"/>
      <w:szCs w:val="18"/>
    </w:rPr>
  </w:style>
  <w:style w:type="character" w:customStyle="1" w:styleId="430">
    <w:name w:val="批注文字 字符1"/>
    <w:basedOn w:val="44"/>
    <w:link w:val="15"/>
    <w:semiHidden/>
    <w:qFormat/>
    <w:uiPriority w:val="99"/>
    <w:rPr>
      <w:sz w:val="21"/>
      <w:szCs w:val="24"/>
    </w:rPr>
  </w:style>
  <w:style w:type="character" w:customStyle="1" w:styleId="431">
    <w:name w:val="批注主题 字符1"/>
    <w:basedOn w:val="430"/>
    <w:link w:val="40"/>
    <w:semiHidden/>
    <w:qFormat/>
    <w:uiPriority w:val="99"/>
    <w:rPr>
      <w:b/>
      <w:bCs/>
      <w:sz w:val="21"/>
      <w:szCs w:val="24"/>
    </w:rPr>
  </w:style>
  <w:style w:type="table" w:customStyle="1" w:styleId="432">
    <w:name w:val="网格型42"/>
    <w:basedOn w:val="42"/>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433">
    <w:name w:val="Table Normal"/>
    <w:unhideWhenUsed/>
    <w:qFormat/>
    <w:uiPriority w:val="0"/>
    <w:tblPr>
      <w:tblCellMar>
        <w:top w:w="0" w:type="dxa"/>
        <w:left w:w="0" w:type="dxa"/>
        <w:bottom w:w="0" w:type="dxa"/>
        <w:right w:w="0" w:type="dxa"/>
      </w:tblCellMar>
    </w:tblPr>
  </w:style>
  <w:style w:type="table" w:customStyle="1" w:styleId="434">
    <w:name w:val="网格型52"/>
    <w:basedOn w:val="42"/>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6213b230-5e79-4816-ab93-d2fa986fd423</errorID>
      <errorWord>（</errorWord>
      <group>L1_Punc</group>
      <groupName>标点问题</groupName>
      <ability>L2_Punc</ability>
      <abilityName>标点符号检查</abilityName>
      <candidateList/>
      <explain>同一形式括号套用。</explain>
      <paraID>1EBEBC64</paraID>
      <start>180</start>
      <end>181</end>
      <status>unmodified</status>
      <modifiedWord/>
      <trackRevisions>false</trackRevisions>
    </reviewItem>
    <reviewItem>
      <errorID>b2dce7b7-ae61-4eba-a72e-aeb6085b131d</errorID>
      <errorWord>）</errorWord>
      <group>L1_Punc</group>
      <groupName>标点问题</groupName>
      <ability>L2_Punc</ability>
      <abilityName>标点符号检查</abilityName>
      <candidateList/>
      <explain>同一形式括号套用。</explain>
      <paraID>1EBEBC64</paraID>
      <start>182</start>
      <end>183</end>
      <status>unmodified</status>
      <modifiedWord/>
      <trackRevisions>false</trackRevisions>
    </reviewItem>
    <reviewItem>
      <errorID>32372e34-946f-4703-bf4e-7c457c1bebd5</errorID>
      <errorWord>“.</errorWord>
      <group>L1_Punc</group>
      <groupName>标点问题</groupName>
      <ability>L2_Punc</ability>
      <abilityName>标点符号检查</abilityName>
      <candidateList>
        <item>“</item>
      </candidateList>
      <explain/>
      <paraID>57FAEB4F</paraID>
      <start>56</start>
      <end>58</end>
      <status>unmodified</status>
      <modifiedWord/>
      <trackRevisions>false</trackRevisions>
    </reviewItem>
    <reviewItem>
      <errorID>9dfbda3e-7df9-40cf-9a28-f7b42a30366e</errorID>
      <errorWord>(</errorWord>
      <group>L1_Format</group>
      <groupName>格式问题</groupName>
      <ability>L2_HalfPunc</ability>
      <abilityName>全半角检查</abilityName>
      <candidateList>
        <item>（</item>
      </candidateList>
      <explain>文本全半角错误。</explain>
      <paraID> 3E1E13E</paraID>
      <start>120</start>
      <end>121</end>
      <status>unmodified</status>
      <modifiedWord/>
      <trackRevisions>false</trackRevisions>
    </reviewItem>
    <reviewItem>
      <errorID>b41e861e-de82-4a38-b044-f7a7dea1dd72</errorID>
      <errorWord>(</errorWord>
      <group>L1_Format</group>
      <groupName>格式问题</groupName>
      <ability>L2_HalfPunc</ability>
      <abilityName>全半角检查</abilityName>
      <candidateList>
        <item>（</item>
      </candidateList>
      <explain>文本全半角错误。</explain>
      <paraID>49741A72</paraID>
      <start>74</start>
      <end>75</end>
      <status>unmodified</status>
      <modifiedWord/>
      <trackRevisions>false</trackRevisions>
    </reviewItem>
    <reviewItem>
      <errorID>e9542cbc-d920-443a-bad0-4c2599623044</errorID>
      <errorWord>如是</errorWord>
      <group>L1_Word</group>
      <groupName>字词问题</groupName>
      <ability>L2_Typo</ability>
      <abilityName>字词错误</abilityName>
      <candidateList>
        <item>如</item>
      </candidateList>
      <explain/>
      <paraID>6771D5AF</paraID>
      <start>101</start>
      <end>103</end>
      <status>unmodified</status>
      <modifiedWord/>
      <trackRevisions>false</trackRevisions>
    </reviewItem>
    <reviewItem>
      <errorID>90d3467a-2abb-443d-be19-bd2d7976b495</errorID>
      <errorWord>如是</errorWord>
      <group>L1_Word</group>
      <groupName>字词问题</groupName>
      <ability>L2_Typo</ability>
      <abilityName>字词错误</abilityName>
      <candidateList>
        <item>如</item>
      </candidateList>
      <explain/>
      <paraID>151F7ED5</paraID>
      <start>43</start>
      <end>45</end>
      <status>unmodified</status>
      <modifiedWord/>
      <trackRevisions>false</trackRevisions>
    </reviewItem>
    <reviewItem>
      <errorID>12529fcd-fe08-4fe0-95db-0147ff55cd0d</errorID>
      <errorWord>（</errorWord>
      <group>L1_Punc</group>
      <groupName>标点问题</groupName>
      <ability>L2_Punc</ability>
      <abilityName>标点符号检查</abilityName>
      <candidateList/>
      <explain>同一形式括号套用。</explain>
      <paraID>50F8085B</paraID>
      <start>137</start>
      <end>138</end>
      <status>unmodified</status>
      <modifiedWord/>
      <trackRevisions>false</trackRevisions>
    </reviewItem>
    <reviewItem>
      <errorID>1d5659be-42f8-4fab-945d-8cf94740e08e</errorID>
      <errorWord>）</errorWord>
      <group>L1_Punc</group>
      <groupName>标点问题</groupName>
      <ability>L2_Punc</ability>
      <abilityName>标点符号检查</abilityName>
      <candidateList/>
      <explain>同一形式括号套用。</explain>
      <paraID>50F8085B</paraID>
      <start>139</start>
      <end>140</end>
      <status>unmodified</status>
      <modifiedWord/>
      <trackRevisions>false</trackRevisions>
    </reviewItem>
    <reviewItem>
      <errorID>312a1f27-c405-4ac6-8633-5e062f9b356b</errorID>
      <errorWord>（</errorWord>
      <group>L1_Punc</group>
      <groupName>标点问题</groupName>
      <ability>L2_Punc</ability>
      <abilityName>标点符号检查</abilityName>
      <candidateList/>
      <explain>同一形式括号套用。</explain>
      <paraID>5665730F</paraID>
      <start>137</start>
      <end>138</end>
      <status>unmodified</status>
      <modifiedWord/>
      <trackRevisions>false</trackRevisions>
    </reviewItem>
    <reviewItem>
      <errorID>ff45f122-a3d9-4afc-b58e-82c5e715cd4b</errorID>
      <errorWord>）</errorWord>
      <group>L1_Punc</group>
      <groupName>标点问题</groupName>
      <ability>L2_Punc</ability>
      <abilityName>标点符号检查</abilityName>
      <candidateList/>
      <explain>同一形式括号套用。</explain>
      <paraID>5665730F</paraID>
      <start>139</start>
      <end>140</end>
      <status>unmodified</status>
      <modifiedWord/>
      <trackRevisions>false</trackRevisions>
    </reviewItem>
    <reviewItem>
      <errorID>79af8e5c-619d-42c5-8c8f-14af3d9b0d86</errorID>
      <errorWord>,</errorWord>
      <group>L1_Format</group>
      <groupName>格式问题</groupName>
      <ability>L2_HalfPunc</ability>
      <abilityName>全半角检查</abilityName>
      <candidateList>
        <item>，</item>
      </candidateList>
      <explain>文本全半角错误。</explain>
      <paraID> CFBE4CA</paraID>
      <start>127</start>
      <end>128</end>
      <status>unmodified</status>
      <modifiedWord/>
      <trackRevisions>false</trackRevisions>
    </reviewItem>
    <reviewItem>
      <errorID>96e3be4c-eb5e-41f9-ba30-ad21f4a59442</errorID>
      <errorWord>《无锡市政府采购注册供应商资格信息登记表》（以下简称信息登记表）</errorWord>
      <group>L1_Knowledge</group>
      <groupName>知识性问题</groupName>
      <ability>L2_Knowledge</ability>
      <abilityName>其他知识</abilityName>
      <candidateList>
        <item>《无锡市政府采购注册供应商资格信息登记表》（以下简称“信息登记表”）</item>
      </candidateList>
      <explain>疑似政策文件、法律法规名称等书写不规范，请注意检查。</explain>
      <paraID>6DF9F89C</paraID>
      <start>120</start>
      <end>152</end>
      <status>unmodified</status>
      <modifiedWord/>
      <trackRevisions>false</trackRevisions>
    </reviewItem>
    <reviewItem>
      <errorID>b269325c-ff21-4e62-abe0-feaf0cc552da</errorID>
      <errorWord>(</errorWord>
      <group>L1_Format</group>
      <groupName>格式问题</groupName>
      <ability>L2_HalfPunc</ability>
      <abilityName>全半角检查</abilityName>
      <candidateList>
        <item>（</item>
      </candidateList>
      <explain>文本全半角错误。</explain>
      <paraID>798C0A2D</paraID>
      <start>48</start>
      <end>49</end>
      <status>modified</status>
      <modifiedWord>（</modifiedWord>
      <trackRevisions>true</trackRevisions>
    </reviewItem>
    <reviewItem>
      <errorID>048c0c94-871f-4477-82da-fc738051da67</errorID>
      <errorWord>有</errorWord>
      <group>L1_Word</group>
      <groupName>字词问题</groupName>
      <ability>L2_Typo</ability>
      <abilityName>字词错误</abilityName>
      <candidateList>
        <item>由</item>
      </candidateList>
      <explain>存在发音相同字词的误用。</explain>
      <paraID>5EE5BCB2</paraID>
      <start>114</start>
      <end>115</end>
      <status>unmodified</status>
      <modifiedWord/>
      <trackRevisions>false</trackRevisions>
    </reviewItem>
    <reviewItem>
      <errorID>aeff3152-0614-4689-bf77-818962618f94</errorID>
      <errorWord>如是</errorWord>
      <group>L1_Word</group>
      <groupName>字词问题</groupName>
      <ability>L2_Typo</ability>
      <abilityName>字词错误</abilityName>
      <candidateList>
        <item>如</item>
      </candidateList>
      <explain/>
      <paraID>4D013E88</paraID>
      <start>100</start>
      <end>102</end>
      <status>unmodified</status>
      <modifiedWord/>
      <trackRevisions>false</trackRevisions>
    </reviewItem>
    <reviewItem>
      <errorID>3feabda4-4dda-4ac8-8368-73864124ad4e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3CB4A8E4</paraID>
      <start>20</start>
      <end>21</end>
      <status>unmodified</status>
      <modifiedWord/>
      <trackRevisions>false</trackRevisions>
    </reviewItem>
    <reviewItem>
      <errorID>c4be080f-f8dd-43df-9111-3e59fdf189e5</errorID>
      <errorWord>如是</errorWord>
      <group>L1_Word</group>
      <groupName>字词问题</groupName>
      <ability>L2_Typo</ability>
      <abilityName>字词错误</abilityName>
      <candidateList>
        <item>如</item>
      </candidateList>
      <explain/>
      <paraID>3CB4A8E4</paraID>
      <start>27</start>
      <end>29</end>
      <status>unmodified</status>
      <modifiedWord/>
      <trackRevisions>false</trackRevisions>
    </reviewItem>
    <reviewItem>
      <errorID>dc62e7b9-74ae-44ed-954b-ab4e72053d12</errorID>
      <errorWord>”</errorWord>
      <group>L1_Word</group>
      <groupName>字词问题</groupName>
      <ability>L2_Typo</ability>
      <abilityName>字词错误</abilityName>
      <candidateList>
        <item>”等</item>
      </candidateList>
      <explain/>
      <paraID> C6F775F</paraID>
      <start>21</start>
      <end>22</end>
      <status>unmodified</status>
      <modifiedWord/>
      <trackRevisions>false</trackRevisions>
    </reviewItem>
    <reviewItem>
      <errorID>f4a56c45-0c7d-4199-a8ae-1203edfc1d28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31F4B0E6</paraID>
      <start>24</start>
      <end>25</end>
      <status>unmodified</status>
      <modifiedWord/>
      <trackRevisions>false</trackRevisions>
    </reviewItem>
    <reviewItem>
      <errorID>80409b53-6361-4443-b236-a3cdbc64bac9</errorID>
      <errorWord>-</errorWord>
      <group>L1_Format</group>
      <groupName>格式问题</groupName>
      <ability>L2_HalfPunc</ability>
      <abilityName>全半角检查</abilityName>
      <candidateList>
        <item>－</item>
      </candidateList>
      <explain>文本全半角错误。</explain>
      <paraID>7389B3A8</paraID>
      <start>3</start>
      <end>4</end>
      <status>unmodified</status>
      <modifiedWord/>
      <trackRevisions>false</trackRevisions>
    </reviewItem>
    <reviewItem>
      <errorID>4102856c-2515-4be3-8501-60be32b4c737</errorID>
      <errorWord>-</errorWord>
      <group>L1_Format</group>
      <groupName>格式问题</groupName>
      <ability>L2_HalfPunc</ability>
      <abilityName>全半角检查</abilityName>
      <candidateList>
        <item>－</item>
      </candidateList>
      <explain>文本全半角错误。</explain>
      <paraID> 88E5C17</paraID>
      <start>3</start>
      <end>4</end>
      <status>unmodified</status>
      <modifiedWord/>
      <trackRevisions>false</trackRevisions>
    </reviewItem>
    <reviewItem>
      <errorID>da977077-9085-4691-99ff-ceeb336aa1db</errorID>
      <errorWord>-</errorWord>
      <group>L1_Format</group>
      <groupName>格式问题</groupName>
      <ability>L2_HalfPunc</ability>
      <abilityName>全半角检查</abilityName>
      <candidateList>
        <item>－</item>
      </candidateList>
      <explain>文本全半角错误。</explain>
      <paraID>788B809A</paraID>
      <start>3</start>
      <end>4</end>
      <status>unmodified</status>
      <modifiedWord/>
      <trackRevisions>false</trackRevisions>
    </reviewItem>
    <reviewItem>
      <errorID>3d0fc1fd-8a15-4c1e-a263-0220761fd132</errorID>
      <errorWord>-</errorWord>
      <group>L1_Format</group>
      <groupName>格式问题</groupName>
      <ability>L2_HalfPunc</ability>
      <abilityName>全半角检查</abilityName>
      <candidateList>
        <item>－</item>
      </candidateList>
      <explain>文本全半角错误。</explain>
      <paraID>3A77FE7E</paraID>
      <start>6</start>
      <end>7</end>
      <status>unmodified</status>
      <modifiedWord/>
      <trackRevisions>false</trackRevisions>
    </reviewItem>
    <reviewItem>
      <errorID>95f8a6b0-fc43-485c-9f90-616dfe9039e1</errorID>
      <errorWord>-</errorWord>
      <group>L1_Format</group>
      <groupName>格式问题</groupName>
      <ability>L2_HalfPunc</ability>
      <abilityName>全半角检查</abilityName>
      <candidateList>
        <item>－</item>
      </candidateList>
      <explain>文本全半角错误。</explain>
      <paraID>6728F56B</paraID>
      <start>4</start>
      <end>5</end>
      <status>unmodified</status>
      <modifiedWord/>
      <trackRevisions>false</trackRevisions>
    </reviewItem>
    <reviewItem>
      <errorID>d003531c-c5f9-4545-b14c-b4a4a7ad2308</errorID>
      <errorWord>(</errorWord>
      <group>L1_Format</group>
      <groupName>格式问题</groupName>
      <ability>L2_HalfPunc</ability>
      <abilityName>全半角检查</abilityName>
      <candidateList>
        <item>（</item>
      </candidateList>
      <explain>文本全半角错误。</explain>
      <paraID>414A3215</paraID>
      <start>3</start>
      <end>4</end>
      <status>unmodified</status>
      <modifiedWord/>
      <trackRevisions>false</trackRevisions>
    </reviewItem>
    <reviewItem>
      <errorID>2692b44d-7d22-4c04-a56d-018e50eea4d6</errorID>
      <errorWord>)</errorWord>
      <group>L1_Format</group>
      <groupName>格式问题</groupName>
      <ability>L2_HalfPunc</ability>
      <abilityName>全半角检查</abilityName>
      <candidateList>
        <item>）</item>
      </candidateList>
      <explain>文本全半角错误。</explain>
      <paraID>414A3215</paraID>
      <start>7</start>
      <end>8</end>
      <status>unmodified</status>
      <modifiedWord/>
      <trackRevisions>false</trackRevisions>
    </reviewItem>
    <reviewItem>
      <errorID>f8005d80-d2db-46d1-93e8-6ae4979a7ae6</errorID>
      <errorWord>-</errorWord>
      <group>L1_Format</group>
      <groupName>格式问题</groupName>
      <ability>L2_HalfPunc</ability>
      <abilityName>全半角检查</abilityName>
      <candidateList>
        <item>－</item>
      </candidateList>
      <explain>文本全半角错误。</explain>
      <paraID>7A13E77D</paraID>
      <start>3</start>
      <end>4</end>
      <status>unmodified</status>
      <modifiedWord/>
      <trackRevisions>false</trackRevisions>
    </reviewItem>
    <reviewItem>
      <errorID>71284645-e73f-4e61-9c8e-e7156e44d78b</errorID>
      <errorWord>如果以</errorWord>
      <group>L1_Word</group>
      <groupName>字词问题</groupName>
      <ability>L2_Typo</ability>
      <abilityName>字词错误</abilityName>
      <candidateList>
        <item>如果</item>
      </candidateList>
      <explain>〈连〉表示假设：你～有困难，我可以帮助你。</explain>
      <paraID> 76E7287</paraID>
      <start>27</start>
      <end>30</end>
      <status>unmodified</status>
      <modifiedWord/>
      <trackRevisions>false</trackRevisions>
    </reviewItem>
    <reviewItem>
      <errorID>8b30c3a0-f017-46dd-97c6-23f684450bfc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6DFB295</paraID>
      <start>22</start>
      <end>23</end>
      <status>unmodified</status>
      <modifiedWord/>
      <trackRevisions>false</trackRevisions>
    </reviewItem>
    <reviewItem>
      <errorID>38bf361b-9cca-4cf4-b6be-cd6b8219fcab</errorID>
      <errorWord>空秃</errorWord>
      <group>L1_Word</group>
      <groupName>字词问题</groupName>
      <ability>L2_Typo</ability>
      <abilityName>字词错误</abilityName>
      <candidateList>
        <item>空域</item>
      </candidateList>
      <explain/>
      <paraID> EA1CC83</paraID>
      <start>3</start>
      <end>5</end>
      <status>unmodified</status>
      <modifiedWord/>
      <trackRevisions>false</trackRevisions>
    </reviewItem>
    <reviewItem>
      <errorID>ad05c201-ce7c-4d36-9385-a21db037139f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72B2A23B</paraID>
      <start>69</start>
      <end>70</end>
      <status>unmodified</status>
      <modifiedWord/>
      <trackRevisions>false</trackRevisions>
    </reviewItem>
    <reviewItem>
      <errorID>e1e5f9b7-edd1-4a58-a7c3-46a0c62bce62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47B9D788</paraID>
      <start>0</start>
      <end>2</end>
      <status>unmodified</status>
      <modifiedWord/>
      <trackRevisions>false</trackRevisions>
    </reviewItem>
    <reviewItem>
      <errorID>a9a4b786-ff72-464e-9d25-c6903a7c6778</errorID>
      <errorWord>符</errorWord>
      <group>L1_Word</group>
      <groupName>字词问题</groupName>
      <ability>L2_Typo</ability>
      <abilityName>字词错误</abilityName>
      <candidateList>
        <item>符合</item>
      </candidateList>
      <explain>〈动〉（数量、形状、情节等）相合：～事实｜这些产品不～质量标准。</explain>
      <paraID>47B9D788</paraID>
      <start>84</start>
      <end>85</end>
      <status>unmodified</status>
      <modifiedWord/>
      <trackRevisions>false</trackRevisions>
    </reviewItem>
    <reviewItem>
      <errorID>81bda32f-ef01-4c6f-819e-1dd3a82ddb25</errorID>
      <errorWord>(</errorWord>
      <group>L1_Format</group>
      <groupName>格式问题</groupName>
      <ability>L2_HalfPunc</ability>
      <abilityName>全半角检查</abilityName>
      <candidateList>
        <item>（</item>
      </candidateList>
      <explain>文本全半角错误。</explain>
      <paraID>772CD670</paraID>
      <start>2</start>
      <end>3</end>
      <status>unmodified</status>
      <modifiedWord/>
      <trackRevisions>false</trackRevisions>
    </reviewItem>
    <reviewItem>
      <errorID>11fc6783-8082-4518-96ce-851d94b7f67b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3618B595</paraID>
      <start>34</start>
      <end>35</end>
      <status>unmodified</status>
      <modifiedWord/>
      <trackRevisions>false</trackRevisions>
    </reviewItem>
    <reviewItem>
      <errorID>4ba02c0a-b858-4c60-a614-50f6649e44ef</errorID>
      <errorWord>提高</errorWord>
      <group>L1_Grammar</group>
      <groupName>语法问题</groupName>
      <ability>L2_Grammar</ability>
      <abilityName>语法错误</abilityName>
      <candidateList>
        <item>增强</item>
      </candidateList>
      <explain>“提高～意识”搭配不当，建议修改为“增强～意识”。</explain>
      <paraID>1CE7579E</paraID>
      <start>6</start>
      <end>8</end>
      <status>unmodified</status>
      <modifiedWord/>
      <trackRevisions>false</trackRevisions>
    </reviewItem>
    <reviewItem>
      <errorID>8b1d1696-c3b9-4e19-83ea-4732a5a5756a</errorID>
      <errorWord>按《中华人民共和国</errorWord>
      <group>L1_Word</group>
      <groupName>字词问题</groupName>
      <ability>L2_Typo</ability>
      <abilityName>字词错误</abilityName>
      <candidateList>
        <item>按照《中华人民共和国</item>
      </candidateList>
      <explain/>
      <paraID>5912457F</paraID>
      <start>24</start>
      <end>33</end>
      <status>unmodified</status>
      <modifiedWord/>
      <trackRevisions>false</trackRevisions>
    </reviewItem>
    <reviewItem>
      <errorID>d4304dc0-8cc6-4a01-ba08-c87007537a5f</errorID>
      <errorWord>(</errorWord>
      <group>L1_Format</group>
      <groupName>格式问题</groupName>
      <ability>L2_HalfPunc</ability>
      <abilityName>全半角检查</abilityName>
      <candidateList>
        <item>（</item>
      </candidateList>
      <explain>文本全半角错误。</explain>
      <paraID>64C901FC</paraID>
      <start>15</start>
      <end>16</end>
      <status>modified</status>
      <modifiedWord>（</modifiedWord>
      <trackRevisions>true</trackRevisions>
    </reviewItem>
    <reviewItem>
      <errorID>0909ba80-0af9-4b2b-9bae-8491cc227163</errorID>
      <errorWord>(</errorWord>
      <group>L1_Format</group>
      <groupName>格式问题</groupName>
      <ability>L2_HalfPunc</ability>
      <abilityName>全半角检查</abilityName>
      <candidateList>
        <item>（</item>
      </candidateList>
      <explain>文本全半角错误。</explain>
      <paraID>6F82709C</paraID>
      <start>15</start>
      <end>16</end>
      <status>modified</status>
      <modifiedWord>（</modifiedWord>
      <trackRevisions>true</trackRevisions>
    </reviewItem>
    <reviewItem>
      <errorID>a44ebb68-70f7-45ef-9d5e-ab2aa854563d</errorID>
      <errorWord>如是</errorWord>
      <group>L1_Word</group>
      <groupName>字词问题</groupName>
      <ability>L2_Typo</ability>
      <abilityName>字词错误</abilityName>
      <candidateList>
        <item>如</item>
      </candidateList>
      <explain/>
      <paraID>4F4FAAF0</paraID>
      <start>101</start>
      <end>103</end>
      <status>unmodified</status>
      <modifiedWord/>
      <trackRevisions>false</trackRevisions>
    </reviewItem>
    <reviewItem>
      <errorID>12529fcd-fe08-4fe0-95db-0147ff55cd0d</errorID>
      <errorWord>（</errorWord>
      <group>L1_Punc</group>
      <groupName>标点问题</groupName>
      <ability>L2_Punc</ability>
      <abilityName>标点符号检查</abilityName>
      <candidateList/>
      <explain>同一形式括号套用。</explain>
      <paraID>4A2F69FA</paraID>
      <start>137</start>
      <end>138</end>
      <status>unmodified</status>
      <modifiedWord/>
      <trackRevisions>false</trackRevisions>
    </reviewItem>
    <reviewItem>
      <errorID>1d5659be-42f8-4fab-945d-8cf94740e08e</errorID>
      <errorWord>）</errorWord>
      <group>L1_Punc</group>
      <groupName>标点问题</groupName>
      <ability>L2_Punc</ability>
      <abilityName>标点符号检查</abilityName>
      <candidateList/>
      <explain>同一形式括号套用。</explain>
      <paraID>4A2F69FA</paraID>
      <start>139</start>
      <end>140</end>
      <status>unmodified</status>
      <modifiedWord/>
      <trackRevisions>false</trackRevisions>
    </reviewItem>
    <reviewItem>
      <errorID>312a1f27-c405-4ac6-8633-5e062f9b356b</errorID>
      <errorWord>（</errorWord>
      <group>L1_Punc</group>
      <groupName>标点问题</groupName>
      <ability>L2_Punc</ability>
      <abilityName>标点符号检查</abilityName>
      <candidateList/>
      <explain>同一形式括号套用。</explain>
      <paraID>18018193</paraID>
      <start>137</start>
      <end>138</end>
      <status>unmodified</status>
      <modifiedWord/>
      <trackRevisions>false</trackRevisions>
    </reviewItem>
    <reviewItem>
      <errorID>ff45f122-a3d9-4afc-b58e-82c5e715cd4b</errorID>
      <errorWord>）</errorWord>
      <group>L1_Punc</group>
      <groupName>标点问题</groupName>
      <ability>L2_Punc</ability>
      <abilityName>标点符号检查</abilityName>
      <candidateList/>
      <explain>同一形式括号套用。</explain>
      <paraID>18018193</paraID>
      <start>139</start>
      <end>140</end>
      <status>unmodified</status>
      <modifiedWord/>
      <trackRevisions>false</trackRevisions>
    </reviewItem>
    <reviewItem>
      <errorID>2728fffe-810f-4bb7-9499-acb74df9b1c8</errorID>
      <errorWord>,</errorWord>
      <group>L1_Format</group>
      <groupName>格式问题</groupName>
      <ability>L2_HalfPunc</ability>
      <abilityName>全半角检查</abilityName>
      <candidateList>
        <item>，</item>
      </candidateList>
      <explain>文本全半角错误。</explain>
      <paraID>56AA782E</paraID>
      <start>127</start>
      <end>128</end>
      <status>unmodified</status>
      <modifiedWord/>
      <trackRevisions>false</trackRevisions>
    </reviewItem>
    <reviewItem>
      <errorID>66ca37aa-b28d-4d41-86b5-2af9aaf11222</errorID>
      <errorWord>(</errorWord>
      <group>L1_Format</group>
      <groupName>格式问题</groupName>
      <ability>L2_HalfPunc</ability>
      <abilityName>全半角检查</abilityName>
      <candidateList>
        <item>（</item>
      </candidateList>
      <explain>文本全半角错误。</explain>
      <paraID>6E08A948</paraID>
      <start>15</start>
      <end>16</end>
      <status>unmodified</status>
      <modifiedWord/>
      <trackRevisions>false</trackRevisions>
    </reviewItem>
    <reviewItem>
      <errorID>e1d17309-3d3e-4d6e-a625-56437dd4cf12</errorID>
      <errorWord>(</errorWord>
      <group>L1_Format</group>
      <groupName>格式问题</groupName>
      <ability>L2_HalfPunc</ability>
      <abilityName>全半角检查</abilityName>
      <candidateList>
        <item>（</item>
      </candidateList>
      <explain>文本全半角错误。</explain>
      <paraID> E36738F</paraID>
      <start>15</start>
      <end>16</end>
      <status>unmodified</status>
      <modifiedWord/>
      <trackRevisions>false</trackRevisions>
    </reviewItem>
    <reviewItem>
      <errorID>4d5e6f54-0585-46aa-b454-fbb911f1c241</errorID>
      <errorWord>(</errorWord>
      <group>L1_Format</group>
      <groupName>格式问题</groupName>
      <ability>L2_HalfPunc</ability>
      <abilityName>全半角检查</abilityName>
      <candidateList>
        <item>（</item>
      </candidateList>
      <explain>文本全半角错误。</explain>
      <paraID>6FCBB994</paraID>
      <start>15</start>
      <end>16</end>
      <status>modified</status>
      <modifiedWord>（</modifiedWord>
      <trackRevisions>true</trackRevisions>
    </reviewItem>
    <reviewItem>
      <errorID>3a02483a-0817-48ad-b25a-8812b46402fd</errorID>
      <errorWord>工资应</errorWord>
      <group>L1_Word</group>
      <groupName>字词问题</groupName>
      <ability>L2_Typo</ability>
      <abilityName>字词错误</abilityName>
      <candidateList>
        <item>工资</item>
      </candidateList>
      <explain/>
      <paraID>27291EF9</paraID>
      <start>13</start>
      <end>16</end>
      <status>unmodified</status>
      <modifiedWord/>
      <trackRevisions>false</trackRevisions>
    </reviewItem>
    <reviewItem>
      <errorID>8f655dd2-7850-4516-8247-daa2b94a1d11</errorID>
      <errorWord>(</errorWord>
      <group>L1_Format</group>
      <groupName>格式问题</groupName>
      <ability>L2_HalfPunc</ability>
      <abilityName>全半角检查</abilityName>
      <candidateList>
        <item>（</item>
      </candidateList>
      <explain>文本全半角错误。</explain>
      <paraID>552B93AC</paraID>
      <start>15</start>
      <end>16</end>
      <status>modified</status>
      <modifiedWord>（</modifiedWord>
      <trackRevisions>true</trackRevisions>
    </reviewItem>
    <reviewItem>
      <errorID>20de0431-c1d1-42d0-8f02-5a7890236612</errorID>
      <errorWord>(</errorWord>
      <group>L1_Format</group>
      <groupName>格式问题</groupName>
      <ability>L2_HalfPunc</ability>
      <abilityName>全半角检查</abilityName>
      <candidateList>
        <item>（</item>
      </candidateList>
      <explain>文本全半角错误。</explain>
      <paraID>689700B7</paraID>
      <start>15</start>
      <end>16</end>
      <status>modified</status>
      <modifiedWord>（</modifiedWord>
      <trackRevisions>true</trackRevisions>
    </reviewItem>
    <reviewItem>
      <errorID>3c9c49e0-fe81-4e60-909d-66cecc343189</errorID>
      <errorWord>(</errorWord>
      <group>L1_Format</group>
      <groupName>格式问题</groupName>
      <ability>L2_HalfPunc</ability>
      <abilityName>全半角检查</abilityName>
      <candidateList>
        <item>（</item>
      </candidateList>
      <explain>文本全半角错误。</explain>
      <paraID>2D87D6F0</paraID>
      <start>15</start>
      <end>16</end>
      <status>modified</status>
      <modifiedWord>（</modifiedWord>
      <trackRevisions>true</trackRevisions>
    </reviewItem>
    <reviewItem>
      <errorID>8f58fe5e-a084-4f1d-b2ce-2a9d5bc32400</errorID>
      <errorWord>须</errorWord>
      <group>L1_Word</group>
      <groupName>字词问题</groupName>
      <ability>L2_Typo</ability>
      <abilityName>字词错误</abilityName>
      <candidateList>
        <item>需</item>
      </candidateList>
      <explain>存在发音相同字词的误用。</explain>
      <paraID>41213D01</paraID>
      <start>5</start>
      <end>6</end>
      <status>unmodified</status>
      <modifiedWord/>
      <trackRevisions>false</trackRevisions>
    </reviewItem>
    <reviewItem>
      <errorID>425459c6-6522-4e91-84fd-f3c1e092e4a5</errorID>
      <errorWord>(</errorWord>
      <group>L1_Format</group>
      <groupName>格式问题</groupName>
      <ability>L2_HalfPunc</ability>
      <abilityName>全半角检查</abilityName>
      <candidateList>
        <item>（</item>
      </candidateList>
      <explain>文本全半角错误。</explain>
      <paraID>76516584</paraID>
      <start>15</start>
      <end>16</end>
      <status>modified</status>
      <modifiedWord>（</modifiedWord>
      <trackRevisions>true</trackRevisions>
    </reviewItem>
    <reviewItem>
      <errorID>ecf12057-ea9c-43a5-a0e9-7a76b197dd0c</errorID>
      <errorWord>(</errorWord>
      <group>L1_Format</group>
      <groupName>格式问题</groupName>
      <ability>L2_HalfPunc</ability>
      <abilityName>全半角检查</abilityName>
      <candidateList>
        <item>（</item>
      </candidateList>
      <explain>文本全半角错误。</explain>
      <paraID> 7B45B4D</paraID>
      <start>15</start>
      <end>16</end>
      <status>modified</status>
      <modifiedWord>（</modifiedWord>
      <trackRevisions>true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3ba5e53-6f0d-4d20-bd8d-a39ce5e12b85}">
  <ds:schemaRefs/>
</ds:datastoreItem>
</file>

<file path=docProps/app.xml><?xml version="1.0" encoding="utf-8"?>
<Properties xmlns="http://schemas.openxmlformats.org/officeDocument/2006/extended-properties" xmlns:vt="http://schemas.openxmlformats.org/officeDocument/2006/docPropsVTypes">
  <Template>Normal</Template>
  <Company>微软</Company>
  <Pages>82</Pages>
  <Words>21719</Words>
  <Characters>22760</Characters>
  <Lines>279</Lines>
  <Paragraphs>78</Paragraphs>
  <TotalTime>3</TotalTime>
  <ScaleCrop>false</ScaleCrop>
  <LinksUpToDate>false</LinksUpToDate>
  <CharactersWithSpaces>22881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2025-05-28T05:29:00Z</dcterms:created>
  <dc:creator>微软</dc:creator>
  <cp:lastModifiedBy>yh</cp:lastModifiedBy>
  <dcterms:modified xsi:type="dcterms:W3CDTF">2026-04-15T14:41:41Z</dcterms:modified>
  <dc:title>无锡市政</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2247BF708BFF4BF19583646640D5F891_13</vt:lpwstr>
  </property>
  <property fmtid="{D5CDD505-2E9C-101B-9397-08002B2CF9AE}" pid="4" name="KSOTemplateDocerSaveRecord">
    <vt:lpwstr>eyJoZGlkIjoiMjk2ZTZmZjk3MTBiN2M4YmM3Yzk3NjRhYjU2OWNkZjciLCJ1c2VySWQiOiIyMzIzMDU5MjYifQ==</vt:lpwstr>
  </property>
</Properties>
</file>