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0"/>
        <w:rPr>
          <w:rFonts w:eastAsia="黑体"/>
          <w:b/>
          <w:bCs/>
          <w:sz w:val="84"/>
          <w:shd w:val="clear" w:color="ffffff" w:fill="d9d9d9"/>
        </w:rPr>
      </w:pPr>
      <w:r>
        <w:rPr>
          <w:rFonts w:eastAsia="黑体"/>
          <w:b/>
          <w:bCs/>
          <w:sz w:val="84"/>
          <w:shd w:val="clear" w:color="ffffff" w:fill="d9d9d9"/>
        </w:rPr>
      </w:r>
      <w:r/>
    </w:p>
    <w:p>
      <w:pPr>
        <w:pStyle w:val="765"/>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6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JSZC-320214-JZCG-G2026-0016</w:t>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项目名称：鸿声家园三期物业管理外包项目</w:t>
      </w:r>
      <w:r/>
    </w:p>
    <w:p>
      <w:pPr>
        <w:ind w:left="3519" w:hanging="1600"/>
        <w:jc w:val="left"/>
        <w:rPr>
          <w:rFonts w:ascii="黑体" w:hAnsi="华文中宋" w:eastAsia="黑体"/>
          <w:bCs/>
          <w:sz w:val="32"/>
          <w:szCs w:val="32"/>
        </w:rPr>
      </w:pPr>
      <w:r>
        <w:rPr>
          <w:rFonts w:hint="eastAsia" w:ascii="黑体" w:hAnsi="华文中宋" w:eastAsia="黑体"/>
          <w:bCs/>
          <w:sz w:val="32"/>
          <w:szCs w:val="32"/>
        </w:rPr>
        <w:t xml:space="preserve">采 购 人：无锡市新吴区人民政府鸿山街道办事处</w:t>
      </w:r>
      <w:r/>
    </w:p>
    <w:p>
      <w:pPr>
        <w:jc w:val="center"/>
        <w:rPr>
          <w:rFonts w:ascii="黑体" w:hAnsi="华文中宋" w:eastAsia="黑体"/>
          <w:bCs/>
          <w:sz w:val="30"/>
          <w:szCs w:val="30"/>
        </w:rPr>
      </w:pPr>
      <w:r>
        <w:rPr>
          <w:rFonts w:ascii="黑体" w:hAnsi="华文中宋" w:eastAsia="黑体"/>
          <w:bCs/>
          <w:sz w:val="30"/>
          <w:szCs w:val="30"/>
        </w:rPr>
      </w:r>
      <w:r/>
    </w:p>
    <w:p>
      <w:pPr>
        <w:pStyle w:val="765"/>
        <w:ind w:firstLine="0"/>
        <w:jc w:val="center"/>
        <w:spacing w:before="0" w:after="0"/>
        <w:rPr>
          <w:rFonts w:ascii="宋体" w:hAnsi="宋体"/>
          <w:shd w:val="clear" w:color="ffffff" w:fill="d9d9d9"/>
        </w:rPr>
      </w:pPr>
      <w:r>
        <w:rPr>
          <w:rFonts w:ascii="宋体" w:hAnsi="宋体"/>
          <w:shd w:val="clear" w:color="ffffff" w:fill="d9d9d9"/>
        </w:rPr>
      </w:r>
      <w:r/>
    </w:p>
    <w:p>
      <w:pPr>
        <w:pStyle w:val="765"/>
        <w:ind w:firstLine="0"/>
        <w:jc w:val="center"/>
        <w:spacing w:before="0" w:after="0"/>
        <w:rPr>
          <w:rFonts w:ascii="宋体" w:hAnsi="宋体"/>
          <w:shd w:val="clear" w:color="ffffff" w:fill="d9d9d9"/>
        </w:rPr>
      </w:pPr>
      <w:r>
        <w:rPr>
          <w:rFonts w:ascii="宋体" w:hAnsi="宋体"/>
          <w:shd w:val="clear" w:color="ffffff" w:fill="d9d9d9"/>
        </w:rPr>
      </w:r>
      <w:r/>
    </w:p>
    <w:p>
      <w:pPr>
        <w:pStyle w:val="765"/>
        <w:ind w:firstLine="0"/>
        <w:jc w:val="center"/>
        <w:spacing w:before="0" w:after="0"/>
        <w:rPr>
          <w:rFonts w:ascii="宋体" w:hAnsi="宋体"/>
          <w:shd w:val="clear" w:color="ffffff" w:fill="d9d9d9"/>
        </w:rPr>
      </w:pPr>
      <w:r>
        <w:rPr>
          <w:rFonts w:ascii="宋体" w:hAnsi="宋体"/>
          <w:shd w:val="clear" w:color="ffffff" w:fill="d9d9d9"/>
        </w:rPr>
      </w:r>
      <w:r/>
    </w:p>
    <w:p>
      <w:pPr>
        <w:pStyle w:val="765"/>
        <w:ind w:firstLine="0"/>
        <w:jc w:val="center"/>
        <w:spacing w:before="0" w:after="0"/>
        <w:rPr>
          <w:rFonts w:ascii="宋体" w:hAnsi="宋体" w:eastAsia="黑体"/>
          <w:sz w:val="32"/>
          <w:szCs w:val="32"/>
          <w:shd w:val="clear" w:color="ffffff" w:fill="d9d9d9"/>
        </w:rPr>
      </w:pPr>
      <w:r>
        <w:rPr>
          <w:rFonts w:hint="eastAsia" w:ascii="黑体" w:hAnsi="华文中宋" w:eastAsia="黑体"/>
          <w:bCs/>
          <w:color w:val="000000"/>
          <w:sz w:val="32"/>
          <w:szCs w:val="32"/>
        </w:rPr>
        <w:t xml:space="preserve">采购代理机构：无锡市公共资源交易中心新吴分中心</w:t>
      </w:r>
      <w:r/>
    </w:p>
    <w:p>
      <w:pPr>
        <w:pStyle w:val="765"/>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lang w:eastAsia="zh-CN"/>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lang w:eastAsia="zh-CN"/>
        </w:rPr>
        <w:t xml:space="preserve">四</w:t>
      </w:r>
      <w:r>
        <w:rPr>
          <w:rFonts w:hint="eastAsia" w:ascii="黑体" w:hAnsi="华文中宋" w:eastAsia="黑体"/>
          <w:bCs/>
          <w:sz w:val="32"/>
          <w:szCs w:val="32"/>
        </w:rPr>
        <w:t xml:space="preserve">月</w:t>
      </w:r>
      <w:r/>
    </w:p>
    <w:p>
      <w:pPr>
        <w:pStyle w:val="765"/>
        <w:ind w:firstLine="0"/>
        <w:jc w:val="center"/>
        <w:rPr>
          <w:rFonts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评标方法与评标标准-----------------------（53）</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投标文件内容与格式-----------------------（61）</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受无锡市新吴区人民政府鸿山街道办事处的委托，无锡市公共资源交易中心新吴分中心就鸿声家园三期物业管理外包项目（</w:t>
      </w:r>
      <w:r>
        <w:rPr>
          <w:rFonts w:hint="eastAsia" w:ascii="宋体" w:hAnsi="宋体"/>
          <w:sz w:val="24"/>
          <w:szCs w:val="24"/>
          <w:lang w:eastAsia="zh-CN"/>
        </w:rPr>
        <w:t xml:space="preserve">JSZC-320214-JZCG-G2026-0016</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鸿声家园三期物业管理外包项目采购项目的潜在投标人应在“江苏政府采购网”自行浏览招标文件，如有投标意向须在本招标文件有效获取期内通过登录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w:t>
      </w:r>
      <w:r>
        <w:rPr>
          <w:rFonts w:hint="eastAsia" w:ascii="宋体" w:hAnsi="宋体"/>
          <w:color w:val="auto"/>
          <w:sz w:val="24"/>
          <w:szCs w:val="24"/>
          <w:highlight w:val="none"/>
        </w:rPr>
        <w:t xml:space="preserve">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sz w:val="30"/>
          <w:szCs w:val="30"/>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JSZC-320214-JZCG-G2026-0016</w:t>
      </w:r>
      <w:r/>
    </w:p>
    <w:p>
      <w:pPr>
        <w:ind w:firstLine="480"/>
        <w:spacing w:line="500" w:lineRule="exact"/>
        <w:rPr>
          <w:rFonts w:ascii="宋体" w:hAnsi="宋体"/>
          <w:sz w:val="24"/>
          <w:szCs w:val="24"/>
        </w:rPr>
      </w:pPr>
      <w:r>
        <w:rPr>
          <w:rFonts w:hint="eastAsia" w:ascii="宋体" w:hAnsi="宋体"/>
          <w:sz w:val="24"/>
          <w:szCs w:val="24"/>
        </w:rPr>
        <w:t xml:space="preserve">2.项目名称：鸿声家园三期物业管理外包项目</w:t>
      </w:r>
      <w:bookmarkEnd w:id="11"/>
      <w:r/>
    </w:p>
    <w:p>
      <w:pPr>
        <w:ind w:firstLine="480"/>
        <w:spacing w:line="500" w:lineRule="exact"/>
        <w:rPr>
          <w:rFonts w:ascii="宋体" w:hAnsi="宋体"/>
          <w:sz w:val="24"/>
          <w:szCs w:val="24"/>
        </w:rPr>
      </w:pPr>
      <w:r>
        <w:rPr>
          <w:rFonts w:hint="eastAsia" w:ascii="宋体" w:hAnsi="宋体"/>
          <w:sz w:val="24"/>
          <w:szCs w:val="24"/>
        </w:rPr>
        <w:t xml:space="preserve">3.项目预算金额：759.327386万元</w:t>
      </w:r>
      <w:r/>
    </w:p>
    <w:p>
      <w:pPr>
        <w:ind w:firstLine="480"/>
        <w:spacing w:line="500" w:lineRule="exact"/>
        <w:rPr>
          <w:rFonts w:ascii="宋体" w:hAnsi="宋体"/>
          <w:sz w:val="24"/>
          <w:szCs w:val="24"/>
        </w:rPr>
      </w:pPr>
      <w:r>
        <w:rPr>
          <w:rFonts w:hint="eastAsia" w:ascii="宋体" w:hAnsi="宋体"/>
          <w:sz w:val="24"/>
          <w:szCs w:val="24"/>
        </w:rPr>
        <w:t xml:space="preserve">4.项目最高限价：759.327386万元</w:t>
      </w:r>
      <w:r/>
    </w:p>
    <w:p>
      <w:pPr>
        <w:ind w:firstLine="480"/>
        <w:spacing w:line="500" w:lineRule="exact"/>
        <w:rPr>
          <w:rFonts w:ascii="宋体" w:hAnsi="宋体"/>
          <w:sz w:val="24"/>
          <w:szCs w:val="24"/>
        </w:rPr>
      </w:pPr>
      <w:r>
        <w:rPr>
          <w:rFonts w:hint="eastAsia" w:ascii="宋体" w:hAnsi="宋体"/>
          <w:sz w:val="24"/>
          <w:szCs w:val="24"/>
        </w:rPr>
        <w:t xml:space="preserve">5.采购方式：公开招标（暗标）</w:t>
      </w:r>
      <w:r/>
    </w:p>
    <w:p>
      <w:pPr>
        <w:ind w:firstLine="480"/>
        <w:spacing w:line="500" w:lineRule="exact"/>
        <w:rPr>
          <w:rFonts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p>
    <w:p>
      <w:pPr>
        <w:pStyle w:val="679"/>
        <w:ind w:firstLine="452"/>
        <w:keepLines w:val="0"/>
        <w:keepNext w:val="0"/>
        <w:spacing w:before="0" w:after="0" w:line="500" w:lineRule="exact"/>
        <w:rPr>
          <w:sz w:val="30"/>
          <w:szCs w:val="30"/>
        </w:rPr>
      </w:pPr>
      <w:r/>
      <w:bookmarkStart w:id="12" w:name="_Toc38985264"/>
      <w:r/>
      <w:bookmarkStart w:id="13" w:name="_Toc35393791"/>
      <w:r/>
      <w:bookmarkStart w:id="14" w:name="_Toc35393622"/>
      <w:r/>
      <w:bookmarkStart w:id="15" w:name="_Toc28359080"/>
      <w:r/>
      <w:bookmarkStart w:id="16" w:name="_Toc28359003"/>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8985265"/>
      <w:r/>
      <w:bookmarkStart w:id="18" w:name="_Toc28359004"/>
      <w:r/>
      <w:bookmarkStart w:id="19" w:name="_Toc35393792"/>
      <w:r/>
      <w:bookmarkStart w:id="20" w:name="_Toc28359081"/>
      <w:r/>
      <w:bookmarkStart w:id="21" w:name="_Toc35393623"/>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2.1中小企业政策：本项目专门面向中小企业；</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p>
    <w:p>
      <w:pPr>
        <w:pStyle w:val="67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727"/>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sz w:val="30"/>
          <w:szCs w:val="30"/>
        </w:rPr>
        <w:t xml:space="preserve">四、</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bookmarkStart w:id="203" w:name="_GoBack"/>
      <w:r/>
      <w:bookmarkEnd w:id="203"/>
      <w:r>
        <w:rPr>
          <w:rFonts w:hint="eastAsia" w:ascii="宋体" w:hAnsi="宋体"/>
          <w:bCs/>
          <w:color w:val="auto"/>
          <w:sz w:val="24"/>
          <w:szCs w:val="24"/>
          <w:highlight w:val="none"/>
        </w:rPr>
        <w:t xml:space="preserve">点30分（北京时间）</w:t>
      </w:r>
      <w:r/>
    </w:p>
    <w:p>
      <w:pPr>
        <w:ind w:firstLine="480"/>
        <w:spacing w:line="500" w:lineRule="exact"/>
        <w:rPr>
          <w:rFonts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ascii="宋体" w:hAnsi="宋体"/>
          <w:color w:val="000000"/>
          <w:sz w:val="24"/>
          <w:szCs w:val="24"/>
        </w:rPr>
        <w:t xml:space="preserve">”</w:t>
      </w:r>
      <w:r>
        <w:rPr>
          <w:rFonts w:hint="eastAsia" w:ascii="宋体" w:hAnsi="宋体"/>
          <w:sz w:val="24"/>
          <w:szCs w:val="24"/>
        </w:rPr>
        <w:t xml:space="preserve">网上开标大厅。</w:t>
      </w:r>
      <w:r/>
    </w:p>
    <w:p>
      <w:pPr>
        <w:pStyle w:val="679"/>
        <w:ind w:firstLine="452"/>
        <w:keepLines w:val="0"/>
        <w:keepNext w:val="0"/>
        <w:spacing w:before="0" w:after="0" w:line="500" w:lineRule="exact"/>
        <w:rPr>
          <w:sz w:val="30"/>
          <w:szCs w:val="30"/>
        </w:rPr>
      </w:pPr>
      <w:r/>
      <w:bookmarkStart w:id="27" w:name="_Toc35393794"/>
      <w:r/>
      <w:bookmarkStart w:id="28" w:name="_Toc38985267"/>
      <w:r/>
      <w:bookmarkStart w:id="29" w:name="_Toc35393625"/>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p>
    <w:p>
      <w:pPr>
        <w:pStyle w:val="67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9"/>
        <w:ind w:firstLine="452"/>
        <w:keepLines w:val="0"/>
        <w:keepNext w:val="0"/>
        <w:spacing w:before="0" w:after="0" w:line="500" w:lineRule="exact"/>
        <w:rPr>
          <w:sz w:val="30"/>
          <w:szCs w:val="30"/>
        </w:rPr>
      </w:pPr>
      <w:r/>
      <w:bookmarkStart w:id="35" w:name="_Toc35393627"/>
      <w:r/>
      <w:bookmarkStart w:id="36" w:name="_Toc35393796"/>
      <w:r/>
      <w:bookmarkStart w:id="37" w:name="_Toc28359008"/>
      <w:r/>
      <w:bookmarkStart w:id="38" w:name="_Toc38985269"/>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称：无锡市新吴区人民政府鸿山街道办事处</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址：无锡市新吴区鸿山街道锦鸿路1号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称：无锡市公共资源交易中心新吴分中心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址：无锡市新吴区清晏路30号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采购人项目咨询联系人：朱鑫；电话：0510-88999718</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采购人质疑受理联系人：朱鑫；电话：0510-88999718</w:t>
      </w:r>
      <w:r/>
    </w:p>
    <w:p>
      <w:pPr>
        <w:ind w:firstLine="480"/>
        <w:spacing w:line="500" w:lineRule="exact"/>
        <w:rPr>
          <w:rFonts w:ascii="宋体" w:hAnsi="宋体" w:cs="宋体"/>
          <w:sz w:val="24"/>
          <w:szCs w:val="24"/>
        </w:rPr>
      </w:pPr>
      <w:r>
        <w:rPr>
          <w:rFonts w:hint="eastAsia" w:ascii="宋体" w:hAnsi="宋体" w:cs="宋体"/>
          <w:sz w:val="24"/>
          <w:szCs w:val="24"/>
        </w:rPr>
        <w:t xml:space="preserve">交易中心项目联系人：华晓芸；电话：0510-85253039</w:t>
      </w:r>
      <w:r/>
    </w:p>
    <w:p>
      <w:pPr>
        <w:pStyle w:val="67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（三）有关本次采购的事项若存在变动或修改，敬请及时关注无锡市公共资源交易中心新吴分中心在“江苏政府采购网”发布的更正公告。</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500" w:lineRule="exact"/>
        <w:tabs>
          <w:tab w:val="left" w:pos="900" w:leader="none"/>
        </w:tabs>
        <w:rPr>
          <w:rFonts w:ascii="宋体" w:hAnsi="宋体"/>
          <w:bCs/>
          <w:sz w:val="24"/>
          <w:szCs w:val="24"/>
          <w:shd w:val="clear" w:color="ffffff" w:fill="d9d9d9"/>
        </w:rPr>
      </w:pPr>
      <w:r>
        <w:rPr>
          <w:rFonts w:ascii="宋体" w:hAnsi="宋体"/>
          <w:bCs/>
          <w:sz w:val="24"/>
          <w:szCs w:val="24"/>
          <w:shd w:val="clear" w:color="ffffff" w:fill="d9d9d9"/>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sz w:val="30"/>
          <w:szCs w:val="30"/>
        </w:rPr>
      </w:pPr>
      <w:r/>
      <w:bookmarkStart w:id="47" w:name="_Toc513029203"/>
      <w:r/>
      <w:bookmarkStart w:id="48" w:name="_Toc16938519"/>
      <w:r/>
      <w:bookmarkStart w:id="49" w:name="_Toc20823275"/>
      <w:r/>
      <w:bookmarkStart w:id="50" w:name="_Toc120614214"/>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ascii="宋体" w:hAnsi="宋体"/>
          <w:sz w:val="24"/>
        </w:rPr>
      </w:pPr>
      <w:r>
        <w:rPr>
          <w:rFonts w:hint="eastAsia" w:ascii="宋体" w:hAnsi="宋体"/>
          <w:sz w:val="24"/>
        </w:rPr>
        <w:t xml:space="preserve">3.1本次招标及由此产生的合同受中华人民共和国法律的制约和保护。</w:t>
      </w:r>
      <w:r/>
    </w:p>
    <w:p>
      <w:pPr>
        <w:pStyle w:val="680"/>
        <w:ind w:firstLine="422"/>
        <w:keepLines w:val="0"/>
        <w:keepNext w:val="0"/>
        <w:spacing w:before="0" w:after="0" w:line="500" w:lineRule="exact"/>
        <w:rPr>
          <w:rFonts w:ascii="宋体" w:hAnsi="宋体" w:eastAsia="宋体"/>
          <w:bCs w:val="0"/>
        </w:rPr>
      </w:pPr>
      <w:r/>
      <w:bookmarkStart w:id="61" w:name="_Toc462564067"/>
      <w:r/>
      <w:bookmarkStart w:id="62" w:name="_Toc16938523"/>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pStyle w:val="680"/>
        <w:ind w:firstLine="422"/>
        <w:keepLines w:val="0"/>
        <w:keepNext w:val="0"/>
        <w:spacing w:before="0" w:after="0" w:line="500" w:lineRule="exact"/>
        <w:rPr>
          <w:rFonts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sz w:val="30"/>
          <w:szCs w:val="30"/>
        </w:rPr>
      </w:pPr>
      <w:r/>
      <w:bookmarkStart w:id="65" w:name="_Toc16938525"/>
      <w:r/>
      <w:bookmarkStart w:id="66" w:name="_Toc120614215"/>
      <w:r/>
      <w:bookmarkStart w:id="67" w:name="_Toc513029209"/>
      <w:r/>
      <w:bookmarkStart w:id="68" w:name="_Toc20823281"/>
      <w:r>
        <w:rPr>
          <w:rFonts w:hint="eastAsia"/>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ascii="宋体" w:hAnsi="宋体" w:eastAsia="宋体"/>
          <w:bCs w:val="0"/>
        </w:rPr>
      </w:pPr>
      <w:r/>
      <w:bookmarkStart w:id="72" w:name="_Toc513029211"/>
      <w:r/>
      <w:bookmarkStart w:id="73" w:name="_Toc16938527"/>
      <w:r/>
      <w:bookmarkStart w:id="74" w:name="_Toc20823283"/>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ascii="宋体" w:hAnsi="宋体"/>
          <w:bCs/>
          <w:sz w:val="24"/>
          <w:szCs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ascii="宋体" w:hAnsi="宋体" w:eastAsia="宋体"/>
          <w:bCs w:val="0"/>
        </w:rPr>
      </w:pPr>
      <w:r/>
      <w:bookmarkStart w:id="76" w:name="_Toc462564071"/>
      <w:r/>
      <w:bookmarkStart w:id="77" w:name="_Toc513029212"/>
      <w:r/>
      <w:bookmarkStart w:id="78" w:name="_Toc20823284"/>
      <w:r/>
      <w:bookmarkStart w:id="79" w:name="_Toc16938528"/>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sz w:val="30"/>
          <w:szCs w:val="30"/>
        </w:rPr>
      </w:pPr>
      <w:r/>
      <w:bookmarkStart w:id="80" w:name="_Toc120614216"/>
      <w:r/>
      <w:bookmarkStart w:id="81" w:name="_Toc513029213"/>
      <w:r/>
      <w:bookmarkStart w:id="82" w:name="_Toc16938529"/>
      <w:r/>
      <w:bookmarkStart w:id="83" w:name="_Toc20823285"/>
      <w:r/>
      <w:bookmarkStart w:id="84" w:name="_Toc462564072"/>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ascii="宋体" w:hAnsi="宋体" w:eastAsia="宋体"/>
          <w:bCs w:val="0"/>
        </w:rPr>
      </w:pPr>
      <w:r/>
      <w:bookmarkStart w:id="85" w:name="_Toc20823286"/>
      <w:r/>
      <w:bookmarkStart w:id="86" w:name="_Toc513029214"/>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ascii="宋体" w:hAnsi="宋体" w:eastAsia="宋体"/>
          <w:bCs w:val="0"/>
        </w:rPr>
      </w:pPr>
      <w:r/>
      <w:bookmarkStart w:id="89" w:name="_Toc20823287"/>
      <w:r/>
      <w:bookmarkStart w:id="90" w:name="_Toc16938531"/>
      <w:r/>
      <w:bookmarkStart w:id="91" w:name="_Toc462564074"/>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上述《评标方法与评标标准》中技术部分不得有体现投标人身份的内容是指：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sz w:val="24"/>
        </w:rPr>
      </w:pPr>
      <w:r>
        <w:rPr>
          <w:rFonts w:hint="eastAsia" w:ascii="宋体" w:hAnsi="宋体"/>
          <w:b/>
          <w:sz w:val="24"/>
        </w:rPr>
        <w:t xml:space="preserve">10.4.4不得有其他体现投标人身份的内容。</w:t>
      </w:r>
      <w:r/>
    </w:p>
    <w:p>
      <w:pPr>
        <w:pStyle w:val="680"/>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14577354"/>
      <w:r/>
      <w:bookmarkStart w:id="101" w:name="_Toc513029216"/>
      <w:r/>
      <w:bookmarkStart w:id="102" w:name="_Toc513029237"/>
      <w:r/>
      <w:bookmarkStart w:id="103" w:name="_Toc16938553"/>
      <w:r/>
      <w:bookmarkStart w:id="104" w:name="_Toc20823309"/>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5" w:name="_Toc14577355"/>
      <w:r/>
      <w:bookmarkStart w:id="106"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7" w:name="_Toc14577359"/>
      <w:r/>
      <w:bookmarkStart w:id="108"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7"/>
      <w:bookmarkEnd w:id="108"/>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5"/>
      <w:r/>
      <w:bookmarkEnd w:id="106"/>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9" w:name="_Hlt26954840"/>
      <w:r/>
      <w:bookmarkEnd w:id="109"/>
      <w:r>
        <w:rPr>
          <w:rFonts w:hint="eastAsia" w:ascii="宋体" w:hAnsi="宋体"/>
          <w:sz w:val="24"/>
        </w:rPr>
        <w:t xml:space="preserve">标人应按照招标文件规定格式填报</w:t>
      </w:r>
      <w:bookmarkStart w:id="110" w:name="_Hlt26670399"/>
      <w:r/>
      <w:bookmarkEnd w:id="110"/>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11" w:name="_Hlt26954848"/>
      <w:r/>
      <w:bookmarkEnd w:id="111"/>
      <w:r/>
      <w:bookmarkStart w:id="112" w:name="_Hlt26670403"/>
      <w:r/>
      <w:bookmarkEnd w:id="112"/>
      <w:r/>
      <w:bookmarkStart w:id="113" w:name="_Hlt26954842"/>
      <w:r/>
      <w:bookmarkEnd w:id="113"/>
      <w:r/>
      <w:bookmarkStart w:id="114" w:name="_Hlt26670486"/>
      <w:r/>
      <w:bookmarkEnd w:id="114"/>
      <w:r/>
      <w:bookmarkStart w:id="115" w:name="_Hlt26670482"/>
      <w:r/>
      <w:bookmarkEnd w:id="115"/>
      <w:r/>
      <w:bookmarkStart w:id="116" w:name="_Hlt26668983"/>
      <w:r/>
      <w:bookmarkEnd w:id="116"/>
      <w:r/>
      <w:bookmarkStart w:id="117" w:name="_Hlt26954731"/>
      <w:r/>
      <w:bookmarkEnd w:id="117"/>
      <w:r/>
      <w:bookmarkStart w:id="118" w:name="_Hlt26954846"/>
      <w:r/>
      <w:bookmarkEnd w:id="118"/>
      <w:r/>
      <w:bookmarkStart w:id="119" w:name="_Hlt26670425"/>
      <w:r/>
      <w:bookmarkEnd w:id="119"/>
      <w:r/>
      <w:bookmarkStart w:id="120" w:name="_Hlt26954844"/>
      <w:r/>
      <w:bookmarkEnd w:id="120"/>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21" w:name="_Hlt26954734"/>
      <w:r/>
      <w:bookmarkEnd w:id="121"/>
      <w:r/>
      <w:bookmarkStart w:id="122" w:name="_Hlt26954850"/>
      <w:r/>
      <w:bookmarkEnd w:id="122"/>
      <w:r/>
      <w:bookmarkStart w:id="123" w:name="_Hlt26670489"/>
      <w:r/>
      <w:bookmarkEnd w:id="123"/>
      <w:r/>
      <w:bookmarkStart w:id="124" w:name="_Toc14577360"/>
      <w:r/>
      <w:bookmarkStart w:id="125" w:name="_Toc49090511"/>
      <w:r>
        <w:rPr>
          <w:rFonts w:hint="eastAsia" w:ascii="宋体" w:hAnsi="宋体" w:eastAsia="宋体"/>
          <w:bCs w:val="0"/>
        </w:rPr>
        <w:t xml:space="preserve">15.投标有效期</w:t>
      </w:r>
      <w:bookmarkEnd w:id="124"/>
      <w:r/>
      <w:bookmarkEnd w:id="125"/>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6" w:name="_Hlt26954739"/>
      <w:r/>
      <w:bookmarkEnd w:id="126"/>
      <w:r/>
      <w:bookmarkStart w:id="127" w:name="_Hlt26954852"/>
      <w:r/>
      <w:bookmarkEnd w:id="127"/>
      <w:r/>
      <w:bookmarkStart w:id="128" w:name="_Toc120614217"/>
      <w:r/>
      <w:bookmarkStart w:id="129" w:name="_Toc16938540"/>
      <w:r/>
      <w:bookmarkStart w:id="130" w:name="_Toc20823296"/>
      <w:r/>
      <w:bookmarkStart w:id="131" w:name="_Toc513029224"/>
      <w:r>
        <w:rPr>
          <w:rFonts w:hint="eastAsia"/>
          <w:sz w:val="30"/>
          <w:szCs w:val="30"/>
        </w:rPr>
        <w:t xml:space="preserve">四、投标文件的递交</w:t>
      </w:r>
      <w:bookmarkEnd w:id="128"/>
      <w:r/>
      <w:bookmarkEnd w:id="129"/>
      <w:r/>
      <w:bookmarkEnd w:id="130"/>
      <w:r/>
      <w:bookmarkEnd w:id="131"/>
      <w:r/>
      <w:r/>
    </w:p>
    <w:p>
      <w:pPr>
        <w:pStyle w:val="680"/>
        <w:ind w:firstLine="422"/>
        <w:keepLines w:val="0"/>
        <w:keepNext w:val="0"/>
        <w:spacing w:before="0" w:after="0" w:line="500" w:lineRule="exact"/>
        <w:rPr>
          <w:rFonts w:hint="eastAsia" w:ascii="宋体" w:hAnsi="宋体" w:eastAsia="宋体"/>
          <w:bCs w:val="0"/>
        </w:rPr>
      </w:pPr>
      <w:r/>
      <w:bookmarkStart w:id="132" w:name="_Toc513029225"/>
      <w:r/>
      <w:bookmarkStart w:id="133" w:name="_Toc462564084"/>
      <w:r/>
      <w:bookmarkStart w:id="134" w:name="_Toc16938541"/>
      <w:r/>
      <w:bookmarkStart w:id="135" w:name="_Toc20823297"/>
      <w:r>
        <w:rPr>
          <w:rFonts w:hint="eastAsia" w:ascii="宋体" w:hAnsi="宋体" w:eastAsia="宋体"/>
          <w:bCs w:val="0"/>
        </w:rPr>
        <w:t xml:space="preserve">17.投标文件</w:t>
      </w:r>
      <w:bookmarkEnd w:id="132"/>
      <w:r/>
      <w:bookmarkEnd w:id="133"/>
      <w:r/>
      <w:bookmarkEnd w:id="134"/>
      <w:r/>
      <w:bookmarkEnd w:id="135"/>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16938542"/>
      <w:r/>
      <w:bookmarkStart w:id="137" w:name="_Toc513029226"/>
      <w:r/>
      <w:bookmarkStart w:id="138" w:name="_Toc20823298"/>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6"/>
      <w:r/>
      <w:bookmarkEnd w:id="137"/>
      <w:r/>
      <w:bookmarkEnd w:id="138"/>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9" w:name="_Toc513029227"/>
      <w:r/>
      <w:bookmarkStart w:id="140" w:name="_Toc16938543"/>
      <w:r/>
      <w:bookmarkStart w:id="141" w:name="_Toc20823299"/>
      <w:r>
        <w:rPr>
          <w:rFonts w:hint="eastAsia" w:ascii="宋体" w:hAnsi="宋体" w:eastAsia="宋体"/>
          <w:bCs w:val="0"/>
        </w:rPr>
        <w:t xml:space="preserve">19.投标文件</w:t>
      </w:r>
      <w:bookmarkEnd w:id="139"/>
      <w:r/>
      <w:bookmarkEnd w:id="140"/>
      <w:r/>
      <w:bookmarkEnd w:id="141"/>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42" w:name="_Toc16938544"/>
      <w:r/>
      <w:bookmarkStart w:id="143" w:name="_Toc513029228"/>
      <w:r/>
      <w:bookmarkStart w:id="144" w:name="_Toc20823300"/>
      <w:r>
        <w:rPr>
          <w:rFonts w:hint="eastAsia" w:ascii="宋体" w:hAnsi="宋体" w:eastAsia="宋体"/>
          <w:bCs w:val="0"/>
        </w:rPr>
        <w:t xml:space="preserve">20.投标文件的撤回和修改</w:t>
      </w:r>
      <w:bookmarkEnd w:id="142"/>
      <w:r/>
      <w:bookmarkEnd w:id="143"/>
      <w:r/>
      <w:bookmarkEnd w:id="144"/>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5" w:name="_Toc20823301"/>
      <w:r/>
      <w:bookmarkStart w:id="146" w:name="_Toc16938545"/>
      <w:r/>
      <w:bookmarkStart w:id="147" w:name="_Toc120614218"/>
      <w:r/>
      <w:bookmarkStart w:id="148" w:name="_Toc513029229"/>
      <w:r>
        <w:rPr>
          <w:rFonts w:hint="eastAsia"/>
          <w:sz w:val="30"/>
          <w:szCs w:val="30"/>
        </w:rPr>
        <w:t xml:space="preserve">五、开标与评标</w:t>
      </w:r>
      <w:bookmarkEnd w:id="145"/>
      <w:r/>
      <w:bookmarkEnd w:id="146"/>
      <w:r/>
      <w:bookmarkEnd w:id="147"/>
      <w:r/>
      <w:bookmarkEnd w:id="148"/>
      <w:r/>
      <w:r/>
    </w:p>
    <w:p>
      <w:pPr>
        <w:pStyle w:val="680"/>
        <w:ind w:firstLine="422"/>
        <w:keepLines w:val="0"/>
        <w:keepNext w:val="0"/>
        <w:spacing w:before="0" w:after="0" w:line="500" w:lineRule="exact"/>
        <w:rPr>
          <w:rFonts w:hint="eastAsia" w:ascii="宋体" w:hAnsi="宋体" w:eastAsia="宋体"/>
          <w:bCs w:val="0"/>
        </w:rPr>
      </w:pPr>
      <w:r/>
      <w:bookmarkStart w:id="149" w:name="_Toc513029230"/>
      <w:r/>
      <w:bookmarkStart w:id="150" w:name="_Toc16938546"/>
      <w:r/>
      <w:bookmarkStart w:id="151" w:name="_Toc20823302"/>
      <w:r>
        <w:rPr>
          <w:rFonts w:hint="eastAsia" w:ascii="宋体" w:hAnsi="宋体" w:eastAsia="宋体"/>
          <w:bCs w:val="0"/>
        </w:rPr>
        <w:t xml:space="preserve">21.开标</w:t>
      </w:r>
      <w:bookmarkEnd w:id="149"/>
      <w:r/>
      <w:bookmarkEnd w:id="150"/>
      <w:r/>
      <w:bookmarkEnd w:id="151"/>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52" w:name="_Toc16938547"/>
      <w:r/>
      <w:bookmarkStart w:id="153" w:name="_Toc20823303"/>
      <w:r/>
      <w:bookmarkStart w:id="154"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52"/>
      <w:bookmarkEnd w:id="153"/>
      <w:bookmarkEnd w:id="154"/>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5" w:name="_Toc16938548"/>
      <w:r/>
      <w:bookmarkStart w:id="156" w:name="_Toc513029232"/>
      <w:r/>
      <w:bookmarkStart w:id="157" w:name="_Toc20823304"/>
      <w:r>
        <w:rPr>
          <w:rFonts w:hint="eastAsia" w:ascii="宋体" w:hAnsi="宋体" w:eastAsia="宋体"/>
          <w:bCs w:val="0"/>
        </w:rPr>
        <w:t xml:space="preserve">24.投标文件的澄清</w:t>
      </w:r>
      <w:bookmarkEnd w:id="155"/>
      <w:r/>
      <w:bookmarkEnd w:id="156"/>
      <w:r/>
      <w:bookmarkEnd w:id="157"/>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8" w:name="_Toc513029233"/>
      <w:r/>
      <w:bookmarkStart w:id="159" w:name="_Toc16938549"/>
      <w:r/>
      <w:bookmarkStart w:id="160" w:name="_Toc20823305"/>
      <w:r>
        <w:rPr>
          <w:rFonts w:hint="eastAsia" w:ascii="宋体" w:hAnsi="宋体" w:eastAsia="宋体"/>
          <w:bCs w:val="0"/>
        </w:rPr>
        <w:t xml:space="preserve">25.对投标文件的初审</w:t>
      </w:r>
      <w:bookmarkEnd w:id="158"/>
      <w:r/>
      <w:bookmarkEnd w:id="159"/>
      <w:r/>
      <w:bookmarkEnd w:id="160"/>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w:t>
      </w:r>
      <w:r>
        <w:rPr>
          <w:rFonts w:hint="eastAsia" w:ascii="宋体" w:hAnsi="宋体"/>
          <w:bCs/>
          <w:sz w:val="24"/>
          <w:szCs w:val="24"/>
          <w:highlight w:val="none"/>
        </w:rPr>
        <w:t xml:space="preserve">”系统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61" w:name="_Toc513029234"/>
      <w:r/>
      <w:bookmarkStart w:id="162" w:name="_Toc16938550"/>
      <w:r/>
      <w:bookmarkStart w:id="163"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8"/>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61"/>
      <w:r/>
      <w:bookmarkEnd w:id="162"/>
      <w:r/>
      <w:bookmarkEnd w:id="163"/>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4" w:name="_Toc16938551"/>
      <w:r/>
      <w:bookmarkStart w:id="165" w:name="_Toc513029235"/>
      <w:r/>
      <w:bookmarkStart w:id="166" w:name="_Toc20823307"/>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7" w:name="_Toc120614219"/>
      <w:r>
        <w:rPr>
          <w:rFonts w:hint="eastAsia"/>
          <w:sz w:val="30"/>
          <w:szCs w:val="30"/>
        </w:rPr>
        <w:t xml:space="preserve">六、</w:t>
      </w:r>
      <w:bookmarkEnd w:id="164"/>
      <w:r/>
      <w:bookmarkEnd w:id="165"/>
      <w:r/>
      <w:bookmarkEnd w:id="166"/>
      <w:r>
        <w:rPr>
          <w:rFonts w:hint="eastAsia"/>
          <w:sz w:val="30"/>
          <w:szCs w:val="30"/>
        </w:rPr>
        <w:t xml:space="preserve">定标</w:t>
      </w:r>
      <w:bookmarkEnd w:id="167"/>
      <w:r/>
      <w:r/>
    </w:p>
    <w:p>
      <w:pPr>
        <w:pStyle w:val="680"/>
        <w:ind w:firstLine="422"/>
        <w:keepLines w:val="0"/>
        <w:keepNext w:val="0"/>
        <w:spacing w:before="0" w:after="0" w:line="500" w:lineRule="exact"/>
        <w:rPr>
          <w:rFonts w:hint="eastAsia" w:ascii="宋体" w:hAnsi="宋体" w:eastAsia="宋体"/>
          <w:bCs w:val="0"/>
        </w:rPr>
      </w:pPr>
      <w:r/>
      <w:bookmarkStart w:id="168" w:name="_Toc513029238"/>
      <w:r/>
      <w:bookmarkStart w:id="169" w:name="_Toc20823310"/>
      <w:r/>
      <w:bookmarkStart w:id="170" w:name="_Toc16938554"/>
      <w:r>
        <w:rPr>
          <w:rFonts w:hint="eastAsia" w:ascii="宋体" w:hAnsi="宋体" w:eastAsia="宋体"/>
          <w:bCs w:val="0"/>
        </w:rPr>
        <w:t xml:space="preserve">27</w:t>
      </w:r>
      <w:bookmarkEnd w:id="168"/>
      <w:r>
        <w:rPr>
          <w:rFonts w:hint="eastAsia" w:ascii="宋体" w:hAnsi="宋体" w:eastAsia="宋体"/>
          <w:bCs w:val="0"/>
          <w:lang w:eastAsia="zh-CN"/>
        </w:rPr>
        <w:t xml:space="preserve">.</w:t>
      </w:r>
      <w:r>
        <w:rPr>
          <w:rFonts w:hint="eastAsia" w:ascii="宋体" w:hAnsi="宋体" w:eastAsia="宋体"/>
          <w:bCs w:val="0"/>
        </w:rPr>
        <w:t xml:space="preserve">确定</w:t>
      </w:r>
      <w:bookmarkEnd w:id="169"/>
      <w:r/>
      <w:bookmarkEnd w:id="170"/>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71"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71"/>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72" w:name="_Toc120614220"/>
      <w:r/>
      <w:bookmarkStart w:id="173" w:name="_Toc16938552"/>
      <w:r/>
      <w:bookmarkStart w:id="174" w:name="_Toc20823308"/>
      <w:r/>
      <w:bookmarkStart w:id="175" w:name="_Toc513029236"/>
      <w:r>
        <w:rPr>
          <w:rFonts w:hint="eastAsia"/>
          <w:sz w:val="30"/>
          <w:szCs w:val="30"/>
        </w:rPr>
        <w:t xml:space="preserve">七、授予合同</w:t>
      </w:r>
      <w:bookmarkEnd w:id="172"/>
      <w:r/>
      <w:bookmarkEnd w:id="173"/>
      <w:bookmarkEnd w:id="174"/>
      <w:bookmarkEnd w:id="17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02"/>
      <w:bookmarkEnd w:id="103"/>
      <w:bookmarkEnd w:id="104"/>
      <w:r/>
    </w:p>
    <w:p>
      <w:pPr>
        <w:jc w:val="center"/>
        <w:spacing w:line="500" w:lineRule="exact"/>
        <w:tabs>
          <w:tab w:val="left" w:pos="1440" w:leader="none"/>
        </w:tabs>
        <w:rPr>
          <w:rFonts w:ascii="黑体" w:hAnsi="黑体" w:eastAsia="黑体"/>
          <w:sz w:val="36"/>
          <w:szCs w:val="36"/>
        </w:rPr>
        <w:outlineLvl w:val="0"/>
      </w:pPr>
      <w:r/>
      <w:bookmarkStart w:id="176" w:name="_Toc20823314"/>
      <w:r/>
      <w:bookmarkStart w:id="177" w:name="_Toc120614221"/>
      <w:r/>
      <w:bookmarkStart w:id="178" w:name="_Toc16938558"/>
      <w:r/>
      <w:bookmarkStart w:id="179" w:name="_Toc513029242"/>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p>
    <w:p>
      <w:pPr>
        <w:pStyle w:val="700"/>
        <w:spacing w:line="400" w:lineRule="exact"/>
        <w:rPr>
          <w:rFonts w:hAnsi="宋体"/>
          <w:sz w:val="24"/>
          <w:szCs w:val="24"/>
        </w:rPr>
      </w:pPr>
      <w:r>
        <w:rPr>
          <w:rFonts w:hAnsi="宋体"/>
          <w:sz w:val="24"/>
          <w:szCs w:val="24"/>
        </w:rPr>
        <w:t xml:space="preserve">项目名称：                                       项目编号：</w:t>
      </w:r>
      <w:r/>
    </w:p>
    <w:p>
      <w:pPr>
        <w:pStyle w:val="700"/>
        <w:spacing w:line="400" w:lineRule="exact"/>
        <w:rPr>
          <w:rFonts w:hAnsi="宋体"/>
          <w:sz w:val="24"/>
          <w:szCs w:val="24"/>
        </w:rPr>
      </w:pPr>
      <w:r>
        <w:rPr>
          <w:rFonts w:hAnsi="宋体"/>
          <w:sz w:val="24"/>
          <w:szCs w:val="24"/>
        </w:rPr>
        <w:t xml:space="preserve">甲方：（买方、需方、采购人）_________</w:t>
      </w:r>
      <w:r/>
    </w:p>
    <w:p>
      <w:pPr>
        <w:pStyle w:val="700"/>
        <w:spacing w:line="400" w:lineRule="exact"/>
        <w:rPr>
          <w:rFonts w:hAnsi="宋体"/>
          <w:sz w:val="24"/>
          <w:szCs w:val="24"/>
        </w:rPr>
      </w:pPr>
      <w:r>
        <w:rPr>
          <w:rFonts w:hAnsi="宋体"/>
          <w:sz w:val="24"/>
          <w:szCs w:val="24"/>
        </w:rPr>
        <w:t xml:space="preserve">乙方：（卖方、供方、供应商）_________</w:t>
      </w:r>
      <w:r/>
    </w:p>
    <w:p>
      <w:pPr>
        <w:pStyle w:val="70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ascii="宋体" w:hAnsi="宋体" w:cs="宋体"/>
          <w:color w:val="000000"/>
          <w:sz w:val="24"/>
        </w:rPr>
      </w:pPr>
      <w:r>
        <w:rPr>
          <w:rFonts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ascii="黑体" w:hAnsi="黑体" w:eastAsia="黑体"/>
          <w:sz w:val="30"/>
          <w:szCs w:val="30"/>
        </w:rPr>
      </w:pPr>
      <w:r/>
      <w:bookmarkStart w:id="191" w:name="_Toc26554093"/>
      <w:r/>
      <w:bookmarkStart w:id="192" w:name="_Toc49090575"/>
      <w:r>
        <w:rPr>
          <w:rFonts w:hint="eastAsia" w:ascii="黑体" w:hAnsi="黑体" w:eastAsia="黑体"/>
          <w:sz w:val="30"/>
          <w:szCs w:val="30"/>
        </w:rPr>
        <w:t xml:space="preserve">本项目属性：服务类项目</w:t>
      </w:r>
      <w:r/>
    </w:p>
    <w:p>
      <w:pPr>
        <w:ind w:firstLine="480"/>
        <w:jc w:val="left"/>
        <w:spacing w:line="360" w:lineRule="auto"/>
        <w:rPr>
          <w:rFonts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本项目标的物所属行业：物业管理</w:t>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2"/>
        <w:spacing w:line="360" w:lineRule="auto"/>
        <w:rPr>
          <w:rFonts w:ascii="宋体" w:hAnsi="宋体"/>
          <w:b/>
          <w:sz w:val="24"/>
          <w:szCs w:val="24"/>
        </w:rPr>
      </w:pPr>
      <w:r>
        <w:rPr>
          <w:rFonts w:hint="eastAsia" w:ascii="宋体" w:hAnsi="宋体"/>
          <w:b/>
          <w:sz w:val="24"/>
          <w:szCs w:val="24"/>
        </w:rPr>
        <w:t xml:space="preserve">1.项目基本情况</w:t>
      </w:r>
      <w:r/>
    </w:p>
    <w:p>
      <w:pPr>
        <w:ind w:firstLine="480"/>
        <w:spacing w:line="360" w:lineRule="auto"/>
        <w:rPr>
          <w:rFonts w:ascii="宋体" w:hAnsi="宋体"/>
          <w:sz w:val="24"/>
          <w:szCs w:val="24"/>
        </w:rPr>
      </w:pPr>
      <w:r>
        <w:rPr>
          <w:rFonts w:hint="eastAsia" w:ascii="宋体" w:hAnsi="宋体"/>
          <w:sz w:val="24"/>
          <w:szCs w:val="24"/>
        </w:rPr>
        <w:t xml:space="preserve">1.1物业情况</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鸿声家园三期小区位于伯渎湖以北、鸿运路以西，总建筑面积191749.34平方米（包含商铺面积1714.44平方米），户数1161户，物业用房面积832.19平方米，绿化面积1900平方米，电梯数量42部，门卫室数量3个，消、监控室1间。</w:t>
      </w:r>
      <w:r/>
    </w:p>
    <w:tbl>
      <w:tblPr>
        <w:tblStyle w:val="687"/>
        <w:tblW w:w="8280" w:type="dxa"/>
        <w:tblInd w:w="0" w:type="dxa"/>
        <w:tblLayout w:type="fixed"/>
        <w:tblCellMar>
          <w:left w:w="15" w:type="dxa"/>
          <w:top w:w="15" w:type="dxa"/>
          <w:right w:w="15" w:type="dxa"/>
          <w:bottom w:w="15" w:type="dxa"/>
        </w:tblCellMar>
        <w:tblLook w:val="04A0" w:firstRow="1" w:lastRow="0" w:firstColumn="1" w:lastColumn="0" w:noHBand="0" w:noVBand="1"/>
      </w:tblPr>
      <w:tblGrid>
        <w:gridCol w:w="3870"/>
        <w:gridCol w:w="4410"/>
      </w:tblGrid>
      <w:tr>
        <w:trPr>
          <w:trHeight w:val="286"/>
        </w:trPr>
        <w:tc>
          <w:tcPr>
            <w:gridSpan w:val="2"/>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center"/>
              <w:spacing w:line="360" w:lineRule="auto"/>
              <w:rPr>
                <w:rFonts w:ascii="宋体" w:hAnsi="宋体" w:cs="宋体"/>
                <w:sz w:val="24"/>
              </w:rPr>
            </w:pPr>
            <w:r>
              <w:rPr>
                <w:rFonts w:ascii="宋体" w:hAnsi="宋体" w:cs="宋体"/>
                <w:sz w:val="24"/>
              </w:rPr>
              <w:t xml:space="preserve">鸿声家园三期小区</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建筑面积</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191749.34㎡</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单元</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19</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幢数</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户数（套）</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1161</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物业用房（㎡）</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832.19㎡</w:t>
            </w:r>
            <w:r/>
          </w:p>
        </w:tc>
      </w:tr>
      <w:tr>
        <w:trPr>
          <w:trHeight w:val="37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门卫室（个）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r>
      <w:tr>
        <w:trPr>
          <w:trHeight w:val="34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监控室（间）</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r>
      <w:tr>
        <w:trPr>
          <w:trHeight w:val="37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监控摄像头（个)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536</w:t>
            </w:r>
            <w:r/>
          </w:p>
        </w:tc>
      </w:tr>
      <w:tr>
        <w:trPr>
          <w:trHeight w:val="390"/>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地面车位（只）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136</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地下停车位</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1258</w:t>
            </w:r>
            <w:r/>
          </w:p>
        </w:tc>
      </w:tr>
      <w:tr>
        <w:trPr>
          <w:trHeight w:val="360"/>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电动车库</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4724.04㎡</w:t>
            </w:r>
            <w:r/>
          </w:p>
        </w:tc>
      </w:tr>
      <w:tr>
        <w:trPr>
          <w:trHeight w:val="34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消防箱（只)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238</w:t>
            </w:r>
            <w:r/>
          </w:p>
        </w:tc>
      </w:tr>
      <w:tr>
        <w:trPr>
          <w:trHeight w:val="390"/>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公共设施（㎡）</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20288.23㎡</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路灯（只)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115</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配电间</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4+28</w:t>
            </w:r>
            <w:r/>
          </w:p>
        </w:tc>
      </w:tr>
      <w:tr>
        <w:trPr>
          <w:trHeight w:val="37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绿化（㎡）</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1900㎡</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化粪池（组）</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污水井（只）</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329</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雨水井（只）</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282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电梯</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生活水泵（只）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消防泵（只）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喷淋泵（只）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污水泵（只）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139</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楼道内消防栓（个）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727</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消防水箱（高层）</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r>
      <w:tr>
        <w:trPr>
          <w:trHeight w:val="40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地下停车库面积</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49993.62㎡</w:t>
            </w:r>
            <w:r/>
          </w:p>
        </w:tc>
      </w:tr>
    </w:tbl>
    <w:p>
      <w:pPr>
        <w:ind w:firstLine="480"/>
        <w:spacing w:line="360" w:lineRule="auto"/>
        <w:rPr>
          <w:rFonts w:ascii="宋体" w:hAnsi="宋体"/>
          <w:sz w:val="24"/>
          <w:szCs w:val="24"/>
        </w:rPr>
      </w:pPr>
      <w:r>
        <w:rPr>
          <w:rFonts w:hint="eastAsia" w:ascii="宋体" w:hAnsi="宋体"/>
          <w:sz w:val="24"/>
          <w:szCs w:val="24"/>
        </w:rPr>
        <w:t xml:space="preserve">1.2 采购人提供供应商使用的场地、设施、设备、材料等。</w:t>
      </w:r>
      <w:r/>
    </w:p>
    <w:p>
      <w:pPr>
        <w:ind w:firstLine="480"/>
        <w:spacing w:line="360" w:lineRule="auto"/>
        <w:rPr>
          <w:rFonts w:ascii="宋体" w:hAnsi="宋体"/>
          <w:sz w:val="24"/>
          <w:szCs w:val="24"/>
        </w:rPr>
      </w:pPr>
      <w:r>
        <w:rPr>
          <w:rFonts w:hint="eastAsia" w:ascii="宋体" w:hAnsi="宋体"/>
          <w:sz w:val="24"/>
          <w:szCs w:val="24"/>
        </w:rPr>
        <w:t xml:space="preserve">（1）采购人可提供的办公室</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序号</w:t>
            </w:r>
            <w:r/>
          </w:p>
        </w:tc>
        <w:tc>
          <w:tcPr>
            <w:tcW w:w="139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数量</w:t>
            </w:r>
            <w:r/>
          </w:p>
        </w:tc>
        <w:tc>
          <w:tcPr>
            <w:tcW w:w="142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面积</w:t>
            </w:r>
            <w:r>
              <w:rPr>
                <w:rFonts w:hint="eastAsia" w:ascii="宋体" w:hAnsi="宋体" w:cs="宋体"/>
                <w:spacing w:val="-1"/>
              </w:rPr>
              <w:t xml:space="preserve">㎡</w:t>
            </w:r>
            <w:r/>
          </w:p>
        </w:tc>
        <w:tc>
          <w:tcPr>
            <w:tcW w:w="475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办公室内可用设施设备清单</w:t>
            </w:r>
            <w:r/>
          </w:p>
        </w:tc>
      </w:tr>
      <w:tr>
        <w:trPr/>
        <w:tc>
          <w:tcPr>
            <w:tcW w:w="948"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39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142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475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本项目的</w:t>
            </w:r>
            <w:r>
              <w:rPr>
                <w:rFonts w:hint="eastAsia" w:ascii="微软雅黑" w:hAnsi="微软雅黑" w:eastAsia="微软雅黑" w:cs="微软雅黑"/>
                <w:spacing w:val="-1"/>
                <w:lang w:eastAsia="en-US"/>
              </w:rPr>
              <w:t xml:space="preserve">门卫室</w:t>
            </w:r>
            <w:r>
              <w:rPr>
                <w:rFonts w:hint="eastAsia" w:ascii="微软雅黑" w:hAnsi="微软雅黑" w:eastAsia="微软雅黑" w:cs="微软雅黑"/>
                <w:spacing w:val="-1"/>
              </w:rPr>
              <w:t xml:space="preserve">由采购人提供</w:t>
            </w:r>
            <w:r/>
          </w:p>
        </w:tc>
      </w:tr>
      <w:tr>
        <w:trPr/>
        <w:tc>
          <w:tcPr>
            <w:tcW w:w="948"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2</w:t>
            </w:r>
            <w:r/>
          </w:p>
        </w:tc>
        <w:tc>
          <w:tcPr>
            <w:tcW w:w="139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42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475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本项目的消、监控室由采购人提供</w:t>
            </w:r>
            <w:r/>
          </w:p>
        </w:tc>
      </w:tr>
      <w:tr>
        <w:trPr/>
        <w:tc>
          <w:tcPr>
            <w:tcW w:w="948"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139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425" w:type="dxa"/>
            <w:textDirection w:val="lrTb"/>
            <w:noWrap w:val="false"/>
          </w:tcPr>
          <w:p>
            <w:pPr>
              <w:jc w:val="center"/>
              <w:rPr>
                <w:rFonts w:ascii="微软雅黑" w:hAnsi="微软雅黑" w:eastAsia="微软雅黑" w:cs="微软雅黑"/>
                <w:spacing w:val="-1"/>
              </w:rPr>
            </w:pPr>
            <w:r>
              <w:rPr>
                <w:rFonts w:ascii="微软雅黑" w:hAnsi="微软雅黑" w:eastAsia="微软雅黑" w:cs="微软雅黑"/>
                <w:spacing w:val="-1"/>
              </w:rPr>
              <w:t xml:space="preserve">832.19</w:t>
            </w:r>
            <w:r/>
          </w:p>
        </w:tc>
        <w:tc>
          <w:tcPr>
            <w:tcW w:w="475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本项目的物业管理办公室由采购人提供</w:t>
            </w:r>
            <w:r/>
          </w:p>
        </w:tc>
      </w:tr>
    </w:tbl>
    <w:p>
      <w:pPr>
        <w:ind w:firstLine="480"/>
        <w:spacing w:line="360" w:lineRule="auto"/>
        <w:rPr>
          <w:rFonts w:ascii="宋体" w:hAnsi="宋体"/>
          <w:sz w:val="24"/>
          <w:szCs w:val="24"/>
        </w:rPr>
      </w:pPr>
      <w:r>
        <w:rPr>
          <w:rFonts w:hint="eastAsia" w:ascii="宋体" w:hAnsi="宋体"/>
          <w:sz w:val="24"/>
          <w:szCs w:val="24"/>
        </w:rPr>
        <w:t xml:space="preserve">（2）采购人可提供的物业管理服务设备</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序号</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名称</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数量</w:t>
            </w:r>
            <w:r/>
          </w:p>
        </w:tc>
        <w:tc>
          <w:tcPr>
            <w:tcW w:w="213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用途</w:t>
            </w:r>
            <w:r/>
          </w:p>
        </w:tc>
        <w:tc>
          <w:tcPr>
            <w:tcW w:w="3051"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主要技术指标</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213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3051"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2</w:t>
            </w:r>
            <w:r/>
          </w:p>
        </w:tc>
        <w:tc>
          <w:tcPr>
            <w:tcW w:w="114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123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213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3051"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r>
      <w:tr>
        <w:trPr/>
        <w:tc>
          <w:tcPr>
            <w:tcW w:w="963"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114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w:t>
            </w:r>
            <w:r/>
          </w:p>
        </w:tc>
        <w:tc>
          <w:tcPr>
            <w:tcW w:w="123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w:t>
            </w:r>
            <w:r/>
          </w:p>
        </w:tc>
        <w:tc>
          <w:tcPr>
            <w:tcW w:w="213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w:t>
            </w:r>
            <w:r/>
          </w:p>
        </w:tc>
        <w:tc>
          <w:tcPr>
            <w:tcW w:w="3051"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w:t>
            </w:r>
            <w:r/>
          </w:p>
        </w:tc>
      </w:tr>
    </w:tbl>
    <w:p>
      <w:pPr>
        <w:numPr>
          <w:ilvl w:val="0"/>
          <w:numId w:val="5"/>
        </w:numPr>
        <w:ind w:firstLine="480"/>
        <w:spacing w:line="360" w:lineRule="auto"/>
        <w:rPr>
          <w:rFonts w:ascii="宋体" w:hAnsi="宋体"/>
          <w:sz w:val="24"/>
          <w:szCs w:val="24"/>
        </w:rPr>
      </w:pPr>
      <w:r>
        <w:rPr>
          <w:rFonts w:hint="eastAsia" w:ascii="宋体" w:hAnsi="宋体"/>
          <w:sz w:val="24"/>
          <w:szCs w:val="24"/>
        </w:rPr>
        <w:t xml:space="preserve">采购人可提供的零星维修材料、低值易耗品</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textDirection w:val="lrTb"/>
            <w:noWrap w:val="false"/>
          </w:tcPr>
          <w:p>
            <w:pPr>
              <w:jc w:val="left"/>
              <w:rPr>
                <w:rFonts w:ascii="微软雅黑" w:hAnsi="微软雅黑" w:eastAsia="微软雅黑" w:cs="微软雅黑"/>
                <w:spacing w:val="-1"/>
              </w:rPr>
            </w:pPr>
            <w:r>
              <w:rPr>
                <w:rFonts w:hint="eastAsia" w:ascii="微软雅黑" w:hAnsi="微软雅黑" w:eastAsia="微软雅黑" w:cs="微软雅黑"/>
                <w:b/>
                <w:bCs/>
                <w:spacing w:val="-1"/>
              </w:rPr>
              <w:t xml:space="preserve">零星维修材料</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序号</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名称</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数量</w:t>
            </w:r>
            <w:r/>
          </w:p>
        </w:tc>
        <w:tc>
          <w:tcPr>
            <w:tcW w:w="5186"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用途</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5186"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2</w:t>
            </w:r>
            <w:r/>
          </w:p>
        </w:tc>
        <w:tc>
          <w:tcPr>
            <w:tcW w:w="114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123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5186"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r>
      <w:tr>
        <w:trPr/>
        <w:tc>
          <w:tcPr>
            <w:tcW w:w="963" w:type="dxa"/>
            <w:textDirection w:val="lrTb"/>
            <w:noWrap w:val="false"/>
          </w:tcPr>
          <w:p>
            <w:pPr>
              <w:jc w:val="left"/>
              <w:rPr>
                <w:rFonts w:ascii="微软雅黑" w:hAnsi="微软雅黑" w:eastAsia="微软雅黑" w:cs="微软雅黑"/>
                <w:b/>
                <w:bCs/>
                <w:spacing w:val="-1"/>
                <w:lang w:eastAsia="en-US"/>
              </w:rPr>
            </w:pPr>
            <w:r>
              <w:rPr>
                <w:rFonts w:ascii="微软雅黑" w:hAnsi="微软雅黑" w:eastAsia="微软雅黑" w:cs="微软雅黑"/>
                <w:b/>
                <w:bCs/>
                <w:spacing w:val="-1"/>
                <w:lang w:eastAsia="en-US"/>
              </w:rPr>
            </w:r>
            <w:r/>
          </w:p>
        </w:tc>
        <w:tc>
          <w:tcPr>
            <w:tcW w:w="1140"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c>
          <w:tcPr>
            <w:tcW w:w="1230"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c>
          <w:tcPr>
            <w:tcW w:w="5186"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r>
      <w:tr>
        <w:trPr/>
        <w:tc>
          <w:tcPr>
            <w:gridSpan w:val="4"/>
            <w:tcW w:w="8519" w:type="dxa"/>
            <w:textDirection w:val="lrTb"/>
            <w:noWrap w:val="false"/>
          </w:tcPr>
          <w:p>
            <w:pPr>
              <w:jc w:val="left"/>
              <w:rPr>
                <w:rFonts w:ascii="微软雅黑" w:hAnsi="微软雅黑" w:eastAsia="微软雅黑" w:cs="微软雅黑"/>
                <w:b/>
                <w:bCs/>
                <w:spacing w:val="-1"/>
              </w:rPr>
            </w:pPr>
            <w:r>
              <w:rPr>
                <w:rFonts w:hint="eastAsia" w:ascii="微软雅黑" w:hAnsi="微软雅黑" w:eastAsia="微软雅黑" w:cs="微软雅黑"/>
                <w:b/>
                <w:bCs/>
                <w:spacing w:val="-1"/>
              </w:rPr>
              <w:t xml:space="preserve">低值易耗品</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序号</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名称</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数量</w:t>
            </w:r>
            <w:r/>
          </w:p>
        </w:tc>
        <w:tc>
          <w:tcPr>
            <w:tcW w:w="5186"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用途</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5186"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2</w:t>
            </w:r>
            <w:r/>
          </w:p>
        </w:tc>
        <w:tc>
          <w:tcPr>
            <w:tcW w:w="114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123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5186"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r>
      <w:tr>
        <w:trPr/>
        <w:tc>
          <w:tcPr>
            <w:tcW w:w="963" w:type="dxa"/>
            <w:textDirection w:val="lrTb"/>
            <w:noWrap w:val="false"/>
          </w:tcPr>
          <w:p>
            <w:pPr>
              <w:jc w:val="center"/>
              <w:rPr>
                <w:rFonts w:ascii="微软雅黑" w:hAnsi="微软雅黑" w:eastAsia="微软雅黑" w:cs="微软雅黑"/>
                <w:spacing w:val="-1"/>
              </w:rPr>
            </w:pPr>
            <w:r>
              <w:rPr>
                <w:rFonts w:ascii="微软雅黑" w:hAnsi="微软雅黑" w:eastAsia="微软雅黑" w:cs="微软雅黑"/>
                <w:spacing w:val="-1"/>
              </w:rPr>
            </w:r>
            <w:r/>
          </w:p>
        </w:tc>
        <w:tc>
          <w:tcPr>
            <w:tcW w:w="1140"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c>
          <w:tcPr>
            <w:tcW w:w="1230"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c>
          <w:tcPr>
            <w:tcW w:w="5186"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r>
    </w:tbl>
    <w:p>
      <w:pPr>
        <w:ind w:firstLine="480"/>
        <w:spacing w:line="360" w:lineRule="auto"/>
        <w:rPr>
          <w:rFonts w:ascii="宋体" w:hAnsi="宋体"/>
          <w:sz w:val="24"/>
          <w:szCs w:val="24"/>
        </w:rPr>
      </w:pPr>
      <w:r>
        <w:rPr>
          <w:rFonts w:hint="eastAsia" w:ascii="宋体" w:hAnsi="宋体"/>
          <w:sz w:val="24"/>
          <w:szCs w:val="24"/>
        </w:rPr>
        <w:t xml:space="preserve">除</w:t>
      </w:r>
      <w:r>
        <w:rPr>
          <w:rFonts w:ascii="宋体" w:hAnsi="宋体"/>
          <w:sz w:val="24"/>
          <w:szCs w:val="24"/>
        </w:rPr>
        <w:t xml:space="preserve">以上所列场地、设施、设备、材料外，与物业管理服务有关的其他场地、设施、设备、材料均由供应商承担。</w:t>
      </w:r>
      <w:r/>
    </w:p>
    <w:p>
      <w:pPr>
        <w:ind w:firstLine="480"/>
        <w:spacing w:line="360" w:lineRule="auto"/>
        <w:rPr>
          <w:rFonts w:ascii="宋体" w:hAnsi="宋体"/>
          <w:sz w:val="24"/>
          <w:szCs w:val="24"/>
        </w:rPr>
      </w:pPr>
      <w:r>
        <w:rPr>
          <w:rFonts w:ascii="宋体" w:hAnsi="宋体"/>
          <w:sz w:val="24"/>
          <w:szCs w:val="24"/>
        </w:rPr>
      </w:r>
      <w:r/>
    </w:p>
    <w:p>
      <w:pPr>
        <w:numPr>
          <w:ilvl w:val="0"/>
          <w:numId w:val="6"/>
        </w:numPr>
        <w:ind w:firstLine="482"/>
        <w:spacing w:line="360" w:lineRule="auto"/>
        <w:rPr>
          <w:rFonts w:ascii="宋体" w:hAnsi="宋体"/>
          <w:b/>
          <w:sz w:val="24"/>
          <w:szCs w:val="24"/>
        </w:rPr>
      </w:pPr>
      <w:r>
        <w:rPr>
          <w:rFonts w:hint="eastAsia" w:ascii="宋体" w:hAnsi="宋体"/>
          <w:b/>
          <w:sz w:val="24"/>
          <w:szCs w:val="24"/>
        </w:rPr>
        <w:t xml:space="preserve">物业服务范围</w:t>
      </w:r>
      <w:r/>
    </w:p>
    <w:p>
      <w:pPr>
        <w:spacing w:line="360" w:lineRule="auto"/>
        <w:rPr>
          <w:rFonts w:ascii="宋体" w:hAnsi="宋体"/>
          <w:b/>
          <w:sz w:val="24"/>
          <w:szCs w:val="24"/>
        </w:rPr>
      </w:pPr>
      <w:r>
        <w:rPr>
          <w:rFonts w:hint="eastAsia" w:ascii="宋体" w:hAnsi="宋体"/>
          <w:b/>
          <w:sz w:val="24"/>
          <w:szCs w:val="24"/>
        </w:rPr>
        <w:t xml:space="preserve">（1）物业管理（建筑物）</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textDirection w:val="lrTb"/>
            <w:noWrap w:val="false"/>
          </w:tcPr>
          <w:p>
            <w:pPr>
              <w:jc w:val="center"/>
              <w:rPr>
                <w:rFonts w:ascii="宋体" w:hAnsi="宋体" w:cs="宋体"/>
              </w:rPr>
            </w:pPr>
            <w:r>
              <w:rPr>
                <w:rFonts w:hint="eastAsia" w:ascii="宋体" w:hAnsi="宋体" w:cs="宋体"/>
              </w:rPr>
              <w:t xml:space="preserve">名称</w:t>
            </w:r>
            <w:r/>
          </w:p>
        </w:tc>
        <w:tc>
          <w:tcPr>
            <w:tcW w:w="2929" w:type="dxa"/>
            <w:textDirection w:val="lrTb"/>
            <w:noWrap w:val="false"/>
          </w:tcPr>
          <w:p>
            <w:pPr>
              <w:jc w:val="center"/>
              <w:rPr>
                <w:rFonts w:ascii="宋体" w:hAnsi="宋体" w:cs="宋体"/>
              </w:rPr>
            </w:pPr>
            <w:r>
              <w:rPr>
                <w:rFonts w:hint="eastAsia" w:ascii="宋体" w:hAnsi="宋体" w:cs="宋体"/>
              </w:rPr>
              <w:t xml:space="preserve">明细</w:t>
            </w:r>
            <w:r/>
          </w:p>
        </w:tc>
        <w:tc>
          <w:tcPr>
            <w:tcW w:w="3382" w:type="dxa"/>
            <w:textDirection w:val="lrTb"/>
            <w:noWrap w:val="false"/>
          </w:tcPr>
          <w:p>
            <w:pPr>
              <w:jc w:val="center"/>
              <w:rPr>
                <w:rFonts w:ascii="宋体" w:hAnsi="宋体" w:cs="宋体"/>
              </w:rPr>
            </w:pPr>
            <w:r>
              <w:rPr>
                <w:rFonts w:hint="eastAsia" w:ascii="宋体" w:hAnsi="宋体" w:cs="宋体"/>
              </w:rPr>
              <w:t xml:space="preserve">服务内容及标准</w:t>
            </w:r>
            <w:r/>
          </w:p>
        </w:tc>
      </w:tr>
      <w:tr>
        <w:trPr/>
        <w:tc>
          <w:tcPr>
            <w:tcW w:w="2211" w:type="dxa"/>
            <w:textDirection w:val="lrTb"/>
            <w:noWrap w:val="false"/>
          </w:tcPr>
          <w:p>
            <w:pPr>
              <w:rPr>
                <w:rFonts w:ascii="宋体" w:hAnsi="宋体" w:cs="宋体"/>
              </w:rPr>
            </w:pPr>
            <w:r>
              <w:rPr>
                <w:rFonts w:hint="eastAsia" w:ascii="宋体" w:hAnsi="宋体" w:cs="宋体"/>
              </w:rPr>
              <w:t xml:space="preserve">鸿声家园三期安居房小区建筑物部分</w:t>
            </w:r>
            <w:r/>
          </w:p>
        </w:tc>
        <w:tc>
          <w:tcPr>
            <w:tcW w:w="2929" w:type="dxa"/>
            <w:textDirection w:val="lrTb"/>
            <w:noWrap w:val="false"/>
          </w:tcPr>
          <w:p>
            <w:pPr>
              <w:rPr>
                <w:rFonts w:ascii="宋体" w:hAnsi="宋体" w:cs="宋体"/>
              </w:rPr>
            </w:pPr>
            <w:r>
              <w:rPr>
                <w:rFonts w:hint="eastAsia" w:ascii="宋体" w:hAnsi="宋体" w:cs="宋体"/>
              </w:rPr>
              <w:t xml:space="preserve">鸿声家园三期小区总建筑面积191749.34平方米，户数1161户，门卫室数量3个，消监控室1间，电梯42部。其他具体明细详见“1.1物业情况”的建筑物部分。</w:t>
            </w:r>
            <w:r/>
          </w:p>
          <w:p>
            <w:pPr>
              <w:rPr>
                <w:rFonts w:ascii="宋体" w:hAnsi="宋体" w:cs="宋体"/>
              </w:rPr>
            </w:pPr>
            <w:r>
              <w:rPr>
                <w:rFonts w:ascii="宋体" w:hAnsi="宋体" w:cs="宋体"/>
              </w:rPr>
            </w:r>
            <w:r/>
          </w:p>
        </w:tc>
        <w:tc>
          <w:tcPr>
            <w:tcW w:w="3382" w:type="dxa"/>
            <w:textDirection w:val="lrTb"/>
            <w:noWrap w:val="false"/>
          </w:tcPr>
          <w:p>
            <w:pPr>
              <w:rPr>
                <w:rFonts w:ascii="宋体" w:hAnsi="宋体" w:cs="宋体"/>
              </w:rPr>
            </w:pPr>
            <w:r>
              <w:rPr>
                <w:rFonts w:hint="eastAsia" w:ascii="宋体" w:hAnsi="宋体" w:cs="宋体"/>
                <w:b/>
                <w:bCs/>
              </w:rPr>
              <w:t xml:space="preserve">参照无锡市普通住宅物业服务等级三级标准。主要包括鸿声家园三期安居房小区内建筑物的保安、保洁工作，以及房屋和公用设施设备的维修保养等工作。</w:t>
            </w:r>
            <w:r/>
          </w:p>
          <w:p>
            <w:pPr>
              <w:rPr>
                <w:rFonts w:ascii="宋体" w:hAnsi="宋体" w:cs="宋体"/>
              </w:rPr>
            </w:pPr>
            <w:r>
              <w:rPr>
                <w:rFonts w:hint="eastAsia" w:ascii="宋体" w:hAnsi="宋体" w:cs="宋体"/>
              </w:rPr>
              <w:t xml:space="preserve">具体如下：</w:t>
            </w:r>
            <w:r/>
          </w:p>
          <w:p>
            <w:pPr>
              <w:rPr>
                <w:rFonts w:ascii="宋体" w:hAnsi="宋体" w:cs="宋体"/>
              </w:rPr>
            </w:pPr>
            <w:r>
              <w:rPr>
                <w:rFonts w:hint="eastAsia" w:ascii="宋体" w:hAnsi="宋体" w:cs="宋体"/>
              </w:rPr>
              <w:t xml:space="preserve">1、保安工作包括但不限于：公共秩序维护、公共安全管理；门岗值守、秩序管理及巡查；车辆进出管理与疏导；机动车、非机动车的出入停放管理；日常安防监控管理、突发应急管理；协助相关部门做好紧急情况处置工作。</w:t>
            </w:r>
            <w:r/>
          </w:p>
          <w:p>
            <w:pPr>
              <w:rPr>
                <w:rFonts w:ascii="宋体" w:hAnsi="宋体" w:cs="宋体"/>
              </w:rPr>
            </w:pPr>
            <w:r>
              <w:rPr>
                <w:rFonts w:hint="eastAsia" w:ascii="宋体" w:hAnsi="宋体" w:cs="宋体"/>
              </w:rPr>
              <w:t xml:space="preserve">2、保洁工作包括但不限于：建筑物范围内的道路、场地的清洁；化粪池疏通；公共楼道、走廊、物业管理用房等室内门窗、地板、墙面、天棚等其他室内设施的保洁；屋面、露台（含沿街商铺露台）、地下室等公共场所的保洁；电梯、栏杆、扶手、消防栓箱、灯具等公共设施的保洁；公共部位玻璃及门窗的清洁。</w:t>
            </w:r>
            <w:r/>
          </w:p>
          <w:p>
            <w:pPr>
              <w:rPr>
                <w:rFonts w:ascii="宋体" w:hAnsi="宋体" w:cs="宋体"/>
              </w:rPr>
            </w:pPr>
            <w:r>
              <w:rPr>
                <w:rFonts w:hint="eastAsia" w:ascii="宋体" w:hAnsi="宋体" w:cs="宋体"/>
              </w:rPr>
              <w:t xml:space="preserve">3、房屋和共用设施设备的维护保养包括但不限于：建筑物内公共部位的维护保养（如门窗、场地、给排水设施、照明灯、景观等）；建筑物内共用设施设备的维护保养、年检（如电梯、消防、电力设施、弱电系统等）；配套设施设备的零星维修和应急维修。</w:t>
            </w:r>
            <w:r/>
          </w:p>
        </w:tc>
      </w:tr>
    </w:tbl>
    <w:p>
      <w:pPr>
        <w:spacing w:line="360" w:lineRule="auto"/>
        <w:rPr>
          <w:rFonts w:ascii="宋体" w:hAnsi="宋体"/>
          <w:b/>
          <w:sz w:val="24"/>
          <w:szCs w:val="24"/>
        </w:rPr>
      </w:pPr>
      <w:r>
        <w:rPr>
          <w:rFonts w:hint="eastAsia" w:ascii="宋体" w:hAnsi="宋体"/>
          <w:b/>
          <w:sz w:val="24"/>
          <w:szCs w:val="24"/>
        </w:rPr>
        <w:t xml:space="preserve">（2）物业管理（室外）</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textDirection w:val="lrTb"/>
            <w:noWrap w:val="false"/>
          </w:tcPr>
          <w:p>
            <w:pPr>
              <w:jc w:val="center"/>
              <w:rPr>
                <w:rFonts w:ascii="宋体" w:hAnsi="宋体" w:cs="宋体"/>
              </w:rPr>
            </w:pPr>
            <w:r>
              <w:rPr>
                <w:rFonts w:hint="eastAsia" w:ascii="宋体" w:hAnsi="宋体" w:cs="宋体"/>
              </w:rPr>
              <w:t xml:space="preserve">名称</w:t>
            </w:r>
            <w:r/>
          </w:p>
        </w:tc>
        <w:tc>
          <w:tcPr>
            <w:tcW w:w="2929" w:type="dxa"/>
            <w:textDirection w:val="lrTb"/>
            <w:noWrap w:val="false"/>
          </w:tcPr>
          <w:p>
            <w:pPr>
              <w:jc w:val="center"/>
              <w:rPr>
                <w:rFonts w:ascii="宋体" w:hAnsi="宋体" w:cs="宋体"/>
              </w:rPr>
            </w:pPr>
            <w:r>
              <w:rPr>
                <w:rFonts w:hint="eastAsia" w:ascii="宋体" w:hAnsi="宋体" w:cs="宋体"/>
              </w:rPr>
              <w:t xml:space="preserve">明细</w:t>
            </w:r>
            <w:r/>
          </w:p>
        </w:tc>
        <w:tc>
          <w:tcPr>
            <w:tcW w:w="3382" w:type="dxa"/>
            <w:textDirection w:val="lrTb"/>
            <w:noWrap w:val="false"/>
          </w:tcPr>
          <w:p>
            <w:pPr>
              <w:jc w:val="center"/>
              <w:rPr>
                <w:rFonts w:ascii="宋体" w:hAnsi="宋体" w:cs="宋体"/>
              </w:rPr>
            </w:pPr>
            <w:r>
              <w:rPr>
                <w:rFonts w:hint="eastAsia" w:ascii="宋体" w:hAnsi="宋体" w:cs="宋体"/>
              </w:rPr>
              <w:t xml:space="preserve">服务内容及标准</w:t>
            </w:r>
            <w:r/>
          </w:p>
        </w:tc>
      </w:tr>
      <w:tr>
        <w:trPr/>
        <w:tc>
          <w:tcPr>
            <w:tcW w:w="2211" w:type="dxa"/>
            <w:textDirection w:val="lrTb"/>
            <w:noWrap w:val="false"/>
          </w:tcPr>
          <w:p>
            <w:pPr>
              <w:rPr>
                <w:rFonts w:ascii="宋体" w:hAnsi="宋体" w:cs="宋体"/>
              </w:rPr>
            </w:pPr>
            <w:r>
              <w:rPr>
                <w:rFonts w:hint="eastAsia" w:ascii="宋体" w:hAnsi="宋体" w:cs="宋体"/>
              </w:rPr>
              <w:t xml:space="preserve">鸿声家园三期安居房小区室外部分</w:t>
            </w:r>
            <w:r/>
          </w:p>
        </w:tc>
        <w:tc>
          <w:tcPr>
            <w:tcW w:w="2929" w:type="dxa"/>
            <w:textDirection w:val="lrTb"/>
            <w:noWrap w:val="false"/>
          </w:tcPr>
          <w:p>
            <w:pPr>
              <w:rPr>
                <w:rFonts w:ascii="宋体" w:hAnsi="宋体" w:cs="宋体"/>
              </w:rPr>
            </w:pPr>
            <w:r>
              <w:rPr>
                <w:rFonts w:hint="eastAsia" w:ascii="宋体" w:hAnsi="宋体" w:cs="宋体"/>
              </w:rPr>
              <w:t xml:space="preserve">鸿声家园三期小区总建筑面积191749.34平方米，绿化面积1900平方米。其他具体明细详见“1.1物业情况”的室外部分。</w:t>
            </w:r>
            <w:r/>
          </w:p>
        </w:tc>
        <w:tc>
          <w:tcPr>
            <w:tcW w:w="3382" w:type="dxa"/>
            <w:textDirection w:val="lrTb"/>
            <w:noWrap w:val="false"/>
          </w:tcPr>
          <w:p>
            <w:pPr>
              <w:rPr>
                <w:rFonts w:ascii="宋体" w:hAnsi="宋体" w:cs="宋体"/>
                <w:b/>
                <w:bCs/>
              </w:rPr>
            </w:pPr>
            <w:r>
              <w:rPr>
                <w:rFonts w:hint="eastAsia" w:ascii="宋体" w:hAnsi="宋体" w:cs="宋体"/>
                <w:b/>
                <w:bCs/>
              </w:rPr>
              <w:t xml:space="preserve">参照无锡市普通住宅物业服务等级三级标准。主要包括鸿声家园三期安居房小区内（包括商铺）及小区各出入口至主干道两侧50米距离范围内室外的所有和物业有关的工作，包括但不仅限于保安、保洁、绿化养护与管理、房屋和共用设施设备的维修保养等工作。</w:t>
            </w:r>
            <w:r/>
          </w:p>
          <w:p>
            <w:pPr>
              <w:rPr>
                <w:rFonts w:ascii="宋体" w:hAnsi="宋体" w:cs="宋体"/>
              </w:rPr>
            </w:pPr>
            <w:r>
              <w:rPr>
                <w:rFonts w:hint="eastAsia" w:ascii="宋体" w:hAnsi="宋体" w:cs="宋体"/>
              </w:rPr>
              <w:t xml:space="preserve">具体如下：</w:t>
            </w:r>
            <w:r/>
          </w:p>
          <w:p>
            <w:pPr>
              <w:rPr>
                <w:rFonts w:ascii="宋体" w:hAnsi="宋体" w:cs="宋体"/>
              </w:rPr>
            </w:pPr>
            <w:r>
              <w:rPr>
                <w:rFonts w:hint="eastAsia" w:ascii="宋体" w:hAnsi="宋体" w:cs="宋体"/>
              </w:rPr>
              <w:t xml:space="preserve">1、保安工作包括但不限于：公共秩序维护、公共安全管理；门岗值守、秩序管理及巡查；车辆进出管理与疏导；机动车、非机动车的出入停放管理；日常安防监控管理、突发应急管理；协助相关部门做好紧急情况处置工作。</w:t>
            </w:r>
            <w:r/>
          </w:p>
          <w:p>
            <w:pPr>
              <w:rPr>
                <w:rFonts w:ascii="宋体" w:hAnsi="宋体" w:cs="宋体"/>
              </w:rPr>
            </w:pPr>
            <w:r>
              <w:rPr>
                <w:rFonts w:hint="eastAsia" w:ascii="宋体" w:hAnsi="宋体" w:cs="宋体"/>
              </w:rPr>
              <w:t xml:space="preserve">2、保洁工作包括但不限于：服务范围内的室外道路、场地、雨水明沟、水池、灯具等其他室外设施的保洁；化粪池疏通；室外停车场等公共场地的保洁；垃圾清运（建筑垃圾由中标供应商收集到采购人指定地点，生活垃圾由中标供应商收集后自行处理出小区）；协助社区做好垃圾分类工作。</w:t>
            </w:r>
            <w:r/>
          </w:p>
          <w:p>
            <w:pPr>
              <w:rPr>
                <w:rFonts w:ascii="宋体" w:hAnsi="宋体" w:cs="宋体"/>
              </w:rPr>
            </w:pPr>
            <w:r>
              <w:rPr>
                <w:rFonts w:hint="eastAsia" w:ascii="宋体" w:hAnsi="宋体" w:cs="宋体"/>
              </w:rPr>
              <w:t xml:space="preserve">3、绿化养护与管理包括但不限于：乔木、灌木、绿篱、花坛、垂直绿化、草坪及绿地附属设施的保洁、淋水、除草、修剪、施肥、除虫害、植保等工作，要求按照无锡市市政园林局绿化管理的要求和标准进行三级管理。</w:t>
            </w:r>
            <w:r/>
          </w:p>
          <w:p>
            <w:pPr>
              <w:rPr>
                <w:rFonts w:ascii="宋体" w:hAnsi="宋体" w:cs="宋体"/>
              </w:rPr>
            </w:pPr>
            <w:r>
              <w:rPr>
                <w:rFonts w:hint="eastAsia" w:ascii="宋体" w:hAnsi="宋体" w:cs="宋体"/>
              </w:rPr>
              <w:t xml:space="preserve">4、房屋和共用设施设备的维护保养包括但不限于：室外公共部位的维护保养（如道路、场地、给排水设施、照明灯、景观等）；室外共用设施设备的维护保养、年检（如消防、电力设施、弱电系统等）；配套设施设备的零星维修和应急维修。</w:t>
            </w:r>
            <w:r/>
          </w:p>
        </w:tc>
      </w:tr>
    </w:tbl>
    <w:p>
      <w:pPr>
        <w:ind w:firstLine="480"/>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pPr>
      <w:r>
        <w:rPr>
          <w:rFonts w:hint="eastAsia" w:ascii="宋体" w:hAnsi="宋体"/>
          <w:b/>
          <w:sz w:val="24"/>
          <w:szCs w:val="24"/>
        </w:rPr>
        <w:t xml:space="preserve">3.物业管理服务内容及标准</w:t>
      </w:r>
      <w:r/>
    </w:p>
    <w:p>
      <w:pPr>
        <w:ind w:firstLine="480"/>
        <w:spacing w:line="360" w:lineRule="auto"/>
        <w:rPr>
          <w:rFonts w:ascii="宋体" w:hAnsi="宋体"/>
          <w:sz w:val="24"/>
          <w:szCs w:val="24"/>
        </w:rPr>
      </w:pPr>
      <w:r>
        <w:rPr>
          <w:rFonts w:hint="eastAsia" w:ascii="宋体" w:hAnsi="宋体"/>
          <w:sz w:val="24"/>
          <w:szCs w:val="24"/>
        </w:rPr>
        <w:t xml:space="preserve">无锡市普通住宅物业服务等级三级为服务标准。</w:t>
      </w:r>
      <w:r/>
    </w:p>
    <w:p>
      <w:pPr>
        <w:ind w:firstLine="480"/>
        <w:spacing w:line="360" w:lineRule="auto"/>
        <w:rPr>
          <w:rFonts w:ascii="宋体" w:hAnsi="宋体"/>
          <w:sz w:val="24"/>
          <w:szCs w:val="24"/>
        </w:rPr>
      </w:pPr>
      <w:r>
        <w:rPr>
          <w:rFonts w:hint="eastAsia" w:ascii="宋体" w:hAnsi="宋体"/>
          <w:sz w:val="24"/>
          <w:szCs w:val="24"/>
        </w:rPr>
        <w:t xml:space="preserve">3.1  基本服务</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2638"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4709"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1175"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管理处设置</w:t>
            </w:r>
            <w:r/>
          </w:p>
        </w:tc>
        <w:tc>
          <w:tcPr>
            <w:tcW w:w="4709" w:type="dxa"/>
            <w:textDirection w:val="lrTb"/>
            <w:noWrap w:val="false"/>
          </w:tcPr>
          <w:p>
            <w:pPr>
              <w:jc w:val="left"/>
              <w:rPr>
                <w:rFonts w:ascii="宋体" w:hAnsi="宋体" w:cs="宋体"/>
              </w:rPr>
            </w:pPr>
            <w:r>
              <w:rPr>
                <w:rFonts w:hint="eastAsia" w:ascii="宋体" w:hAnsi="宋体" w:cs="宋体"/>
              </w:rPr>
              <w:t xml:space="preserve">1、小区内设置管理处。</w:t>
            </w:r>
            <w:r/>
          </w:p>
          <w:p>
            <w:pPr>
              <w:jc w:val="left"/>
              <w:rPr>
                <w:rFonts w:ascii="宋体" w:hAnsi="宋体" w:cs="宋体"/>
                <w:lang w:eastAsia="en-US"/>
              </w:rPr>
            </w:pPr>
            <w:r>
              <w:rPr>
                <w:rFonts w:hint="eastAsia" w:ascii="宋体" w:hAnsi="宋体" w:cs="宋体"/>
              </w:rPr>
              <w:t xml:space="preserve">2、配置办公家具、接待前台、电话、电脑等办公设施及办公用品。</w:t>
            </w:r>
            <w:r/>
          </w:p>
        </w:tc>
      </w:tr>
      <w:tr>
        <w:trPr/>
        <w:tc>
          <w:tcPr>
            <w:tcW w:w="1175"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人员要求</w:t>
            </w:r>
            <w:r/>
          </w:p>
        </w:tc>
        <w:tc>
          <w:tcPr>
            <w:tcW w:w="4709" w:type="dxa"/>
            <w:textDirection w:val="lrTb"/>
            <w:noWrap w:val="false"/>
          </w:tcPr>
          <w:p>
            <w:pPr>
              <w:jc w:val="left"/>
              <w:rPr>
                <w:rFonts w:ascii="宋体" w:hAnsi="宋体" w:cs="宋体"/>
              </w:rPr>
            </w:pPr>
            <w:r>
              <w:rPr>
                <w:rFonts w:hint="eastAsia" w:ascii="宋体" w:hAnsi="宋体" w:cs="宋体"/>
              </w:rPr>
              <w:t xml:space="preserve">1、小区经理有相关物业管理工作经验。</w:t>
            </w:r>
            <w:r/>
          </w:p>
          <w:p>
            <w:pPr>
              <w:jc w:val="left"/>
              <w:rPr>
                <w:rFonts w:ascii="宋体" w:hAnsi="宋体" w:cs="宋体"/>
                <w:lang w:eastAsia="en-US"/>
              </w:rPr>
            </w:pPr>
            <w:r>
              <w:rPr>
                <w:rFonts w:hint="eastAsia" w:ascii="宋体" w:hAnsi="宋体" w:cs="宋体"/>
              </w:rPr>
              <w:t xml:space="preserve">2、所有工作人员服装统一，挂牌上岗，仪表整洁规范。</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服务时间</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管理处周一至周五每天8小时业务接待。</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日常服务</w:t>
            </w:r>
            <w:r/>
          </w:p>
        </w:tc>
        <w:tc>
          <w:tcPr>
            <w:tcW w:w="4709" w:type="dxa"/>
            <w:textDirection w:val="lrTb"/>
            <w:noWrap w:val="false"/>
          </w:tcPr>
          <w:p>
            <w:pPr>
              <w:jc w:val="left"/>
              <w:rPr>
                <w:rFonts w:ascii="宋体" w:hAnsi="宋体" w:cs="宋体"/>
              </w:rPr>
            </w:pPr>
            <w:r>
              <w:rPr>
                <w:rFonts w:hint="eastAsia" w:ascii="宋体" w:hAnsi="宋体" w:cs="宋体"/>
              </w:rPr>
              <w:t xml:space="preserve">1、24小时受理业主或使用人报修。急修1小时内到现场处理，一般修理三天内完成（预约除外）。</w:t>
            </w:r>
            <w:r/>
          </w:p>
          <w:p>
            <w:pPr>
              <w:jc w:val="left"/>
              <w:rPr>
                <w:rFonts w:ascii="宋体" w:hAnsi="宋体" w:cs="宋体"/>
              </w:rPr>
            </w:pPr>
            <w:r>
              <w:rPr>
                <w:rFonts w:hint="eastAsia" w:ascii="宋体" w:hAnsi="宋体" w:cs="宋体"/>
              </w:rPr>
              <w:t xml:space="preserve">2、对业主或使用人的投诉在四天内答复处理。</w:t>
            </w:r>
            <w:r/>
          </w:p>
          <w:p>
            <w:pPr>
              <w:jc w:val="left"/>
              <w:rPr>
                <w:rFonts w:ascii="宋体" w:hAnsi="宋体" w:cs="宋体"/>
              </w:rPr>
            </w:pPr>
            <w:r>
              <w:rPr>
                <w:rFonts w:hint="eastAsia" w:ascii="宋体" w:hAnsi="宋体" w:cs="宋体"/>
              </w:rPr>
              <w:t xml:space="preserve">3、公示服务标准和收费标准，每年向业主公布财务状况一次，公共水电费能耗分摊每半年向业主公布一次。</w:t>
            </w:r>
            <w:r/>
          </w:p>
          <w:p>
            <w:pPr>
              <w:jc w:val="left"/>
              <w:rPr>
                <w:rFonts w:ascii="宋体" w:hAnsi="宋体" w:cs="宋体"/>
              </w:rPr>
            </w:pPr>
            <w:r>
              <w:rPr>
                <w:rFonts w:hint="eastAsia" w:ascii="宋体" w:hAnsi="宋体" w:cs="宋体"/>
              </w:rPr>
              <w:t xml:space="preserve">4、制定小区房屋装修申请、验收等装修管理制度，对不符合规定的行为、现象及时劝阻、制止或报告。</w:t>
            </w:r>
            <w:r/>
          </w:p>
          <w:p>
            <w:pPr>
              <w:jc w:val="left"/>
              <w:rPr>
                <w:rFonts w:ascii="宋体" w:hAnsi="宋体" w:cs="宋体"/>
              </w:rPr>
            </w:pPr>
            <w:r>
              <w:rPr>
                <w:rFonts w:hint="eastAsia" w:ascii="宋体" w:hAnsi="宋体" w:cs="宋体"/>
              </w:rPr>
              <w:t xml:space="preserve">5、建立业主档案、收费管理、设备管理等记录。</w:t>
            </w:r>
            <w:r/>
          </w:p>
          <w:p>
            <w:pPr>
              <w:jc w:val="left"/>
              <w:rPr>
                <w:rFonts w:ascii="宋体" w:hAnsi="宋体" w:cs="宋体"/>
                <w:lang w:eastAsia="en-US"/>
              </w:rPr>
            </w:pPr>
            <w:r>
              <w:rPr>
                <w:rFonts w:hint="eastAsia" w:ascii="宋体" w:hAnsi="宋体" w:cs="宋体"/>
              </w:rPr>
              <w:t xml:space="preserve">6、能提供一种以上特约服务（有偿）和一种以上便民（无偿）服务；每年组织一次以上的社区活动。</w:t>
            </w:r>
            <w:r/>
          </w:p>
        </w:tc>
      </w:tr>
    </w:tbl>
    <w:p>
      <w:pPr>
        <w:ind w:firstLine="480"/>
        <w:spacing w:line="360" w:lineRule="auto"/>
        <w:rPr>
          <w:rFonts w:ascii="宋体" w:hAnsi="宋体"/>
          <w:sz w:val="24"/>
          <w:szCs w:val="24"/>
        </w:rPr>
      </w:pPr>
      <w:r>
        <w:rPr>
          <w:rFonts w:hint="eastAsia" w:ascii="宋体" w:hAnsi="宋体"/>
          <w:sz w:val="24"/>
          <w:szCs w:val="24"/>
        </w:rPr>
        <w:t xml:space="preserve">3.2  清洁管理服务</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2638"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4709"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1175"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共用楼道保洁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每周打扫1次各楼层通道和楼梯台阶、清洁1次楼梯扶手；楼梯间墙面、顶面每季度除尘1次。</w:t>
            </w:r>
            <w:r/>
          </w:p>
        </w:tc>
      </w:tr>
      <w:tr>
        <w:trPr/>
        <w:tc>
          <w:tcPr>
            <w:tcW w:w="1175"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电梯及电梯厅保洁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每日清扫1次电梯轿厢，每周擦拭1次电梯门壁，每月对轿厢顶部清洁1次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共用卫生间保洁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每日清洁2次，每周消杀1次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停车场、共用车库或车棚保洁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每半月清扫1次车库，每半年进行1次地下室消杀工作</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5</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绿化带、道路保洁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每日清扫1次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6</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标识、宣传牌、信报箱保洁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标识、宣传牌每周擦拭1次，雕塑、信报箱每季度擦拭1次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7</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休闲、娱乐、健身设施</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每周清洁1次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8</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垃圾桶、果皮箱</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垃圾每日收集1次，垃圾桶、果皮箱每月擦拭2次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9</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垃圾收集与处理</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小区内定点设置垃圾收集箱或点，每日定时清理1次；垃圾收集箱或点周围地面无散落垃圾、无异味，每月清洗1次。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10</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卫生消杀</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灭鼠、灭蚊等每年至少进行2次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11</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公共天台、屋顶</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每季清理1次，保持清洁、无垃圾</w:t>
            </w:r>
            <w:r/>
          </w:p>
        </w:tc>
      </w:tr>
    </w:tbl>
    <w:p>
      <w:pPr>
        <w:ind w:firstLine="480"/>
        <w:spacing w:line="360" w:lineRule="auto"/>
        <w:rPr>
          <w:rFonts w:ascii="宋体" w:hAnsi="宋体"/>
          <w:sz w:val="24"/>
          <w:szCs w:val="24"/>
        </w:rPr>
      </w:pPr>
      <w:r>
        <w:rPr>
          <w:rFonts w:hint="eastAsia" w:ascii="宋体" w:hAnsi="宋体"/>
          <w:sz w:val="24"/>
          <w:szCs w:val="24"/>
        </w:rPr>
        <w:t xml:space="preserve">3.3  房屋、共用设施、设备维护与管理</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tc>
          <w:tcPr>
            <w:tcW w:w="733"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1901"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5888"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733"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公共部位门窗</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每月巡视楼内公共部位门窗，保持玻璃、门窗配件完好，门、窗开闭灵活并无异常声响。</w:t>
            </w:r>
            <w:r/>
          </w:p>
        </w:tc>
      </w:tr>
      <w:tr>
        <w:trPr/>
        <w:tc>
          <w:tcPr>
            <w:tcW w:w="733"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围墙</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每季一次巡查围墙，发现损坏立即修复，保持围墙完好</w:t>
            </w:r>
            <w:r/>
          </w:p>
        </w:tc>
      </w:tr>
      <w:tr>
        <w:trPr/>
        <w:tc>
          <w:tcPr>
            <w:tcW w:w="73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道路、场地等</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每季一次巡查道路、路面、侧石、井盖等，发现损坏及时修复，保持路面无破损。</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排水设施</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每季清扫1次排水明沟，每年对地下管井清理1次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5</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给水设施</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饮用水水池（箱）每年清洗消毒1次、水质化验达标</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6</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公共部位照明灯、景观灯等</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保持灯具完好。</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7</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消防设施设备</w:t>
            </w:r>
            <w:r/>
          </w:p>
        </w:tc>
        <w:tc>
          <w:tcPr>
            <w:tcW w:w="5888" w:type="dxa"/>
            <w:textDirection w:val="lrTb"/>
            <w:noWrap w:val="false"/>
          </w:tcPr>
          <w:p>
            <w:pPr>
              <w:jc w:val="left"/>
              <w:rPr>
                <w:rFonts w:ascii="宋体" w:hAnsi="宋体" w:cs="宋体"/>
              </w:rPr>
            </w:pPr>
            <w:r>
              <w:rPr>
                <w:rFonts w:hint="eastAsia" w:ascii="宋体" w:hAnsi="宋体" w:cs="宋体"/>
              </w:rPr>
              <w:t xml:space="preserve">1、消防设施设备可随时启用，消防通道畅通</w:t>
            </w:r>
            <w:r/>
          </w:p>
          <w:p>
            <w:pPr>
              <w:jc w:val="left"/>
              <w:rPr>
                <w:rFonts w:ascii="宋体" w:hAnsi="宋体" w:cs="宋体"/>
              </w:rPr>
            </w:pPr>
            <w:r>
              <w:rPr>
                <w:rFonts w:hint="eastAsia" w:ascii="宋体" w:hAnsi="宋体" w:cs="宋体"/>
              </w:rPr>
              <w:t xml:space="preserve">2、每半年检查一次消防水带、阀杆处加注润滑油并做一次放水检查。</w:t>
            </w:r>
            <w:r/>
          </w:p>
          <w:p>
            <w:pPr>
              <w:jc w:val="left"/>
              <w:rPr>
                <w:rFonts w:ascii="宋体" w:hAnsi="宋体" w:cs="宋体"/>
                <w:lang w:eastAsia="en-US"/>
              </w:rPr>
            </w:pPr>
            <w:r>
              <w:rPr>
                <w:rFonts w:hint="eastAsia" w:ascii="宋体" w:hAnsi="宋体" w:cs="宋体"/>
              </w:rPr>
              <w:t xml:space="preserve">3、每月检查一次灭火器，临近失效立即更新或充压。</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8</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其他设施</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每月巡查1次小区房屋单元门、楼道、管线井道、机房以及其他共用设施设备，并及时维护保养，保证正常运行；小区主要道路及停车场交通标志齐全</w:t>
            </w:r>
            <w:r/>
          </w:p>
        </w:tc>
      </w:tr>
    </w:tbl>
    <w:p>
      <w:pPr>
        <w:ind w:firstLine="480"/>
        <w:spacing w:line="360" w:lineRule="auto"/>
        <w:rPr>
          <w:rFonts w:ascii="宋体" w:hAnsi="宋体"/>
          <w:sz w:val="24"/>
          <w:szCs w:val="24"/>
        </w:rPr>
      </w:pPr>
      <w:r>
        <w:rPr>
          <w:rFonts w:hint="eastAsia" w:ascii="宋体" w:hAnsi="宋体"/>
          <w:sz w:val="24"/>
          <w:szCs w:val="24"/>
        </w:rPr>
        <w:t xml:space="preserve">3.4 园林绿化养护与管理</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196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5858"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699"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基本条件</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乔灌木生长健壮，树冠完整；花灌木按时开花结果；球、篱、地被生长无缺枝、空挡。</w:t>
            </w:r>
            <w:r/>
          </w:p>
        </w:tc>
      </w:tr>
      <w:tr>
        <w:trPr/>
        <w:tc>
          <w:tcPr>
            <w:tcW w:w="699"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草坪、灌木类、花坛</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成活率80%以上，每年修剪3次，除虫施肥每年1次</w:t>
            </w:r>
            <w:r/>
          </w:p>
        </w:tc>
      </w:tr>
      <w:tr>
        <w:trPr/>
        <w:tc>
          <w:tcPr>
            <w:tcW w:w="699"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乔木类</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成活率80%以上，每年修剪1次，除虫施肥每年1次</w:t>
            </w:r>
            <w:r/>
          </w:p>
        </w:tc>
      </w:tr>
      <w:tr>
        <w:trPr/>
        <w:tc>
          <w:tcPr>
            <w:tcW w:w="699"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人工湖、喷水池</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每季水面清捞1次</w:t>
            </w:r>
            <w:r/>
          </w:p>
        </w:tc>
      </w:tr>
      <w:tr>
        <w:trPr/>
        <w:tc>
          <w:tcPr>
            <w:tcW w:w="699"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5</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景观小品</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每半年清洁、整修1次</w:t>
            </w:r>
            <w:r/>
          </w:p>
        </w:tc>
      </w:tr>
    </w:tbl>
    <w:p>
      <w:pPr>
        <w:ind w:firstLine="480"/>
        <w:spacing w:line="360" w:lineRule="auto"/>
        <w:rPr>
          <w:rFonts w:ascii="宋体" w:hAnsi="宋体"/>
          <w:sz w:val="24"/>
          <w:szCs w:val="24"/>
        </w:rPr>
      </w:pPr>
      <w:r>
        <w:rPr>
          <w:rFonts w:hint="eastAsia" w:ascii="宋体" w:hAnsi="宋体"/>
          <w:sz w:val="24"/>
          <w:szCs w:val="24"/>
        </w:rPr>
        <w:t xml:space="preserve">3.5  安全防范</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203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5843"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644"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2035" w:type="dxa"/>
            <w:textDirection w:val="lrTb"/>
            <w:noWrap w:val="false"/>
          </w:tcPr>
          <w:p>
            <w:pPr>
              <w:jc w:val="left"/>
              <w:rPr>
                <w:rFonts w:ascii="宋体" w:hAnsi="宋体" w:cs="宋体"/>
                <w:lang w:eastAsia="en-US"/>
              </w:rPr>
            </w:pPr>
            <w:r>
              <w:rPr>
                <w:rFonts w:hint="eastAsia" w:ascii="宋体" w:hAnsi="宋体" w:cs="宋体"/>
              </w:rPr>
              <w:t xml:space="preserve">人员要求</w:t>
            </w:r>
            <w:r/>
          </w:p>
        </w:tc>
        <w:tc>
          <w:tcPr>
            <w:tcW w:w="5843" w:type="dxa"/>
            <w:textDirection w:val="lrTb"/>
            <w:noWrap w:val="false"/>
          </w:tcPr>
          <w:p>
            <w:pPr>
              <w:jc w:val="left"/>
              <w:rPr>
                <w:rFonts w:ascii="宋体" w:hAnsi="宋体" w:cs="宋体"/>
              </w:rPr>
            </w:pPr>
            <w:r>
              <w:rPr>
                <w:rFonts w:hint="eastAsia" w:ascii="宋体" w:hAnsi="宋体" w:cs="宋体"/>
              </w:rPr>
              <w:t xml:space="preserve">1、专职保安人员，身体健康，工作认真负责并定期接受培训。</w:t>
            </w:r>
            <w:r/>
          </w:p>
          <w:p>
            <w:pPr>
              <w:jc w:val="left"/>
              <w:rPr>
                <w:rFonts w:ascii="宋体" w:hAnsi="宋体" w:cs="宋体"/>
              </w:rPr>
            </w:pPr>
            <w:r>
              <w:rPr>
                <w:rFonts w:hint="eastAsia" w:ascii="宋体" w:hAnsi="宋体" w:cs="宋体"/>
              </w:rPr>
              <w:t xml:space="preserve">2、能处理和应对小区公共秩序维护工作，能够熟悉、掌握各类刑事、治安案件和各类灾害事故的应急预案。</w:t>
            </w:r>
            <w:r/>
          </w:p>
          <w:p>
            <w:pPr>
              <w:jc w:val="left"/>
              <w:rPr>
                <w:rFonts w:ascii="宋体" w:hAnsi="宋体" w:cs="宋体"/>
              </w:rPr>
            </w:pPr>
            <w:r>
              <w:rPr>
                <w:rFonts w:hint="eastAsia" w:ascii="宋体" w:hAnsi="宋体" w:cs="宋体"/>
              </w:rPr>
              <w:t xml:space="preserve">3、上岗时佩戴统一标志，穿戴统一制服，仪容仪表规范整齐。</w:t>
            </w:r>
            <w:r/>
          </w:p>
          <w:p>
            <w:pPr>
              <w:jc w:val="left"/>
              <w:rPr>
                <w:rFonts w:ascii="宋体" w:hAnsi="宋体" w:cs="宋体"/>
                <w:lang w:eastAsia="en-US"/>
              </w:rPr>
            </w:pPr>
            <w:r>
              <w:rPr>
                <w:rFonts w:hint="eastAsia" w:ascii="宋体" w:hAnsi="宋体" w:cs="宋体"/>
              </w:rPr>
              <w:t xml:space="preserve">4、配备对讲装置。</w:t>
            </w:r>
            <w:r/>
          </w:p>
        </w:tc>
      </w:tr>
      <w:tr>
        <w:trPr/>
        <w:tc>
          <w:tcPr>
            <w:tcW w:w="644"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2035" w:type="dxa"/>
            <w:textDirection w:val="lrTb"/>
            <w:noWrap w:val="false"/>
          </w:tcPr>
          <w:p>
            <w:pPr>
              <w:jc w:val="left"/>
              <w:rPr>
                <w:rFonts w:ascii="宋体" w:hAnsi="宋体" w:cs="宋体"/>
                <w:lang w:eastAsia="en-US"/>
              </w:rPr>
            </w:pPr>
            <w:r>
              <w:rPr>
                <w:rFonts w:hint="eastAsia" w:ascii="宋体" w:hAnsi="宋体" w:cs="宋体"/>
              </w:rPr>
              <w:t xml:space="preserve">门岗</w:t>
            </w:r>
            <w:r/>
          </w:p>
        </w:tc>
        <w:tc>
          <w:tcPr>
            <w:tcW w:w="5843" w:type="dxa"/>
            <w:textDirection w:val="lrTb"/>
            <w:noWrap w:val="false"/>
          </w:tcPr>
          <w:p>
            <w:pPr>
              <w:jc w:val="left"/>
              <w:rPr>
                <w:rFonts w:ascii="宋体" w:hAnsi="宋体" w:cs="宋体"/>
              </w:rPr>
            </w:pPr>
            <w:r>
              <w:rPr>
                <w:rFonts w:hint="eastAsia" w:ascii="宋体" w:hAnsi="宋体" w:cs="宋体"/>
              </w:rPr>
              <w:t xml:space="preserve">1、主出入口24 小时值班看守，并有详细交接班记录。</w:t>
            </w:r>
            <w:r/>
          </w:p>
          <w:p>
            <w:pPr>
              <w:jc w:val="left"/>
              <w:rPr>
                <w:rFonts w:ascii="宋体" w:hAnsi="宋体" w:cs="宋体"/>
                <w:lang w:eastAsia="en-US"/>
              </w:rPr>
            </w:pPr>
            <w:r>
              <w:rPr>
                <w:rFonts w:hint="eastAsia" w:ascii="宋体" w:hAnsi="宋体" w:cs="宋体"/>
              </w:rPr>
              <w:t xml:space="preserve">2、对进出小区的车辆进行管理和疏导，保持出入口环境整洁、有序、道路畅通。</w:t>
            </w:r>
            <w:r/>
          </w:p>
        </w:tc>
      </w:tr>
      <w:tr>
        <w:trPr/>
        <w:tc>
          <w:tcPr>
            <w:tcW w:w="644"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2035" w:type="dxa"/>
            <w:textDirection w:val="lrTb"/>
            <w:noWrap w:val="false"/>
          </w:tcPr>
          <w:p>
            <w:pPr>
              <w:jc w:val="left"/>
              <w:rPr>
                <w:rFonts w:ascii="宋体" w:hAnsi="宋体" w:cs="宋体"/>
                <w:lang w:eastAsia="en-US"/>
              </w:rPr>
            </w:pPr>
            <w:r>
              <w:rPr>
                <w:rFonts w:hint="eastAsia" w:ascii="宋体" w:hAnsi="宋体" w:cs="宋体"/>
              </w:rPr>
              <w:t xml:space="preserve">巡逻岗</w:t>
            </w:r>
            <w:r/>
          </w:p>
        </w:tc>
        <w:tc>
          <w:tcPr>
            <w:tcW w:w="5843" w:type="dxa"/>
            <w:textDirection w:val="lrTb"/>
            <w:noWrap w:val="false"/>
          </w:tcPr>
          <w:p>
            <w:pPr>
              <w:jc w:val="left"/>
              <w:rPr>
                <w:rFonts w:ascii="宋体" w:hAnsi="宋体" w:cs="宋体"/>
              </w:rPr>
            </w:pPr>
            <w:r>
              <w:rPr>
                <w:rFonts w:hint="eastAsia" w:ascii="宋体" w:hAnsi="宋体" w:cs="宋体"/>
              </w:rPr>
              <w:t xml:space="preserve">1、白天巡逻次数不少于四次，夜间重点部位巡逻二次，并有巡逻记录。</w:t>
            </w:r>
            <w:r/>
          </w:p>
          <w:p>
            <w:pPr>
              <w:jc w:val="left"/>
              <w:rPr>
                <w:rFonts w:ascii="宋体" w:hAnsi="宋体" w:cs="宋体"/>
                <w:lang w:eastAsia="en-US"/>
              </w:rPr>
            </w:pPr>
            <w:r>
              <w:rPr>
                <w:rFonts w:hint="eastAsia" w:ascii="宋体" w:hAnsi="宋体" w:cs="宋体"/>
              </w:rPr>
              <w:t xml:space="preserve">2、在遇到突发事件时，采取必要措施并及时报告管理处和相关部门。</w:t>
            </w:r>
            <w:r/>
          </w:p>
        </w:tc>
      </w:tr>
      <w:tr>
        <w:trPr/>
        <w:tc>
          <w:tcPr>
            <w:tcW w:w="644"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2035" w:type="dxa"/>
            <w:textDirection w:val="lrTb"/>
            <w:noWrap w:val="false"/>
          </w:tcPr>
          <w:p>
            <w:pPr>
              <w:jc w:val="left"/>
              <w:rPr>
                <w:rFonts w:ascii="宋体" w:hAnsi="宋体" w:cs="宋体"/>
              </w:rPr>
            </w:pPr>
            <w:r>
              <w:rPr>
                <w:rFonts w:hint="eastAsia" w:ascii="宋体" w:hAnsi="宋体" w:cs="宋体"/>
              </w:rPr>
              <w:t xml:space="preserve">技防设施和救助</w:t>
            </w:r>
            <w:r/>
          </w:p>
          <w:p>
            <w:pPr>
              <w:jc w:val="left"/>
              <w:rPr>
                <w:rFonts w:ascii="宋体" w:hAnsi="宋体" w:cs="宋体"/>
                <w:lang w:eastAsia="en-US"/>
              </w:rPr>
            </w:pPr>
            <w:r>
              <w:rPr>
                <w:rFonts w:hint="eastAsia" w:ascii="宋体" w:hAnsi="宋体" w:cs="宋体"/>
              </w:rPr>
              <w:t xml:space="preserve">（监控岗）</w:t>
            </w:r>
            <w:r/>
          </w:p>
        </w:tc>
        <w:tc>
          <w:tcPr>
            <w:tcW w:w="5843" w:type="dxa"/>
            <w:textDirection w:val="lrTb"/>
            <w:noWrap w:val="false"/>
          </w:tcPr>
          <w:p>
            <w:pPr>
              <w:jc w:val="left"/>
              <w:rPr>
                <w:rFonts w:ascii="宋体" w:hAnsi="宋体" w:cs="宋体"/>
              </w:rPr>
            </w:pPr>
            <w:r>
              <w:rPr>
                <w:rFonts w:hint="eastAsia" w:ascii="宋体" w:hAnsi="宋体" w:cs="宋体"/>
              </w:rPr>
              <w:t xml:space="preserve">1、小区主出入口、主干道应具备录像监控。</w:t>
            </w:r>
            <w:r/>
          </w:p>
          <w:p>
            <w:pPr>
              <w:jc w:val="left"/>
              <w:rPr>
                <w:rFonts w:ascii="宋体" w:hAnsi="宋体" w:cs="宋体"/>
              </w:rPr>
            </w:pPr>
            <w:r>
              <w:rPr>
                <w:rFonts w:hint="eastAsia" w:ascii="宋体" w:hAnsi="宋体" w:cs="宋体"/>
              </w:rPr>
              <w:t xml:space="preserve">2、监控中心接到报警信号后，保安人员应立即赶到现场进行处理。</w:t>
            </w:r>
            <w:r/>
          </w:p>
          <w:p>
            <w:pPr>
              <w:jc w:val="left"/>
              <w:rPr>
                <w:rFonts w:ascii="宋体" w:hAnsi="宋体" w:cs="宋体"/>
                <w:lang w:eastAsia="en-US"/>
              </w:rPr>
            </w:pPr>
            <w:r>
              <w:rPr>
                <w:rFonts w:hint="eastAsia" w:ascii="宋体" w:hAnsi="宋体" w:cs="宋体"/>
              </w:rPr>
              <w:t xml:space="preserve">3、小区应有火警、水警、警情应急预案，并在监控中心控制室内悬挂。</w:t>
            </w:r>
            <w:r/>
          </w:p>
        </w:tc>
      </w:tr>
      <w:tr>
        <w:trPr/>
        <w:tc>
          <w:tcPr>
            <w:tcW w:w="644"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5</w:t>
            </w:r>
            <w:r/>
          </w:p>
        </w:tc>
        <w:tc>
          <w:tcPr>
            <w:tcW w:w="2035" w:type="dxa"/>
            <w:textDirection w:val="lrTb"/>
            <w:noWrap w:val="false"/>
          </w:tcPr>
          <w:p>
            <w:pPr>
              <w:jc w:val="left"/>
              <w:rPr>
                <w:rFonts w:ascii="宋体" w:hAnsi="宋体" w:cs="宋体"/>
                <w:lang w:eastAsia="en-US"/>
              </w:rPr>
            </w:pPr>
            <w:r>
              <w:rPr>
                <w:rFonts w:hint="eastAsia" w:ascii="宋体" w:hAnsi="宋体" w:cs="宋体"/>
              </w:rPr>
              <w:t xml:space="preserve">车辆管理</w:t>
            </w:r>
            <w:r/>
          </w:p>
        </w:tc>
        <w:tc>
          <w:tcPr>
            <w:tcW w:w="5843" w:type="dxa"/>
            <w:textDirection w:val="lrTb"/>
            <w:noWrap w:val="false"/>
          </w:tcPr>
          <w:p>
            <w:pPr>
              <w:jc w:val="left"/>
              <w:rPr>
                <w:rFonts w:ascii="宋体" w:hAnsi="宋体" w:cs="宋体"/>
              </w:rPr>
            </w:pPr>
            <w:r>
              <w:rPr>
                <w:rFonts w:hint="eastAsia" w:ascii="宋体" w:hAnsi="宋体" w:cs="宋体"/>
              </w:rPr>
              <w:t xml:space="preserve">1、地面、墙面有简易标志。</w:t>
            </w:r>
            <w:r/>
          </w:p>
          <w:p>
            <w:pPr>
              <w:jc w:val="left"/>
              <w:rPr>
                <w:rFonts w:ascii="宋体" w:hAnsi="宋体" w:cs="宋体"/>
                <w:lang w:eastAsia="en-US"/>
              </w:rPr>
            </w:pPr>
            <w:r>
              <w:rPr>
                <w:rFonts w:hint="eastAsia" w:ascii="宋体" w:hAnsi="宋体" w:cs="宋体"/>
              </w:rPr>
              <w:t xml:space="preserve">2、收费管理的车库内地面、墙面按车辆道路行驶要求设立标志牌，照明、消防器材配置齐全。</w:t>
            </w:r>
            <w:r/>
          </w:p>
        </w:tc>
      </w:tr>
    </w:tbl>
    <w:p>
      <w:pPr>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pPr>
      <w:r>
        <w:rPr>
          <w:rFonts w:hint="eastAsia" w:ascii="宋体" w:hAnsi="宋体"/>
          <w:b/>
          <w:sz w:val="24"/>
          <w:szCs w:val="24"/>
        </w:rPr>
        <w:t xml:space="preserve">4.供应商履行合同所需的设备</w:t>
      </w:r>
      <w:r/>
    </w:p>
    <w:p>
      <w:pPr>
        <w:ind w:firstLine="480"/>
        <w:spacing w:line="360" w:lineRule="auto"/>
        <w:rPr>
          <w:rFonts w:ascii="宋体" w:hAnsi="宋体"/>
          <w:sz w:val="24"/>
          <w:szCs w:val="24"/>
        </w:rPr>
      </w:pPr>
      <w:r>
        <w:rPr>
          <w:rFonts w:hint="eastAsia" w:ascii="宋体" w:hAnsi="宋体"/>
          <w:sz w:val="24"/>
          <w:szCs w:val="24"/>
        </w:rPr>
        <w:t xml:space="preserve">根据项目实际需求，需要供应商提供作业设备（自有或租赁）用于物业管理服务的，可在下表中列出，举例如下：</w:t>
      </w:r>
      <w:r/>
    </w:p>
    <w:tbl>
      <w:tblPr>
        <w:tblStyle w:val="796"/>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textDirection w:val="lrTb"/>
            <w:noWrap w:val="false"/>
          </w:tcPr>
          <w:p>
            <w:pPr>
              <w:jc w:val="center"/>
              <w:rPr>
                <w:rFonts w:ascii="微软雅黑" w:hAnsi="微软雅黑" w:eastAsia="微软雅黑" w:cs="微软雅黑"/>
                <w:color w:val="auto"/>
                <w:lang w:eastAsia="en-US"/>
              </w:rPr>
            </w:pPr>
            <w:r>
              <w:rPr>
                <w:rFonts w:ascii="微软雅黑" w:hAnsi="微软雅黑" w:eastAsia="微软雅黑" w:cs="微软雅黑"/>
                <w:b/>
                <w:bCs/>
                <w:color w:val="auto"/>
                <w:spacing w:val="-1"/>
                <w:lang w:eastAsia="en-US"/>
              </w:rPr>
              <w:t xml:space="preserve">序号</w:t>
            </w:r>
            <w:r/>
          </w:p>
        </w:tc>
        <w:tc>
          <w:tcPr>
            <w:tcW w:w="2552" w:type="dxa"/>
            <w:textDirection w:val="lrTb"/>
            <w:noWrap w:val="false"/>
          </w:tcPr>
          <w:p>
            <w:pPr>
              <w:jc w:val="center"/>
              <w:rPr>
                <w:rFonts w:ascii="微软雅黑" w:hAnsi="微软雅黑" w:eastAsia="微软雅黑" w:cs="微软雅黑"/>
                <w:color w:val="auto"/>
                <w:lang w:eastAsia="en-US"/>
              </w:rPr>
            </w:pPr>
            <w:r>
              <w:rPr>
                <w:rFonts w:ascii="微软雅黑" w:hAnsi="微软雅黑" w:eastAsia="微软雅黑" w:cs="微软雅黑"/>
                <w:b/>
                <w:bCs/>
                <w:color w:val="auto"/>
                <w:spacing w:val="-1"/>
                <w:lang w:eastAsia="en-US"/>
              </w:rPr>
              <w:t xml:space="preserve">用途</w:t>
            </w:r>
            <w:r/>
          </w:p>
        </w:tc>
        <w:tc>
          <w:tcPr>
            <w:tcW w:w="3848" w:type="dxa"/>
            <w:textDirection w:val="lrTb"/>
            <w:noWrap w:val="false"/>
          </w:tcPr>
          <w:p>
            <w:pPr>
              <w:rPr>
                <w:rFonts w:ascii="微软雅黑" w:hAnsi="微软雅黑" w:eastAsia="微软雅黑" w:cs="微软雅黑"/>
                <w:color w:val="auto"/>
                <w:lang w:eastAsia="en-US"/>
              </w:rPr>
            </w:pPr>
            <w:r>
              <w:rPr>
                <w:rFonts w:ascii="微软雅黑" w:hAnsi="微软雅黑" w:eastAsia="微软雅黑" w:cs="微软雅黑"/>
                <w:b/>
                <w:bCs/>
                <w:color w:val="auto"/>
                <w:spacing w:val="-1"/>
                <w:lang w:eastAsia="en-US"/>
              </w:rPr>
              <w:t xml:space="preserve">作业设备名称</w:t>
            </w:r>
            <w:r/>
          </w:p>
        </w:tc>
        <w:tc>
          <w:tcPr>
            <w:tcW w:w="992" w:type="dxa"/>
            <w:textDirection w:val="lrTb"/>
            <w:noWrap w:val="false"/>
          </w:tcPr>
          <w:p>
            <w:pPr>
              <w:jc w:val="center"/>
              <w:rPr>
                <w:rFonts w:ascii="微软雅黑" w:hAnsi="微软雅黑" w:eastAsia="微软雅黑" w:cs="微软雅黑"/>
                <w:color w:val="auto"/>
                <w:lang w:eastAsia="en-US"/>
              </w:rPr>
            </w:pPr>
            <w:r>
              <w:rPr>
                <w:rFonts w:ascii="微软雅黑" w:hAnsi="微软雅黑" w:eastAsia="微软雅黑" w:cs="微软雅黑"/>
                <w:b/>
                <w:bCs/>
                <w:color w:val="auto"/>
                <w:lang w:eastAsia="en-US"/>
              </w:rPr>
              <w:t xml:space="preserve">数量</w:t>
            </w:r>
            <w:r/>
          </w:p>
        </w:tc>
        <w:tc>
          <w:tcPr>
            <w:tcW w:w="993" w:type="dxa"/>
            <w:textDirection w:val="lrTb"/>
            <w:noWrap w:val="false"/>
          </w:tcPr>
          <w:p>
            <w:pPr>
              <w:jc w:val="center"/>
              <w:rPr>
                <w:rFonts w:ascii="微软雅黑" w:hAnsi="微软雅黑" w:eastAsia="微软雅黑" w:cs="微软雅黑"/>
                <w:color w:val="auto"/>
                <w:lang w:eastAsia="en-US"/>
              </w:rPr>
            </w:pPr>
            <w:r>
              <w:rPr>
                <w:rFonts w:ascii="微软雅黑" w:hAnsi="微软雅黑" w:eastAsia="微软雅黑" w:cs="微软雅黑"/>
                <w:b/>
                <w:bCs/>
                <w:color w:val="auto"/>
                <w:spacing w:val="-1"/>
                <w:lang w:eastAsia="en-US"/>
              </w:rPr>
              <w:t xml:space="preserve">单位</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1</w:t>
            </w:r>
            <w:r/>
          </w:p>
        </w:tc>
        <w:tc>
          <w:tcPr>
            <w:tcW w:w="2552" w:type="dxa"/>
            <w:textDirection w:val="lrTb"/>
            <w:noWrap w:val="false"/>
          </w:tcPr>
          <w:p>
            <w:pPr>
              <w:pStyle w:val="794"/>
              <w:jc w:val="center"/>
              <w:rPr>
                <w:color w:val="auto"/>
              </w:rPr>
            </w:pPr>
            <w:r>
              <w:rPr>
                <w:color w:val="auto"/>
                <w:spacing w:val="-2"/>
              </w:rPr>
              <w:t xml:space="preserve">基本服务</w:t>
            </w:r>
            <w:r/>
          </w:p>
        </w:tc>
        <w:tc>
          <w:tcPr>
            <w:tcW w:w="3848" w:type="dxa"/>
            <w:textDirection w:val="lrTb"/>
            <w:noWrap w:val="false"/>
          </w:tcPr>
          <w:p>
            <w:pPr>
              <w:pStyle w:val="794"/>
              <w:rPr>
                <w:rFonts w:ascii="Calibri" w:hAnsi="Calibri" w:cs="Calibri"/>
                <w:color w:val="auto"/>
                <w:lang w:eastAsia="zh-CN"/>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2</w:t>
            </w:r>
            <w:r/>
          </w:p>
        </w:tc>
        <w:tc>
          <w:tcPr>
            <w:tcW w:w="2552" w:type="dxa"/>
            <w:textDirection w:val="lrTb"/>
            <w:noWrap w:val="false"/>
          </w:tcPr>
          <w:p>
            <w:pPr>
              <w:pStyle w:val="794"/>
              <w:jc w:val="center"/>
              <w:rPr>
                <w:color w:val="auto"/>
              </w:rPr>
            </w:pPr>
            <w:r>
              <w:rPr>
                <w:color w:val="auto"/>
                <w:spacing w:val="-1"/>
              </w:rPr>
              <w:t xml:space="preserve">房屋维修服务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3</w:t>
            </w:r>
            <w:r/>
          </w:p>
        </w:tc>
        <w:tc>
          <w:tcPr>
            <w:tcW w:w="2552" w:type="dxa"/>
            <w:textDirection w:val="lrTb"/>
            <w:noWrap w:val="false"/>
          </w:tcPr>
          <w:p>
            <w:pPr>
              <w:pStyle w:val="794"/>
              <w:jc w:val="center"/>
              <w:rPr>
                <w:color w:val="auto"/>
                <w:lang w:eastAsia="zh-CN"/>
              </w:rPr>
            </w:pPr>
            <w:r>
              <w:rPr>
                <w:color w:val="auto"/>
                <w:spacing w:val="-2"/>
                <w:lang w:eastAsia="zh-CN"/>
              </w:rPr>
              <w:t xml:space="preserve">公用设施设备维护服务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4</w:t>
            </w:r>
            <w:r/>
          </w:p>
        </w:tc>
        <w:tc>
          <w:tcPr>
            <w:tcW w:w="2552" w:type="dxa"/>
            <w:textDirection w:val="lrTb"/>
            <w:noWrap w:val="false"/>
          </w:tcPr>
          <w:p>
            <w:pPr>
              <w:pStyle w:val="794"/>
              <w:jc w:val="center"/>
              <w:rPr>
                <w:color w:val="auto"/>
              </w:rPr>
            </w:pPr>
            <w:r>
              <w:rPr>
                <w:color w:val="auto"/>
                <w:spacing w:val="-2"/>
              </w:rPr>
              <w:t xml:space="preserve">保洁服务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5</w:t>
            </w:r>
            <w:r/>
          </w:p>
        </w:tc>
        <w:tc>
          <w:tcPr>
            <w:tcW w:w="2552" w:type="dxa"/>
            <w:textDirection w:val="lrTb"/>
            <w:noWrap w:val="false"/>
          </w:tcPr>
          <w:p>
            <w:pPr>
              <w:pStyle w:val="794"/>
              <w:jc w:val="center"/>
              <w:rPr>
                <w:color w:val="auto"/>
              </w:rPr>
            </w:pPr>
            <w:r>
              <w:rPr>
                <w:color w:val="auto"/>
                <w:spacing w:val="-2"/>
              </w:rPr>
              <w:t xml:space="preserve">绿化服务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6</w:t>
            </w:r>
            <w:r/>
          </w:p>
        </w:tc>
        <w:tc>
          <w:tcPr>
            <w:tcW w:w="2552" w:type="dxa"/>
            <w:textDirection w:val="lrTb"/>
            <w:noWrap w:val="false"/>
          </w:tcPr>
          <w:p>
            <w:pPr>
              <w:pStyle w:val="794"/>
              <w:jc w:val="center"/>
              <w:rPr>
                <w:color w:val="auto"/>
              </w:rPr>
            </w:pPr>
            <w:r>
              <w:rPr>
                <w:color w:val="auto"/>
                <w:spacing w:val="-2"/>
              </w:rPr>
              <w:t xml:space="preserve">保安服务</w:t>
            </w:r>
            <w:r/>
          </w:p>
        </w:tc>
        <w:tc>
          <w:tcPr>
            <w:tcW w:w="3848" w:type="dxa"/>
            <w:textDirection w:val="lrTb"/>
            <w:noWrap w:val="false"/>
          </w:tcPr>
          <w:p>
            <w:pPr>
              <w:pStyle w:val="794"/>
              <w:rPr>
                <w:color w:val="auto"/>
              </w:rPr>
            </w:pPr>
            <w:r>
              <w:rPr>
                <w:rFonts w:hint="eastAsia"/>
                <w:color w:val="auto"/>
                <w:spacing w:val="-3"/>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3"/>
                <w:lang w:eastAsia="zh-CN"/>
              </w:rPr>
              <w:t xml:space="preserve">/</w:t>
            </w:r>
            <w:r/>
          </w:p>
        </w:tc>
        <w:tc>
          <w:tcPr>
            <w:tcW w:w="993" w:type="dxa"/>
            <w:textDirection w:val="lrTb"/>
            <w:noWrap w:val="false"/>
          </w:tcPr>
          <w:p>
            <w:pPr>
              <w:pStyle w:val="794"/>
              <w:rPr>
                <w:color w:val="auto"/>
              </w:rPr>
            </w:pPr>
            <w:r>
              <w:rPr>
                <w:rFonts w:hint="eastAsia"/>
                <w:color w:val="auto"/>
                <w:spacing w:val="-3"/>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7</w:t>
            </w:r>
            <w:r/>
          </w:p>
        </w:tc>
        <w:tc>
          <w:tcPr>
            <w:tcW w:w="2552" w:type="dxa"/>
            <w:textDirection w:val="lrTb"/>
            <w:noWrap w:val="false"/>
          </w:tcPr>
          <w:p>
            <w:pPr>
              <w:pStyle w:val="794"/>
              <w:jc w:val="center"/>
              <w:rPr>
                <w:color w:val="auto"/>
              </w:rPr>
            </w:pPr>
            <w:r>
              <w:rPr>
                <w:color w:val="auto"/>
                <w:spacing w:val="-1"/>
              </w:rPr>
              <w:t xml:space="preserve">会议服务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r>
            <w:r/>
          </w:p>
        </w:tc>
        <w:tc>
          <w:tcPr>
            <w:tcW w:w="2552" w:type="dxa"/>
            <w:textDirection w:val="lrTb"/>
            <w:noWrap w:val="false"/>
          </w:tcPr>
          <w:p>
            <w:pPr>
              <w:pStyle w:val="794"/>
              <w:jc w:val="center"/>
              <w:rPr>
                <w:color w:val="auto"/>
                <w:spacing w:val="-1"/>
                <w:lang w:eastAsia="zh-CN"/>
              </w:rPr>
            </w:pPr>
            <w:r>
              <w:rPr>
                <w:rFonts w:hint="eastAsia"/>
                <w:color w:val="auto"/>
                <w:spacing w:val="-1"/>
                <w:lang w:eastAsia="zh-CN"/>
              </w:rPr>
              <w:t xml:space="preserve">……</w:t>
            </w:r>
            <w:r/>
          </w:p>
        </w:tc>
        <w:tc>
          <w:tcPr>
            <w:tcW w:w="3848" w:type="dxa"/>
            <w:textDirection w:val="lrTb"/>
            <w:noWrap w:val="false"/>
          </w:tcPr>
          <w:p>
            <w:pPr>
              <w:pStyle w:val="794"/>
              <w:rPr>
                <w:color w:val="auto"/>
                <w:spacing w:val="-2"/>
                <w:lang w:eastAsia="zh-CN"/>
              </w:rPr>
            </w:pPr>
            <w:r>
              <w:rPr>
                <w:rFonts w:hint="eastAsia"/>
                <w:color w:val="auto"/>
                <w:spacing w:val="-2"/>
                <w:lang w:eastAsia="zh-CN"/>
              </w:rPr>
              <w:t xml:space="preserve">……</w:t>
            </w:r>
            <w:r/>
          </w:p>
        </w:tc>
        <w:tc>
          <w:tcPr>
            <w:tcW w:w="992"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r>
            <w:r/>
          </w:p>
        </w:tc>
        <w:tc>
          <w:tcPr>
            <w:tcW w:w="993" w:type="dxa"/>
            <w:textDirection w:val="lrTb"/>
            <w:noWrap w:val="false"/>
          </w:tcPr>
          <w:p>
            <w:pPr>
              <w:pStyle w:val="794"/>
              <w:jc w:val="center"/>
              <w:rPr>
                <w:color w:val="auto"/>
              </w:rPr>
            </w:pPr>
            <w:r>
              <w:rPr>
                <w:color w:val="auto"/>
              </w:rPr>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r>
            <w:r/>
          </w:p>
        </w:tc>
        <w:tc>
          <w:tcPr>
            <w:tcW w:w="2552" w:type="dxa"/>
            <w:textDirection w:val="lrTb"/>
            <w:noWrap w:val="false"/>
          </w:tcPr>
          <w:p>
            <w:pPr>
              <w:pStyle w:val="794"/>
              <w:jc w:val="center"/>
              <w:rPr>
                <w:color w:val="auto"/>
                <w:spacing w:val="-1"/>
                <w:lang w:eastAsia="zh-CN"/>
              </w:rPr>
            </w:pPr>
            <w:r>
              <w:rPr>
                <w:color w:val="auto"/>
                <w:spacing w:val="-1"/>
                <w:lang w:eastAsia="zh-CN"/>
              </w:rPr>
            </w:r>
            <w:r/>
          </w:p>
        </w:tc>
        <w:tc>
          <w:tcPr>
            <w:tcW w:w="3848" w:type="dxa"/>
            <w:textDirection w:val="lrTb"/>
            <w:noWrap w:val="false"/>
          </w:tcPr>
          <w:p>
            <w:pPr>
              <w:pStyle w:val="794"/>
              <w:rPr>
                <w:color w:val="auto"/>
                <w:spacing w:val="-2"/>
                <w:lang w:eastAsia="zh-CN"/>
              </w:rPr>
            </w:pPr>
            <w:r>
              <w:rPr>
                <w:color w:val="auto"/>
                <w:spacing w:val="-2"/>
                <w:lang w:eastAsia="zh-CN"/>
              </w:rPr>
            </w:r>
            <w:r/>
          </w:p>
        </w:tc>
        <w:tc>
          <w:tcPr>
            <w:tcW w:w="992"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r>
            <w:r/>
          </w:p>
        </w:tc>
        <w:tc>
          <w:tcPr>
            <w:tcW w:w="993" w:type="dxa"/>
            <w:textDirection w:val="lrTb"/>
            <w:noWrap w:val="false"/>
          </w:tcPr>
          <w:p>
            <w:pPr>
              <w:pStyle w:val="794"/>
              <w:jc w:val="center"/>
              <w:rPr>
                <w:color w:val="auto"/>
              </w:rPr>
            </w:pPr>
            <w:r>
              <w:rPr>
                <w:color w:val="auto"/>
              </w:rPr>
            </w:r>
            <w:r/>
          </w:p>
        </w:tc>
      </w:tr>
    </w:tbl>
    <w:p>
      <w:pPr>
        <w:spacing w:line="360" w:lineRule="auto"/>
        <w:rPr>
          <w:rFonts w:ascii="宋体" w:hAnsi="宋体"/>
          <w:sz w:val="24"/>
          <w:szCs w:val="24"/>
        </w:rPr>
      </w:pPr>
      <w:r>
        <w:rPr>
          <w:rFonts w:hint="eastAsia" w:ascii="宋体" w:hAnsi="宋体"/>
          <w:sz w:val="24"/>
          <w:szCs w:val="24"/>
        </w:rPr>
        <w:t xml:space="preserve">注：采购人已无偿提供的作业设备，或准备放置评分项中作考察的，不在此重复要求。</w:t>
      </w:r>
      <w:r/>
    </w:p>
    <w:p>
      <w:pPr>
        <w:spacing w:line="360" w:lineRule="auto"/>
        <w:rPr>
          <w:rFonts w:ascii="宋体" w:hAnsi="宋体"/>
          <w:sz w:val="24"/>
          <w:szCs w:val="24"/>
        </w:rPr>
      </w:pPr>
      <w:r>
        <w:rPr>
          <w:rFonts w:ascii="宋体" w:hAnsi="宋体"/>
          <w:sz w:val="24"/>
          <w:szCs w:val="24"/>
        </w:rPr>
      </w:r>
      <w:r/>
    </w:p>
    <w:p>
      <w:pPr>
        <w:numPr>
          <w:ilvl w:val="0"/>
          <w:numId w:val="7"/>
        </w:numPr>
        <w:ind w:firstLine="482"/>
        <w:spacing w:line="360" w:lineRule="auto"/>
        <w:rPr>
          <w:rFonts w:ascii="宋体" w:hAnsi="宋体"/>
          <w:b/>
          <w:sz w:val="24"/>
          <w:szCs w:val="24"/>
        </w:rPr>
      </w:pPr>
      <w:r>
        <w:rPr>
          <w:rFonts w:hint="eastAsia" w:ascii="宋体" w:hAnsi="宋体"/>
          <w:b/>
          <w:sz w:val="24"/>
          <w:szCs w:val="24"/>
        </w:rPr>
        <w:t xml:space="preserve">物业管理服务人员需求</w:t>
      </w:r>
      <w:r/>
    </w:p>
    <w:p>
      <w:pPr>
        <w:ind w:firstLine="480"/>
        <w:spacing w:line="360" w:lineRule="auto"/>
        <w:rPr>
          <w:rFonts w:ascii="宋体" w:hAnsi="宋体"/>
          <w:sz w:val="24"/>
          <w:szCs w:val="24"/>
        </w:rPr>
      </w:pPr>
      <w:r>
        <w:rPr>
          <w:rFonts w:hint="eastAsia" w:ascii="宋体" w:hAnsi="宋体"/>
          <w:sz w:val="24"/>
          <w:szCs w:val="24"/>
        </w:rPr>
        <w:t xml:space="preserve">本项目人员配置总数不少于46人。本项目允许配置按国家规定可不缴纳社保的人员，该类人员最高不超过项目总配置人数的</w:t>
      </w:r>
      <w:r>
        <w:rPr>
          <w:rFonts w:hint="eastAsia" w:ascii="宋体" w:hAnsi="宋体"/>
          <w:sz w:val="24"/>
          <w:szCs w:val="24"/>
          <w:u w:val="single"/>
        </w:rPr>
        <w:t xml:space="preserve"> 20% </w:t>
      </w:r>
      <w:r>
        <w:rPr>
          <w:rFonts w:hint="eastAsia" w:ascii="宋体" w:hAnsi="宋体"/>
          <w:sz w:val="24"/>
          <w:szCs w:val="24"/>
        </w:rPr>
        <w:t xml:space="preserve">。</w:t>
      </w:r>
      <w:r>
        <w:rPr>
          <w:rFonts w:hint="eastAsia" w:ascii="宋体" w:hAnsi="宋体"/>
          <w:b/>
          <w:bCs/>
          <w:sz w:val="24"/>
          <w:szCs w:val="24"/>
        </w:rPr>
        <w:t xml:space="preserve">（若所填人员有属于“按国家规定可不缴纳社保的人员”的，则该类人员须提供相关证明材料（如退休证明、符合国家政策的补贴证明等）扫描件，否则作无效投标文件处理）</w:t>
      </w:r>
      <w:r/>
    </w:p>
    <w:tbl>
      <w:tblPr>
        <w:tblStyle w:val="796"/>
        <w:tblW w:w="9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jc w:val="center"/>
          <w:trHeight w:val="889"/>
        </w:trPr>
        <w:tc>
          <w:tcPr>
            <w:tcW w:w="870" w:type="dxa"/>
            <w:vAlign w:val="center"/>
            <w:textDirection w:val="lrTb"/>
            <w:noWrap w:val="false"/>
          </w:tcPr>
          <w:p>
            <w:pPr>
              <w:jc w:val="center"/>
              <w:rPr>
                <w:rFonts w:ascii="微软雅黑" w:hAnsi="微软雅黑" w:eastAsia="微软雅黑" w:cs="微软雅黑"/>
                <w:color w:val="auto"/>
                <w:lang w:eastAsia="en-US"/>
              </w:rPr>
            </w:pPr>
            <w:r>
              <w:rPr>
                <w:rFonts w:hint="eastAsia" w:ascii="宋体" w:hAnsi="宋体" w:cs="微软雅黑"/>
                <w:b/>
                <w:bCs/>
                <w:color w:val="auto"/>
                <w:spacing w:val="-1"/>
                <w:lang w:eastAsia="en-US"/>
              </w:rPr>
              <w:t xml:space="preserve">类别</w:t>
            </w:r>
            <w:r/>
          </w:p>
        </w:tc>
        <w:tc>
          <w:tcPr>
            <w:tcW w:w="975" w:type="dxa"/>
            <w:vAlign w:val="center"/>
            <w:textDirection w:val="lrTb"/>
            <w:noWrap w:val="false"/>
          </w:tcPr>
          <w:p>
            <w:pPr>
              <w:jc w:val="center"/>
              <w:rPr>
                <w:rFonts w:ascii="微软雅黑" w:hAnsi="微软雅黑" w:eastAsia="微软雅黑" w:cs="微软雅黑"/>
                <w:color w:val="auto"/>
                <w:lang w:eastAsia="en-US"/>
              </w:rPr>
            </w:pPr>
            <w:r>
              <w:rPr>
                <w:rFonts w:hint="eastAsia" w:ascii="宋体" w:hAnsi="宋体" w:cs="微软雅黑"/>
                <w:b/>
                <w:bCs/>
                <w:color w:val="auto"/>
                <w:spacing w:val="-1"/>
                <w:lang w:eastAsia="en-US"/>
              </w:rPr>
              <w:t xml:space="preserve">岗位</w:t>
            </w:r>
            <w:r/>
          </w:p>
        </w:tc>
        <w:tc>
          <w:tcPr>
            <w:tcW w:w="780" w:type="dxa"/>
            <w:vAlign w:val="center"/>
            <w:textDirection w:val="lrTb"/>
            <w:noWrap w:val="false"/>
          </w:tcPr>
          <w:p>
            <w:pPr>
              <w:jc w:val="center"/>
              <w:rPr>
                <w:rFonts w:ascii="微软雅黑" w:hAnsi="微软雅黑" w:eastAsia="微软雅黑" w:cs="微软雅黑"/>
                <w:color w:val="auto"/>
                <w:lang w:eastAsia="en-US"/>
              </w:rPr>
            </w:pPr>
            <w:r>
              <w:rPr>
                <w:rFonts w:hint="eastAsia" w:ascii="宋体" w:hAnsi="宋体" w:cs="微软雅黑"/>
                <w:b/>
                <w:bCs/>
                <w:color w:val="auto"/>
                <w:lang w:eastAsia="en-US"/>
              </w:rPr>
              <w:t xml:space="preserve">人数</w:t>
            </w:r>
            <w:r/>
          </w:p>
        </w:tc>
        <w:tc>
          <w:tcPr>
            <w:tcW w:w="6809" w:type="dxa"/>
            <w:vAlign w:val="center"/>
            <w:textDirection w:val="lrTb"/>
            <w:noWrap w:val="false"/>
          </w:tcPr>
          <w:p>
            <w:pPr>
              <w:jc w:val="center"/>
              <w:rPr>
                <w:rFonts w:ascii="微软雅黑" w:hAnsi="微软雅黑" w:eastAsia="微软雅黑" w:cs="微软雅黑"/>
                <w:color w:val="auto"/>
                <w:lang w:eastAsia="en-US"/>
              </w:rPr>
            </w:pPr>
            <w:r>
              <w:rPr>
                <w:rFonts w:hint="eastAsia" w:ascii="宋体" w:hAnsi="宋体" w:cs="微软雅黑"/>
                <w:b/>
                <w:bCs/>
                <w:color w:val="auto"/>
                <w:spacing w:val="-1"/>
                <w:lang w:eastAsia="en-US"/>
              </w:rPr>
              <w:t xml:space="preserve">备注</w:t>
            </w:r>
            <w:r/>
          </w:p>
        </w:tc>
      </w:tr>
      <w:tr>
        <w:trPr>
          <w:jc w:val="center"/>
        </w:trPr>
        <w:tc>
          <w:tcPr>
            <w:tcW w:w="870" w:type="dxa"/>
            <w:vAlign w:val="center"/>
            <w:vMerge w:val="restart"/>
            <w:textDirection w:val="lrTb"/>
            <w:noWrap w:val="false"/>
          </w:tcPr>
          <w:p>
            <w:pPr>
              <w:pStyle w:val="794"/>
              <w:jc w:val="center"/>
              <w:rPr>
                <w:b/>
                <w:bCs/>
                <w:color w:val="auto"/>
              </w:rPr>
            </w:pPr>
            <w:r>
              <w:rPr>
                <w:b/>
                <w:bCs/>
                <w:color w:val="auto"/>
              </w:rPr>
              <w:t xml:space="preserve">管理</w:t>
            </w:r>
            <w:r/>
          </w:p>
        </w:tc>
        <w:tc>
          <w:tcPr>
            <w:tcW w:w="975" w:type="dxa"/>
            <w:vAlign w:val="center"/>
            <w:textDirection w:val="lrTb"/>
            <w:noWrap w:val="false"/>
          </w:tcPr>
          <w:p>
            <w:pPr>
              <w:pStyle w:val="794"/>
              <w:jc w:val="center"/>
              <w:rPr>
                <w:rFonts w:ascii="Calibri" w:hAnsi="Calibri" w:eastAsia="Calibri" w:cs="Calibri"/>
                <w:b/>
                <w:bCs/>
                <w:color w:val="auto"/>
              </w:rPr>
            </w:pPr>
            <w:r>
              <w:rPr>
                <w:rFonts w:hint="eastAsia" w:ascii="Calibri" w:hAnsi="Calibri" w:eastAsia="Calibri" w:cs="Calibri"/>
                <w:b/>
                <w:bCs/>
                <w:color w:val="auto"/>
              </w:rPr>
              <w:t xml:space="preserve">物业经理</w:t>
            </w:r>
            <w:r/>
          </w:p>
        </w:tc>
        <w:tc>
          <w:tcPr>
            <w:tcW w:w="780" w:type="dxa"/>
            <w:vAlign w:val="center"/>
            <w:textDirection w:val="lrTb"/>
            <w:noWrap w:val="false"/>
          </w:tcPr>
          <w:p>
            <w:pPr>
              <w:jc w:val="center"/>
              <w:rPr>
                <w:rFonts w:ascii="Calibri" w:hAnsi="Calibri" w:cs="Calibri"/>
                <w:b/>
                <w:bCs/>
                <w:color w:val="auto"/>
                <w:lang w:eastAsia="en-US"/>
              </w:rPr>
            </w:pPr>
            <w:r>
              <w:rPr>
                <w:rFonts w:hint="eastAsia" w:ascii="Calibri" w:hAnsi="Calibri" w:cs="Calibri"/>
                <w:b/>
                <w:bCs/>
                <w:color w:val="auto"/>
                <w:lang w:eastAsia="en-US"/>
              </w:rPr>
              <w:t xml:space="preserve">1</w:t>
            </w:r>
            <w:r/>
          </w:p>
        </w:tc>
        <w:tc>
          <w:tcPr>
            <w:tcW w:w="6809" w:type="dxa"/>
            <w:vAlign w:val="center"/>
            <w:textDirection w:val="lrTb"/>
            <w:noWrap w:val="false"/>
          </w:tcPr>
          <w:p>
            <w:pPr>
              <w:pStyle w:val="794"/>
              <w:jc w:val="both"/>
              <w:rPr>
                <w:color w:val="auto"/>
                <w:lang w:eastAsia="zh-CN"/>
              </w:rPr>
            </w:pPr>
            <w:r>
              <w:rPr>
                <w:rFonts w:hint="eastAsia"/>
                <w:b/>
                <w:bCs/>
                <w:color w:val="auto"/>
                <w:lang w:eastAsia="zh-CN"/>
              </w:rPr>
              <w:t xml:space="preserve">1、基本要求：</w:t>
            </w:r>
            <w:r>
              <w:rPr>
                <w:rFonts w:hint="eastAsia"/>
                <w:b/>
                <w:bCs/>
                <w:color w:val="auto"/>
              </w:rPr>
              <w:t xml:space="preserve">男女不限</w:t>
            </w:r>
            <w:r>
              <w:rPr>
                <w:rFonts w:hint="eastAsia"/>
                <w:b/>
                <w:bCs/>
                <w:color w:val="auto"/>
                <w:lang w:eastAsia="zh-CN"/>
              </w:rPr>
              <w:t xml:space="preserve">，年龄要求25-55周岁</w:t>
            </w:r>
            <w:r>
              <w:rPr>
                <w:rFonts w:hint="eastAsia"/>
                <w:color w:val="auto"/>
                <w:lang w:eastAsia="zh-CN"/>
              </w:rPr>
              <w:t xml:space="preserve">。本项目的物业负责人不能任意更换，如确需更换，应取得甲方书面认可，并且更换的新的物业经理的要求不低于原负责人。</w:t>
            </w:r>
            <w:r/>
          </w:p>
          <w:p>
            <w:pPr>
              <w:pStyle w:val="794"/>
              <w:jc w:val="both"/>
              <w:rPr>
                <w:b/>
                <w:bCs/>
                <w:color w:val="auto"/>
                <w:lang w:eastAsia="zh-CN"/>
              </w:rPr>
            </w:pPr>
            <w:r>
              <w:rPr>
                <w:rFonts w:hint="eastAsia"/>
                <w:b/>
                <w:bCs/>
                <w:color w:val="auto"/>
                <w:lang w:eastAsia="zh-CN"/>
              </w:rPr>
              <w:t xml:space="preserve">2、岗位职责：</w:t>
            </w:r>
            <w:r/>
          </w:p>
          <w:p>
            <w:pPr>
              <w:pStyle w:val="794"/>
              <w:jc w:val="both"/>
              <w:rPr>
                <w:color w:val="auto"/>
                <w:lang w:eastAsia="zh-CN"/>
              </w:rPr>
            </w:pPr>
            <w:r>
              <w:rPr>
                <w:rFonts w:hint="eastAsia"/>
                <w:color w:val="auto"/>
                <w:lang w:eastAsia="zh-CN"/>
              </w:rPr>
              <w:t xml:space="preserve">（1）主持物业管理人员的招聘、面试工作，具备相当的组织管理能力；</w:t>
            </w:r>
            <w:r/>
          </w:p>
          <w:p>
            <w:pPr>
              <w:pStyle w:val="794"/>
              <w:jc w:val="both"/>
              <w:rPr>
                <w:color w:val="auto"/>
                <w:lang w:eastAsia="zh-CN"/>
              </w:rPr>
            </w:pPr>
            <w:r>
              <w:rPr>
                <w:rFonts w:hint="eastAsia"/>
                <w:color w:val="auto"/>
                <w:lang w:eastAsia="zh-CN"/>
              </w:rPr>
              <w:t xml:space="preserve">（2）领导项目物业管理团队做好物业竣工前施工现场及租售处的物业管理，能够为物业管理人员提供日常培训；</w:t>
            </w:r>
            <w:r/>
          </w:p>
          <w:p>
            <w:pPr>
              <w:pStyle w:val="794"/>
              <w:jc w:val="both"/>
              <w:rPr>
                <w:color w:val="auto"/>
                <w:lang w:eastAsia="zh-CN"/>
              </w:rPr>
            </w:pPr>
            <w:r>
              <w:rPr>
                <w:rFonts w:hint="eastAsia"/>
                <w:color w:val="auto"/>
                <w:lang w:eastAsia="zh-CN"/>
              </w:rPr>
              <w:t xml:space="preserve">（3）定期与委托方代表展开前期物业工作会议；主持制订、完善物业管理规章制度及流程；</w:t>
            </w:r>
            <w:r/>
          </w:p>
          <w:p>
            <w:pPr>
              <w:pStyle w:val="794"/>
              <w:jc w:val="both"/>
              <w:rPr>
                <w:color w:val="auto"/>
                <w:lang w:eastAsia="zh-CN"/>
              </w:rPr>
            </w:pPr>
            <w:r>
              <w:rPr>
                <w:rFonts w:hint="eastAsia"/>
                <w:color w:val="auto"/>
                <w:lang w:eastAsia="zh-CN"/>
              </w:rPr>
              <w:t xml:space="preserve">（4）协助选择合适的物业保险及其他需要外包的物业管理服务供应商；协助物业管理费标准的确定；</w:t>
            </w:r>
            <w:r/>
          </w:p>
          <w:p>
            <w:pPr>
              <w:pStyle w:val="794"/>
              <w:jc w:val="both"/>
              <w:rPr>
                <w:color w:val="auto"/>
                <w:lang w:eastAsia="zh-CN"/>
              </w:rPr>
            </w:pPr>
            <w:r>
              <w:rPr>
                <w:rFonts w:hint="eastAsia"/>
                <w:color w:val="auto"/>
                <w:lang w:eastAsia="zh-CN"/>
              </w:rPr>
              <w:t xml:space="preserve">（5）主持做好物业单元验收、交接工作及主持做好单元交付使用工作；</w:t>
            </w:r>
            <w:r/>
          </w:p>
          <w:p>
            <w:pPr>
              <w:pStyle w:val="794"/>
              <w:jc w:val="both"/>
              <w:rPr>
                <w:color w:val="auto"/>
                <w:lang w:eastAsia="zh-CN"/>
              </w:rPr>
            </w:pPr>
            <w:r>
              <w:rPr>
                <w:rFonts w:hint="eastAsia"/>
                <w:color w:val="auto"/>
                <w:lang w:eastAsia="zh-CN"/>
              </w:rPr>
              <w:t xml:space="preserve">（6）领导项目物业管理团队做好物业的二次装修、保安、清洁、工程设施维护保养等日常管理服务；</w:t>
            </w:r>
            <w:r/>
          </w:p>
          <w:p>
            <w:pPr>
              <w:pStyle w:val="794"/>
              <w:jc w:val="both"/>
              <w:rPr>
                <w:color w:val="auto"/>
                <w:lang w:eastAsia="zh-CN"/>
              </w:rPr>
            </w:pPr>
            <w:r>
              <w:rPr>
                <w:rFonts w:hint="eastAsia"/>
                <w:color w:val="auto"/>
                <w:lang w:eastAsia="zh-CN"/>
              </w:rPr>
              <w:t xml:space="preserve">（7）定期主持业主对物业服务之满意度调查，并能够根据反馈，在提供给业主的服务项目及质量上，不断提高；</w:t>
            </w:r>
            <w:r/>
          </w:p>
          <w:p>
            <w:pPr>
              <w:pStyle w:val="794"/>
              <w:jc w:val="both"/>
              <w:rPr>
                <w:color w:val="auto"/>
                <w:lang w:eastAsia="zh-CN"/>
              </w:rPr>
            </w:pPr>
            <w:r>
              <w:rPr>
                <w:rFonts w:hint="eastAsia"/>
                <w:color w:val="auto"/>
                <w:lang w:eastAsia="zh-CN"/>
              </w:rPr>
              <w:t xml:space="preserve">（8）具备良好的沟通协调能力，能够与委托方、业主保持良好的关系；</w:t>
            </w:r>
            <w:r/>
          </w:p>
          <w:p>
            <w:pPr>
              <w:pStyle w:val="794"/>
              <w:jc w:val="both"/>
              <w:rPr>
                <w:color w:val="auto"/>
                <w:lang w:eastAsia="zh-CN"/>
              </w:rPr>
            </w:pPr>
            <w:r>
              <w:rPr>
                <w:rFonts w:hint="eastAsia"/>
                <w:color w:val="auto"/>
                <w:lang w:eastAsia="zh-CN"/>
              </w:rPr>
              <w:t xml:space="preserve">（9）协助统筹物管的人事及财务管理，能够良好执行年度财务预算计划；</w:t>
            </w:r>
            <w:r/>
          </w:p>
          <w:p>
            <w:pPr>
              <w:pStyle w:val="794"/>
              <w:jc w:val="both"/>
              <w:rPr>
                <w:color w:val="auto"/>
                <w:lang w:eastAsia="zh-CN"/>
              </w:rPr>
            </w:pPr>
            <w:r>
              <w:rPr>
                <w:rFonts w:hint="eastAsia"/>
                <w:color w:val="auto"/>
                <w:lang w:eastAsia="zh-CN"/>
              </w:rPr>
              <w:t xml:space="preserve">（10）对外推广物业的优质服务和管理形象；能够不断完善物管制度及管理体系，并对物业管理人员提供定期培训。</w:t>
            </w:r>
            <w:r/>
          </w:p>
          <w:p>
            <w:pPr>
              <w:pStyle w:val="794"/>
              <w:jc w:val="both"/>
              <w:rPr>
                <w:b/>
                <w:bCs/>
                <w:color w:val="auto"/>
                <w:lang w:eastAsia="zh-CN"/>
              </w:rPr>
            </w:pPr>
            <w:r>
              <w:rPr>
                <w:rFonts w:hint="eastAsia"/>
                <w:b/>
                <w:bCs/>
                <w:color w:val="auto"/>
                <w:lang w:eastAsia="zh-CN"/>
              </w:rPr>
              <w:t xml:space="preserve">3、岗位要求：</w:t>
            </w:r>
            <w:r/>
          </w:p>
          <w:p>
            <w:pPr>
              <w:pStyle w:val="794"/>
              <w:jc w:val="both"/>
              <w:rPr>
                <w:color w:val="auto"/>
                <w:lang w:eastAsia="zh-CN"/>
              </w:rPr>
            </w:pPr>
            <w:r>
              <w:rPr>
                <w:rFonts w:hint="eastAsia"/>
                <w:color w:val="auto"/>
                <w:lang w:eastAsia="zh-CN"/>
              </w:rPr>
              <w:t xml:space="preserve">（1）全面参与安置房小区客户服务工作，解决安置房小区企业投诉，协调企业客服工作，成为安置房小区客服工作第一责任人，工作电话为客服第一热线；</w:t>
            </w:r>
            <w:r/>
          </w:p>
          <w:p>
            <w:pPr>
              <w:pStyle w:val="794"/>
              <w:jc w:val="both"/>
              <w:rPr>
                <w:color w:val="auto"/>
                <w:lang w:eastAsia="zh-CN"/>
              </w:rPr>
            </w:pPr>
            <w:r>
              <w:rPr>
                <w:rFonts w:hint="eastAsia"/>
                <w:color w:val="auto"/>
                <w:lang w:eastAsia="zh-CN"/>
              </w:rPr>
              <w:t xml:space="preserve">（2）建立并监督执行适合安置房小区、物业管理、物业使用人的操作流程；</w:t>
            </w:r>
            <w:r/>
          </w:p>
          <w:p>
            <w:pPr>
              <w:pStyle w:val="794"/>
              <w:jc w:val="both"/>
              <w:rPr>
                <w:color w:val="auto"/>
                <w:lang w:eastAsia="zh-CN"/>
              </w:rPr>
            </w:pPr>
            <w:r>
              <w:rPr>
                <w:rFonts w:hint="eastAsia"/>
                <w:color w:val="auto"/>
                <w:lang w:eastAsia="zh-CN"/>
              </w:rPr>
              <w:t xml:space="preserve">（3）每周或每月提出一项安置房小区物业不完善的事项，进行重点解决，需在事项解决前详细列出具体工作计划、方案、措施、完成时间、落实责任人；</w:t>
            </w:r>
            <w:r/>
          </w:p>
        </w:tc>
      </w:tr>
      <w:tr>
        <w:trPr>
          <w:jc w:val="center"/>
          <w:trHeight w:val="2989"/>
        </w:trPr>
        <w:tc>
          <w:tcPr>
            <w:tcW w:w="870" w:type="dxa"/>
            <w:vMerge w:val="continue"/>
            <w:textDirection w:val="lrTb"/>
            <w:noWrap w:val="false"/>
          </w:tcPr>
          <w:p>
            <w:pPr>
              <w:pStyle w:val="794"/>
              <w:jc w:val="center"/>
              <w:rPr>
                <w:color w:val="auto"/>
              </w:rPr>
            </w:pPr>
            <w:r>
              <w:rPr>
                <w:color w:val="auto"/>
              </w:rPr>
            </w:r>
            <w:r/>
          </w:p>
        </w:tc>
        <w:tc>
          <w:tcPr>
            <w:tcW w:w="975" w:type="dxa"/>
            <w:vAlign w:val="center"/>
            <w:textDirection w:val="lrTb"/>
            <w:noWrap w:val="false"/>
          </w:tcPr>
          <w:p>
            <w:pPr>
              <w:pStyle w:val="794"/>
              <w:jc w:val="center"/>
              <w:rPr>
                <w:rFonts w:ascii="Calibri" w:hAnsi="Calibri" w:cs="Calibri"/>
                <w:b/>
                <w:bCs/>
                <w:color w:val="auto"/>
                <w:lang w:eastAsia="zh-CN"/>
              </w:rPr>
            </w:pPr>
            <w:r>
              <w:rPr>
                <w:rFonts w:hint="eastAsia" w:ascii="Calibri" w:hAnsi="Calibri" w:cs="Calibri"/>
                <w:b/>
                <w:bCs/>
                <w:color w:val="auto"/>
                <w:lang w:eastAsia="zh-CN"/>
              </w:rPr>
              <w:t xml:space="preserve">客服</w:t>
            </w:r>
            <w:r/>
          </w:p>
        </w:tc>
        <w:tc>
          <w:tcPr>
            <w:tcW w:w="780" w:type="dxa"/>
            <w:vAlign w:val="center"/>
            <w:textDirection w:val="lrTb"/>
            <w:noWrap w:val="false"/>
          </w:tcPr>
          <w:p>
            <w:pPr>
              <w:jc w:val="center"/>
              <w:rPr>
                <w:rFonts w:ascii="Arial" w:hAnsi="Arial" w:cs="Calibri"/>
                <w:b/>
                <w:bCs/>
                <w:color w:val="auto"/>
                <w:lang w:eastAsia="en-US"/>
              </w:rPr>
            </w:pPr>
            <w:r>
              <w:rPr>
                <w:rFonts w:hint="eastAsia" w:ascii="Arial" w:hAnsi="Arial" w:cs="Calibri"/>
                <w:b/>
                <w:bCs/>
                <w:color w:val="auto"/>
                <w:lang w:eastAsia="en-US"/>
              </w:rPr>
              <w:t xml:space="preserve">2</w:t>
            </w:r>
            <w:r/>
          </w:p>
        </w:tc>
        <w:tc>
          <w:tcPr>
            <w:tcW w:w="6809" w:type="dxa"/>
            <w:vAlign w:val="center"/>
            <w:vMerge w:val="restart"/>
            <w:textDirection w:val="lrTb"/>
            <w:noWrap w:val="false"/>
          </w:tcPr>
          <w:p>
            <w:pPr>
              <w:pStyle w:val="794"/>
              <w:jc w:val="both"/>
              <w:rPr>
                <w:b/>
                <w:bCs/>
                <w:color w:val="auto"/>
                <w:lang w:eastAsia="zh-CN"/>
              </w:rPr>
            </w:pPr>
            <w:r>
              <w:rPr>
                <w:rFonts w:hint="eastAsia"/>
                <w:b/>
                <w:bCs/>
                <w:color w:val="auto"/>
                <w:lang w:eastAsia="zh-CN"/>
              </w:rPr>
              <w:t xml:space="preserve">1、基本要求：</w:t>
            </w:r>
            <w:r>
              <w:rPr>
                <w:rFonts w:hint="eastAsia"/>
                <w:b/>
                <w:bCs/>
                <w:color w:val="auto"/>
              </w:rPr>
              <w:t xml:space="preserve">男女不限</w:t>
            </w:r>
            <w:r>
              <w:rPr>
                <w:rFonts w:hint="eastAsia"/>
                <w:b/>
                <w:bCs/>
                <w:color w:val="auto"/>
                <w:lang w:eastAsia="zh-CN"/>
              </w:rPr>
              <w:t xml:space="preserve">，年龄要求25-55周岁</w:t>
            </w:r>
            <w:r/>
          </w:p>
          <w:p>
            <w:pPr>
              <w:pStyle w:val="794"/>
              <w:jc w:val="both"/>
              <w:rPr>
                <w:b/>
                <w:bCs/>
                <w:color w:val="auto"/>
                <w:lang w:eastAsia="zh-CN"/>
              </w:rPr>
            </w:pPr>
            <w:r>
              <w:rPr>
                <w:rFonts w:hint="eastAsia"/>
                <w:b/>
                <w:bCs/>
                <w:color w:val="auto"/>
                <w:lang w:eastAsia="zh-CN"/>
              </w:rPr>
              <w:t xml:space="preserve">2、岗位职责与要求：</w:t>
            </w:r>
            <w:r/>
          </w:p>
          <w:p>
            <w:pPr>
              <w:pStyle w:val="794"/>
              <w:jc w:val="both"/>
              <w:rPr>
                <w:color w:val="auto"/>
                <w:lang w:eastAsia="zh-CN"/>
              </w:rPr>
            </w:pPr>
            <w:r>
              <w:rPr>
                <w:rFonts w:hint="eastAsia"/>
                <w:color w:val="auto"/>
                <w:lang w:eastAsia="zh-CN"/>
              </w:rPr>
              <w:t xml:space="preserve">（1）熟悉物业公司各项管理制度、收费标准及其他部门的工作职能，工作范围。</w:t>
            </w:r>
            <w:r/>
          </w:p>
          <w:p>
            <w:pPr>
              <w:pStyle w:val="794"/>
              <w:jc w:val="both"/>
              <w:rPr>
                <w:color w:val="auto"/>
                <w:lang w:eastAsia="zh-CN"/>
              </w:rPr>
            </w:pPr>
            <w:r>
              <w:rPr>
                <w:rFonts w:hint="eastAsia"/>
                <w:color w:val="auto"/>
                <w:lang w:eastAsia="zh-CN"/>
              </w:rPr>
              <w:t xml:space="preserve">（2）熟悉小区环境及各种配套设施的公共设施的位置，各楼宇的外观结构、单元户数、入住率等楼宇的综合情况。</w:t>
            </w:r>
            <w:r/>
          </w:p>
          <w:p>
            <w:pPr>
              <w:pStyle w:val="794"/>
              <w:jc w:val="both"/>
              <w:rPr>
                <w:color w:val="auto"/>
                <w:lang w:eastAsia="zh-CN"/>
              </w:rPr>
            </w:pPr>
            <w:r>
              <w:rPr>
                <w:rFonts w:hint="eastAsia"/>
                <w:color w:val="auto"/>
                <w:lang w:eastAsia="zh-CN"/>
              </w:rPr>
              <w:t xml:space="preserve">（3）与住户保持良好的关系，定期开展回访工作，向住户解释说明物业公司的有关管理工作细则、管理公约、住户手册等，能灵活正确运用国家有关的法律法规和公司的有关规定，巧妙地处理好每件事情维护公司的利益和声誉。</w:t>
            </w:r>
            <w:r/>
          </w:p>
          <w:p>
            <w:pPr>
              <w:pStyle w:val="794"/>
              <w:jc w:val="both"/>
              <w:rPr>
                <w:color w:val="auto"/>
                <w:lang w:eastAsia="zh-CN"/>
              </w:rPr>
            </w:pPr>
            <w:r>
              <w:rPr>
                <w:rFonts w:hint="eastAsia"/>
                <w:color w:val="auto"/>
                <w:lang w:eastAsia="zh-CN"/>
              </w:rPr>
              <w:t xml:space="preserve">（4）全面负责收楼及收楼后的遗留工程以及日常维护保养工程的跟进完成，受理业主在保修期内的房屋维保修事项，及时联系相关主管部门处理。</w:t>
            </w:r>
            <w:r/>
          </w:p>
          <w:p>
            <w:pPr>
              <w:pStyle w:val="794"/>
              <w:jc w:val="both"/>
              <w:rPr>
                <w:color w:val="auto"/>
                <w:lang w:eastAsia="zh-CN"/>
              </w:rPr>
            </w:pPr>
            <w:r>
              <w:rPr>
                <w:rFonts w:hint="eastAsia"/>
                <w:color w:val="auto"/>
                <w:lang w:eastAsia="zh-CN"/>
              </w:rPr>
              <w:t xml:space="preserve">（5）受理前台传达的工作信息，接受住户提出的投诉或服务要求及时到现场实地了解，经有效分析后转交相关主管部门跟进处理。</w:t>
            </w:r>
            <w:r/>
          </w:p>
          <w:p>
            <w:pPr>
              <w:pStyle w:val="794"/>
              <w:jc w:val="both"/>
              <w:rPr>
                <w:color w:val="auto"/>
                <w:lang w:eastAsia="zh-CN"/>
              </w:rPr>
            </w:pPr>
            <w:r>
              <w:rPr>
                <w:rFonts w:hint="eastAsia"/>
                <w:color w:val="auto"/>
                <w:lang w:eastAsia="zh-CN"/>
              </w:rPr>
              <w:t xml:space="preserve">（6）起草对住户发出的温馨提示、通知、通告等文件，督促各部门通告按序张告及归档，包括文本格式、定期拆撕等，</w:t>
            </w:r>
            <w:r/>
          </w:p>
          <w:p>
            <w:pPr>
              <w:pStyle w:val="794"/>
              <w:jc w:val="both"/>
              <w:rPr>
                <w:color w:val="auto"/>
                <w:lang w:eastAsia="zh-CN"/>
              </w:rPr>
            </w:pPr>
            <w:r>
              <w:rPr>
                <w:rFonts w:hint="eastAsia"/>
                <w:color w:val="auto"/>
                <w:lang w:eastAsia="zh-CN"/>
              </w:rPr>
              <w:t xml:space="preserve">（7）全面负责各区车位管理工作。更新各区车位表及变更资料催缴车位费。现场了解各区车位租赁情况，跟踪喷牌、擦牌等工作情况，处理有关漏费、欠费逃费等问题。</w:t>
            </w:r>
            <w:r/>
          </w:p>
          <w:p>
            <w:pPr>
              <w:pStyle w:val="794"/>
              <w:jc w:val="both"/>
              <w:rPr>
                <w:color w:val="auto"/>
                <w:lang w:eastAsia="zh-CN"/>
              </w:rPr>
            </w:pPr>
            <w:r>
              <w:rPr>
                <w:rFonts w:hint="eastAsia"/>
                <w:color w:val="auto"/>
                <w:lang w:eastAsia="zh-CN"/>
              </w:rPr>
              <w:t xml:space="preserve">（8）负责协助保安部、工程部处理突发事件，并及时上报上级领导。</w:t>
            </w:r>
            <w:r/>
          </w:p>
          <w:p>
            <w:pPr>
              <w:pStyle w:val="794"/>
              <w:jc w:val="both"/>
              <w:rPr>
                <w:color w:val="auto"/>
                <w:lang w:eastAsia="zh-CN"/>
              </w:rPr>
            </w:pPr>
            <w:r>
              <w:rPr>
                <w:rFonts w:hint="eastAsia"/>
                <w:color w:val="auto"/>
                <w:lang w:eastAsia="zh-CN"/>
              </w:rPr>
              <w:t xml:space="preserve">（9）协助组织、开展社区文化活动和宣传工作</w:t>
            </w:r>
            <w:r/>
          </w:p>
          <w:p>
            <w:pPr>
              <w:pStyle w:val="794"/>
              <w:jc w:val="both"/>
              <w:rPr>
                <w:color w:val="auto"/>
              </w:rPr>
            </w:pPr>
            <w:r>
              <w:rPr>
                <w:rFonts w:hint="eastAsia"/>
                <w:color w:val="auto"/>
                <w:lang w:eastAsia="zh-CN"/>
              </w:rPr>
              <w:t xml:space="preserve">（10）执行上级所指派的其他工作。</w:t>
            </w:r>
            <w:r/>
          </w:p>
        </w:tc>
      </w:tr>
      <w:tr>
        <w:trPr>
          <w:jc w:val="center"/>
          <w:trHeight w:val="1049"/>
        </w:trPr>
        <w:tc>
          <w:tcPr>
            <w:tcW w:w="870" w:type="dxa"/>
            <w:vMerge w:val="continue"/>
            <w:textDirection w:val="lrTb"/>
            <w:noWrap w:val="false"/>
          </w:tcPr>
          <w:p>
            <w:pPr>
              <w:jc w:val="center"/>
              <w:rPr>
                <w:rFonts w:ascii="Arial" w:hAnsi="Arial" w:cs="Arial"/>
                <w:color w:val="auto"/>
                <w:lang w:eastAsia="en-US"/>
              </w:rPr>
            </w:pPr>
            <w:r>
              <w:rPr>
                <w:rFonts w:ascii="Arial" w:hAnsi="Arial" w:cs="Arial"/>
                <w:color w:val="auto"/>
                <w:lang w:eastAsia="en-US"/>
              </w:rPr>
            </w:r>
            <w:r/>
          </w:p>
        </w:tc>
        <w:tc>
          <w:tcPr>
            <w:tcW w:w="975" w:type="dxa"/>
            <w:vAlign w:val="center"/>
            <w:textDirection w:val="lrTb"/>
            <w:noWrap w:val="false"/>
          </w:tcPr>
          <w:p>
            <w:pPr>
              <w:jc w:val="center"/>
              <w:rPr>
                <w:rFonts w:ascii="Calibri" w:hAnsi="Calibri" w:cs="Calibri"/>
                <w:b/>
                <w:bCs/>
                <w:color w:val="auto"/>
                <w:lang w:eastAsia="en-US"/>
              </w:rPr>
            </w:pPr>
            <w:r>
              <w:rPr>
                <w:rFonts w:hint="eastAsia" w:ascii="Calibri" w:hAnsi="Calibri" w:cs="Calibri"/>
                <w:b/>
                <w:bCs/>
                <w:color w:val="auto"/>
                <w:lang w:eastAsia="en-US"/>
              </w:rPr>
              <w:t xml:space="preserve">管家</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1</w:t>
            </w:r>
            <w:r/>
          </w:p>
        </w:tc>
        <w:tc>
          <w:tcPr>
            <w:tcW w:w="6809" w:type="dxa"/>
            <w:vAlign w:val="center"/>
            <w:vMerge w:val="continue"/>
            <w:textDirection w:val="lrTb"/>
            <w:noWrap w:val="false"/>
          </w:tcPr>
          <w:p>
            <w:pPr>
              <w:jc w:val="center"/>
              <w:rPr>
                <w:rFonts w:ascii="Calibri" w:hAnsi="Calibri" w:cs="Calibri"/>
                <w:b/>
                <w:bCs/>
                <w:color w:val="auto"/>
                <w:lang w:eastAsia="en-US"/>
              </w:rPr>
            </w:pPr>
            <w:r>
              <w:rPr>
                <w:rFonts w:ascii="Calibri" w:hAnsi="Calibri" w:cs="Calibri"/>
                <w:b/>
                <w:bCs/>
                <w:color w:val="auto"/>
                <w:lang w:eastAsia="en-US"/>
              </w:rPr>
            </w:r>
            <w:r/>
          </w:p>
        </w:tc>
      </w:tr>
      <w:tr>
        <w:trPr>
          <w:jc w:val="center"/>
          <w:trHeight w:val="1762"/>
        </w:trPr>
        <w:tc>
          <w:tcPr>
            <w:tcW w:w="870" w:type="dxa"/>
            <w:vAlign w:val="center"/>
            <w:vMerge w:val="restart"/>
            <w:textDirection w:val="lrTb"/>
            <w:noWrap w:val="false"/>
          </w:tcPr>
          <w:p>
            <w:pPr>
              <w:pStyle w:val="794"/>
              <w:jc w:val="center"/>
              <w:rPr>
                <w:b/>
                <w:bCs/>
                <w:color w:val="auto"/>
                <w:lang w:eastAsia="zh-CN"/>
              </w:rPr>
            </w:pPr>
            <w:r>
              <w:rPr>
                <w:rFonts w:hint="eastAsia"/>
                <w:b/>
                <w:bCs/>
                <w:color w:val="auto"/>
                <w:lang w:eastAsia="zh-CN"/>
              </w:rPr>
              <w:t xml:space="preserve">秩序维护</w:t>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保安队长</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1</w:t>
            </w:r>
            <w:r/>
          </w:p>
        </w:tc>
        <w:tc>
          <w:tcPr>
            <w:tcW w:w="6809" w:type="dxa"/>
            <w:vAlign w:val="center"/>
            <w:vMerge w:val="restart"/>
            <w:textDirection w:val="lrTb"/>
            <w:noWrap w:val="false"/>
          </w:tcPr>
          <w:p>
            <w:pPr>
              <w:pStyle w:val="794"/>
              <w:jc w:val="both"/>
              <w:rPr>
                <w:b/>
                <w:bCs/>
                <w:color w:val="auto"/>
                <w:lang w:eastAsia="zh-CN"/>
              </w:rPr>
            </w:pPr>
            <w:r>
              <w:rPr>
                <w:rFonts w:hint="eastAsia"/>
                <w:b/>
                <w:bCs/>
                <w:color w:val="auto"/>
                <w:lang w:eastAsia="zh-CN"/>
              </w:rPr>
              <w:t xml:space="preserve">1、基本要求：</w:t>
            </w:r>
            <w:r/>
          </w:p>
          <w:p>
            <w:pPr>
              <w:pStyle w:val="794"/>
              <w:jc w:val="both"/>
              <w:rPr>
                <w:b/>
                <w:bCs/>
                <w:color w:val="auto"/>
                <w:lang w:eastAsia="zh-CN"/>
              </w:rPr>
            </w:pPr>
            <w:r>
              <w:rPr>
                <w:rFonts w:hint="eastAsia"/>
                <w:b/>
                <w:bCs/>
                <w:color w:val="auto"/>
                <w:lang w:eastAsia="zh-CN"/>
              </w:rPr>
              <w:t xml:space="preserve">保安队长、保安巡逻、门岗：</w:t>
            </w:r>
            <w:r>
              <w:rPr>
                <w:rFonts w:hint="eastAsia"/>
                <w:b/>
                <w:bCs/>
                <w:color w:val="auto"/>
              </w:rPr>
              <w:t xml:space="preserve">男女不限</w:t>
            </w:r>
            <w:r>
              <w:rPr>
                <w:rFonts w:hint="eastAsia"/>
                <w:b/>
                <w:bCs/>
                <w:color w:val="auto"/>
                <w:lang w:eastAsia="zh-CN"/>
              </w:rPr>
              <w:t xml:space="preserve">，男性年龄要求25-65周岁，女性年龄要求25-60周岁；</w:t>
            </w:r>
            <w:r/>
          </w:p>
          <w:p>
            <w:pPr>
              <w:pStyle w:val="794"/>
              <w:jc w:val="both"/>
              <w:rPr>
                <w:b/>
                <w:bCs/>
                <w:color w:val="auto"/>
                <w:lang w:eastAsia="zh-CN"/>
              </w:rPr>
            </w:pPr>
            <w:r>
              <w:rPr>
                <w:rFonts w:hint="eastAsia"/>
                <w:b/>
                <w:bCs/>
                <w:color w:val="auto"/>
                <w:lang w:eastAsia="zh-CN"/>
              </w:rPr>
              <w:t xml:space="preserve">消、监控人员：男女不限，年龄要求25-60周岁；</w:t>
            </w:r>
            <w:r/>
          </w:p>
          <w:p>
            <w:pPr>
              <w:pStyle w:val="794"/>
              <w:jc w:val="both"/>
              <w:rPr>
                <w:b/>
                <w:bCs/>
                <w:color w:val="auto"/>
                <w:lang w:eastAsia="zh-CN"/>
              </w:rPr>
            </w:pPr>
            <w:r>
              <w:rPr>
                <w:rFonts w:hint="eastAsia"/>
                <w:b/>
                <w:bCs/>
                <w:color w:val="auto"/>
                <w:lang w:eastAsia="zh-CN"/>
              </w:rPr>
              <w:t xml:space="preserve">2、岗位职责：</w:t>
            </w:r>
            <w:r/>
          </w:p>
          <w:p>
            <w:pPr>
              <w:pStyle w:val="794"/>
              <w:jc w:val="both"/>
              <w:rPr>
                <w:color w:val="auto"/>
                <w:lang w:eastAsia="zh-CN"/>
              </w:rPr>
            </w:pPr>
            <w:r>
              <w:rPr>
                <w:rFonts w:hint="eastAsia"/>
                <w:color w:val="auto"/>
                <w:lang w:eastAsia="zh-CN"/>
              </w:rPr>
              <w:t xml:space="preserve">（1）负责治安防范、安全保卫和消防管理工作；</w:t>
            </w:r>
            <w:r/>
          </w:p>
          <w:p>
            <w:pPr>
              <w:pStyle w:val="794"/>
              <w:jc w:val="both"/>
              <w:rPr>
                <w:color w:val="auto"/>
                <w:lang w:eastAsia="zh-CN"/>
              </w:rPr>
            </w:pPr>
            <w:r>
              <w:rPr>
                <w:rFonts w:hint="eastAsia"/>
                <w:color w:val="auto"/>
                <w:lang w:eastAsia="zh-CN"/>
              </w:rPr>
              <w:t xml:space="preserve">（2）负责把守大门，礼貌接待问询。主动热情为各类业主提供便利服务，诸如提携物品、备好打气筒、代招出租车等；</w:t>
            </w:r>
            <w:r/>
          </w:p>
          <w:p>
            <w:pPr>
              <w:pStyle w:val="794"/>
              <w:jc w:val="both"/>
              <w:rPr>
                <w:color w:val="auto"/>
                <w:lang w:eastAsia="zh-CN"/>
              </w:rPr>
            </w:pPr>
            <w:r>
              <w:rPr>
                <w:rFonts w:hint="eastAsia"/>
                <w:color w:val="auto"/>
                <w:lang w:eastAsia="zh-CN"/>
              </w:rPr>
              <w:t xml:space="preserve">（3）严格核对外来人员务工者，遇访客登记或征得业主的同意后方能进入；大宗物品搬运出，须办理物品出门手续，经业主认可方能放行；</w:t>
            </w:r>
            <w:r/>
          </w:p>
          <w:p>
            <w:pPr>
              <w:pStyle w:val="794"/>
              <w:jc w:val="both"/>
              <w:rPr>
                <w:color w:val="auto"/>
                <w:lang w:eastAsia="zh-CN"/>
              </w:rPr>
            </w:pPr>
            <w:r>
              <w:rPr>
                <w:rFonts w:hint="eastAsia"/>
                <w:color w:val="auto"/>
                <w:lang w:eastAsia="zh-CN"/>
              </w:rPr>
              <w:t xml:space="preserve">（4）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p>
          <w:p>
            <w:pPr>
              <w:pStyle w:val="794"/>
              <w:jc w:val="both"/>
              <w:rPr>
                <w:color w:val="auto"/>
                <w:lang w:eastAsia="zh-CN"/>
              </w:rPr>
            </w:pPr>
            <w:r>
              <w:rPr>
                <w:rFonts w:hint="eastAsia"/>
                <w:color w:val="auto"/>
                <w:lang w:eastAsia="zh-CN"/>
              </w:rPr>
              <w:t xml:space="preserve">（5）定期测试消防设施，参加消防演练；遇突发事件，须按规定的程序，负责执行本职范围内的工作；</w:t>
            </w:r>
            <w:r/>
          </w:p>
          <w:p>
            <w:pPr>
              <w:pStyle w:val="794"/>
              <w:jc w:val="both"/>
              <w:rPr>
                <w:color w:val="auto"/>
                <w:lang w:eastAsia="zh-CN"/>
              </w:rPr>
            </w:pPr>
            <w:r>
              <w:rPr>
                <w:rFonts w:hint="eastAsia"/>
                <w:color w:val="auto"/>
                <w:lang w:eastAsia="zh-CN"/>
              </w:rPr>
              <w:t xml:space="preserve">（6）熟悉业主情况，与业主建立友好关系，及时反馈业主的意见和要求；</w:t>
            </w:r>
            <w:r/>
          </w:p>
          <w:p>
            <w:pPr>
              <w:pStyle w:val="794"/>
              <w:jc w:val="both"/>
              <w:rPr>
                <w:color w:val="auto"/>
                <w:lang w:eastAsia="zh-CN"/>
              </w:rPr>
            </w:pPr>
            <w:r>
              <w:rPr>
                <w:rFonts w:hint="eastAsia"/>
                <w:color w:val="auto"/>
                <w:lang w:eastAsia="zh-CN"/>
              </w:rPr>
              <w:t xml:space="preserve">（7）对改进管理处工作提出建议；监督检查二次装修有无违规行为，施工人员是否有证；</w:t>
            </w:r>
            <w:r/>
          </w:p>
          <w:p>
            <w:pPr>
              <w:pStyle w:val="794"/>
              <w:jc w:val="both"/>
              <w:rPr>
                <w:b/>
                <w:bCs/>
                <w:color w:val="auto"/>
                <w:lang w:eastAsia="zh-CN"/>
              </w:rPr>
            </w:pPr>
            <w:r>
              <w:rPr>
                <w:rFonts w:hint="eastAsia"/>
                <w:b/>
                <w:bCs/>
                <w:color w:val="auto"/>
                <w:lang w:eastAsia="zh-CN"/>
              </w:rPr>
              <w:t xml:space="preserve">3、岗位要求：</w:t>
            </w:r>
            <w:r/>
          </w:p>
          <w:p>
            <w:pPr>
              <w:pStyle w:val="794"/>
              <w:jc w:val="both"/>
              <w:rPr>
                <w:color w:val="auto"/>
                <w:lang w:eastAsia="zh-CN"/>
              </w:rPr>
            </w:pPr>
            <w:r>
              <w:rPr>
                <w:rFonts w:hint="eastAsia"/>
                <w:color w:val="auto"/>
                <w:lang w:eastAsia="zh-CN"/>
              </w:rPr>
              <w:t xml:space="preserve">（1）门岗保安岗位要求：</w:t>
            </w:r>
            <w:r/>
          </w:p>
          <w:p>
            <w:pPr>
              <w:pStyle w:val="794"/>
              <w:jc w:val="both"/>
              <w:rPr>
                <w:color w:val="auto"/>
                <w:lang w:eastAsia="zh-CN"/>
              </w:rPr>
            </w:pPr>
            <w:r>
              <w:rPr>
                <w:rFonts w:hint="eastAsia"/>
                <w:color w:val="auto"/>
                <w:lang w:eastAsia="zh-CN"/>
              </w:rPr>
              <w:t xml:space="preserve">①自身条件：性别：男，视力良好、外表端正，初中以上文化，普通话良好，沟通良好；</w:t>
            </w:r>
            <w:r/>
          </w:p>
          <w:p>
            <w:pPr>
              <w:pStyle w:val="794"/>
              <w:jc w:val="both"/>
              <w:rPr>
                <w:color w:val="auto"/>
                <w:lang w:eastAsia="zh-CN"/>
              </w:rPr>
            </w:pPr>
            <w:r>
              <w:rPr>
                <w:rFonts w:hint="eastAsia"/>
                <w:color w:val="auto"/>
                <w:lang w:eastAsia="zh-CN"/>
              </w:rPr>
              <w:t xml:space="preserve">②主动热情帮助安置房小区及安置房小区企业做好协助工作：比如小件物品的搬运工作等；</w:t>
            </w:r>
            <w:r/>
          </w:p>
          <w:p>
            <w:pPr>
              <w:pStyle w:val="794"/>
              <w:jc w:val="both"/>
              <w:rPr>
                <w:color w:val="auto"/>
                <w:lang w:eastAsia="zh-CN"/>
              </w:rPr>
            </w:pPr>
            <w:r>
              <w:rPr>
                <w:rFonts w:hint="eastAsia"/>
                <w:color w:val="auto"/>
                <w:lang w:eastAsia="zh-CN"/>
              </w:rPr>
              <w:t xml:space="preserve">③熟悉安置房小区领导、安置房小区工作人员、企业领导以及他们的日常工作方式；</w:t>
            </w:r>
            <w:r/>
          </w:p>
          <w:p>
            <w:pPr>
              <w:pStyle w:val="794"/>
              <w:jc w:val="both"/>
              <w:rPr>
                <w:color w:val="auto"/>
                <w:lang w:eastAsia="zh-CN"/>
              </w:rPr>
            </w:pPr>
            <w:r>
              <w:rPr>
                <w:rFonts w:hint="eastAsia"/>
                <w:color w:val="auto"/>
                <w:lang w:eastAsia="zh-CN"/>
              </w:rPr>
              <w:t xml:space="preserve">④按标准着装、仪表整洁端正；</w:t>
            </w:r>
            <w:r/>
          </w:p>
          <w:p>
            <w:pPr>
              <w:pStyle w:val="794"/>
              <w:jc w:val="both"/>
              <w:rPr>
                <w:color w:val="auto"/>
                <w:lang w:eastAsia="zh-CN"/>
              </w:rPr>
            </w:pPr>
            <w:r>
              <w:rPr>
                <w:rFonts w:hint="eastAsia"/>
                <w:color w:val="auto"/>
                <w:lang w:eastAsia="zh-CN"/>
              </w:rPr>
              <w:t xml:space="preserve">⑤上下班、开门敬礼，用文明礼貌语言。大门开关准确及时、灵活操作。</w:t>
            </w:r>
            <w:r/>
          </w:p>
          <w:p>
            <w:pPr>
              <w:pStyle w:val="794"/>
              <w:jc w:val="both"/>
              <w:rPr>
                <w:color w:val="auto"/>
                <w:lang w:eastAsia="zh-CN"/>
              </w:rPr>
            </w:pPr>
            <w:r>
              <w:rPr>
                <w:rFonts w:hint="eastAsia"/>
                <w:color w:val="auto"/>
                <w:lang w:eastAsia="zh-CN"/>
              </w:rPr>
              <w:t xml:space="preserve">（2）巡逻保安岗位要求：</w:t>
            </w:r>
            <w:r/>
          </w:p>
          <w:p>
            <w:pPr>
              <w:pStyle w:val="794"/>
              <w:jc w:val="both"/>
              <w:rPr>
                <w:color w:val="auto"/>
                <w:lang w:eastAsia="zh-CN"/>
              </w:rPr>
            </w:pPr>
            <w:r>
              <w:rPr>
                <w:rFonts w:hint="eastAsia"/>
                <w:color w:val="auto"/>
                <w:lang w:eastAsia="zh-CN"/>
              </w:rPr>
              <w:t xml:space="preserve">①按标准着装、仪表整洁端正；</w:t>
            </w:r>
            <w:r/>
          </w:p>
          <w:p>
            <w:pPr>
              <w:pStyle w:val="794"/>
              <w:jc w:val="both"/>
              <w:rPr>
                <w:color w:val="auto"/>
                <w:lang w:eastAsia="zh-CN"/>
              </w:rPr>
            </w:pPr>
            <w:r>
              <w:rPr>
                <w:rFonts w:hint="eastAsia"/>
                <w:color w:val="auto"/>
                <w:lang w:eastAsia="zh-CN"/>
              </w:rPr>
              <w:t xml:space="preserve">②具备独立公共秩序维护工作能力，能掌握发生事件，事故等应急预案的基本要求和处理方法；</w:t>
            </w:r>
            <w:r/>
          </w:p>
          <w:p>
            <w:pPr>
              <w:pStyle w:val="794"/>
              <w:jc w:val="both"/>
              <w:rPr>
                <w:color w:val="auto"/>
              </w:rPr>
            </w:pPr>
            <w:r>
              <w:rPr>
                <w:rFonts w:hint="eastAsia"/>
                <w:color w:val="auto"/>
                <w:lang w:eastAsia="zh-CN"/>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p>
        </w:tc>
      </w:tr>
      <w:tr>
        <w:trPr>
          <w:jc w:val="center"/>
          <w:trHeight w:val="1362"/>
        </w:trPr>
        <w:tc>
          <w:tcPr>
            <w:tcW w:w="870" w:type="dxa"/>
            <w:vAlign w:val="center"/>
            <w:vMerge w:val="continue"/>
            <w:textDirection w:val="lrTb"/>
            <w:noWrap w:val="false"/>
          </w:tcPr>
          <w:p>
            <w:pPr>
              <w:pStyle w:val="794"/>
              <w:jc w:val="center"/>
              <w:rPr>
                <w:b/>
                <w:bCs/>
                <w:color w:val="auto"/>
              </w:rPr>
            </w:pPr>
            <w:r>
              <w:rPr>
                <w:b/>
                <w:bCs/>
                <w:color w:val="auto"/>
              </w:rPr>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保安巡逻</w:t>
            </w:r>
            <w:r/>
          </w:p>
        </w:tc>
        <w:tc>
          <w:tcPr>
            <w:tcW w:w="780" w:type="dxa"/>
            <w:vAlign w:val="center"/>
            <w:textDirection w:val="lrTb"/>
            <w:noWrap w:val="false"/>
          </w:tcPr>
          <w:p>
            <w:pPr>
              <w:jc w:val="center"/>
              <w:rPr>
                <w:rFonts w:ascii="Arial" w:hAnsi="Arial" w:cs="Calibri"/>
                <w:b/>
                <w:bCs/>
                <w:color w:val="auto"/>
                <w:lang w:eastAsia="en-US"/>
              </w:rPr>
            </w:pPr>
            <w:r>
              <w:rPr>
                <w:rFonts w:hint="eastAsia" w:ascii="Arial" w:hAnsi="Arial" w:cs="Calibri"/>
                <w:b/>
                <w:bCs/>
                <w:color w:val="auto"/>
                <w:lang w:eastAsia="en-US"/>
              </w:rPr>
              <w:t xml:space="preserve">3</w:t>
            </w:r>
            <w:r/>
          </w:p>
        </w:tc>
        <w:tc>
          <w:tcPr>
            <w:tcW w:w="6809" w:type="dxa"/>
            <w:vAlign w:val="center"/>
            <w:vMerge w:val="continue"/>
            <w:textDirection w:val="lrTb"/>
            <w:noWrap w:val="false"/>
          </w:tcPr>
          <w:p>
            <w:pPr>
              <w:pStyle w:val="794"/>
              <w:jc w:val="both"/>
              <w:rPr>
                <w:color w:val="auto"/>
              </w:rPr>
            </w:pPr>
            <w:r>
              <w:rPr>
                <w:color w:val="auto"/>
              </w:rPr>
            </w:r>
            <w:r/>
          </w:p>
        </w:tc>
      </w:tr>
      <w:tr>
        <w:trPr>
          <w:jc w:val="center"/>
          <w:trHeight w:val="1362"/>
        </w:trPr>
        <w:tc>
          <w:tcPr>
            <w:tcW w:w="870" w:type="dxa"/>
            <w:vAlign w:val="center"/>
            <w:vMerge w:val="continue"/>
            <w:textDirection w:val="lrTb"/>
            <w:noWrap w:val="false"/>
          </w:tcPr>
          <w:p>
            <w:pPr>
              <w:pStyle w:val="794"/>
              <w:jc w:val="center"/>
              <w:rPr>
                <w:b/>
                <w:bCs/>
                <w:color w:val="auto"/>
              </w:rPr>
            </w:pPr>
            <w:r>
              <w:rPr>
                <w:b/>
                <w:bCs/>
                <w:color w:val="auto"/>
              </w:rPr>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门岗</w:t>
            </w:r>
            <w:r/>
          </w:p>
        </w:tc>
        <w:tc>
          <w:tcPr>
            <w:tcW w:w="780" w:type="dxa"/>
            <w:vAlign w:val="center"/>
            <w:textDirection w:val="lrTb"/>
            <w:noWrap w:val="false"/>
          </w:tcPr>
          <w:p>
            <w:pPr>
              <w:jc w:val="center"/>
              <w:rPr>
                <w:rFonts w:ascii="Arial" w:hAnsi="Arial" w:cs="Calibri"/>
                <w:b/>
                <w:bCs/>
                <w:color w:val="auto"/>
                <w:lang w:eastAsia="en-US"/>
              </w:rPr>
            </w:pPr>
            <w:r>
              <w:rPr>
                <w:rFonts w:hint="eastAsia" w:ascii="Arial" w:hAnsi="Arial" w:cs="Calibri"/>
                <w:b/>
                <w:bCs/>
                <w:color w:val="auto"/>
                <w:lang w:eastAsia="en-US"/>
              </w:rPr>
              <w:t xml:space="preserve">18</w:t>
            </w:r>
            <w:r/>
          </w:p>
        </w:tc>
        <w:tc>
          <w:tcPr>
            <w:tcW w:w="6809" w:type="dxa"/>
            <w:vAlign w:val="center"/>
            <w:vMerge w:val="continue"/>
            <w:textDirection w:val="lrTb"/>
            <w:noWrap w:val="false"/>
          </w:tcPr>
          <w:p>
            <w:pPr>
              <w:pStyle w:val="794"/>
              <w:jc w:val="both"/>
              <w:rPr>
                <w:color w:val="auto"/>
              </w:rPr>
            </w:pPr>
            <w:r>
              <w:rPr>
                <w:color w:val="auto"/>
              </w:rPr>
            </w:r>
            <w:r/>
          </w:p>
        </w:tc>
      </w:tr>
      <w:tr>
        <w:trPr>
          <w:jc w:val="center"/>
          <w:trHeight w:val="207"/>
        </w:trPr>
        <w:tc>
          <w:tcPr>
            <w:tcW w:w="870" w:type="dxa"/>
            <w:vAlign w:val="center"/>
            <w:vMerge w:val="continue"/>
            <w:textDirection w:val="lrTb"/>
            <w:noWrap w:val="false"/>
          </w:tcPr>
          <w:p>
            <w:pPr>
              <w:jc w:val="center"/>
              <w:rPr>
                <w:rFonts w:ascii="Arial" w:hAnsi="Arial" w:cs="Arial"/>
                <w:color w:val="auto"/>
                <w:lang w:eastAsia="en-US"/>
              </w:rPr>
            </w:pPr>
            <w:r>
              <w:rPr>
                <w:rFonts w:ascii="Arial" w:hAnsi="Arial" w:cs="Arial"/>
                <w:color w:val="auto"/>
                <w:lang w:eastAsia="en-US"/>
              </w:rPr>
            </w:r>
            <w:r/>
          </w:p>
        </w:tc>
        <w:tc>
          <w:tcPr>
            <w:tcW w:w="975" w:type="dxa"/>
            <w:vAlign w:val="center"/>
            <w:textDirection w:val="lrTb"/>
            <w:noWrap w:val="false"/>
          </w:tcPr>
          <w:p>
            <w:pPr>
              <w:jc w:val="center"/>
              <w:rPr>
                <w:rFonts w:ascii="Arial" w:hAnsi="Arial" w:cs="Arial"/>
                <w:b/>
                <w:bCs/>
                <w:color w:val="auto"/>
                <w:lang w:eastAsia="en-US"/>
              </w:rPr>
            </w:pPr>
            <w:r>
              <w:rPr>
                <w:rFonts w:hint="eastAsia" w:ascii="Arial" w:hAnsi="Arial" w:cs="Arial"/>
                <w:b/>
                <w:bCs/>
                <w:color w:val="auto"/>
                <w:lang w:eastAsia="en-US"/>
              </w:rPr>
              <w:t xml:space="preserve">消、监控人员</w:t>
            </w:r>
            <w:r/>
          </w:p>
        </w:tc>
        <w:tc>
          <w:tcPr>
            <w:tcW w:w="780" w:type="dxa"/>
            <w:vAlign w:val="center"/>
            <w:textDirection w:val="lrTb"/>
            <w:noWrap w:val="false"/>
          </w:tcPr>
          <w:p>
            <w:pPr>
              <w:jc w:val="center"/>
              <w:rPr>
                <w:rFonts w:ascii="Arial" w:hAnsi="Arial" w:cs="Arial"/>
                <w:b/>
                <w:bCs/>
                <w:color w:val="auto"/>
                <w:lang w:eastAsia="en-US"/>
              </w:rPr>
            </w:pPr>
            <w:r>
              <w:rPr>
                <w:rFonts w:hint="eastAsia" w:ascii="Arial" w:hAnsi="Arial" w:cs="Arial"/>
                <w:b/>
                <w:bCs/>
                <w:color w:val="auto"/>
                <w:lang w:eastAsia="en-US"/>
              </w:rPr>
              <w:t xml:space="preserve">3</w:t>
            </w:r>
            <w:r/>
          </w:p>
        </w:tc>
        <w:tc>
          <w:tcPr>
            <w:tcW w:w="6809" w:type="dxa"/>
            <w:vAlign w:val="center"/>
            <w:vMerge w:val="continue"/>
            <w:textDirection w:val="lrTb"/>
            <w:noWrap w:val="false"/>
          </w:tcPr>
          <w:p>
            <w:pPr>
              <w:jc w:val="center"/>
              <w:rPr>
                <w:rFonts w:ascii="Arial" w:hAnsi="Arial" w:cs="Arial"/>
                <w:b/>
                <w:bCs/>
                <w:color w:val="auto"/>
                <w:lang w:eastAsia="en-US"/>
              </w:rPr>
            </w:pPr>
            <w:r>
              <w:rPr>
                <w:rFonts w:ascii="Arial" w:hAnsi="Arial" w:cs="Arial"/>
                <w:b/>
                <w:bCs/>
                <w:color w:val="auto"/>
                <w:lang w:eastAsia="en-US"/>
              </w:rPr>
            </w:r>
            <w:r/>
          </w:p>
        </w:tc>
      </w:tr>
      <w:tr>
        <w:trPr>
          <w:jc w:val="center"/>
          <w:trHeight w:val="1362"/>
        </w:trPr>
        <w:tc>
          <w:tcPr>
            <w:tcW w:w="870" w:type="dxa"/>
            <w:vAlign w:val="center"/>
            <w:vMerge w:val="restart"/>
            <w:textDirection w:val="lrTb"/>
            <w:noWrap w:val="false"/>
          </w:tcPr>
          <w:p>
            <w:pPr>
              <w:pStyle w:val="794"/>
              <w:jc w:val="center"/>
              <w:rPr>
                <w:b/>
                <w:bCs/>
                <w:color w:val="auto"/>
                <w:lang w:eastAsia="zh-CN"/>
              </w:rPr>
            </w:pPr>
            <w:r>
              <w:rPr>
                <w:rFonts w:hint="eastAsia"/>
                <w:b/>
                <w:bCs/>
                <w:color w:val="auto"/>
                <w:lang w:eastAsia="zh-CN"/>
              </w:rPr>
              <w:t xml:space="preserve">保洁服务</w:t>
            </w:r>
            <w:r/>
          </w:p>
        </w:tc>
        <w:tc>
          <w:tcPr>
            <w:tcW w:w="975" w:type="dxa"/>
            <w:vAlign w:val="center"/>
            <w:textDirection w:val="lrTb"/>
            <w:noWrap w:val="false"/>
          </w:tcPr>
          <w:p>
            <w:pPr>
              <w:pStyle w:val="794"/>
              <w:jc w:val="center"/>
              <w:rPr>
                <w:b/>
                <w:bCs/>
                <w:color w:val="auto"/>
              </w:rPr>
            </w:pPr>
            <w:r>
              <w:rPr>
                <w:rFonts w:hint="eastAsia"/>
                <w:b/>
                <w:bCs/>
                <w:color w:val="auto"/>
              </w:rPr>
              <w:t xml:space="preserve">保洁班长</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1</w:t>
            </w:r>
            <w:r/>
          </w:p>
        </w:tc>
        <w:tc>
          <w:tcPr>
            <w:tcW w:w="6809" w:type="dxa"/>
            <w:vAlign w:val="center"/>
            <w:vMerge w:val="restart"/>
            <w:textDirection w:val="lrTb"/>
            <w:noWrap w:val="false"/>
          </w:tcPr>
          <w:p>
            <w:pPr>
              <w:pStyle w:val="794"/>
              <w:numPr>
                <w:ilvl w:val="0"/>
                <w:numId w:val="8"/>
              </w:numPr>
              <w:jc w:val="both"/>
              <w:rPr>
                <w:b/>
                <w:bCs/>
                <w:color w:val="auto"/>
                <w:lang w:eastAsia="zh-CN"/>
              </w:rPr>
            </w:pPr>
            <w:r>
              <w:rPr>
                <w:rFonts w:hint="eastAsia"/>
                <w:b/>
                <w:bCs/>
                <w:color w:val="auto"/>
                <w:lang w:eastAsia="zh-CN"/>
              </w:rPr>
              <w:t xml:space="preserve">基本要求：</w:t>
            </w:r>
            <w:r>
              <w:rPr>
                <w:rFonts w:hint="eastAsia"/>
                <w:b/>
                <w:bCs/>
                <w:color w:val="auto"/>
              </w:rPr>
              <w:t xml:space="preserve">男女不限</w:t>
            </w:r>
            <w:r>
              <w:rPr>
                <w:rFonts w:hint="eastAsia"/>
                <w:b/>
                <w:bCs/>
                <w:color w:val="auto"/>
                <w:lang w:eastAsia="zh-CN"/>
              </w:rPr>
              <w:t xml:space="preserve">，男性年龄要求25-65周岁，女性年龄要求25-60周岁。</w:t>
            </w:r>
            <w:r/>
          </w:p>
          <w:p>
            <w:pPr>
              <w:pStyle w:val="794"/>
              <w:jc w:val="both"/>
              <w:rPr>
                <w:b/>
                <w:bCs/>
                <w:color w:val="auto"/>
                <w:lang w:eastAsia="zh-CN"/>
              </w:rPr>
            </w:pPr>
            <w:r>
              <w:rPr>
                <w:rFonts w:hint="eastAsia"/>
                <w:b/>
                <w:bCs/>
                <w:color w:val="auto"/>
                <w:lang w:eastAsia="zh-CN"/>
              </w:rPr>
              <w:t xml:space="preserve">2、岗位职责：</w:t>
            </w:r>
            <w:r/>
          </w:p>
          <w:p>
            <w:pPr>
              <w:pStyle w:val="794"/>
              <w:jc w:val="both"/>
              <w:rPr>
                <w:color w:val="auto"/>
                <w:lang w:eastAsia="zh-CN"/>
              </w:rPr>
            </w:pPr>
            <w:r>
              <w:rPr>
                <w:rFonts w:hint="eastAsia"/>
                <w:color w:val="auto"/>
                <w:lang w:eastAsia="zh-CN"/>
              </w:rPr>
              <w:t xml:space="preserve">负责物业管理范围内公共部位和公共设施的保洁；负责物业管理范围内装饰材料的定期专业养护；负责物业管理范围内垃圾的收集，协助社区做好垃圾分类；负责洗手间的保洁和物品的更换；负责洗手间内装饰材料的专业养护；负责物业管理范围内每日的环境消毒、病虫害防治。</w:t>
            </w:r>
            <w:r/>
          </w:p>
          <w:p>
            <w:pPr>
              <w:pStyle w:val="794"/>
              <w:jc w:val="both"/>
              <w:rPr>
                <w:b/>
                <w:bCs/>
                <w:color w:val="auto"/>
                <w:lang w:eastAsia="zh-CN"/>
              </w:rPr>
            </w:pPr>
            <w:r>
              <w:rPr>
                <w:rFonts w:hint="eastAsia"/>
                <w:b/>
                <w:bCs/>
                <w:color w:val="auto"/>
                <w:lang w:eastAsia="zh-CN"/>
              </w:rPr>
              <w:t xml:space="preserve">3、岗位要求：</w:t>
            </w:r>
            <w:r/>
          </w:p>
          <w:p>
            <w:pPr>
              <w:pStyle w:val="794"/>
              <w:jc w:val="both"/>
              <w:rPr>
                <w:color w:val="auto"/>
                <w:lang w:eastAsia="zh-CN"/>
              </w:rPr>
            </w:pPr>
            <w:r>
              <w:rPr>
                <w:rFonts w:hint="eastAsia"/>
                <w:color w:val="auto"/>
                <w:lang w:eastAsia="zh-CN"/>
              </w:rPr>
              <w:t xml:space="preserve">（1）着装仪表：上岗时按规定的方式和位置佩戴工作牌，制服穿着统一整齐，工作鞋要洗刷干净；</w:t>
            </w:r>
            <w:r/>
          </w:p>
          <w:p>
            <w:pPr>
              <w:pStyle w:val="794"/>
              <w:jc w:val="both"/>
              <w:rPr>
                <w:color w:val="auto"/>
                <w:lang w:eastAsia="zh-CN"/>
              </w:rPr>
            </w:pPr>
            <w:r>
              <w:rPr>
                <w:rFonts w:hint="eastAsia"/>
                <w:color w:val="auto"/>
                <w:lang w:eastAsia="zh-CN"/>
              </w:rPr>
              <w:t xml:space="preserve">（2）保洁工作时间安排，尽量做到不影响安置房小区工作人员工作；</w:t>
            </w:r>
            <w:r/>
          </w:p>
          <w:p>
            <w:pPr>
              <w:pStyle w:val="794"/>
              <w:jc w:val="both"/>
              <w:rPr>
                <w:color w:val="auto"/>
              </w:rPr>
            </w:pPr>
            <w:r>
              <w:rPr>
                <w:rFonts w:hint="eastAsia"/>
                <w:color w:val="auto"/>
                <w:lang w:eastAsia="zh-CN"/>
              </w:rPr>
              <w:t xml:space="preserve">（3）重点区域重点对待。</w:t>
            </w:r>
            <w:r/>
          </w:p>
        </w:tc>
      </w:tr>
      <w:tr>
        <w:trPr>
          <w:jc w:val="center"/>
        </w:trPr>
        <w:tc>
          <w:tcPr>
            <w:tcW w:w="870" w:type="dxa"/>
            <w:vAlign w:val="center"/>
            <w:vMerge w:val="continue"/>
            <w:textDirection w:val="lrTb"/>
            <w:noWrap w:val="false"/>
          </w:tcPr>
          <w:p>
            <w:pPr>
              <w:pStyle w:val="794"/>
              <w:jc w:val="center"/>
              <w:rPr>
                <w:b/>
                <w:bCs/>
                <w:color w:val="auto"/>
              </w:rPr>
            </w:pPr>
            <w:r>
              <w:rPr>
                <w:b/>
                <w:bCs/>
                <w:color w:val="auto"/>
              </w:rPr>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保洁员</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12</w:t>
            </w:r>
            <w:r/>
          </w:p>
        </w:tc>
        <w:tc>
          <w:tcPr>
            <w:tcW w:w="6809" w:type="dxa"/>
            <w:vAlign w:val="center"/>
            <w:vMerge w:val="continue"/>
            <w:textDirection w:val="lrTb"/>
            <w:noWrap w:val="false"/>
          </w:tcPr>
          <w:p>
            <w:pPr>
              <w:pStyle w:val="794"/>
              <w:jc w:val="both"/>
              <w:rPr>
                <w:color w:val="auto"/>
              </w:rPr>
            </w:pPr>
            <w:r>
              <w:rPr>
                <w:color w:val="auto"/>
              </w:rPr>
            </w:r>
            <w:r/>
          </w:p>
        </w:tc>
      </w:tr>
      <w:tr>
        <w:trPr>
          <w:jc w:val="center"/>
          <w:trHeight w:val="90"/>
        </w:trPr>
        <w:tc>
          <w:tcPr>
            <w:tcW w:w="870" w:type="dxa"/>
            <w:vAlign w:val="center"/>
            <w:textDirection w:val="lrTb"/>
            <w:noWrap w:val="false"/>
          </w:tcPr>
          <w:p>
            <w:pPr>
              <w:pStyle w:val="794"/>
              <w:jc w:val="center"/>
              <w:rPr>
                <w:b/>
                <w:bCs/>
                <w:color w:val="auto"/>
                <w:lang w:eastAsia="zh-CN"/>
              </w:rPr>
            </w:pPr>
            <w:r>
              <w:rPr>
                <w:rFonts w:hint="eastAsia"/>
                <w:b/>
                <w:bCs/>
                <w:color w:val="auto"/>
                <w:lang w:eastAsia="zh-CN"/>
              </w:rPr>
              <w:t xml:space="preserve">绿化养护服务</w:t>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绿化人员</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2</w:t>
            </w:r>
            <w:r/>
          </w:p>
        </w:tc>
        <w:tc>
          <w:tcPr>
            <w:tcW w:w="6809" w:type="dxa"/>
            <w:vAlign w:val="center"/>
            <w:textDirection w:val="lrTb"/>
            <w:noWrap w:val="false"/>
          </w:tcPr>
          <w:p>
            <w:pPr>
              <w:pStyle w:val="794"/>
              <w:jc w:val="both"/>
              <w:rPr>
                <w:b/>
                <w:bCs/>
                <w:color w:val="auto"/>
                <w:lang w:eastAsia="zh-CN"/>
              </w:rPr>
            </w:pPr>
            <w:r>
              <w:rPr>
                <w:rFonts w:hint="eastAsia"/>
                <w:b/>
                <w:bCs/>
                <w:color w:val="auto"/>
                <w:lang w:eastAsia="zh-CN"/>
              </w:rPr>
              <w:t xml:space="preserve">1、基本要求：</w:t>
            </w:r>
            <w:r>
              <w:rPr>
                <w:rFonts w:hint="eastAsia"/>
                <w:b/>
                <w:bCs/>
                <w:color w:val="auto"/>
              </w:rPr>
              <w:t xml:space="preserve">男女不限</w:t>
            </w:r>
            <w:r>
              <w:rPr>
                <w:rFonts w:hint="eastAsia"/>
                <w:b/>
                <w:bCs/>
                <w:color w:val="auto"/>
                <w:lang w:eastAsia="zh-CN"/>
              </w:rPr>
              <w:t xml:space="preserve">，年龄要求25-60周岁</w:t>
            </w:r>
            <w:r/>
          </w:p>
          <w:p>
            <w:pPr>
              <w:pStyle w:val="794"/>
              <w:jc w:val="both"/>
              <w:rPr>
                <w:b/>
                <w:bCs/>
                <w:color w:val="auto"/>
                <w:lang w:eastAsia="zh-CN"/>
              </w:rPr>
            </w:pPr>
            <w:r>
              <w:rPr>
                <w:rFonts w:hint="eastAsia"/>
                <w:b/>
                <w:bCs/>
                <w:color w:val="auto"/>
                <w:lang w:eastAsia="zh-CN"/>
              </w:rPr>
              <w:t xml:space="preserve">2、岗位职责与要求：</w:t>
            </w:r>
            <w:r/>
          </w:p>
          <w:p>
            <w:pPr>
              <w:pStyle w:val="794"/>
              <w:jc w:val="both"/>
              <w:rPr>
                <w:color w:val="auto"/>
                <w:lang w:eastAsia="zh-CN"/>
              </w:rPr>
            </w:pPr>
            <w:r>
              <w:rPr>
                <w:rFonts w:hint="eastAsia"/>
                <w:color w:val="auto"/>
                <w:lang w:eastAsia="zh-CN"/>
              </w:rPr>
              <w:t xml:space="preserve">（1）负责物业内部的绿化区域的管理和维护，包括植物的繁育、养护、病虫害防治，以及园林设施的维护和改造。具体工作包括修剪、浇水、施肥、病虫害防治等操作，确保绿化区域的整洁和美观。</w:t>
            </w:r>
            <w:r/>
          </w:p>
          <w:p>
            <w:pPr>
              <w:pStyle w:val="794"/>
              <w:jc w:val="both"/>
              <w:rPr>
                <w:color w:val="auto"/>
                <w:lang w:eastAsia="zh-CN"/>
              </w:rPr>
            </w:pPr>
            <w:r>
              <w:rPr>
                <w:rFonts w:hint="eastAsia"/>
                <w:color w:val="auto"/>
                <w:lang w:eastAsia="zh-CN"/>
              </w:rPr>
              <w:t xml:space="preserve">（2）定期对植物进行修剪、除杂草、浇水、施肥、病虫害防治等工作。</w:t>
            </w:r>
            <w:r/>
          </w:p>
          <w:p>
            <w:pPr>
              <w:pStyle w:val="794"/>
              <w:jc w:val="both"/>
              <w:rPr>
                <w:color w:val="auto"/>
                <w:lang w:eastAsia="zh-CN"/>
              </w:rPr>
            </w:pPr>
            <w:r>
              <w:rPr>
                <w:rFonts w:hint="eastAsia"/>
                <w:color w:val="auto"/>
                <w:lang w:eastAsia="zh-CN"/>
              </w:rPr>
              <w:t xml:space="preserve">（3）负责维护和修理绿化区域内的草坪、花坛、喷泉、灯光等园林设施设备，确保其正常运行‌。</w:t>
            </w:r>
            <w:r/>
          </w:p>
          <w:p>
            <w:pPr>
              <w:pStyle w:val="794"/>
              <w:jc w:val="both"/>
              <w:rPr>
                <w:color w:val="auto"/>
                <w:lang w:eastAsia="zh-CN"/>
              </w:rPr>
            </w:pPr>
            <w:r>
              <w:rPr>
                <w:rFonts w:hint="eastAsia"/>
                <w:color w:val="auto"/>
                <w:lang w:eastAsia="zh-CN"/>
              </w:rPr>
              <w:t xml:space="preserve">（4）负责绿化工具和材料的发放、保管，合理控制消耗，确保工具和材料的合理使用‌。</w:t>
            </w:r>
            <w:r/>
          </w:p>
          <w:p>
            <w:pPr>
              <w:pStyle w:val="794"/>
              <w:jc w:val="both"/>
              <w:rPr>
                <w:color w:val="auto"/>
                <w:lang w:eastAsia="zh-CN"/>
              </w:rPr>
            </w:pPr>
            <w:r>
              <w:rPr>
                <w:rFonts w:hint="eastAsia"/>
                <w:color w:val="auto"/>
                <w:lang w:eastAsia="zh-CN"/>
              </w:rPr>
              <w:t xml:space="preserve">（5）在大风大雨时期，做好劳力组织、物资材料准备等工作，及时发现并处理树木倒伏、树枝折断等险情‌。</w:t>
            </w:r>
            <w:r/>
          </w:p>
          <w:p>
            <w:pPr>
              <w:pStyle w:val="794"/>
              <w:jc w:val="both"/>
              <w:rPr>
                <w:color w:val="auto"/>
              </w:rPr>
            </w:pPr>
            <w:r>
              <w:rPr>
                <w:rFonts w:hint="eastAsia"/>
                <w:color w:val="auto"/>
                <w:lang w:eastAsia="zh-CN"/>
              </w:rPr>
              <w:t xml:space="preserve">（6）执行上级所指派的其他工作。‌</w:t>
            </w:r>
            <w:r/>
          </w:p>
        </w:tc>
      </w:tr>
      <w:tr>
        <w:trPr>
          <w:jc w:val="center"/>
          <w:trHeight w:val="907"/>
        </w:trPr>
        <w:tc>
          <w:tcPr>
            <w:tcW w:w="870" w:type="dxa"/>
            <w:vAlign w:val="center"/>
            <w:textDirection w:val="lrTb"/>
            <w:noWrap w:val="false"/>
          </w:tcPr>
          <w:p>
            <w:pPr>
              <w:pStyle w:val="794"/>
              <w:jc w:val="center"/>
              <w:rPr>
                <w:b/>
                <w:bCs/>
                <w:color w:val="auto"/>
                <w:spacing w:val="-1"/>
                <w:lang w:eastAsia="zh-CN"/>
              </w:rPr>
            </w:pPr>
            <w:r>
              <w:rPr>
                <w:rFonts w:hint="eastAsia"/>
                <w:b/>
                <w:bCs/>
                <w:color w:val="auto"/>
                <w:spacing w:val="-1"/>
                <w:lang w:eastAsia="zh-CN"/>
              </w:rPr>
              <w:t xml:space="preserve">工程（水电）</w:t>
            </w:r>
            <w:r/>
          </w:p>
        </w:tc>
        <w:tc>
          <w:tcPr>
            <w:tcW w:w="975" w:type="dxa"/>
            <w:vAlign w:val="center"/>
            <w:textDirection w:val="lrTb"/>
            <w:noWrap w:val="false"/>
          </w:tcPr>
          <w:p>
            <w:pPr>
              <w:jc w:val="center"/>
              <w:rPr>
                <w:rFonts w:ascii="Arial" w:hAnsi="Arial" w:cs="Arial"/>
                <w:b/>
                <w:bCs/>
                <w:color w:val="auto"/>
                <w:spacing w:val="-2"/>
                <w:lang w:eastAsia="en-US"/>
              </w:rPr>
            </w:pPr>
            <w:r>
              <w:rPr>
                <w:rFonts w:hint="eastAsia" w:ascii="Arial" w:hAnsi="Arial" w:cs="Arial"/>
                <w:b/>
                <w:bCs/>
                <w:color w:val="auto"/>
                <w:spacing w:val="-2"/>
                <w:lang w:eastAsia="en-US"/>
              </w:rPr>
              <w:t xml:space="preserve">工程人员</w:t>
            </w:r>
            <w:r/>
          </w:p>
        </w:tc>
        <w:tc>
          <w:tcPr>
            <w:tcW w:w="780" w:type="dxa"/>
            <w:vAlign w:val="center"/>
            <w:textDirection w:val="lrTb"/>
            <w:noWrap w:val="false"/>
          </w:tcPr>
          <w:p>
            <w:pPr>
              <w:jc w:val="center"/>
              <w:rPr>
                <w:rFonts w:ascii="Arial" w:hAnsi="Arial" w:cs="Arial"/>
                <w:b/>
                <w:bCs/>
                <w:color w:val="auto"/>
                <w:spacing w:val="-2"/>
                <w:lang w:eastAsia="en-US"/>
              </w:rPr>
            </w:pPr>
            <w:r>
              <w:rPr>
                <w:rFonts w:hint="eastAsia" w:ascii="Arial" w:hAnsi="Arial" w:cs="Arial"/>
                <w:b/>
                <w:bCs/>
                <w:color w:val="auto"/>
                <w:spacing w:val="-2"/>
                <w:lang w:eastAsia="en-US"/>
              </w:rPr>
              <w:t xml:space="preserve">2</w:t>
            </w:r>
            <w:r/>
          </w:p>
        </w:tc>
        <w:tc>
          <w:tcPr>
            <w:tcW w:w="6809" w:type="dxa"/>
            <w:vAlign w:val="center"/>
            <w:textDirection w:val="lrTb"/>
            <w:noWrap w:val="false"/>
          </w:tcPr>
          <w:p>
            <w:pPr>
              <w:pStyle w:val="794"/>
              <w:jc w:val="both"/>
              <w:rPr>
                <w:color w:val="auto"/>
                <w:lang w:eastAsia="zh-CN"/>
              </w:rPr>
            </w:pPr>
            <w:r>
              <w:rPr>
                <w:rFonts w:hint="eastAsia"/>
                <w:b/>
                <w:bCs/>
                <w:color w:val="auto"/>
                <w:lang w:eastAsia="zh-CN"/>
              </w:rPr>
              <w:t xml:space="preserve">1、基本要求：含1名工程主管。</w:t>
            </w:r>
            <w:r>
              <w:rPr>
                <w:rFonts w:hint="eastAsia"/>
                <w:b/>
                <w:bCs/>
                <w:color w:val="auto"/>
              </w:rPr>
              <w:t xml:space="preserve">男女不限</w:t>
            </w:r>
            <w:r>
              <w:rPr>
                <w:rFonts w:hint="eastAsia"/>
                <w:b/>
                <w:bCs/>
                <w:color w:val="auto"/>
                <w:lang w:eastAsia="zh-CN"/>
              </w:rPr>
              <w:t xml:space="preserve">，年龄要求25-60周岁</w:t>
            </w:r>
            <w:r/>
          </w:p>
          <w:p>
            <w:pPr>
              <w:pStyle w:val="794"/>
              <w:jc w:val="both"/>
              <w:rPr>
                <w:b/>
                <w:bCs/>
                <w:color w:val="auto"/>
                <w:lang w:eastAsia="zh-CN"/>
              </w:rPr>
            </w:pPr>
            <w:r>
              <w:rPr>
                <w:rFonts w:hint="eastAsia"/>
                <w:b/>
                <w:bCs/>
                <w:color w:val="auto"/>
                <w:lang w:eastAsia="zh-CN"/>
              </w:rPr>
              <w:t xml:space="preserve">2、岗位职责与要求：</w:t>
            </w:r>
            <w:r/>
          </w:p>
          <w:p>
            <w:pPr>
              <w:pStyle w:val="794"/>
              <w:jc w:val="both"/>
              <w:rPr>
                <w:color w:val="auto"/>
                <w:lang w:eastAsia="zh-CN"/>
              </w:rPr>
            </w:pPr>
            <w:r>
              <w:rPr>
                <w:rFonts w:hint="eastAsia"/>
                <w:color w:val="auto"/>
                <w:lang w:eastAsia="zh-CN"/>
              </w:rPr>
              <w:t xml:space="preserve">（1）负责对设施及设备的接收工作，熟悉各项设备、设施。</w:t>
            </w:r>
            <w:r/>
          </w:p>
          <w:p>
            <w:pPr>
              <w:pStyle w:val="794"/>
              <w:jc w:val="both"/>
              <w:rPr>
                <w:color w:val="auto"/>
                <w:lang w:eastAsia="zh-CN"/>
              </w:rPr>
            </w:pPr>
            <w:r>
              <w:rPr>
                <w:rFonts w:hint="eastAsia"/>
                <w:color w:val="auto"/>
                <w:lang w:eastAsia="zh-CN"/>
              </w:rPr>
              <w:t xml:space="preserve">（2）负责工程部人员的选配和管理；负责工程部员工的专业技术培训工作，提高工程部人员的职业道德，专业技能和服务意识；</w:t>
            </w:r>
            <w:r/>
          </w:p>
          <w:p>
            <w:pPr>
              <w:pStyle w:val="794"/>
              <w:jc w:val="both"/>
              <w:rPr>
                <w:color w:val="auto"/>
                <w:lang w:eastAsia="zh-CN"/>
              </w:rPr>
            </w:pPr>
            <w:r>
              <w:rPr>
                <w:rFonts w:hint="eastAsia"/>
                <w:color w:val="auto"/>
                <w:lang w:eastAsia="zh-CN"/>
              </w:rPr>
              <w:t xml:space="preserve">（3）负责监督公用设施、设备的正常运行工作，并负责计划的审定；负责监督公用设施设备的维护保养、安全检查的计划的审定；</w:t>
            </w:r>
            <w:r/>
          </w:p>
          <w:p>
            <w:pPr>
              <w:pStyle w:val="794"/>
              <w:jc w:val="both"/>
              <w:rPr>
                <w:color w:val="auto"/>
                <w:lang w:eastAsia="zh-CN"/>
              </w:rPr>
            </w:pPr>
            <w:r>
              <w:rPr>
                <w:rFonts w:hint="eastAsia"/>
                <w:color w:val="auto"/>
                <w:lang w:eastAsia="zh-CN"/>
              </w:rPr>
              <w:t xml:space="preserve">（4）完善工程部的各项规章制度，并报上级批准实施；负责制定工程部的低值易耗品、物料、固定资产的每月采购计划，并报管理处审批，协同采购；</w:t>
            </w:r>
            <w:r/>
          </w:p>
          <w:p>
            <w:pPr>
              <w:pStyle w:val="794"/>
              <w:jc w:val="both"/>
              <w:rPr>
                <w:color w:val="auto"/>
                <w:lang w:eastAsia="zh-CN"/>
              </w:rPr>
            </w:pPr>
            <w:r>
              <w:rPr>
                <w:rFonts w:hint="eastAsia"/>
                <w:color w:val="auto"/>
                <w:lang w:eastAsia="zh-CN"/>
              </w:rPr>
              <w:t xml:space="preserve">（5）组织并参与设备的大检修，负责制定设备大检修计划并监督实施；定期召开工程部例会，布置、协调工程部内部各项事务；</w:t>
            </w:r>
            <w:r/>
          </w:p>
          <w:p>
            <w:pPr>
              <w:pStyle w:val="794"/>
              <w:jc w:val="both"/>
              <w:rPr>
                <w:color w:val="auto"/>
              </w:rPr>
            </w:pPr>
            <w:r>
              <w:rPr>
                <w:rFonts w:hint="eastAsia"/>
                <w:color w:val="auto"/>
                <w:lang w:eastAsia="zh-CN"/>
              </w:rPr>
              <w:t xml:space="preserve">（6）负责外包服务合同的接洽，并报管理处审批；负责物业使用人对工程部工作的投诉处理，回访；负责工程部不合格服务的处理、纠正和预防措施的实施，跟踪检查等。</w:t>
            </w:r>
            <w:r/>
          </w:p>
        </w:tc>
      </w:tr>
      <w:tr>
        <w:trPr>
          <w:jc w:val="center"/>
          <w:trHeight w:val="527"/>
        </w:trPr>
        <w:tc>
          <w:tcPr>
            <w:gridSpan w:val="2"/>
            <w:tcW w:w="1845" w:type="dxa"/>
            <w:vAlign w:val="center"/>
            <w:textDirection w:val="lrTb"/>
            <w:noWrap w:val="false"/>
          </w:tcPr>
          <w:p>
            <w:pPr>
              <w:pStyle w:val="794"/>
              <w:jc w:val="center"/>
              <w:rPr>
                <w:b/>
                <w:color w:val="auto"/>
                <w:spacing w:val="-2"/>
                <w:lang w:eastAsia="zh-CN"/>
              </w:rPr>
            </w:pPr>
            <w:r>
              <w:rPr>
                <w:rFonts w:hint="eastAsia"/>
                <w:b/>
                <w:color w:val="auto"/>
                <w:spacing w:val="-2"/>
                <w:lang w:eastAsia="zh-CN"/>
              </w:rPr>
              <w:t xml:space="preserve">人员总数</w:t>
            </w:r>
            <w:r/>
          </w:p>
        </w:tc>
        <w:tc>
          <w:tcPr>
            <w:tcW w:w="780" w:type="dxa"/>
            <w:vAlign w:val="center"/>
            <w:textDirection w:val="lrTb"/>
            <w:noWrap w:val="false"/>
          </w:tcPr>
          <w:p>
            <w:pPr>
              <w:jc w:val="center"/>
              <w:rPr>
                <w:rFonts w:ascii="Calibri" w:hAnsi="Calibri" w:cs="Calibri"/>
                <w:b/>
                <w:color w:val="auto"/>
                <w:lang w:eastAsia="en-US"/>
              </w:rPr>
            </w:pPr>
            <w:r>
              <w:rPr>
                <w:rFonts w:hint="eastAsia" w:ascii="Arial" w:hAnsi="Arial" w:cs="Calibri"/>
                <w:b/>
                <w:color w:val="auto"/>
                <w:lang w:eastAsia="en-US"/>
              </w:rPr>
              <w:t xml:space="preserve">46</w:t>
            </w:r>
            <w:r/>
          </w:p>
        </w:tc>
        <w:tc>
          <w:tcPr>
            <w:tcW w:w="6809" w:type="dxa"/>
            <w:vAlign w:val="center"/>
            <w:textDirection w:val="lrTb"/>
            <w:noWrap w:val="false"/>
          </w:tcPr>
          <w:p>
            <w:pPr>
              <w:pStyle w:val="794"/>
              <w:jc w:val="center"/>
              <w:rPr>
                <w:color w:val="auto"/>
              </w:rPr>
            </w:pPr>
            <w:r>
              <w:rPr>
                <w:color w:val="auto"/>
              </w:rPr>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备注：人员由中标人统一管理，依法签订劳动合同，工资及社会保险费须按国家、省、市的相关规定发放、缴纳，所有员工必须按照有关规定发放各项福利及津贴。投标时提供以上人员身份证（正、反面）扫描件上传系统，否则作无效投标处理。</w:t>
      </w:r>
      <w:r/>
    </w:p>
    <w:p>
      <w:pPr>
        <w:ind w:firstLine="480"/>
        <w:spacing w:line="360" w:lineRule="auto"/>
        <w:rPr>
          <w:rFonts w:ascii="宋体" w:hAnsi="宋体"/>
          <w:sz w:val="24"/>
          <w:szCs w:val="24"/>
        </w:rPr>
      </w:pPr>
      <w:r>
        <w:rPr>
          <w:rFonts w:hint="eastAsia" w:ascii="宋体" w:hAnsi="宋体"/>
          <w:sz w:val="24"/>
          <w:szCs w:val="24"/>
        </w:rPr>
        <w:t xml:space="preserve">中标并合同签订生效后，中标人须按招标文件要求及所投的投标文件中做出的相应承诺将相关人员及时配置到位，否则采购人将依法追究中标人相应责任，并有权依法解除合同。投标人应当按照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b/>
          <w:sz w:val="24"/>
          <w:szCs w:val="24"/>
        </w:rPr>
      </w:pPr>
      <w:r>
        <w:rPr>
          <w:rFonts w:hint="eastAsia" w:ascii="宋体" w:hAnsi="宋体"/>
          <w:b/>
          <w:sz w:val="24"/>
          <w:szCs w:val="24"/>
        </w:rPr>
        <w:t xml:space="preserve">6.验收标准与要求</w:t>
      </w:r>
      <w:r/>
    </w:p>
    <w:p>
      <w:pPr>
        <w:ind w:firstLine="480"/>
        <w:spacing w:line="360" w:lineRule="auto"/>
        <w:rPr>
          <w:rFonts w:ascii="宋体" w:hAnsi="宋体"/>
          <w:bCs/>
          <w:sz w:val="24"/>
          <w:szCs w:val="24"/>
        </w:rPr>
      </w:pPr>
      <w:r>
        <w:rPr>
          <w:rFonts w:ascii="宋体" w:hAnsi="宋体"/>
          <w:bCs/>
          <w:sz w:val="24"/>
          <w:szCs w:val="24"/>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bCs/>
          <w:sz w:val="24"/>
          <w:szCs w:val="24"/>
        </w:rPr>
      </w:pPr>
      <w:r>
        <w:rPr>
          <w:rFonts w:ascii="宋体" w:hAnsi="宋体"/>
          <w:bCs/>
          <w:sz w:val="24"/>
          <w:szCs w:val="24"/>
        </w:rPr>
        <w:t xml:space="preserve">要求</w:t>
      </w:r>
      <w:r>
        <w:rPr>
          <w:rFonts w:hint="eastAsia" w:ascii="宋体" w:hAnsi="宋体"/>
          <w:bCs/>
          <w:sz w:val="24"/>
          <w:szCs w:val="24"/>
        </w:rPr>
        <w:t xml:space="preserve">如下（具体考核内容以所在社区实施为准）</w:t>
      </w:r>
      <w:r>
        <w:rPr>
          <w:rFonts w:ascii="宋体" w:hAnsi="宋体"/>
          <w:bCs/>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6.1考核方式</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按照季度考核的方式进行，季度考核实行分项打分确定成绩。</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6.2考核内容  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（1）社区考核（100分）。由所在社区按照《鸿山街道物业服务企业物业管理工作考评表》，结合平时工作配合开展情况进行考核打分。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（2）具体考核工作由社区按月按照物管办制定的考核标准《鸿山街道物业服务企业物业管理工作考评表》对中标单位进行考核，季度考核综合得分按照月度考核（社区牵头）的平均分计算。</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6.3考核加减分原则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街道物管办根据小区管理情况对季度考核实行加、减分项。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（1）加分项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获区级书面通报表扬奖励的加2分，市级加3分，省级加5分，获得市优小区加5分，省优小区加10分，省宜居小区加15分。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其他应加分项由社区和街道物管办核准并报相关领导确定。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（2）减分项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①被区级及以上书面通报或检查曝光的小区减5分，市级减8分，省级减15分。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②当月因物业原因有效投诉满八条且整改不到位的双倍进行减分。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③当月考评结束各社区应及时向物业公司提出整改建议并交街道物管报备，如相关物业公司不配合整改或拖延整改，次月考评时社区可提供相关佐证由物管办核准后按此项扣分的双倍进行减分。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④由物业公司管理不善，发生重大安全事故的减20分。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其他应减分项由社区和街道物管办核准并报相关领导确定。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6.4考核结果运用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季度考核分数90以上不减免服务费（含90分）；90分以下（不含90分），每分减免0.04元/㎡·季度；70分以下，第一次减免相应服务费并约谈法人，第二次减免相应服务费并终止合同。</w:t>
      </w:r>
      <w:r/>
    </w:p>
    <w:p>
      <w:pPr>
        <w:ind w:firstLine="482"/>
        <w:spacing w:line="360" w:lineRule="auto"/>
        <w:rPr>
          <w:rFonts w:ascii="宋体" w:hAnsi="宋体" w:cs="宋体"/>
          <w:sz w:val="24"/>
          <w:szCs w:val="24"/>
        </w:rPr>
      </w:pPr>
      <w:r>
        <w:rPr>
          <w:rFonts w:hint="eastAsia" w:ascii="宋体" w:hAnsi="宋体" w:cs="宋体"/>
          <w:sz w:val="24"/>
          <w:szCs w:val="24"/>
        </w:rPr>
        <w:t xml:space="preserve">每季度结算外包物业费，对服务费用进行减免，并附考核分数及奖扣金额明细。</w:t>
      </w:r>
      <w:r/>
    </w:p>
    <w:p>
      <w:pPr>
        <w:pStyle w:val="799"/>
        <w:jc w:val="center"/>
        <w:spacing w:line="560" w:lineRule="exact"/>
        <w:rPr>
          <w:rFonts w:ascii="方正仿宋_GBK" w:eastAsia="方正仿宋_GBK" w:cs="Times New Roman"/>
          <w:b/>
          <w:bCs/>
          <w:color w:val="auto"/>
          <w:sz w:val="36"/>
          <w:szCs w:val="36"/>
        </w:rPr>
      </w:pPr>
      <w:r>
        <w:rPr>
          <w:rFonts w:ascii="方正仿宋_GBK" w:eastAsia="方正仿宋_GBK" w:cs="Times New Roman"/>
          <w:b/>
          <w:bCs/>
          <w:color w:val="auto"/>
          <w:sz w:val="36"/>
          <w:szCs w:val="36"/>
        </w:rPr>
      </w:r>
      <w:r/>
    </w:p>
    <w:p>
      <w:pPr>
        <w:pStyle w:val="799"/>
        <w:jc w:val="center"/>
        <w:spacing w:line="560" w:lineRule="exact"/>
        <w:rPr>
          <w:rFonts w:ascii="方正仿宋_GBK" w:eastAsia="方正仿宋_GBK" w:cs="Times New Roman"/>
          <w:b/>
          <w:bCs/>
          <w:color w:val="auto"/>
          <w:sz w:val="36"/>
          <w:szCs w:val="36"/>
        </w:rPr>
      </w:pPr>
      <w:r>
        <w:rPr>
          <w:rFonts w:ascii="方正仿宋_GBK" w:eastAsia="方正仿宋_GBK" w:cs="Times New Roman"/>
          <w:b/>
          <w:bCs/>
          <w:color w:val="auto"/>
          <w:sz w:val="36"/>
          <w:szCs w:val="36"/>
        </w:rPr>
        <w:t xml:space="preserve">《鸿山街道物业服务企业物业管理工作考评表》</w:t>
      </w:r>
      <w:r/>
    </w:p>
    <w:p>
      <w:pPr>
        <w:ind w:firstLine="240"/>
        <w:jc w:val="left"/>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t xml:space="preserve"> </w:t>
      </w:r>
      <w:r>
        <w:rPr>
          <w:rFonts w:ascii="仿宋_GB2312" w:hAnsi="仿宋_GB2312" w:eastAsia="仿宋_GB2312" w:cs="仿宋_GB2312"/>
          <w:sz w:val="24"/>
          <w:shd w:val="clear" w:color="auto" w:fill="ffffff"/>
        </w:rPr>
        <w:t xml:space="preserve">   小区名称：</w:t>
      </w:r>
      <w:r>
        <w:rPr>
          <w:rFonts w:hint="eastAsia" w:ascii="仿宋_GB2312" w:hAnsi="仿宋_GB2312" w:eastAsia="仿宋_GB2312" w:cs="仿宋_GB2312"/>
          <w:sz w:val="24"/>
          <w:shd w:val="clear" w:color="auto" w:fill="ffffff"/>
        </w:rPr>
        <w:t xml:space="preserve"> </w:t>
      </w:r>
      <w:r>
        <w:rPr>
          <w:rFonts w:ascii="仿宋_GB2312" w:hAnsi="仿宋_GB2312" w:eastAsia="仿宋_GB2312" w:cs="仿宋_GB2312"/>
          <w:sz w:val="24"/>
          <w:shd w:val="clear" w:color="auto" w:fill="ffffff"/>
        </w:rPr>
        <w:t xml:space="preserve">                                 考核季度：</w:t>
      </w:r>
      <w:r/>
    </w:p>
    <w:p>
      <w:pPr>
        <w:ind w:firstLine="720"/>
        <w:jc w:val="left"/>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t xml:space="preserve">物业服务企业名称：                          考评得分：</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81"/>
        <w:gridCol w:w="2096"/>
        <w:gridCol w:w="753"/>
        <w:gridCol w:w="2340"/>
        <w:gridCol w:w="900"/>
        <w:gridCol w:w="878"/>
      </w:tblGrid>
      <w:tr>
        <w:trPr>
          <w:jc w:val="center"/>
          <w:trHeight w:val="322"/>
        </w:trPr>
        <w:tc>
          <w:tcPr>
            <w:tcW w:w="774"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类别</w:t>
            </w:r>
            <w:r/>
          </w:p>
        </w:tc>
        <w:tc>
          <w:tcPr>
            <w:tcW w:w="781"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小类</w:t>
            </w:r>
            <w:r/>
          </w:p>
        </w:tc>
        <w:tc>
          <w:tcPr>
            <w:tcW w:w="2096"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考核内容</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分值</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扣分内容</w:t>
            </w:r>
            <w:r/>
          </w:p>
        </w:tc>
        <w:tc>
          <w:tcPr>
            <w:tcW w:w="90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得分</w:t>
            </w:r>
            <w:r/>
          </w:p>
        </w:tc>
        <w:tc>
          <w:tcPr>
            <w:tcW w:w="878"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备注</w:t>
            </w:r>
            <w:r/>
          </w:p>
        </w:tc>
      </w:tr>
      <w:tr>
        <w:trPr>
          <w:jc w:val="center"/>
          <w:trHeight w:val="90"/>
        </w:trPr>
        <w:tc>
          <w:tcPr>
            <w:tcW w:w="774" w:type="dxa"/>
            <w:vMerge w:val="restart"/>
            <w:textDirection w:val="tbRlV"/>
            <w:noWrap w:val="false"/>
          </w:tcPr>
          <w:p>
            <w:pPr>
              <w:ind w:left="113" w:right="113"/>
              <w:jc w:val="center"/>
              <w:widowControl/>
              <w:rPr>
                <w:rFonts w:ascii="仿宋_GB2312" w:hAnsi="宋体" w:eastAsia="仿宋_GB2312" w:cs="仿宋_GB2312"/>
                <w:sz w:val="18"/>
                <w:szCs w:val="18"/>
              </w:rPr>
            </w:pPr>
            <w:r>
              <w:rPr>
                <w:rFonts w:hint="eastAsia" w:ascii="仿宋_GB2312" w:hAnsi="宋体" w:eastAsia="仿宋_GB2312" w:cs="仿宋_GB2312"/>
                <w:sz w:val="20"/>
              </w:rPr>
              <w:t xml:space="preserve">物  业  管  理  住  宅  小  区  现  场  管  理</w:t>
            </w:r>
            <w:r/>
          </w:p>
        </w:tc>
        <w:tc>
          <w:tcPr>
            <w:tcW w:w="781"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公  共  环  境  管  理（50</w:t>
            </w:r>
            <w:r>
              <w:rPr>
                <w:rFonts w:ascii="仿宋_GB2312" w:hAnsi="宋体" w:eastAsia="仿宋_GB2312" w:cs="仿宋_GB2312"/>
                <w:sz w:val="20"/>
              </w:rPr>
              <w:t xml:space="preserve"> 分</w:t>
            </w:r>
            <w:r>
              <w:rPr>
                <w:rFonts w:hint="eastAsia" w:ascii="仿宋_GB2312" w:hAnsi="宋体" w:eastAsia="仿宋_GB2312" w:cs="仿宋_GB2312"/>
                <w:sz w:val="20"/>
              </w:rPr>
              <w:t xml:space="preserve">）</w:t>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户外公共区域环境整洁。无暴露生活垃圾或建筑垃圾；建筑装潢垃圾临时堆放管理规范，临时堆放点围挡规范，无满溢现象；无杂物乱堆放、无乱牵乱挂；保洁管理规范，垃圾及时清运，地面、绿化带无乱扔垃圾。</w:t>
            </w:r>
            <w:r/>
          </w:p>
        </w:tc>
        <w:tc>
          <w:tcPr>
            <w:tcMar>
              <w:left w:w="0" w:type="dxa"/>
              <w:top w:w="0" w:type="dxa"/>
              <w:right w:w="0" w:type="dxa"/>
              <w:bottom w:w="0" w:type="dxa"/>
            </w:tcMa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1</w:t>
            </w:r>
            <w:r>
              <w:rPr>
                <w:rFonts w:hint="eastAsia" w:ascii="仿宋_GB2312" w:hAnsi="宋体" w:eastAsia="仿宋_GB2312" w:cs="仿宋_GB2312"/>
                <w:sz w:val="20"/>
              </w:rPr>
              <w:t xml:space="preserve">0</w:t>
            </w:r>
            <w:r/>
          </w:p>
        </w:tc>
        <w:tc>
          <w:tcPr>
            <w:tcW w:w="2340" w:type="dxa"/>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(1)小区内垃圾成堆、杂物堆放、建筑垃圾无管控，堆放严重的。（发现一处扣1分）</w:t>
            </w:r>
            <w:r/>
          </w:p>
          <w:p>
            <w:pPr>
              <w:widowControl/>
              <w:rPr>
                <w:rFonts w:ascii="仿宋_GB2312" w:hAnsi="宋体" w:eastAsia="仿宋_GB2312" w:cs="仿宋_GB2312"/>
                <w:sz w:val="20"/>
              </w:rPr>
            </w:pPr>
            <w:r>
              <w:rPr>
                <w:rFonts w:hint="eastAsia" w:ascii="仿宋_GB2312" w:hAnsi="宋体" w:eastAsia="仿宋_GB2312" w:cs="仿宋_GB2312"/>
                <w:sz w:val="20"/>
              </w:rPr>
              <w:t xml:space="preserve">(2)有零星垃圾、落地包（地面或绿地）。（发现一处扣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(3)小区内有乱牵挂、乱晾晒的。（发现一处扣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900"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510"/>
        </w:trPr>
        <w:tc>
          <w:tcPr>
            <w:tcW w:w="774" w:type="dxa"/>
            <w:vMerge w:val="continue"/>
            <w:textDirection w:val="tbRlV"/>
            <w:noWrap w:val="false"/>
          </w:tcPr>
          <w:p>
            <w:pPr>
              <w:ind w:left="113" w:right="113"/>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设置合理合规的垃圾收集房和协助社区做好垃圾分类工作。垃圾分类房内外整洁。</w:t>
            </w:r>
            <w:r/>
          </w:p>
        </w:tc>
        <w:tc>
          <w:tcPr>
            <w:tcMar>
              <w:left w:w="0" w:type="dxa"/>
              <w:top w:w="0" w:type="dxa"/>
              <w:right w:w="0" w:type="dxa"/>
              <w:bottom w:w="0" w:type="dxa"/>
            </w:tcMa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5</w:t>
            </w:r>
            <w:r/>
          </w:p>
        </w:tc>
        <w:tc>
          <w:tcPr>
            <w:tcW w:w="2340" w:type="dxa"/>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垃圾分类房内外不整洁，发现一处扣1分</w:t>
            </w:r>
            <w:r>
              <w:rPr>
                <w:rFonts w:ascii="仿宋_GB2312" w:hAnsi="宋体" w:eastAsia="仿宋_GB2312" w:cs="仿宋_GB2312"/>
                <w:sz w:val="20"/>
              </w:rPr>
              <w:t xml:space="preserve">。</w:t>
            </w:r>
            <w:r/>
          </w:p>
        </w:tc>
        <w:tc>
          <w:tcPr>
            <w:tcW w:w="900"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991"/>
        </w:trPr>
        <w:tc>
          <w:tcPr>
            <w:tcW w:w="774" w:type="dxa"/>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道路、管线等公共设施完好；建筑物外立面完好整洁；电线电缆等设施安装管理规范，各类线缆排列不凌乱。</w:t>
            </w:r>
            <w:r/>
          </w:p>
        </w:tc>
        <w:tc>
          <w:tcPr>
            <w:tcMar>
              <w:left w:w="0" w:type="dxa"/>
              <w:top w:w="0" w:type="dxa"/>
              <w:right w:w="0" w:type="dxa"/>
              <w:bottom w:w="0" w:type="dxa"/>
            </w:tcMa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5</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(1)道路破损，未及时修复。（发现一处扣</w:t>
            </w:r>
            <w:r>
              <w:rPr>
                <w:rFonts w:ascii="仿宋_GB2312" w:hAnsi="宋体" w:eastAsia="仿宋_GB2312" w:cs="仿宋_GB2312"/>
                <w:sz w:val="20"/>
              </w:rPr>
              <w:t xml:space="preserve">0.5</w:t>
            </w:r>
            <w:r>
              <w:rPr>
                <w:rFonts w:hint="eastAsia" w:ascii="仿宋_GB2312" w:hAnsi="宋体" w:eastAsia="仿宋_GB2312" w:cs="仿宋_GB2312"/>
                <w:sz w:val="20"/>
              </w:rPr>
              <w:t xml:space="preserve">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(2)建筑外立面及公共设施有“三乱”小广告、飞线充电、线缆凌乱情形。（发现一处扣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tc>
        <w:tc>
          <w:tcPr>
            <w:tcW w:w="900"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468"/>
        </w:trPr>
        <w:tc>
          <w:tcPr>
            <w:tcW w:w="774" w:type="dxa"/>
            <w:vAlign w:val="center"/>
            <w:vMerge w:val="continue"/>
            <w:textDirection w:val="tbRlV"/>
            <w:noWrap w:val="false"/>
          </w:tcPr>
          <w:p>
            <w:pPr>
              <w:ind w:left="113" w:right="113"/>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continue"/>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小区内绿化定期养护，树木无死株和严重病害；草坪无大面积空秃。</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10</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(1)小区内绿化有枯死现象。(发现一处扣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(2)小区绿地被破坏占绿毁绿种菜现象。(发现一处扣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549"/>
        </w:trPr>
        <w:tc>
          <w:tcPr>
            <w:tcW w:w="774" w:type="dxa"/>
            <w:vAlign w:val="center"/>
            <w:vMerge w:val="continue"/>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Align w:val="center"/>
            <w:vMerge w:val="continue"/>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楼道定期清理保洁，无废沙发、垃圾、三乱和乱堆放杂物、车辆乱停放。地下车库、架空层干净整洁，无堆放、无积水、无车辆乱停放。</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20</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楼道内、架空层、地下车库垃圾未清理、乱堆放、车辆乱停放。（发现一处扣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481"/>
        </w:trPr>
        <w:tc>
          <w:tcPr>
            <w:tcW w:w="774"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物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业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理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住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宅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区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现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场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w:t>
            </w:r>
            <w:r/>
          </w:p>
          <w:p>
            <w:pPr>
              <w:jc w:val="center"/>
              <w:widowControl/>
              <w:rPr>
                <w:rFonts w:ascii="仿宋_GB2312" w:hAnsi="宋体" w:eastAsia="仿宋_GB2312" w:cs="仿宋_GB2312"/>
                <w:sz w:val="18"/>
                <w:szCs w:val="18"/>
              </w:rPr>
            </w:pPr>
            <w:r>
              <w:rPr>
                <w:rFonts w:hint="eastAsia" w:ascii="仿宋_GB2312" w:hAnsi="宋体" w:eastAsia="仿宋_GB2312" w:cs="仿宋_GB2312"/>
                <w:sz w:val="20"/>
              </w:rPr>
              <w:t xml:space="preserve">      理  </w:t>
            </w:r>
            <w:r/>
          </w:p>
        </w:tc>
        <w:tc>
          <w:tcPr>
            <w:tcW w:w="781"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小类</w:t>
            </w:r>
            <w:r/>
          </w:p>
        </w:tc>
        <w:tc>
          <w:tcPr>
            <w:tcW w:w="2096"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考核内容</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分值</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扣分内容</w:t>
            </w:r>
            <w:r/>
          </w:p>
        </w:tc>
        <w:tc>
          <w:tcPr>
            <w:tcW w:w="90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得分</w:t>
            </w:r>
            <w:r/>
          </w:p>
        </w:tc>
        <w:tc>
          <w:tcPr>
            <w:tcW w:w="878"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备注</w:t>
            </w:r>
            <w:r/>
          </w:p>
        </w:tc>
      </w:tr>
      <w:tr>
        <w:trPr>
          <w:jc w:val="center"/>
          <w:trHeight w:val="1865"/>
        </w:trPr>
        <w:tc>
          <w:tcPr>
            <w:tcW w:w="774" w:type="dxa"/>
            <w:vAlign w:val="center"/>
            <w:vMerge w:val="continue"/>
            <w:textDirection w:val="lrTb"/>
            <w:noWrap w:val="false"/>
          </w:tcPr>
          <w:p>
            <w:pPr>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  区  秩  序  和  防  范（1</w:t>
            </w:r>
            <w:r>
              <w:rPr>
                <w:rFonts w:ascii="仿宋_GB2312" w:hAnsi="宋体" w:eastAsia="仿宋_GB2312" w:cs="仿宋_GB2312"/>
                <w:sz w:val="20"/>
              </w:rPr>
              <w:t xml:space="preserve">5分</w:t>
            </w:r>
            <w:r>
              <w:rPr>
                <w:rFonts w:hint="eastAsia" w:ascii="仿宋_GB2312" w:hAnsi="宋体" w:eastAsia="仿宋_GB2312" w:cs="仿宋_GB2312"/>
                <w:sz w:val="20"/>
              </w:rPr>
              <w:t xml:space="preserve">）</w:t>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小区内消防通道畅通，门岗、车库正常使用。监控室有专人24小时值班，人证合一，值班记录完整，视频监控设备完好。督促第三方电梯维保单位，对电梯维修、维保及保持电梯正常使用。</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5</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(1)视频监控设施损坏。没有整改或者整改计划的。(发现一处扣0.5分)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(2)门岗无专人值班，脱岗、离岗、睡觉。(发现一处扣2分)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 (</w:t>
            </w:r>
            <w:r>
              <w:rPr>
                <w:rFonts w:ascii="仿宋_GB2312" w:hAnsi="宋体" w:eastAsia="仿宋_GB2312" w:cs="仿宋_GB2312"/>
                <w:sz w:val="20"/>
              </w:rPr>
              <w:t xml:space="preserve">3</w:t>
            </w:r>
            <w:r>
              <w:rPr>
                <w:rFonts w:hint="eastAsia" w:ascii="仿宋_GB2312" w:hAnsi="宋体" w:eastAsia="仿宋_GB2312" w:cs="仿宋_GB2312"/>
                <w:sz w:val="20"/>
              </w:rPr>
              <w:t xml:space="preserve">)监控室无人值班，无值班记录，人证不合。(发现一处扣1分)</w:t>
            </w:r>
            <w:r/>
          </w:p>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4</w:t>
            </w:r>
            <w:r>
              <w:rPr>
                <w:rFonts w:ascii="仿宋_GB2312" w:hAnsi="宋体" w:eastAsia="仿宋_GB2312" w:cs="仿宋_GB2312"/>
                <w:sz w:val="20"/>
              </w:rPr>
              <w:t xml:space="preserve">）电梯未及时维修、维保，</w:t>
            </w:r>
            <w:r>
              <w:rPr>
                <w:rFonts w:hint="eastAsia" w:ascii="仿宋_GB2312" w:hAnsi="宋体" w:eastAsia="仿宋_GB2312" w:cs="仿宋_GB2312"/>
                <w:sz w:val="20"/>
              </w:rPr>
              <w:t xml:space="preserve">影响</w:t>
            </w:r>
            <w:r>
              <w:rPr>
                <w:rFonts w:ascii="仿宋_GB2312" w:hAnsi="宋体" w:eastAsia="仿宋_GB2312" w:cs="仿宋_GB2312"/>
                <w:sz w:val="20"/>
              </w:rPr>
              <w:t xml:space="preserve">正常使用的。（发现一次扣</w:t>
            </w:r>
            <w:r>
              <w:rPr>
                <w:rFonts w:hint="eastAsia" w:ascii="仿宋_GB2312" w:hAnsi="宋体" w:eastAsia="仿宋_GB2312" w:cs="仿宋_GB2312"/>
                <w:sz w:val="20"/>
              </w:rPr>
              <w:t xml:space="preserve">1分</w:t>
            </w:r>
            <w:r>
              <w:rPr>
                <w:rFonts w:ascii="仿宋_GB2312" w:hAnsi="宋体" w:eastAsia="仿宋_GB2312" w:cs="仿宋_GB2312"/>
                <w:sz w:val="20"/>
              </w:rPr>
              <w:t xml:space="preserve">）</w:t>
            </w:r>
            <w:r/>
          </w:p>
          <w:p>
            <w:pPr>
              <w:jc w:val="left"/>
              <w:widowControl/>
              <w:rPr>
                <w:rFonts w:ascii="仿宋_GB2312" w:hAnsi="宋体" w:eastAsia="仿宋_GB2312" w:cs="仿宋_GB2312"/>
                <w:sz w:val="20"/>
              </w:rPr>
            </w:pPr>
            <w:r>
              <w:rPr>
                <w:rFonts w:ascii="仿宋_GB2312" w:hAnsi="宋体" w:eastAsia="仿宋_GB2312" w:cs="仿宋_GB2312"/>
                <w:sz w:val="20"/>
              </w:rPr>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90"/>
        </w:trPr>
        <w:tc>
          <w:tcPr>
            <w:tcBorders>
              <w:bottom w:val="single" w:color="auto" w:sz="4" w:space="0"/>
            </w:tcBorders>
            <w:tcW w:w="774" w:type="dxa"/>
            <w:vAlign w:val="center"/>
            <w:vMerge w:val="continue"/>
            <w:textDirection w:val="lrTb"/>
            <w:noWrap w:val="false"/>
          </w:tcPr>
          <w:p>
            <w:pPr>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小区内无违法违章搭建、秩序良好，无车辆乱停乱放，无飞线充电，无占道经营等现象。严禁破坏原有房屋结构的群组现象，有专人巡查巡视。</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10</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（1）小区内新增违建现象未及时制止并上报。（发现一处扣1分）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（2）小区内停车秩序混乱，车辆乱停乱放。（发现一处扣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（3）小区内有占道经营等现象堵塞消防通道。（发现一处扣1分）</w:t>
            </w:r>
            <w:r/>
          </w:p>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4</w:t>
            </w:r>
            <w:r>
              <w:rPr>
                <w:rFonts w:ascii="仿宋_GB2312" w:hAnsi="宋体" w:eastAsia="仿宋_GB2312" w:cs="仿宋_GB2312"/>
                <w:sz w:val="20"/>
              </w:rPr>
              <w:t xml:space="preserve">）发现有破坏原有房屋结构的群租房。</w:t>
            </w:r>
            <w:r/>
          </w:p>
          <w:p>
            <w:pPr>
              <w:jc w:val="left"/>
              <w:widowControl/>
              <w:rPr>
                <w:rFonts w:ascii="仿宋_GB2312" w:hAnsi="宋体" w:eastAsia="仿宋_GB2312" w:cs="仿宋_GB2312"/>
                <w:sz w:val="20"/>
              </w:rPr>
            </w:pPr>
            <w:r>
              <w:rPr>
                <w:rFonts w:ascii="仿宋_GB2312" w:hAnsi="宋体" w:eastAsia="仿宋_GB2312" w:cs="仿宋_GB2312"/>
                <w:sz w:val="20"/>
              </w:rPr>
              <w:t xml:space="preserve">（发现一处扣</w:t>
            </w:r>
            <w:r>
              <w:rPr>
                <w:rFonts w:hint="eastAsia" w:ascii="仿宋_GB2312" w:hAnsi="宋体" w:eastAsia="仿宋_GB2312" w:cs="仿宋_GB2312"/>
                <w:sz w:val="20"/>
              </w:rPr>
              <w:t xml:space="preserve">1分</w:t>
            </w:r>
            <w:r>
              <w:rPr>
                <w:rFonts w:ascii="仿宋_GB2312" w:hAnsi="宋体" w:eastAsia="仿宋_GB2312" w:cs="仿宋_GB2312"/>
                <w:sz w:val="20"/>
              </w:rPr>
              <w:t xml:space="preserve">）</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432"/>
        </w:trPr>
        <w:tc>
          <w:tcPr>
            <w:tcBorders>
              <w:bottom w:val="none" w:color="000000"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小类</w:t>
            </w:r>
            <w:r/>
          </w:p>
        </w:tc>
        <w:tc>
          <w:tcPr>
            <w:tcW w:w="2096"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考核内容</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分值</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扣分内容</w:t>
            </w:r>
            <w:r/>
          </w:p>
        </w:tc>
        <w:tc>
          <w:tcPr>
            <w:tcW w:w="90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得分</w:t>
            </w:r>
            <w:r/>
          </w:p>
        </w:tc>
        <w:tc>
          <w:tcPr>
            <w:tcW w:w="878"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备注</w:t>
            </w:r>
            <w:r/>
          </w:p>
        </w:tc>
      </w:tr>
      <w:tr>
        <w:trPr>
          <w:jc w:val="center"/>
          <w:trHeight w:val="2152"/>
        </w:trPr>
        <w:tc>
          <w:tcPr>
            <w:tcBorders>
              <w:top w:val="none" w:color="000000" w:sz="4" w:space="0"/>
            </w:tcBorders>
            <w:tcW w:w="774"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物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业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理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住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宅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区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现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场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w:t>
            </w:r>
            <w:r/>
          </w:p>
          <w:p>
            <w:pPr>
              <w:jc w:val="center"/>
              <w:widowControl/>
              <w:rPr>
                <w:rFonts w:ascii="仿宋_GB2312" w:hAnsi="宋体" w:eastAsia="仿宋_GB2312" w:cs="仿宋_GB2312"/>
                <w:sz w:val="18"/>
                <w:szCs w:val="18"/>
              </w:rPr>
            </w:pPr>
            <w:r>
              <w:rPr>
                <w:rFonts w:hint="eastAsia" w:ascii="仿宋_GB2312" w:hAnsi="宋体" w:eastAsia="仿宋_GB2312" w:cs="仿宋_GB2312"/>
                <w:sz w:val="20"/>
              </w:rPr>
              <w:t xml:space="preserve">      理</w:t>
            </w:r>
            <w:r/>
          </w:p>
        </w:tc>
        <w:tc>
          <w:tcPr>
            <w:tcW w:w="781"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  理  服  务</w:t>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（19</w:t>
            </w:r>
            <w:r>
              <w:rPr>
                <w:rFonts w:ascii="仿宋_GB2312" w:hAnsi="宋体" w:eastAsia="仿宋_GB2312" w:cs="仿宋_GB2312"/>
                <w:sz w:val="20"/>
              </w:rPr>
              <w:t xml:space="preserve">分</w:t>
            </w:r>
            <w:r>
              <w:rPr>
                <w:rFonts w:hint="eastAsia" w:ascii="仿宋_GB2312" w:hAnsi="宋体" w:eastAsia="仿宋_GB2312" w:cs="仿宋_GB2312"/>
                <w:sz w:val="20"/>
              </w:rPr>
              <w:t xml:space="preserve">）</w:t>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小区服务人员队伍配备到位。项目经理有两年以上物业管理经验并持证上岗。物业人必须服装统一，挂牌上岗，仪表整洁规范，服务热情。</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5</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(1)服务人员配备不到位扣1分。</w:t>
            </w:r>
            <w:r/>
          </w:p>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2</w:t>
            </w:r>
            <w:r>
              <w:rPr>
                <w:rFonts w:ascii="仿宋_GB2312" w:hAnsi="宋体" w:eastAsia="仿宋_GB2312" w:cs="仿宋_GB2312"/>
                <w:sz w:val="20"/>
              </w:rPr>
              <w:t xml:space="preserve">）无物业经理上岗证扣</w:t>
            </w:r>
            <w:r>
              <w:rPr>
                <w:rFonts w:hint="eastAsia" w:ascii="仿宋_GB2312" w:hAnsi="宋体" w:eastAsia="仿宋_GB2312" w:cs="仿宋_GB2312"/>
                <w:sz w:val="20"/>
              </w:rPr>
              <w:t xml:space="preserve">5分。</w:t>
            </w:r>
            <w:r/>
          </w:p>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3</w:t>
            </w:r>
            <w:r>
              <w:rPr>
                <w:rFonts w:ascii="仿宋_GB2312" w:hAnsi="宋体" w:eastAsia="仿宋_GB2312" w:cs="仿宋_GB2312"/>
                <w:sz w:val="20"/>
              </w:rPr>
              <w:t xml:space="preserve">）服装不统一、未挂牌上岗扣</w:t>
            </w:r>
            <w:r>
              <w:rPr>
                <w:rFonts w:hint="eastAsia" w:ascii="仿宋_GB2312" w:hAnsi="宋体" w:eastAsia="仿宋_GB2312" w:cs="仿宋_GB2312"/>
                <w:sz w:val="20"/>
              </w:rPr>
              <w:t xml:space="preserve">0</w:t>
            </w:r>
            <w:r>
              <w:rPr>
                <w:rFonts w:ascii="仿宋_GB2312" w:hAnsi="宋体" w:eastAsia="仿宋_GB2312" w:cs="仿宋_GB2312"/>
                <w:sz w:val="20"/>
              </w:rPr>
              <w:t xml:space="preserve">.5分</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2836"/>
        </w:trPr>
        <w:tc>
          <w:tcPr>
            <w:tcW w:w="774" w:type="dxa"/>
            <w:vAlign w:val="center"/>
            <w:vMerge w:val="continue"/>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内公示物业服务内容，收费标准及物业服务收费收支情况，服务承诺和服务电话。每半年公示一次物业服务收支情况。各项管理制度台账健全，并上墙公布，建立健全一户一档资料。有突发事件应急处理预案。</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2</w:t>
            </w:r>
            <w:r/>
          </w:p>
        </w:tc>
        <w:tc>
          <w:tcPr>
            <w:tcW w:w="2340" w:type="dxa"/>
            <w:vAlign w:val="center"/>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1</w:t>
            </w:r>
            <w:r>
              <w:rPr>
                <w:rFonts w:ascii="仿宋_GB2312" w:hAnsi="宋体" w:eastAsia="仿宋_GB2312" w:cs="仿宋_GB2312"/>
                <w:sz w:val="20"/>
              </w:rPr>
              <w:t xml:space="preserve">）</w:t>
            </w:r>
            <w:r>
              <w:rPr>
                <w:rFonts w:hint="eastAsia" w:ascii="仿宋_GB2312" w:hAnsi="宋体" w:eastAsia="仿宋_GB2312" w:cs="仿宋_GB2312"/>
                <w:sz w:val="20"/>
              </w:rPr>
              <w:t xml:space="preserve">公示内容少1项扣0.5分。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(2)制度台账不健全一项扣0.5分。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 </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470"/>
        </w:trPr>
        <w:tc>
          <w:tcPr>
            <w:tcW w:w="774" w:type="dxa"/>
            <w:vAlign w:val="center"/>
            <w:vMerge w:val="continue"/>
            <w:textDirection w:val="lrTb"/>
            <w:noWrap w:val="false"/>
          </w:tcPr>
          <w:p>
            <w:pPr>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完成街道、社区安排、交办工作（创文、创卫、防疫、防汛、垃圾分类、小区市容环境卫生整治行动、消防安全整改、按时参加会议、按照要求及时报送数据等）；及时整改媒体曝光问题、居民投诉等。</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5</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（1）未按时完成街道及社区安排、交办的相关工作一次扣2分；</w:t>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（2）被媒体曝光、居民投诉等未整改一次扣1分。</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2487"/>
        </w:trPr>
        <w:tc>
          <w:tcPr>
            <w:tcBorders>
              <w:bottom w:val="single" w:color="auto" w:sz="4" w:space="0"/>
            </w:tcBorders>
            <w:tcW w:w="774" w:type="dxa"/>
            <w:vAlign w:val="center"/>
            <w:vMerge w:val="continue"/>
            <w:textDirection w:val="lrTb"/>
            <w:noWrap w:val="false"/>
          </w:tcPr>
          <w:p>
            <w:pPr>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小区设置物业管理站，周一至周五8小时业务接待，设立2</w:t>
            </w:r>
            <w:r>
              <w:rPr>
                <w:rFonts w:ascii="仿宋_GB2312" w:hAnsi="宋体" w:eastAsia="仿宋_GB2312" w:cs="仿宋_GB2312"/>
                <w:sz w:val="20"/>
              </w:rPr>
              <w:t xml:space="preserve">4小时值班服务电话，有完整的保修维修和回访记录。</w:t>
            </w:r>
            <w:r>
              <w:rPr>
                <w:rFonts w:hint="eastAsia" w:ascii="仿宋_GB2312" w:hAnsi="宋体" w:eastAsia="仿宋_GB2312" w:cs="仿宋_GB2312"/>
                <w:sz w:val="20"/>
              </w:rPr>
              <w:t xml:space="preserve">及时处理业主的合理诉求，无打骂业主等恶劣行为，小区无因物业管理而引起的群体性事件发生。</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7</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（1）无维修、维修回访记录扣1分。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（2）未及时处理投诉、发生物业管理而引起群体性事件一次扣1分。</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630"/>
        </w:trPr>
        <w:tc>
          <w:tcPr>
            <w:tcBorders>
              <w:bottom w:val="none" w:color="000000"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tcBorders>
            <w:tcW w:w="781"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小类</w:t>
            </w:r>
            <w:r/>
          </w:p>
        </w:tc>
        <w:tc>
          <w:tcPr>
            <w:tcW w:w="2096"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考核内容</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分值</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扣分内容</w:t>
            </w:r>
            <w:r/>
          </w:p>
        </w:tc>
        <w:tc>
          <w:tcPr>
            <w:tcW w:w="90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得分</w:t>
            </w:r>
            <w:r/>
          </w:p>
        </w:tc>
        <w:tc>
          <w:tcPr>
            <w:tcW w:w="878"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备注</w:t>
            </w:r>
            <w:r/>
          </w:p>
        </w:tc>
      </w:tr>
      <w:tr>
        <w:trPr>
          <w:jc w:val="center"/>
          <w:trHeight w:val="1562"/>
        </w:trPr>
        <w:tc>
          <w:tcPr>
            <w:tcBorders>
              <w:top w:val="none" w:color="000000" w:sz="4" w:space="0"/>
              <w:bottom w:val="single" w:color="auto" w:sz="4" w:space="0"/>
            </w:tcBorders>
            <w:tcW w:w="774"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精细化</w:t>
            </w:r>
            <w:r/>
          </w:p>
        </w:tc>
        <w:tc>
          <w:tcPr>
            <w:tcBorders>
              <w:bottom w:val="single" w:color="auto" w:sz="4" w:space="0"/>
            </w:tcBorders>
            <w:tcW w:w="781"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投诉处理</w:t>
            </w:r>
            <w:r>
              <w:rPr>
                <w:rFonts w:ascii="仿宋_GB2312" w:hAnsi="宋体" w:eastAsia="仿宋_GB2312" w:cs="仿宋_GB2312"/>
                <w:sz w:val="20"/>
              </w:rPr>
              <w:t xml:space="preserve">（</w:t>
            </w:r>
            <w:r>
              <w:rPr>
                <w:rFonts w:hint="eastAsia" w:ascii="仿宋_GB2312" w:hAnsi="宋体" w:eastAsia="仿宋_GB2312" w:cs="仿宋_GB2312"/>
                <w:sz w:val="20"/>
              </w:rPr>
              <w:t xml:space="preserve">8</w:t>
            </w:r>
            <w:r>
              <w:rPr>
                <w:rFonts w:ascii="仿宋_GB2312" w:hAnsi="宋体" w:eastAsia="仿宋_GB2312" w:cs="仿宋_GB2312"/>
                <w:sz w:val="20"/>
              </w:rPr>
              <w:t xml:space="preserve">分）</w:t>
            </w:r>
            <w:r/>
          </w:p>
        </w:tc>
        <w:tc>
          <w:tcPr>
            <w:tcBorders>
              <w:bottom w:val="single" w:color="auto" w:sz="4" w:space="0"/>
            </w:tcBorders>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投诉处理</w:t>
            </w:r>
            <w:r/>
          </w:p>
        </w:tc>
        <w:tc>
          <w:tcPr>
            <w:tcBorders>
              <w:bottom w:val="single" w:color="auto" w:sz="4" w:space="0"/>
            </w:tcBorders>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8</w:t>
            </w:r>
            <w:r/>
          </w:p>
        </w:tc>
        <w:tc>
          <w:tcPr>
            <w:tcBorders>
              <w:bottom w:val="single" w:color="auto" w:sz="4" w:space="0"/>
            </w:tcBorders>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因物业公司原因导致12345有效投诉或者其他方式投诉的，有一次扣1分</w:t>
            </w:r>
            <w:r/>
          </w:p>
        </w:tc>
        <w:tc>
          <w:tcPr>
            <w:tcBorders>
              <w:bottom w:val="single" w:color="auto" w:sz="4" w:space="0"/>
            </w:tcBorders>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tcBorders>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979"/>
        </w:trPr>
        <w:tc>
          <w:tcPr>
            <w:tcBorders>
              <w:bottom w:val="single" w:color="auto"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tcBorders>
            <w:tcW w:w="781"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满意度测评（</w:t>
            </w:r>
            <w:r>
              <w:rPr>
                <w:rFonts w:hint="eastAsia" w:ascii="仿宋_GB2312" w:hAnsi="宋体" w:eastAsia="仿宋_GB2312" w:cs="仿宋_GB2312"/>
                <w:sz w:val="20"/>
              </w:rPr>
              <w:t xml:space="preserve">8</w:t>
            </w:r>
            <w:r>
              <w:rPr>
                <w:rFonts w:ascii="仿宋_GB2312" w:hAnsi="宋体" w:eastAsia="仿宋_GB2312" w:cs="仿宋_GB2312"/>
                <w:sz w:val="20"/>
              </w:rPr>
              <w:t xml:space="preserve">分）</w:t>
            </w:r>
            <w:r/>
          </w:p>
        </w:tc>
        <w:tc>
          <w:tcPr>
            <w:tcBorders>
              <w:bottom w:val="single" w:color="auto" w:sz="4" w:space="0"/>
            </w:tcBorders>
            <w:tcW w:w="2096" w:type="dxa"/>
            <w:vAlign w:val="center"/>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t xml:space="preserve">随机抽取小区居民进行测评，各小区不少于</w:t>
            </w:r>
            <w:r>
              <w:rPr>
                <w:rFonts w:hint="eastAsia" w:ascii="仿宋_GB2312" w:hAnsi="宋体" w:eastAsia="仿宋_GB2312" w:cs="仿宋_GB2312"/>
                <w:sz w:val="20"/>
              </w:rPr>
              <w:t xml:space="preserve">2</w:t>
            </w:r>
            <w:r>
              <w:rPr>
                <w:rFonts w:ascii="仿宋_GB2312" w:hAnsi="宋体" w:eastAsia="仿宋_GB2312" w:cs="仿宋_GB2312"/>
                <w:sz w:val="20"/>
              </w:rPr>
              <w:t xml:space="preserve">0人，居民满意度</w:t>
            </w:r>
            <w:r>
              <w:rPr>
                <w:rFonts w:hint="eastAsia" w:ascii="仿宋_GB2312" w:hAnsi="宋体" w:eastAsia="仿宋_GB2312" w:cs="仿宋_GB2312"/>
                <w:sz w:val="20"/>
              </w:rPr>
              <w:t xml:space="preserve">9</w:t>
            </w:r>
            <w:r>
              <w:rPr>
                <w:rFonts w:ascii="仿宋_GB2312" w:hAnsi="宋体" w:eastAsia="仿宋_GB2312" w:cs="仿宋_GB2312"/>
                <w:sz w:val="20"/>
              </w:rPr>
              <w:t xml:space="preserve">0%以上。</w:t>
            </w:r>
            <w:r/>
          </w:p>
        </w:tc>
        <w:tc>
          <w:tcPr>
            <w:tcBorders>
              <w:bottom w:val="single" w:color="auto" w:sz="4" w:space="0"/>
            </w:tcBorders>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8</w:t>
            </w:r>
            <w:r/>
          </w:p>
        </w:tc>
        <w:tc>
          <w:tcPr>
            <w:tcBorders>
              <w:bottom w:val="single" w:color="auto" w:sz="4" w:space="0"/>
            </w:tcBorders>
            <w:tcW w:w="234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每下降</w:t>
            </w:r>
            <w:r>
              <w:rPr>
                <w:rFonts w:hint="eastAsia" w:ascii="仿宋_GB2312" w:hAnsi="宋体" w:eastAsia="仿宋_GB2312" w:cs="仿宋_GB2312"/>
                <w:sz w:val="20"/>
              </w:rPr>
              <w:t xml:space="preserve">5</w:t>
            </w:r>
            <w:r>
              <w:rPr>
                <w:rFonts w:ascii="仿宋_GB2312" w:hAnsi="宋体" w:eastAsia="仿宋_GB2312" w:cs="仿宋_GB2312"/>
                <w:sz w:val="20"/>
              </w:rPr>
              <w:t xml:space="preserve">%，扣</w:t>
            </w:r>
            <w:r>
              <w:rPr>
                <w:rFonts w:hint="eastAsia" w:ascii="仿宋_GB2312" w:hAnsi="宋体" w:eastAsia="仿宋_GB2312" w:cs="仿宋_GB2312"/>
                <w:sz w:val="20"/>
              </w:rPr>
              <w:t xml:space="preserve">0</w:t>
            </w:r>
            <w:r>
              <w:rPr>
                <w:rFonts w:ascii="仿宋_GB2312" w:hAnsi="宋体" w:eastAsia="仿宋_GB2312" w:cs="仿宋_GB2312"/>
                <w:sz w:val="20"/>
              </w:rPr>
              <w:t xml:space="preserve">.5分，低于</w:t>
            </w:r>
            <w:r>
              <w:rPr>
                <w:rFonts w:hint="eastAsia" w:ascii="仿宋_GB2312" w:hAnsi="宋体" w:eastAsia="仿宋_GB2312" w:cs="仿宋_GB2312"/>
                <w:sz w:val="20"/>
              </w:rPr>
              <w:t xml:space="preserve">6</w:t>
            </w:r>
            <w:r>
              <w:rPr>
                <w:rFonts w:ascii="仿宋_GB2312" w:hAnsi="宋体" w:eastAsia="仿宋_GB2312" w:cs="仿宋_GB2312"/>
                <w:sz w:val="20"/>
              </w:rPr>
              <w:t xml:space="preserve">0%，不得分。</w:t>
            </w:r>
            <w:r/>
          </w:p>
        </w:tc>
        <w:tc>
          <w:tcPr>
            <w:tcBorders>
              <w:bottom w:val="single" w:color="auto" w:sz="4" w:space="0"/>
            </w:tcBorders>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tcBorders>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691"/>
        </w:trPr>
        <w:tc>
          <w:tcPr>
            <w:tcBorders>
              <w:right w:val="none" w:color="000000"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right w:val="none" w:color="000000" w:sz="4" w:space="0"/>
            </w:tcBorders>
            <w:tcW w:w="781" w:type="dxa"/>
            <w:vAlign w:val="center"/>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right w:val="none" w:color="000000" w:sz="4" w:space="0"/>
            </w:tcBorders>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加分项：</w:t>
            </w:r>
            <w:r>
              <w:rPr>
                <w:rFonts w:hint="eastAsia" w:ascii="仿宋_GB2312" w:hAnsi="宋体" w:eastAsia="仿宋_GB2312" w:cs="仿宋_GB2312"/>
                <w:sz w:val="20"/>
                <w:u w:val="single"/>
              </w:rPr>
              <w:t xml:space="preserve"> </w:t>
            </w:r>
            <w:r>
              <w:rPr>
                <w:rFonts w:ascii="仿宋_GB2312" w:hAnsi="宋体" w:eastAsia="仿宋_GB2312" w:cs="仿宋_GB2312"/>
                <w:sz w:val="20"/>
                <w:u w:val="single"/>
              </w:rPr>
              <w:t xml:space="preserve">    </w:t>
            </w:r>
            <w:r>
              <w:rPr>
                <w:rFonts w:ascii="仿宋_GB2312" w:hAnsi="宋体" w:eastAsia="仿宋_GB2312" w:cs="仿宋_GB2312"/>
                <w:sz w:val="20"/>
              </w:rPr>
              <w:t xml:space="preserve">分</w:t>
            </w:r>
            <w:r/>
          </w:p>
        </w:tc>
        <w:tc>
          <w:tcPr>
            <w:tcBorders>
              <w:left w:val="none" w:color="000000" w:sz="4" w:space="0"/>
            </w:tcBorders>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right w:val="none" w:color="000000" w:sz="4" w:space="0"/>
            </w:tcBorders>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加分理由：</w:t>
            </w:r>
            <w:r/>
          </w:p>
        </w:tc>
        <w:tc>
          <w:tcPr>
            <w:tcBorders>
              <w:left w:val="none" w:color="000000" w:sz="4" w:space="0"/>
              <w:right w:val="none" w:color="000000" w:sz="4" w:space="0"/>
            </w:tcBorders>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tcBorders>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691"/>
        </w:trPr>
        <w:tc>
          <w:tcPr>
            <w:tcBorders>
              <w:bottom w:val="single" w:color="auto" w:sz="4" w:space="0"/>
              <w:right w:val="none" w:color="000000"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bottom w:val="single" w:color="auto" w:sz="4" w:space="0"/>
              <w:right w:val="none" w:color="000000" w:sz="4" w:space="0"/>
            </w:tcBorders>
            <w:tcW w:w="781" w:type="dxa"/>
            <w:vAlign w:val="center"/>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bottom w:val="single" w:color="auto" w:sz="4" w:space="0"/>
              <w:right w:val="none" w:color="000000" w:sz="4" w:space="0"/>
            </w:tcBorders>
            <w:tcW w:w="2096" w:type="dxa"/>
            <w:vAlign w:val="center"/>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t xml:space="preserve">减分项：</w:t>
            </w:r>
            <w:r>
              <w:rPr>
                <w:rFonts w:hint="eastAsia" w:ascii="仿宋_GB2312" w:hAnsi="宋体" w:eastAsia="仿宋_GB2312" w:cs="仿宋_GB2312"/>
                <w:sz w:val="20"/>
                <w:u w:val="single"/>
              </w:rPr>
              <w:t xml:space="preserve"> </w:t>
            </w:r>
            <w:r>
              <w:rPr>
                <w:rFonts w:ascii="仿宋_GB2312" w:hAnsi="宋体" w:eastAsia="仿宋_GB2312" w:cs="仿宋_GB2312"/>
                <w:sz w:val="20"/>
                <w:u w:val="single"/>
              </w:rPr>
              <w:t xml:space="preserve">    </w:t>
            </w:r>
            <w:r>
              <w:rPr>
                <w:rFonts w:ascii="仿宋_GB2312" w:hAnsi="宋体" w:eastAsia="仿宋_GB2312" w:cs="仿宋_GB2312"/>
                <w:sz w:val="20"/>
              </w:rPr>
              <w:t xml:space="preserve">分</w:t>
            </w:r>
            <w:r/>
          </w:p>
        </w:tc>
        <w:tc>
          <w:tcPr>
            <w:tcBorders>
              <w:left w:val="none" w:color="000000" w:sz="4" w:space="0"/>
              <w:bottom w:val="single" w:color="auto" w:sz="4" w:space="0"/>
            </w:tcBorders>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right w:val="none" w:color="000000" w:sz="4" w:space="0"/>
            </w:tcBorders>
            <w:tcW w:w="2340" w:type="dxa"/>
            <w:vAlign w:val="center"/>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t xml:space="preserve">减分理由：</w:t>
            </w:r>
            <w:r/>
          </w:p>
        </w:tc>
        <w:tc>
          <w:tcPr>
            <w:tcBorders>
              <w:left w:val="none" w:color="000000" w:sz="4" w:space="0"/>
              <w:bottom w:val="single" w:color="auto" w:sz="4" w:space="0"/>
              <w:right w:val="none" w:color="000000" w:sz="4" w:space="0"/>
            </w:tcBorders>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bottom w:val="single" w:color="auto" w:sz="4" w:space="0"/>
            </w:tcBorders>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691"/>
        </w:trPr>
        <w:tc>
          <w:tcPr>
            <w:gridSpan w:val="7"/>
            <w:tcBorders>
              <w:bottom w:val="single" w:color="auto" w:sz="4" w:space="0"/>
            </w:tcBorders>
            <w:tcW w:w="8522"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项目总得分：</w:t>
            </w:r>
            <w:r>
              <w:rPr>
                <w:rFonts w:hint="eastAsia" w:ascii="仿宋_GB2312" w:hAnsi="宋体" w:eastAsia="仿宋_GB2312" w:cs="仿宋_GB2312"/>
                <w:sz w:val="20"/>
                <w:u w:val="single"/>
              </w:rPr>
              <w:t xml:space="preserve"> </w:t>
            </w:r>
            <w:r>
              <w:rPr>
                <w:rFonts w:ascii="仿宋_GB2312" w:hAnsi="宋体" w:eastAsia="仿宋_GB2312" w:cs="仿宋_GB2312"/>
                <w:sz w:val="20"/>
                <w:u w:val="single"/>
              </w:rPr>
              <w:t xml:space="preserve">    </w:t>
            </w:r>
            <w:r>
              <w:rPr>
                <w:rFonts w:ascii="仿宋_GB2312" w:hAnsi="宋体" w:eastAsia="仿宋_GB2312" w:cs="仿宋_GB2312"/>
                <w:sz w:val="20"/>
              </w:rPr>
              <w:t xml:space="preserve">分</w:t>
            </w:r>
            <w:r/>
          </w:p>
        </w:tc>
      </w:tr>
      <w:tr>
        <w:trPr>
          <w:jc w:val="center"/>
          <w:trHeight w:val="691"/>
        </w:trPr>
        <w:tc>
          <w:tcPr>
            <w:gridSpan w:val="7"/>
            <w:tcBorders>
              <w:top w:val="single" w:color="auto" w:sz="4" w:space="0"/>
              <w:left w:val="none" w:color="000000" w:sz="4" w:space="0"/>
              <w:bottom w:val="none" w:color="000000" w:sz="4" w:space="0"/>
              <w:right w:val="none" w:color="000000" w:sz="4" w:space="0"/>
            </w:tcBorders>
            <w:tcW w:w="8522" w:type="dxa"/>
            <w:vAlign w:val="center"/>
            <w:textDirection w:val="lrTb"/>
            <w:noWrap w:val="false"/>
          </w:tcPr>
          <w:p>
            <w:pPr>
              <w:widowControl/>
              <w:rPr>
                <w:rFonts w:ascii="仿宋_GB2312" w:hAnsi="宋体" w:eastAsia="仿宋_GB2312" w:cs="仿宋_GB2312"/>
                <w:sz w:val="20"/>
              </w:rPr>
            </w:pPr>
            <w:r>
              <w:rPr>
                <w:rFonts w:ascii="仿宋_GB2312" w:hAnsi="宋体" w:eastAsia="仿宋_GB2312" w:cs="仿宋_GB2312"/>
                <w:sz w:val="20"/>
              </w:rPr>
            </w:r>
            <w:r/>
          </w:p>
          <w:p>
            <w:pPr>
              <w:widowControl/>
              <w:rPr>
                <w:rFonts w:ascii="仿宋_GB2312" w:hAnsi="宋体" w:eastAsia="仿宋_GB2312" w:cs="仿宋_GB2312"/>
                <w:sz w:val="20"/>
              </w:rPr>
            </w:pPr>
            <w:r>
              <w:rPr>
                <w:rFonts w:ascii="仿宋_GB2312" w:hAnsi="宋体" w:eastAsia="仿宋_GB2312" w:cs="仿宋_GB2312"/>
                <w:sz w:val="20"/>
              </w:rPr>
            </w:r>
            <w:r/>
          </w:p>
          <w:p>
            <w:pPr>
              <w:widowControl/>
              <w:rPr>
                <w:rFonts w:ascii="仿宋_GB2312" w:hAnsi="宋体" w:eastAsia="仿宋_GB2312" w:cs="仿宋_GB2312"/>
                <w:b/>
                <w:sz w:val="20"/>
              </w:rPr>
            </w:pPr>
            <w:r>
              <w:rPr>
                <w:rFonts w:ascii="仿宋_GB2312" w:hAnsi="宋体" w:eastAsia="仿宋_GB2312" w:cs="仿宋_GB2312"/>
                <w:b/>
                <w:sz w:val="20"/>
              </w:rPr>
              <w:t xml:space="preserve">考核人员：</w:t>
            </w:r>
            <w:r>
              <w:rPr>
                <w:rFonts w:hint="eastAsia" w:ascii="仿宋_GB2312" w:hAnsi="宋体" w:eastAsia="仿宋_GB2312" w:cs="仿宋_GB2312"/>
                <w:b/>
                <w:sz w:val="20"/>
              </w:rPr>
              <w:t xml:space="preserve"> </w:t>
            </w:r>
            <w:r>
              <w:rPr>
                <w:rFonts w:ascii="仿宋_GB2312" w:hAnsi="宋体" w:eastAsia="仿宋_GB2312" w:cs="仿宋_GB2312"/>
                <w:b/>
                <w:sz w:val="20"/>
              </w:rPr>
              <w:t xml:space="preserve">                                                日期：</w:t>
            </w:r>
            <w:r/>
          </w:p>
        </w:tc>
      </w:tr>
    </w:tbl>
    <w:p>
      <w:pPr>
        <w:ind w:firstLine="482"/>
        <w:spacing w:line="360" w:lineRule="auto"/>
        <w:rPr>
          <w:rFonts w:ascii="宋体" w:hAnsi="宋体" w:cs="宋体"/>
          <w:b/>
          <w:sz w:val="24"/>
          <w:szCs w:val="24"/>
        </w:rPr>
      </w:pPr>
      <w:r>
        <w:rPr>
          <w:rFonts w:ascii="宋体" w:hAnsi="宋体" w:cs="宋体"/>
          <w:b/>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6.5物业管理人员考核标准及要求：</w:t>
      </w:r>
      <w:r/>
    </w:p>
    <w:p>
      <w:pPr>
        <w:ind w:firstLine="480"/>
        <w:spacing w:line="360" w:lineRule="auto"/>
        <w:rPr>
          <w:rFonts w:ascii="宋体" w:hAnsi="宋体" w:cs="宋体"/>
          <w:sz w:val="24"/>
          <w:szCs w:val="24"/>
        </w:rPr>
      </w:pPr>
      <w:r>
        <w:rPr>
          <w:rFonts w:hint="eastAsia" w:ascii="宋体" w:hAnsi="宋体" w:cs="宋体"/>
          <w:sz w:val="24"/>
          <w:szCs w:val="24"/>
        </w:rPr>
        <w:t xml:space="preserve">（1）物业经理要求：拟派物业经理中标后须常驻本项目现场，不得兼任其他物业经理。如果乙方未经甲方同意，更换已选定的物业经理，须向甲方支付违约金人民币壹拾万元/人次（￥100，000）。</w:t>
      </w:r>
      <w:r/>
    </w:p>
    <w:p>
      <w:pPr>
        <w:ind w:firstLine="480"/>
        <w:spacing w:line="360" w:lineRule="auto"/>
        <w:rPr>
          <w:rFonts w:ascii="宋体" w:hAnsi="宋体" w:cs="宋体"/>
          <w:sz w:val="24"/>
          <w:szCs w:val="24"/>
        </w:rPr>
      </w:pPr>
      <w:r>
        <w:rPr>
          <w:rFonts w:hint="eastAsia" w:ascii="宋体" w:hAnsi="宋体" w:cs="宋体"/>
          <w:sz w:val="24"/>
          <w:szCs w:val="24"/>
        </w:rPr>
        <w:t xml:space="preserve">（2）中标方所派驻所有人员不得缺岗，缺编一人罚款按照五人工资标准进行核算，并扣10分处理。</w:t>
      </w:r>
      <w:r/>
    </w:p>
    <w:p>
      <w:pPr>
        <w:ind w:firstLine="480"/>
        <w:spacing w:line="360" w:lineRule="auto"/>
        <w:rPr>
          <w:rFonts w:ascii="宋体" w:hAnsi="宋体" w:cs="宋体"/>
          <w:sz w:val="24"/>
          <w:szCs w:val="24"/>
        </w:rPr>
      </w:pPr>
      <w:r>
        <w:rPr>
          <w:rFonts w:hint="eastAsia" w:ascii="宋体" w:hAnsi="宋体" w:cs="宋体"/>
          <w:sz w:val="24"/>
          <w:szCs w:val="24"/>
        </w:rPr>
        <w:t xml:space="preserve">（3）业主违反合同的约定，使中标人未完成规定管理目标，中标人有权要求业主在一定期限内解决，逾期未解决的，中标人有权终止合同，造成中标人经济损失的，业主给予中标人经济赔偿。</w:t>
      </w:r>
      <w:r/>
    </w:p>
    <w:p>
      <w:pPr>
        <w:ind w:firstLine="480"/>
        <w:spacing w:line="360" w:lineRule="auto"/>
        <w:rPr>
          <w:rFonts w:ascii="宋体" w:hAnsi="宋体" w:cs="宋体"/>
          <w:sz w:val="24"/>
          <w:szCs w:val="24"/>
        </w:rPr>
      </w:pPr>
      <w:r>
        <w:rPr>
          <w:rFonts w:hint="eastAsia" w:ascii="宋体" w:hAnsi="宋体" w:cs="宋体"/>
          <w:sz w:val="24"/>
          <w:szCs w:val="24"/>
        </w:rPr>
        <w:t xml:space="preserve">（4）中标人违反合同的约定，未能达到约定的管理目标，业主有权要求中标人限期整改，逾期未整改的，业主有权终止合同，造成业主经济损失的，中标人应给予业主赔偿。</w:t>
      </w:r>
      <w:r/>
    </w:p>
    <w:p>
      <w:pPr>
        <w:ind w:firstLine="480"/>
        <w:spacing w:line="360" w:lineRule="auto"/>
        <w:rPr>
          <w:rFonts w:ascii="宋体" w:hAnsi="宋体" w:cs="宋体"/>
          <w:sz w:val="24"/>
          <w:szCs w:val="24"/>
        </w:rPr>
      </w:pPr>
      <w:r>
        <w:rPr>
          <w:rFonts w:hint="eastAsia" w:ascii="宋体" w:hAnsi="宋体" w:cs="宋体"/>
          <w:sz w:val="24"/>
          <w:szCs w:val="24"/>
        </w:rPr>
        <w:t xml:space="preserve">（5）现场物管人员迟到、早退的，责令当事人限期改正：中标人应承担50-200元／人／次违约金。</w:t>
      </w:r>
      <w:r/>
    </w:p>
    <w:p>
      <w:pPr>
        <w:ind w:firstLine="480"/>
        <w:spacing w:line="360" w:lineRule="auto"/>
        <w:rPr>
          <w:rFonts w:ascii="宋体" w:hAnsi="宋体" w:cs="宋体"/>
          <w:sz w:val="24"/>
          <w:szCs w:val="24"/>
        </w:rPr>
      </w:pPr>
      <w:r>
        <w:rPr>
          <w:rFonts w:hint="eastAsia" w:ascii="宋体" w:hAnsi="宋体" w:cs="宋体"/>
          <w:sz w:val="24"/>
          <w:szCs w:val="24"/>
        </w:rPr>
        <w:t xml:space="preserve">（6）现场物管人员睡岗的，中标人应承担50-200元／人／次违约金。现场物管人员脱岗的，中标人应承担100-300元／人／次违约金。</w:t>
      </w:r>
      <w:r/>
    </w:p>
    <w:p>
      <w:pPr>
        <w:ind w:firstLine="480"/>
        <w:spacing w:line="360" w:lineRule="auto"/>
        <w:rPr>
          <w:rFonts w:ascii="宋体" w:hAnsi="宋体" w:cs="宋体"/>
          <w:sz w:val="24"/>
          <w:szCs w:val="24"/>
        </w:rPr>
      </w:pPr>
      <w:r>
        <w:rPr>
          <w:rFonts w:hint="eastAsia" w:ascii="宋体" w:hAnsi="宋体" w:cs="宋体"/>
          <w:sz w:val="24"/>
          <w:szCs w:val="24"/>
        </w:rPr>
        <w:t xml:space="preserve">（7）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p>
    <w:p>
      <w:pPr>
        <w:ind w:firstLine="480"/>
        <w:spacing w:line="360" w:lineRule="auto"/>
        <w:rPr>
          <w:rFonts w:ascii="宋体" w:hAnsi="宋体" w:cs="宋体"/>
          <w:sz w:val="24"/>
          <w:szCs w:val="24"/>
        </w:rPr>
      </w:pPr>
      <w:r>
        <w:rPr>
          <w:rFonts w:hint="eastAsia" w:ascii="宋体" w:hAnsi="宋体" w:cs="宋体"/>
          <w:sz w:val="24"/>
          <w:szCs w:val="24"/>
        </w:rPr>
        <w:t xml:space="preserve">（8）做好宣传警示工作，安排固定劝导员劝导居民有序定时定点投放，如遇区级主管部门考核不通过，中标人应承担1000-3000元／次违约金处罚。</w:t>
      </w:r>
      <w:r/>
    </w:p>
    <w:p>
      <w:pPr>
        <w:ind w:firstLine="480"/>
        <w:spacing w:line="360" w:lineRule="auto"/>
        <w:rPr>
          <w:rFonts w:ascii="宋体" w:hAnsi="宋体" w:cs="宋体"/>
          <w:sz w:val="24"/>
          <w:szCs w:val="24"/>
        </w:rPr>
      </w:pPr>
      <w:r>
        <w:rPr>
          <w:rFonts w:hint="eastAsia" w:ascii="宋体" w:hAnsi="宋体" w:cs="宋体"/>
          <w:sz w:val="24"/>
          <w:szCs w:val="24"/>
        </w:rPr>
        <w:t xml:space="preserve">（9）管理小区获得省优的，一次性奖励20万元，获得市优的，一次性奖励10万元。管理小区一年内获得一次区级书面通报表扬奖励的一次性奖励2万元，二次获得的一次性奖励5万元，三次获得的一次性奖励10万元。获得市级书面通报表扬奖励的一次奖励5万元，二次获得的一次性奖励10万元。管理小区一年内一次获得区级及以上书面通报或检查曝光的扣款5万元，二次获得的扣款20万元，三次获得的直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6.6如果发现有违法搭建，中标的物业公司要及时制止并在第一时间告知所属社区，并采取一定的措施。并在甲方规定的时间内拆除，如不及时拆除，有一处违法搭建扣除物业费5000元。</w:t>
      </w:r>
      <w:r/>
    </w:p>
    <w:p>
      <w:pPr>
        <w:ind w:firstLine="480"/>
        <w:spacing w:line="360" w:lineRule="auto"/>
        <w:rPr>
          <w:rFonts w:ascii="宋体" w:hAnsi="宋体" w:cs="宋体"/>
          <w:sz w:val="24"/>
          <w:szCs w:val="24"/>
        </w:rPr>
      </w:pPr>
      <w:r>
        <w:rPr>
          <w:rFonts w:hint="eastAsia" w:ascii="宋体" w:hAnsi="宋体" w:cs="宋体"/>
          <w:sz w:val="24"/>
          <w:szCs w:val="24"/>
        </w:rPr>
        <w:t xml:space="preserve">（注：以上罚款皆从当季的物业费中直接扣除。）</w:t>
      </w:r>
      <w:r/>
    </w:p>
    <w:p>
      <w:pPr>
        <w:ind w:firstLine="480"/>
        <w:spacing w:line="360" w:lineRule="auto"/>
        <w:rPr>
          <w:rFonts w:ascii="宋体" w:hAnsi="宋体" w:cs="宋体"/>
          <w:sz w:val="24"/>
          <w:szCs w:val="24"/>
        </w:rPr>
      </w:pPr>
      <w:r>
        <w:rPr>
          <w:rFonts w:hint="eastAsia" w:ascii="宋体" w:hAnsi="宋体" w:cs="宋体"/>
          <w:sz w:val="24"/>
          <w:szCs w:val="24"/>
        </w:rPr>
        <w:t xml:space="preserve">6.7合同解除</w:t>
      </w:r>
      <w:r/>
    </w:p>
    <w:p>
      <w:pPr>
        <w:ind w:firstLine="480"/>
        <w:spacing w:line="360" w:lineRule="auto"/>
        <w:rPr>
          <w:rFonts w:ascii="宋体" w:hAnsi="宋体" w:cs="宋体"/>
          <w:sz w:val="24"/>
          <w:szCs w:val="24"/>
        </w:rPr>
      </w:pPr>
      <w:r>
        <w:rPr>
          <w:rFonts w:hint="eastAsia" w:ascii="宋体" w:hAnsi="宋体" w:cs="宋体"/>
          <w:sz w:val="24"/>
          <w:szCs w:val="24"/>
        </w:rPr>
        <w:t xml:space="preserve">如有下列情形之一，采购人将按法律程序进行处理：</w:t>
      </w:r>
      <w:r/>
    </w:p>
    <w:p>
      <w:pPr>
        <w:ind w:firstLine="480"/>
        <w:spacing w:line="360" w:lineRule="auto"/>
        <w:rPr>
          <w:rFonts w:ascii="宋体" w:hAnsi="宋体" w:cs="宋体"/>
          <w:sz w:val="24"/>
          <w:szCs w:val="24"/>
        </w:rPr>
      </w:pPr>
      <w:r>
        <w:rPr>
          <w:rFonts w:hint="eastAsia" w:ascii="宋体" w:hAnsi="宋体" w:cs="宋体"/>
          <w:sz w:val="24"/>
          <w:szCs w:val="24"/>
        </w:rPr>
        <w:t xml:space="preserve">（1）因管理服务不到位，出现较大安全事故，造成社会影响的；</w:t>
      </w:r>
      <w:r/>
    </w:p>
    <w:p>
      <w:pPr>
        <w:ind w:firstLine="480"/>
        <w:spacing w:line="360" w:lineRule="auto"/>
        <w:rPr>
          <w:rFonts w:ascii="宋体" w:hAnsi="宋体" w:cs="宋体"/>
          <w:sz w:val="24"/>
          <w:szCs w:val="24"/>
        </w:rPr>
      </w:pPr>
      <w:r>
        <w:rPr>
          <w:rFonts w:hint="eastAsia" w:ascii="宋体" w:hAnsi="宋体" w:cs="宋体"/>
          <w:sz w:val="24"/>
          <w:szCs w:val="24"/>
        </w:rPr>
        <w:t xml:space="preserve">（2）住户对物业服务出现群体性投诉、上访，而得不到有效解决，造成社区不稳定因素的；</w:t>
      </w:r>
      <w:r/>
    </w:p>
    <w:p>
      <w:pPr>
        <w:ind w:firstLine="480"/>
        <w:spacing w:line="360" w:lineRule="auto"/>
        <w:rPr>
          <w:rFonts w:ascii="宋体" w:hAnsi="宋体" w:cs="宋体"/>
          <w:sz w:val="24"/>
          <w:szCs w:val="24"/>
        </w:rPr>
      </w:pPr>
      <w:r>
        <w:rPr>
          <w:rFonts w:hint="eastAsia" w:ascii="宋体" w:hAnsi="宋体" w:cs="宋体"/>
          <w:sz w:val="24"/>
          <w:szCs w:val="24"/>
        </w:rPr>
        <w:t xml:space="preserve">（3）年终业主满意度低于60%的。</w:t>
      </w:r>
      <w:r/>
    </w:p>
    <w:p>
      <w:pPr>
        <w:ind w:firstLine="482"/>
        <w:spacing w:line="360" w:lineRule="auto"/>
        <w:rPr>
          <w:rFonts w:ascii="宋体" w:hAnsi="宋体"/>
          <w:b/>
          <w:sz w:val="24"/>
          <w:szCs w:val="24"/>
        </w:rPr>
      </w:pPr>
      <w:r>
        <w:rPr>
          <w:rFonts w:hint="eastAsia" w:ascii="宋体" w:hAnsi="宋体"/>
          <w:b/>
          <w:sz w:val="24"/>
          <w:szCs w:val="24"/>
        </w:rPr>
        <w:t xml:space="preserve">7.其他要求： </w:t>
      </w:r>
      <w:r/>
    </w:p>
    <w:p>
      <w:pPr>
        <w:ind w:firstLine="480"/>
        <w:spacing w:line="360" w:lineRule="auto"/>
        <w:rPr>
          <w:rFonts w:ascii="宋体" w:hAnsi="宋体"/>
          <w:sz w:val="24"/>
          <w:szCs w:val="24"/>
        </w:rPr>
      </w:pPr>
      <w:r>
        <w:rPr>
          <w:rFonts w:hint="eastAsia" w:ascii="宋体" w:hAnsi="宋体"/>
          <w:sz w:val="24"/>
          <w:szCs w:val="24"/>
        </w:rPr>
        <w:t xml:space="preserve">7.1以下相关费用由供应商承担： </w:t>
      </w:r>
      <w:r/>
    </w:p>
    <w:p>
      <w:pPr>
        <w:ind w:firstLine="480"/>
        <w:spacing w:line="360" w:lineRule="auto"/>
        <w:rPr>
          <w:rFonts w:ascii="宋体" w:hAnsi="宋体"/>
          <w:sz w:val="24"/>
          <w:szCs w:val="24"/>
        </w:rPr>
      </w:pPr>
      <w:r>
        <w:rPr>
          <w:rFonts w:hint="eastAsia" w:ascii="宋体" w:hAnsi="宋体"/>
          <w:sz w:val="24"/>
          <w:szCs w:val="24"/>
        </w:rPr>
        <w:t xml:space="preserve">本项目涉及的零星维修材料、低值易耗品、苗木、客耗品等费用，不论是由供应商，还是采购人承担，涉及的相关服务由供应商承担，服务费用包含在物业服务项目合同金额之内。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ascii="宋体" w:hAnsi="宋体"/>
          <w:sz w:val="24"/>
          <w:szCs w:val="24"/>
        </w:rPr>
      </w:pPr>
      <w:r>
        <w:rPr>
          <w:rFonts w:hint="eastAsia" w:ascii="宋体" w:hAnsi="宋体"/>
          <w:b/>
          <w:bCs/>
          <w:sz w:val="24"/>
          <w:szCs w:val="24"/>
        </w:rPr>
        <w:t xml:space="preserve">（1）物业管理的维护和保养：</w:t>
      </w:r>
      <w:r>
        <w:rPr>
          <w:rFonts w:hint="eastAsia" w:ascii="宋体" w:hAnsi="宋体"/>
          <w:sz w:val="24"/>
          <w:szCs w:val="24"/>
        </w:rPr>
        <w:t xml:space="preserve">按照无锡市行业修理规范标准，凡属房屋基础性、结构性的维修外，维修费用由承包方承担（中标单位入驻前存在的原有问题除外）。对已维修、维保的项目内容（质量）必须符合规范要求，费用由中标方承担。（具体以街道实施办法为准）：</w:t>
      </w:r>
      <w:r/>
    </w:p>
    <w:p>
      <w:pPr>
        <w:ind w:firstLine="480"/>
        <w:spacing w:line="360" w:lineRule="auto"/>
        <w:rPr>
          <w:rFonts w:ascii="宋体" w:hAnsi="宋体"/>
          <w:sz w:val="24"/>
          <w:szCs w:val="24"/>
        </w:rPr>
      </w:pPr>
      <w:r>
        <w:rPr>
          <w:rFonts w:hint="eastAsia" w:ascii="宋体" w:hAnsi="宋体"/>
          <w:b/>
          <w:bCs/>
          <w:sz w:val="24"/>
          <w:szCs w:val="24"/>
        </w:rPr>
        <w:t xml:space="preserve">（2）物业费用有关说明：</w:t>
      </w:r>
      <w:r>
        <w:rPr>
          <w:rFonts w:hint="eastAsia" w:ascii="宋体" w:hAnsi="宋体"/>
          <w:sz w:val="24"/>
          <w:szCs w:val="24"/>
        </w:rPr>
        <w:t xml:space="preserve">物业费包括但不限于安置小区公共服务费；绿化养护费；卫生保洁所需的工具、耗材（包括保洁车）；秩序维护人员所需的统一着装（着保安服、系武装带，戴保安帽）及安全护卫工具和警用器材；房屋和共用设施设备的维护保养费用；公共电能耗及公共水能耗费；垃圾分类（政策）服务；国家法定节假日（元旦、春节、 清明、“五一”、端午、“十一”、中秋）加班费及高温期间高温岗位高温费；工具和各类</w:t>
      </w:r>
      <w:r>
        <w:rPr>
          <w:rFonts w:hint="eastAsia" w:ascii="宋体" w:hAnsi="宋体"/>
          <w:sz w:val="24"/>
          <w:szCs w:val="24"/>
        </w:rPr>
        <w:t xml:space="preserve">耗材费用；人员工资、各类社保基金、人员管理成本以及人员意外成本、福利津贴费等法定费用；与报价相关的采购人的各种免费维保条件（请各投标人自行与采购人联系、了解）；所应承担的税收等相关费用；以及合同包含的所有风险、责任等采购文件已提到和采购文件虽未提到的但应该包括的完成本项目所产生的一切费用。投标人报价时应充分考虑服务期内所有可能影响到的因素（包括人员最低工资政策性调整），一旦投标结束最终中标，总价将包定（每平方米每月的综合单价将固定），不予调整。如发生漏、缺、少项，都将被认为是中标人的报价让利行为，损失自负。</w:t>
      </w:r>
      <w:r/>
    </w:p>
    <w:p>
      <w:pPr>
        <w:ind w:firstLine="480"/>
        <w:spacing w:line="360" w:lineRule="auto"/>
        <w:rPr>
          <w:rFonts w:ascii="宋体" w:hAnsi="宋体"/>
          <w:b/>
          <w:bCs/>
          <w:sz w:val="24"/>
          <w:szCs w:val="24"/>
        </w:rPr>
      </w:pPr>
      <w:r>
        <w:rPr>
          <w:rFonts w:hint="eastAsia" w:ascii="宋体" w:hAnsi="宋体"/>
          <w:b/>
          <w:bCs/>
          <w:sz w:val="24"/>
          <w:szCs w:val="24"/>
        </w:rPr>
        <w:t xml:space="preserve">以上费用须严格按国家、省、市相关最新政策规定和本项目招标的要求计算并报出，否则作无效投标处理。</w:t>
      </w:r>
      <w:r/>
    </w:p>
    <w:p>
      <w:pPr>
        <w:ind w:firstLine="480"/>
        <w:spacing w:line="360" w:lineRule="auto"/>
        <w:rPr>
          <w:rFonts w:ascii="宋体" w:hAnsi="宋体"/>
          <w:sz w:val="24"/>
          <w:szCs w:val="24"/>
        </w:rPr>
      </w:pPr>
      <w:r>
        <w:rPr>
          <w:rFonts w:hint="eastAsia" w:ascii="宋体" w:hAnsi="宋体"/>
          <w:sz w:val="24"/>
          <w:szCs w:val="24"/>
        </w:rPr>
        <w:t xml:space="preserve">7.2物业公司按照物价部门核定的标准做好对小区内非拆迁安置户（包括外来租住户和房屋买卖户）、商业店面用房的物业管理费和停车费等小区公共收益的收取工作，做到规范文明操作、应收尽收。收费总额的分配比例不得低于90%。</w:t>
      </w:r>
      <w:r/>
    </w:p>
    <w:p>
      <w:pPr>
        <w:ind w:firstLine="480"/>
        <w:spacing w:line="360" w:lineRule="auto"/>
        <w:rPr>
          <w:rFonts w:ascii="宋体" w:hAnsi="宋体"/>
          <w:sz w:val="24"/>
          <w:szCs w:val="24"/>
        </w:rPr>
      </w:pPr>
      <w:r>
        <w:rPr>
          <w:rFonts w:hint="eastAsia" w:ascii="宋体" w:hAnsi="宋体"/>
          <w:sz w:val="24"/>
          <w:szCs w:val="24"/>
        </w:rPr>
        <w:t xml:space="preserve">7.3物业服务费由中标人每月出具当地税务正规发票按实结算。经区相关部门审核批准后，对已经上市交易的房屋的物业费收缴工作由中标单位负责。</w:t>
      </w:r>
      <w:r/>
    </w:p>
    <w:p>
      <w:pPr>
        <w:ind w:firstLine="480"/>
        <w:rPr>
          <w:rFonts w:ascii="宋体"/>
          <w:sz w:val="24"/>
        </w:rPr>
      </w:pPr>
      <w:r>
        <w:rPr>
          <w:rFonts w:hint="eastAsia" w:ascii="宋体" w:hAnsi="宋体"/>
          <w:sz w:val="24"/>
          <w:szCs w:val="24"/>
        </w:rPr>
        <w:t xml:space="preserve">7.4配合社区做好所管区域内城市精细化长效管理、外来人员管理、房屋租赁管理、汛期防汛、小区各类创建、文体活动秩序维护等工作。充分利用互联网＋，打造物业维修、呼叫物业、便民服务、智能门禁、智能楼宇管理等智慧物业运营管理体系，提高小区服务效率。</w:t>
      </w:r>
      <w:r>
        <w:rPr>
          <w:rFonts w:hint="eastAsia" w:ascii="宋体"/>
          <w:sz w:val="24"/>
        </w:rPr>
        <w:t xml:space="preserve"> </w:t>
      </w:r>
      <w:r/>
    </w:p>
    <w:p>
      <w:pPr>
        <w:ind w:firstLine="480"/>
        <w:rPr>
          <w:sz w:val="28"/>
          <w:szCs w:val="28"/>
        </w:rPr>
      </w:pPr>
      <w:r>
        <w:rPr>
          <w:rFonts w:hint="eastAsia" w:ascii="宋体"/>
          <w:sz w:val="24"/>
        </w:rPr>
        <w:t xml:space="preserve">  </w:t>
      </w:r>
      <w:r>
        <w:rPr>
          <w:rFonts w:hint="eastAsia" w:ascii="宋体" w:hAnsi="宋体"/>
          <w:b/>
          <w:sz w:val="24"/>
        </w:rPr>
        <w:t xml:space="preserve">8.关于中标后项目进行分包的要求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消防系统维保、电梯系统维保（年检费用不含在内），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ascii="宋体" w:hAnsi="宋体"/>
          <w:bCs/>
          <w:sz w:val="24"/>
          <w:szCs w:val="24"/>
        </w:rPr>
      </w:pPr>
      <w:r>
        <w:rPr>
          <w:rFonts w:hint="eastAsia" w:ascii="宋体" w:hAnsi="宋体"/>
          <w:bCs/>
          <w:sz w:val="24"/>
          <w:szCs w:val="24"/>
        </w:rPr>
        <w:t xml:space="preserve">【分包事项1】</w:t>
      </w:r>
      <w:r/>
    </w:p>
    <w:p>
      <w:pPr>
        <w:ind w:firstLine="480"/>
        <w:spacing w:line="360" w:lineRule="auto"/>
        <w:rPr>
          <w:rFonts w:ascii="宋体" w:hAnsi="宋体"/>
          <w:bCs/>
          <w:sz w:val="24"/>
          <w:szCs w:val="24"/>
        </w:rPr>
      </w:pPr>
      <w:r>
        <w:rPr>
          <w:rFonts w:hint="eastAsia" w:ascii="宋体" w:hAnsi="宋体"/>
          <w:bCs/>
          <w:sz w:val="24"/>
          <w:szCs w:val="24"/>
        </w:rPr>
        <w:t xml:space="preserve">分包具体内容：电梯系统维保</w:t>
      </w:r>
      <w:r/>
    </w:p>
    <w:p>
      <w:pPr>
        <w:ind w:firstLine="480"/>
        <w:spacing w:line="360" w:lineRule="auto"/>
        <w:rPr>
          <w:rFonts w:ascii="宋体" w:hAnsi="宋体"/>
          <w:bCs/>
          <w:sz w:val="24"/>
          <w:szCs w:val="24"/>
        </w:rPr>
      </w:pPr>
      <w:r>
        <w:rPr>
          <w:rFonts w:hint="eastAsia" w:ascii="宋体" w:hAnsi="宋体"/>
          <w:bCs/>
          <w:sz w:val="24"/>
          <w:szCs w:val="24"/>
        </w:rPr>
        <w:t xml:space="preserve">分包金额或比例：</w:t>
      </w:r>
      <w:r>
        <w:rPr>
          <w:rFonts w:hint="eastAsia" w:ascii="宋体" w:hAnsi="宋体"/>
          <w:bCs/>
          <w:sz w:val="24"/>
          <w:szCs w:val="24"/>
          <w:lang w:eastAsia="zh-CN"/>
        </w:rPr>
        <w:t xml:space="preserve">不超过</w:t>
      </w:r>
      <w:r>
        <w:rPr>
          <w:rFonts w:hint="eastAsia" w:ascii="宋体" w:hAnsi="宋体"/>
          <w:bCs/>
          <w:sz w:val="24"/>
          <w:szCs w:val="24"/>
        </w:rPr>
        <w:t xml:space="preserve">预算金额5.3%</w:t>
      </w:r>
      <w:r/>
    </w:p>
    <w:p>
      <w:pPr>
        <w:ind w:firstLine="480"/>
        <w:spacing w:line="360" w:lineRule="auto"/>
        <w:rPr>
          <w:rFonts w:ascii="宋体" w:hAnsi="宋体"/>
          <w:bCs/>
          <w:sz w:val="24"/>
          <w:szCs w:val="24"/>
        </w:rPr>
      </w:pPr>
      <w:r>
        <w:rPr>
          <w:rFonts w:hint="eastAsia" w:ascii="宋体" w:hAnsi="宋体"/>
          <w:bCs/>
          <w:sz w:val="24"/>
          <w:szCs w:val="24"/>
        </w:rPr>
        <w:t xml:space="preserve">投标人或分包供应商资质条件：</w:t>
      </w:r>
      <w:r>
        <w:rPr>
          <w:rFonts w:hint="eastAsia" w:ascii="宋体" w:hAnsi="宋体"/>
          <w:bCs/>
          <w:color w:val="000000"/>
          <w:sz w:val="24"/>
          <w:szCs w:val="24"/>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【分包事项2】</w:t>
      </w:r>
      <w:r/>
    </w:p>
    <w:p>
      <w:pPr>
        <w:ind w:firstLine="480"/>
        <w:spacing w:line="360" w:lineRule="auto"/>
        <w:rPr>
          <w:rFonts w:ascii="宋体" w:hAnsi="宋体"/>
          <w:bCs/>
          <w:sz w:val="24"/>
          <w:szCs w:val="24"/>
        </w:rPr>
      </w:pPr>
      <w:r>
        <w:rPr>
          <w:rFonts w:hint="eastAsia" w:ascii="宋体" w:hAnsi="宋体"/>
          <w:bCs/>
          <w:sz w:val="24"/>
          <w:szCs w:val="24"/>
        </w:rPr>
        <w:t xml:space="preserve">分包具体内容：消防系统维保</w:t>
      </w:r>
      <w:r/>
    </w:p>
    <w:p>
      <w:pPr>
        <w:ind w:firstLine="480"/>
        <w:spacing w:line="360" w:lineRule="auto"/>
        <w:rPr>
          <w:rFonts w:ascii="宋体" w:hAnsi="宋体"/>
          <w:bCs/>
          <w:sz w:val="24"/>
          <w:szCs w:val="24"/>
        </w:rPr>
      </w:pPr>
      <w:r>
        <w:rPr>
          <w:rFonts w:hint="eastAsia" w:ascii="宋体" w:hAnsi="宋体"/>
          <w:bCs/>
          <w:sz w:val="24"/>
          <w:szCs w:val="24"/>
        </w:rPr>
        <w:t xml:space="preserve">分包金额或比例：</w:t>
      </w:r>
      <w:r>
        <w:rPr>
          <w:rFonts w:hint="eastAsia" w:ascii="宋体" w:hAnsi="宋体"/>
          <w:bCs/>
          <w:sz w:val="24"/>
          <w:szCs w:val="24"/>
          <w:lang w:eastAsia="zh-CN"/>
        </w:rPr>
        <w:t xml:space="preserve">不超过</w:t>
      </w:r>
      <w:r>
        <w:rPr>
          <w:rFonts w:hint="eastAsia" w:ascii="宋体" w:hAnsi="宋体"/>
          <w:bCs/>
          <w:sz w:val="24"/>
          <w:szCs w:val="24"/>
        </w:rPr>
        <w:t xml:space="preserve">预算金额2.5%</w:t>
      </w:r>
      <w:r/>
    </w:p>
    <w:p>
      <w:pPr>
        <w:ind w:firstLine="480"/>
        <w:spacing w:line="360" w:lineRule="auto"/>
      </w:pPr>
      <w:r>
        <w:rPr>
          <w:rFonts w:hint="eastAsia" w:ascii="宋体" w:hAnsi="宋体"/>
          <w:bCs/>
          <w:sz w:val="24"/>
          <w:szCs w:val="24"/>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p>
    <w:p>
      <w:pPr>
        <w:numPr>
          <w:ilvl w:val="1"/>
          <w:numId w:val="9"/>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9"/>
        </w:numPr>
        <w:ind w:left="0" w:firstLine="480"/>
        <w:spacing w:line="360" w:lineRule="auto"/>
        <w:tabs>
          <w:tab w:val="left" w:pos="525" w:leader="none"/>
          <w:tab w:val="clear" w:pos="780" w:leader="none"/>
          <w:tab w:val="left" w:pos="945" w:leader="none"/>
        </w:tabs>
        <w:rPr>
          <w:rFonts w:ascii="宋体" w:hAnsi="宋体"/>
          <w:color w:val="000000"/>
          <w:sz w:val="24"/>
        </w:rPr>
      </w:pPr>
      <w:r>
        <w:rPr>
          <w:rFonts w:hint="eastAsia" w:ascii="宋体" w:hAnsi="宋体"/>
          <w:color w:val="000000"/>
          <w:sz w:val="24"/>
        </w:rPr>
        <w:t xml:space="preserve">中标单位应按照相关规定，与所有聘用人员依法签订劳动合同。</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color w:val="000000"/>
          <w:sz w:val="24"/>
        </w:rPr>
        <w:t xml:space="preserve">投标人必须在满足采购文件要求的基础上进行报价，如有服务偏离请于投标偏离表中说明</w:t>
      </w:r>
      <w:r>
        <w:rPr>
          <w:rFonts w:hint="eastAsia" w:ascii="宋体"/>
          <w:bCs/>
          <w:sz w:val="24"/>
          <w:szCs w:val="24"/>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服务期限：三年（具体起始日期以合同签订日期为准）。</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付款方式：物业服务费按季度支付，第二季度次月中旬根据相关考核标准，结合小区物业服务考核结果，支付第一季度费用，以此类推。</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ff"/>
          <w:sz w:val="24"/>
          <w:szCs w:val="24"/>
        </w:rPr>
      </w:pPr>
      <w:r>
        <w:rPr>
          <w:rFonts w:hint="eastAsia" w:ascii="宋体"/>
          <w:bCs/>
          <w:sz w:val="24"/>
          <w:szCs w:val="24"/>
        </w:rPr>
        <w:t xml:space="preserve">本项目合同履行地点：鸿声家园三期。中标</w:t>
      </w:r>
      <w:r>
        <w:rPr>
          <w:rFonts w:hint="eastAsia" w:ascii="宋体" w:hAnsi="宋体"/>
          <w:color w:val="000000"/>
          <w:sz w:val="24"/>
        </w:rPr>
        <w:t xml:space="preserve">方必须按采购人要求将本项目中货物送到指定地点(包括可能的分布范围)，并分地实施安装调试。</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0"/>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0"/>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ascii="宋体"/>
          <w:bCs/>
          <w:sz w:val="24"/>
          <w:szCs w:val="24"/>
          <w:lang w:val="en"/>
        </w:rPr>
      </w:r>
      <w:r/>
    </w:p>
    <w:p>
      <w:pPr>
        <w:jc w:val="center"/>
        <w:spacing w:line="500" w:lineRule="exact"/>
        <w:tabs>
          <w:tab w:val="left" w:pos="1440" w:leader="none"/>
        </w:tabs>
        <w:rPr>
          <w:rFonts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5"/>
        <w:ind w:firstLine="602"/>
        <w:spacing w:before="0" w:after="0" w:line="500" w:lineRule="exact"/>
        <w:rPr>
          <w:rFonts w:cs="Arial"/>
          <w:b/>
          <w:sz w:val="30"/>
          <w:szCs w:val="30"/>
        </w:rPr>
      </w:pPr>
      <w:r>
        <w:rPr>
          <w:rFonts w:hint="eastAsia" w:cs="Arial"/>
          <w:b/>
          <w:sz w:val="30"/>
          <w:szCs w:val="30"/>
        </w:rPr>
        <w:t xml:space="preserve">第一部分  评标方法</w:t>
      </w:r>
      <w:r/>
    </w:p>
    <w:p>
      <w:pPr>
        <w:pStyle w:val="765"/>
        <w:spacing w:before="0" w:after="0" w:line="500" w:lineRule="exact"/>
        <w:rPr>
          <w:rFonts w:cs="Arial"/>
        </w:rPr>
      </w:pPr>
      <w:r>
        <w:rPr>
          <w:rFonts w:hint="eastAsia" w:cs="Arial"/>
        </w:rPr>
        <w:t xml:space="preserve">投标人通过初审的，方可进入比较与评价程序。</w:t>
      </w:r>
      <w:r/>
    </w:p>
    <w:p>
      <w:pPr>
        <w:pStyle w:val="765"/>
        <w:spacing w:before="0" w:after="0" w:line="500" w:lineRule="exact"/>
        <w:rPr>
          <w:rFonts w:cs="Arial"/>
        </w:rPr>
      </w:pPr>
      <w:r>
        <w:rPr>
          <w:rFonts w:hint="eastAsia" w:cs="Arial"/>
        </w:rPr>
        <w:t xml:space="preserve">比较与评价采用综合评分法。</w:t>
      </w:r>
      <w:r/>
    </w:p>
    <w:p>
      <w:pPr>
        <w:pStyle w:val="765"/>
        <w:spacing w:before="0" w:after="0" w:line="500" w:lineRule="exact"/>
        <w:rPr>
          <w:rStyle w:val="727"/>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5"/>
        <w:spacing w:before="0" w:after="0" w:line="500" w:lineRule="exact"/>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5"/>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5"/>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5"/>
        <w:ind w:firstLine="0"/>
        <w:spacing w:before="0" w:after="0" w:line="500" w:lineRule="exact"/>
        <w:rPr>
          <w:rFonts w:ascii="宋体" w:hAnsi="宋体"/>
          <w:shd w:val="clear" w:color="ffffff" w:fill="d9d9d9"/>
        </w:rPr>
      </w:pPr>
      <w:r>
        <w:rPr>
          <w:rFonts w:ascii="宋体" w:hAnsi="宋体"/>
        </w:rPr>
        <w:br w:type="page" w:clear="all"/>
      </w:r>
      <w:r>
        <w:rPr>
          <w:rFonts w:hint="eastAsia" w:ascii="宋体" w:hAnsi="宋体"/>
          <w:b/>
          <w:sz w:val="28"/>
          <w:szCs w:val="28"/>
        </w:rPr>
        <w:t xml:space="preserve">二、评分标准</w:t>
      </w:r>
      <w:r/>
    </w:p>
    <w:p>
      <w:pPr>
        <w:ind w:firstLine="562"/>
        <w:spacing w:line="500" w:lineRule="exact"/>
        <w:tabs>
          <w:tab w:val="left" w:pos="945" w:leader="none"/>
          <w:tab w:val="left" w:pos="1155" w:leader="none"/>
          <w:tab w:val="left" w:pos="3823" w:leader="none"/>
        </w:tabs>
        <w:rPr>
          <w:rFonts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65"/>
        <w:ind w:firstLine="422"/>
        <w:spacing w:before="0" w:after="0" w:line="500" w:lineRule="exact"/>
        <w:rPr>
          <w:rFonts w:ascii="宋体" w:hAnsi="宋体"/>
          <w:b/>
          <w:sz w:val="28"/>
          <w:szCs w:val="28"/>
        </w:rPr>
      </w:pPr>
      <w:r>
        <w:rPr>
          <w:rFonts w:hint="eastAsia" w:ascii="宋体" w:hAnsi="宋体"/>
          <w:b/>
          <w:sz w:val="28"/>
          <w:szCs w:val="28"/>
        </w:rPr>
        <w:t xml:space="preserve">（一）商务部分（50分）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价格（25分）：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sz w:val="24"/>
          <w:szCs w:val="24"/>
        </w:rPr>
      </w:pPr>
      <w:r>
        <w:rPr>
          <w:rFonts w:hint="eastAsia" w:ascii="宋体" w:hAnsi="宋体"/>
          <w:b/>
          <w:sz w:val="24"/>
          <w:szCs w:val="24"/>
        </w:rPr>
        <w:t xml:space="preserve">投标人评价（7分）：</w:t>
      </w:r>
      <w:r/>
    </w:p>
    <w:p>
      <w:pPr>
        <w:ind w:firstLine="480"/>
        <w:spacing w:line="360" w:lineRule="auto"/>
        <w:rPr>
          <w:rFonts w:ascii="宋体" w:hAnsi="宋体"/>
          <w:bCs/>
          <w:sz w:val="24"/>
          <w:szCs w:val="24"/>
        </w:rPr>
      </w:pPr>
      <w:r>
        <w:rPr>
          <w:rFonts w:hint="eastAsia" w:ascii="宋体" w:hAnsi="宋体"/>
          <w:bCs/>
          <w:sz w:val="24"/>
          <w:szCs w:val="24"/>
        </w:rPr>
        <w:t xml:space="preserve">（1）业绩（</w:t>
      </w:r>
      <w:r>
        <w:rPr>
          <w:rFonts w:hint="eastAsia" w:ascii="宋体" w:hAnsi="宋体"/>
          <w:bCs/>
          <w:sz w:val="24"/>
          <w:szCs w:val="24"/>
          <w:lang w:val="en-US" w:eastAsia="zh-CN"/>
        </w:rPr>
        <w:t xml:space="preserve">0</w:t>
      </w:r>
      <w:r>
        <w:rPr>
          <w:rFonts w:hint="eastAsia" w:ascii="宋体" w:hAnsi="宋体"/>
          <w:bCs/>
          <w:sz w:val="24"/>
          <w:szCs w:val="24"/>
        </w:rPr>
        <w:t xml:space="preserve">.5分）：投标人自2021年1月1日以来承接过与本项目类似的物业管理服务项目的，有1个得</w:t>
      </w:r>
      <w:r>
        <w:rPr>
          <w:rFonts w:hint="eastAsia" w:ascii="宋体" w:hAnsi="宋体"/>
          <w:bCs/>
          <w:sz w:val="24"/>
          <w:szCs w:val="24"/>
          <w:lang w:val="en-US" w:eastAsia="zh-CN"/>
        </w:rPr>
        <w:t xml:space="preserve">0.5</w:t>
      </w:r>
      <w:r>
        <w:rPr>
          <w:rFonts w:hint="eastAsia" w:ascii="宋体" w:hAnsi="宋体"/>
          <w:bCs/>
          <w:sz w:val="24"/>
          <w:szCs w:val="24"/>
        </w:rPr>
        <w:t xml:space="preserve">分，最多得</w:t>
      </w:r>
      <w:r>
        <w:rPr>
          <w:rFonts w:hint="eastAsia" w:ascii="宋体" w:hAnsi="宋体"/>
          <w:bCs/>
          <w:sz w:val="24"/>
          <w:szCs w:val="24"/>
          <w:lang w:val="en-US" w:eastAsia="zh-CN"/>
        </w:rPr>
        <w:t xml:space="preserve">0</w:t>
      </w:r>
      <w:r>
        <w:rPr>
          <w:rFonts w:hint="eastAsia" w:ascii="宋体" w:hAnsi="宋体"/>
          <w:bCs/>
          <w:sz w:val="24"/>
          <w:szCs w:val="24"/>
        </w:rPr>
        <w:t xml:space="preserve">.5分。【业绩提供合同（协议）原件的扫描件加盖公章上传系统，时间以合同签订时间为准，未按要求提供不得分】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2）荣誉（4分）：投标人自2021年1月1日以来(以获奖日期为准)，获得过政府部门颁发的与物业管理有关的荣誉或奖励的，有一个得1分，本项最高得4分。【须提供相应有效获奖证明扫描件加盖公章上传系统，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3）认证体系（1.5分）：投标人具备有效的质量管理体系认证证书、环境管理体系认证证书、职业安全健康管理体系认证证书的，有一个得0.5分，本项最多得1.5分。【提供证书扫描件及证书在国家认监委官方网站http://www.cnca.gov.cn/的查验截图（加盖投标人公章）上传系统，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4）信息化系统管理（1分）：投标人使用物业管理信息化系统管理的得1分。【须提供所用物业管理信息化系统软件的采购合同或发票原件扫描件加盖公章上传系统，如是自主开发软件的则提供软件著作权登记证书原件扫描件加盖公章上传系统，否则不得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sz w:val="24"/>
          <w:szCs w:val="24"/>
        </w:rPr>
      </w:pPr>
      <w:r>
        <w:rPr>
          <w:rFonts w:hint="eastAsia" w:ascii="宋体" w:hAnsi="宋体"/>
          <w:b/>
          <w:sz w:val="24"/>
          <w:szCs w:val="24"/>
        </w:rPr>
        <w:t xml:space="preserve">人员配置 （18分）</w:t>
      </w:r>
      <w:r/>
    </w:p>
    <w:p>
      <w:pPr>
        <w:ind w:firstLine="480"/>
        <w:spacing w:line="360" w:lineRule="auto"/>
        <w:rPr>
          <w:rFonts w:ascii="宋体" w:hAnsi="宋体"/>
          <w:bCs/>
          <w:sz w:val="24"/>
          <w:szCs w:val="24"/>
        </w:rPr>
      </w:pPr>
      <w:r>
        <w:rPr>
          <w:rFonts w:hint="eastAsia" w:ascii="宋体" w:hAnsi="宋体"/>
          <w:bCs/>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spacing w:line="360" w:lineRule="auto"/>
        <w:rPr>
          <w:rFonts w:ascii="宋体" w:hAnsi="宋体"/>
          <w:bCs/>
          <w:sz w:val="24"/>
          <w:szCs w:val="24"/>
        </w:rPr>
      </w:pPr>
      <w:r>
        <w:rPr>
          <w:rFonts w:hint="eastAsia" w:ascii="宋体" w:hAnsi="宋体"/>
          <w:bCs/>
          <w:sz w:val="24"/>
          <w:szCs w:val="24"/>
        </w:rPr>
        <w:t xml:space="preserve">（1）拟配物业经理（3分）：</w:t>
      </w:r>
      <w:r/>
    </w:p>
    <w:p>
      <w:pPr>
        <w:ind w:firstLine="480"/>
        <w:spacing w:line="360" w:lineRule="auto"/>
        <w:rPr>
          <w:rFonts w:ascii="宋体" w:hAnsi="宋体"/>
          <w:bCs/>
          <w:sz w:val="24"/>
          <w:szCs w:val="24"/>
        </w:rPr>
      </w:pPr>
      <w:r>
        <w:rPr>
          <w:rFonts w:hint="eastAsia" w:ascii="宋体" w:hAnsi="宋体"/>
          <w:bCs/>
          <w:sz w:val="24"/>
          <w:szCs w:val="24"/>
        </w:rPr>
        <w:t xml:space="preserve">①具有本科及以上学历的，得1分；</w:t>
      </w:r>
      <w:r/>
    </w:p>
    <w:p>
      <w:pPr>
        <w:ind w:firstLine="480"/>
        <w:spacing w:line="360" w:lineRule="auto"/>
        <w:rPr>
          <w:rFonts w:ascii="宋体" w:hAnsi="宋体"/>
          <w:bCs/>
          <w:sz w:val="24"/>
          <w:szCs w:val="24"/>
        </w:rPr>
      </w:pPr>
      <w:r>
        <w:rPr>
          <w:rFonts w:hint="eastAsia" w:ascii="宋体" w:hAnsi="宋体"/>
          <w:bCs/>
          <w:sz w:val="24"/>
          <w:szCs w:val="24"/>
        </w:rPr>
        <w:t xml:space="preserve">②</w:t>
      </w:r>
      <w:r>
        <w:rPr>
          <w:rFonts w:hint="eastAsia" w:ascii="宋体" w:hAnsi="宋体"/>
          <w:sz w:val="24"/>
        </w:rPr>
        <w:t xml:space="preserve">具有行政主管部门颁发的一级消防注册工程师证的</w:t>
      </w:r>
      <w:r>
        <w:rPr>
          <w:rFonts w:hint="eastAsia" w:ascii="宋体" w:hAnsi="宋体"/>
          <w:bCs/>
          <w:sz w:val="24"/>
          <w:szCs w:val="24"/>
        </w:rPr>
        <w:t xml:space="preserve">，得1分；</w:t>
      </w:r>
      <w:r/>
    </w:p>
    <w:p>
      <w:pPr>
        <w:ind w:firstLine="480"/>
        <w:spacing w:line="360" w:lineRule="auto"/>
        <w:rPr>
          <w:rFonts w:ascii="宋体" w:hAnsi="宋体"/>
          <w:bCs/>
          <w:sz w:val="24"/>
          <w:szCs w:val="24"/>
        </w:rPr>
      </w:pPr>
      <w:r>
        <w:rPr>
          <w:rFonts w:hint="eastAsia" w:ascii="宋体" w:hAnsi="宋体"/>
          <w:bCs/>
          <w:sz w:val="24"/>
          <w:szCs w:val="24"/>
        </w:rPr>
        <w:t xml:space="preserve">③</w:t>
      </w:r>
      <w:r>
        <w:rPr>
          <w:rFonts w:hint="eastAsia" w:ascii="宋体" w:hAnsi="宋体"/>
          <w:sz w:val="24"/>
        </w:rPr>
        <w:t xml:space="preserve">具有</w:t>
      </w:r>
      <w:r>
        <w:rPr>
          <w:rFonts w:hint="eastAsia" w:ascii="宋体" w:hAnsi="宋体" w:cs="宋体"/>
          <w:sz w:val="24"/>
          <w:szCs w:val="24"/>
          <w:lang w:val="zh-CN"/>
        </w:rPr>
        <w:t xml:space="preserve">全国物业管理企业经理岗位证书或物业管理项目经理岗位技能证书</w:t>
      </w:r>
      <w:r>
        <w:rPr>
          <w:rFonts w:hint="eastAsia" w:ascii="宋体" w:hAnsi="宋体" w:cs="宋体"/>
          <w:sz w:val="24"/>
          <w:szCs w:val="24"/>
        </w:rPr>
        <w:t xml:space="preserve">的，得1分；</w:t>
      </w:r>
      <w:r/>
    </w:p>
    <w:p>
      <w:pPr>
        <w:ind w:firstLine="480"/>
        <w:spacing w:line="360" w:lineRule="auto"/>
        <w:rPr>
          <w:rFonts w:ascii="宋体" w:hAnsi="宋体"/>
          <w:bCs/>
          <w:sz w:val="24"/>
          <w:szCs w:val="24"/>
        </w:rPr>
      </w:pPr>
      <w:r>
        <w:rPr>
          <w:rFonts w:hint="eastAsia" w:ascii="宋体" w:hAnsi="宋体"/>
          <w:bCs/>
          <w:sz w:val="24"/>
          <w:szCs w:val="24"/>
        </w:rPr>
        <w:t xml:space="preserve">本项最高得3分。</w:t>
      </w:r>
      <w:r/>
    </w:p>
    <w:p>
      <w:pPr>
        <w:ind w:firstLine="480"/>
        <w:spacing w:line="360" w:lineRule="auto"/>
        <w:rPr>
          <w:rFonts w:ascii="宋体" w:hAnsi="宋体"/>
          <w:bCs/>
          <w:sz w:val="24"/>
          <w:szCs w:val="24"/>
        </w:rPr>
      </w:pPr>
      <w:r>
        <w:rPr>
          <w:rFonts w:hint="eastAsia" w:ascii="宋体" w:hAnsi="宋体"/>
          <w:bCs/>
          <w:sz w:val="24"/>
          <w:szCs w:val="24"/>
        </w:rPr>
        <w:t xml:space="preserve">【提供物业经理相关证明材料扫描件（加盖投标人公章）及投标人近一年中任意一个月份（不含投标当月）经社保部门确认的社保缴纳证明扫描件（加盖投标人公章）上传系统，未按要求提供不得分】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（2）保安队长（2分）：</w:t>
      </w:r>
      <w:r/>
    </w:p>
    <w:p>
      <w:pPr>
        <w:ind w:firstLine="480"/>
        <w:spacing w:line="360" w:lineRule="auto"/>
        <w:rPr>
          <w:rFonts w:ascii="宋体" w:hAnsi="宋体"/>
          <w:bCs/>
          <w:sz w:val="24"/>
          <w:szCs w:val="24"/>
        </w:rPr>
      </w:pPr>
      <w:r>
        <w:rPr>
          <w:rFonts w:hint="eastAsia" w:ascii="宋体" w:hAnsi="宋体"/>
          <w:bCs/>
          <w:sz w:val="24"/>
          <w:szCs w:val="24"/>
        </w:rPr>
        <w:t xml:space="preserve">具有行政主管部门颁发的中级（四级）及以上建（构）筑物消防员证书或消防设施操作员证书得1分；具有行政主管部门颁发的高级（三级）及以上保安员证得1分；本项最高得2分。</w:t>
      </w:r>
      <w:r/>
    </w:p>
    <w:p>
      <w:pPr>
        <w:ind w:firstLine="480"/>
        <w:spacing w:line="360" w:lineRule="auto"/>
        <w:rPr>
          <w:rFonts w:ascii="宋体" w:hAnsi="宋体"/>
          <w:bCs/>
          <w:sz w:val="24"/>
          <w:szCs w:val="24"/>
        </w:rPr>
      </w:pPr>
      <w:r>
        <w:rPr>
          <w:rFonts w:hint="eastAsia" w:ascii="宋体" w:hAnsi="宋体"/>
          <w:bCs/>
          <w:sz w:val="24"/>
          <w:szCs w:val="24"/>
        </w:rPr>
        <w:t xml:space="preserve">【提供保安队长相关证明材料扫描件（加盖投标人公章）及投标人近一年中任意一个月份（不含投标当月）经社保部门确认的社保缴纳证明扫描件（加盖投标人公章）上传系统，未按要求提供不得分】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（3）其他人员（除物业经理、保安队长）（13分）</w:t>
      </w:r>
      <w:r/>
    </w:p>
    <w:p>
      <w:pPr>
        <w:ind w:firstLine="480"/>
        <w:jc w:val="left"/>
        <w:spacing w:line="360" w:lineRule="auto"/>
        <w:rPr>
          <w:rFonts w:ascii="宋体" w:hAnsi="宋体"/>
          <w:sz w:val="24"/>
        </w:rPr>
      </w:pPr>
      <w:r>
        <w:rPr>
          <w:rFonts w:hint="eastAsia" w:ascii="宋体" w:hAnsi="宋体"/>
          <w:sz w:val="24"/>
        </w:rPr>
        <w:t xml:space="preserve">①具有行政主管部门颁发的四级（中级）及以上建（构）筑物消防员证书或消防设施操作员证书的，每张1分，最多得3分；</w:t>
      </w:r>
      <w:r/>
    </w:p>
    <w:p>
      <w:pPr>
        <w:ind w:firstLine="480"/>
        <w:jc w:val="left"/>
        <w:spacing w:line="360" w:lineRule="auto"/>
        <w:rPr>
          <w:rFonts w:ascii="宋体" w:hAnsi="宋体"/>
          <w:sz w:val="24"/>
        </w:rPr>
      </w:pPr>
      <w:r>
        <w:rPr>
          <w:rFonts w:hint="eastAsia" w:ascii="宋体" w:hAnsi="宋体"/>
          <w:sz w:val="24"/>
        </w:rPr>
        <w:t xml:space="preserve">②具有行政主管部门颁发的高级（三级）及以上保安员证的有一个得1分，</w:t>
      </w:r>
      <w:r>
        <w:rPr>
          <w:rFonts w:hint="eastAsia" w:ascii="宋体" w:hAnsi="宋体" w:cs="宋体"/>
          <w:sz w:val="24"/>
          <w:szCs w:val="24"/>
        </w:rPr>
        <w:t xml:space="preserve">最多</w:t>
      </w:r>
      <w:r>
        <w:rPr>
          <w:rFonts w:hint="eastAsia" w:ascii="宋体" w:hAnsi="宋体"/>
          <w:sz w:val="24"/>
        </w:rPr>
        <w:t xml:space="preserve">得2分；</w:t>
      </w:r>
      <w:r/>
    </w:p>
    <w:p>
      <w:pPr>
        <w:ind w:firstLine="480"/>
        <w:jc w:val="left"/>
        <w:spacing w:line="360" w:lineRule="auto"/>
        <w:rPr>
          <w:rFonts w:ascii="宋体" w:hAnsi="宋体"/>
          <w:sz w:val="24"/>
        </w:rPr>
      </w:pPr>
      <w:r>
        <w:rPr>
          <w:rFonts w:hint="eastAsia" w:ascii="宋体" w:hAnsi="宋体" w:cs="宋体"/>
          <w:sz w:val="24"/>
          <w:szCs w:val="24"/>
        </w:rPr>
        <w:t xml:space="preserve">③具有行政主管部门颁发的</w:t>
      </w:r>
      <w:r>
        <w:rPr>
          <w:rFonts w:hint="eastAsia" w:ascii="宋体" w:hAnsi="宋体" w:cs="宋体"/>
          <w:sz w:val="24"/>
          <w:szCs w:val="24"/>
          <w:lang w:val="zh-CN"/>
        </w:rPr>
        <w:t xml:space="preserve">特种设备作业人员证（</w:t>
      </w:r>
      <w:r>
        <w:rPr>
          <w:rFonts w:hint="eastAsia" w:ascii="宋体" w:hAnsi="宋体" w:cs="宋体"/>
          <w:sz w:val="24"/>
          <w:szCs w:val="24"/>
        </w:rPr>
        <w:t xml:space="preserve">A证）的，有一个得2分，最多得4分；</w:t>
      </w:r>
      <w:r/>
    </w:p>
    <w:p>
      <w:pPr>
        <w:ind w:firstLine="480"/>
        <w:jc w:val="left"/>
        <w:spacing w:line="360" w:lineRule="auto"/>
        <w:rPr>
          <w:rFonts w:ascii="宋体" w:hAnsi="宋体"/>
          <w:sz w:val="24"/>
        </w:rPr>
      </w:pPr>
      <w:r>
        <w:rPr>
          <w:rFonts w:hint="eastAsia" w:ascii="宋体" w:hAnsi="宋体"/>
          <w:sz w:val="24"/>
        </w:rPr>
        <w:t xml:space="preserve">④具有高压或低压电工证的，有一个得1分，最多得4分；</w:t>
      </w:r>
      <w:r/>
    </w:p>
    <w:p>
      <w:pPr>
        <w:pStyle w:val="765"/>
        <w:ind w:firstLine="360"/>
        <w:spacing w:before="0" w:after="0" w:line="500" w:lineRule="exact"/>
        <w:rPr>
          <w:rFonts w:ascii="宋体" w:hAnsi="宋体"/>
        </w:rPr>
      </w:pPr>
      <w:r>
        <w:rPr>
          <w:rFonts w:hint="eastAsia" w:ascii="宋体" w:hAnsi="宋体"/>
        </w:rPr>
        <w:t xml:space="preserve">【以上人员</w:t>
      </w:r>
      <w:r>
        <w:rPr>
          <w:rFonts w:hint="eastAsia" w:ascii="宋体" w:hAnsi="宋体" w:cs="宋体"/>
          <w:lang w:val="zh-CN"/>
        </w:rPr>
        <w:t xml:space="preserve">一人多证不重复得分，</w:t>
      </w:r>
      <w:r>
        <w:rPr>
          <w:rFonts w:hint="eastAsia" w:ascii="宋体" w:hAnsi="宋体" w:cs="宋体"/>
        </w:rPr>
        <w:t xml:space="preserve">按最高分计。投标时须提供上述人员证书原件扫描件加盖公章上传系统，同时提供</w:t>
      </w:r>
      <w:r>
        <w:rPr>
          <w:rFonts w:hint="eastAsia" w:ascii="宋体" w:hAnsi="宋体"/>
        </w:rPr>
        <w:t xml:space="preserve">投标人为以上人员缴纳的</w:t>
      </w:r>
      <w:r>
        <w:rPr>
          <w:rFonts w:hint="eastAsia" w:ascii="宋体" w:hAnsi="宋体"/>
          <w:bCs/>
        </w:rPr>
        <w:t xml:space="preserve">近一年中任意一个月份（不含投标当月）</w:t>
      </w:r>
      <w:r>
        <w:rPr>
          <w:rFonts w:hint="eastAsia" w:ascii="宋体" w:hAnsi="宋体"/>
        </w:rPr>
        <w:t xml:space="preserve">社保证明资料扫描件或带有清晰二维码的官网扫描件加盖公章上传系统，否则不得分。】</w:t>
      </w:r>
      <w:r/>
    </w:p>
    <w:p>
      <w:pPr>
        <w:pStyle w:val="765"/>
        <w:ind w:firstLine="422"/>
        <w:spacing w:before="0" w:after="0" w:line="500" w:lineRule="exact"/>
        <w:rPr>
          <w:rFonts w:ascii="宋体" w:hAnsi="宋体"/>
          <w:b/>
          <w:sz w:val="28"/>
          <w:szCs w:val="28"/>
        </w:rPr>
      </w:pPr>
      <w:r>
        <w:rPr>
          <w:rFonts w:hint="eastAsia" w:ascii="宋体" w:hAnsi="宋体"/>
          <w:b/>
          <w:sz w:val="28"/>
          <w:szCs w:val="28"/>
        </w:rPr>
        <w:t xml:space="preserve">（二）技术部分（50分）</w:t>
      </w:r>
      <w:r/>
    </w:p>
    <w:p>
      <w:pPr>
        <w:pStyle w:val="765"/>
        <w:ind w:firstLine="422"/>
        <w:spacing w:before="0" w:after="0" w:line="500" w:lineRule="exact"/>
        <w:rPr>
          <w:rFonts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sz w:val="24"/>
          <w:szCs w:val="24"/>
        </w:rPr>
      </w:pPr>
      <w:r>
        <w:rPr>
          <w:rFonts w:hint="eastAsia" w:ascii="宋体" w:hAnsi="宋体"/>
          <w:b/>
          <w:sz w:val="24"/>
          <w:szCs w:val="24"/>
        </w:rPr>
        <w:t xml:space="preserve">服务方案（50分）</w:t>
      </w:r>
      <w:r/>
    </w:p>
    <w:p>
      <w:pPr>
        <w:ind w:firstLine="480"/>
        <w:spacing w:line="360" w:lineRule="auto"/>
        <w:rPr>
          <w:rFonts w:ascii="宋体" w:hAnsi="宋体"/>
          <w:bCs/>
          <w:sz w:val="24"/>
          <w:szCs w:val="24"/>
        </w:rPr>
      </w:pPr>
      <w:r>
        <w:rPr>
          <w:rFonts w:hint="eastAsia" w:ascii="宋体" w:hAnsi="宋体"/>
          <w:bCs/>
          <w:sz w:val="24"/>
          <w:szCs w:val="24"/>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方案完整、科学合理，设计清晰详细，完全符合本项目需求，且能够提供上述5项全部方案的，得8分；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方案较完整，科学合理性较强，设计较清晰详细，能够符合本项目需求，能够提供上述4-5项方案的，得6分；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（4）管理规章制度（7分）：内容包括：①管理运作制度与客户服务制度；②安全管理制度；③日常巡检制度；④清洁管理制度；⑤档案资料的建立、分类管理等制度。</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spacing w:line="360" w:lineRule="auto"/>
        <w:rPr>
          <w:rFonts w:ascii="宋体" w:hAnsi="宋体"/>
          <w:bCs/>
          <w:sz w:val="24"/>
          <w:szCs w:val="24"/>
        </w:rPr>
      </w:pPr>
      <w:r>
        <w:rPr>
          <w:rFonts w:hint="eastAsia" w:ascii="宋体" w:hAnsi="宋体"/>
          <w:bCs/>
          <w:sz w:val="24"/>
          <w:szCs w:val="24"/>
        </w:rPr>
        <w:t xml:space="preserve"> 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right="3645"/>
        <w:jc w:val="center"/>
        <w:spacing w:line="500" w:lineRule="exact"/>
        <w:tabs>
          <w:tab w:val="left" w:pos="1440" w:leader="none"/>
        </w:tabs>
        <w:rPr>
          <w:rFonts w:ascii="宋体" w:hAnsi="宋体" w:cs="宋体"/>
          <w:bCs/>
          <w:color w:val="000000"/>
          <w:sz w:val="24"/>
          <w:szCs w:val="24"/>
        </w:rPr>
        <w:outlineLvl w:val="0"/>
      </w:pPr>
      <w:r>
        <w:rPr>
          <w:rFonts w:hint="eastAsia" w:ascii="宋体" w:hAnsi="宋体"/>
          <w:bCs/>
          <w:sz w:val="24"/>
          <w:szCs w:val="24"/>
        </w:rPr>
        <w:t xml:space="preserve">提供方案不足2项或无方案的，不得分。</w:t>
      </w:r>
      <w:r/>
    </w:p>
    <w:p>
      <w:pPr>
        <w:ind w:right="60"/>
        <w:jc w:val="center"/>
        <w:spacing w:line="500" w:lineRule="exact"/>
        <w:tabs>
          <w:tab w:val="left" w:pos="1440" w:leader="none"/>
        </w:tabs>
        <w:rPr>
          <w:rFonts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5"/>
        <w:ind w:firstLine="602"/>
        <w:spacing w:before="0" w:after="0" w:line="500" w:lineRule="exact"/>
        <w:rPr>
          <w:rFonts w:cs="Arial"/>
          <w:b/>
          <w:sz w:val="30"/>
          <w:szCs w:val="30"/>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p>
    <w:p>
      <w:pPr>
        <w:pStyle w:val="765"/>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5"/>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5"/>
              <w:jc w:val="center"/>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5"/>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5"/>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7"/>
                <w:rFonts w:hint="eastAsia" w:ascii="宋体" w:hAnsi="宋体" w:cs="宋体"/>
                <w:sz w:val="24"/>
                <w:szCs w:val="24"/>
              </w:rPr>
              <w:t xml:space="preserve">。</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65"/>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5"/>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65"/>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5"/>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5"/>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765"/>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765"/>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5"/>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5"/>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5"/>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5"/>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5"/>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val="false"/>
          </w:tcPr>
          <w:p>
            <w:pPr>
              <w:pStyle w:val="765"/>
              <w:ind w:firstLine="0"/>
              <w:jc w:val="both"/>
              <w:spacing w:before="0" w:after="0" w:line="240" w:lineRule="auto"/>
              <w:rPr>
                <w:rFonts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5"/>
              <w:ind w:firstLine="0"/>
              <w:jc w:val="both"/>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3"/>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ascii="宋体" w:hAnsi="宋体" w:cs="宋体"/>
          <w:color w:val="ff0000"/>
          <w:sz w:val="24"/>
          <w:szCs w:val="24"/>
        </w:rPr>
      </w:pPr>
      <w:r>
        <w:rPr>
          <w:rFonts w:ascii="宋体" w:hAnsi="宋体" w:cs="宋体"/>
          <w:color w:val="ff0000"/>
          <w:sz w:val="24"/>
          <w:szCs w:val="24"/>
        </w:rPr>
      </w:r>
      <w:r/>
    </w:p>
    <w:p>
      <w:pPr>
        <w:rPr>
          <w:b/>
          <w:sz w:val="28"/>
          <w:szCs w:val="28"/>
        </w:rPr>
      </w:pPr>
      <w:r>
        <w:rPr>
          <w:rFonts w:hint="eastAsia"/>
          <w:b/>
          <w:sz w:val="28"/>
          <w:szCs w:val="28"/>
        </w:rPr>
        <w:t xml:space="preserve">（二）其他证明文件</w:t>
      </w:r>
      <w:r/>
    </w:p>
    <w:p>
      <w:pPr>
        <w:ind w:left="480"/>
        <w:spacing w:line="500" w:lineRule="exact"/>
        <w:rPr>
          <w:rFonts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5"/>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JSZC-320214-JZCG-G2026-0016</w:t>
      </w:r>
      <w:r/>
    </w:p>
    <w:p>
      <w:pPr>
        <w:ind w:firstLine="1800"/>
        <w:rPr>
          <w:rFonts w:ascii="黑体" w:hAnsi="华文中宋" w:eastAsia="黑体"/>
          <w:bCs/>
          <w:sz w:val="30"/>
          <w:szCs w:val="30"/>
        </w:rPr>
      </w:pPr>
      <w:r>
        <w:rPr>
          <w:rFonts w:hint="eastAsia" w:ascii="黑体" w:hAnsi="华文中宋" w:eastAsia="黑体"/>
          <w:bCs/>
          <w:sz w:val="30"/>
          <w:szCs w:val="30"/>
        </w:rPr>
        <w:t xml:space="preserve">项目名称：鸿声家园三期物业管理外包项目</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763"/>
        <w:ind w:firstLine="480"/>
        <w:rPr>
          <w:sz w:val="24"/>
          <w:szCs w:val="24"/>
        </w:rPr>
      </w:pPr>
      <w:r>
        <w:rPr>
          <w:rFonts w:hint="eastAsia"/>
          <w:sz w:val="24"/>
          <w:szCs w:val="24"/>
        </w:rPr>
        <w:t xml:space="preserve">我公司（单位、联合体）针对</w:t>
      </w:r>
      <w:r>
        <w:rPr>
          <w:rFonts w:hint="eastAsia" w:ascii="宋体" w:hAnsi="宋体"/>
          <w:bCs/>
          <w:sz w:val="24"/>
          <w:szCs w:val="24"/>
          <w:lang w:eastAsia="zh-CN"/>
        </w:rPr>
        <w:t xml:space="preserve">JSZC-320214-JZCG-G2026-0016</w:t>
      </w:r>
      <w:r>
        <w:rPr>
          <w:rFonts w:hint="eastAsia" w:ascii="宋体" w:hAnsi="宋体"/>
          <w:bCs/>
          <w:sz w:val="24"/>
          <w:szCs w:val="24"/>
        </w:rPr>
        <w:t xml:space="preserve">项目，兹授权：</w:t>
      </w:r>
      <w:r/>
    </w:p>
    <w:p>
      <w:pPr>
        <w:pStyle w:val="763"/>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763"/>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3"/>
        <w:ind w:firstLine="480"/>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3"/>
        <w:ind w:firstLine="480"/>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763"/>
        <w:ind w:firstLine="480"/>
        <w:rPr>
          <w:sz w:val="24"/>
          <w:szCs w:val="24"/>
        </w:rPr>
      </w:pPr>
      <w:r>
        <w:rPr>
          <w:rFonts w:hint="eastAsia"/>
          <w:sz w:val="24"/>
          <w:szCs w:val="24"/>
        </w:rPr>
        <w:t xml:space="preserve">特此授权委托。</w:t>
      </w:r>
      <w:r/>
    </w:p>
    <w:p>
      <w:pPr>
        <w:pStyle w:val="763"/>
        <w:ind w:firstLine="0"/>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3"/>
        <w:ind w:firstLine="0"/>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3"/>
        <w:ind w:firstLine="0"/>
        <w:rPr>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3"/>
        <w:ind w:firstLine="0"/>
        <w:spacing w:line="360" w:lineRule="auto"/>
        <w:rPr>
          <w:sz w:val="21"/>
          <w:szCs w:val="21"/>
        </w:rPr>
      </w:pPr>
      <w:r>
        <w:rPr>
          <w:sz w:val="21"/>
          <w:szCs w:val="21"/>
        </w:rPr>
      </w:r>
      <w:r/>
    </w:p>
    <w:p>
      <w:pPr>
        <w:pStyle w:val="763"/>
        <w:ind w:firstLine="0"/>
        <w:spacing w:line="360" w:lineRule="auto"/>
        <w:rPr>
          <w:sz w:val="21"/>
          <w:szCs w:val="21"/>
        </w:rPr>
      </w:pPr>
      <w:r>
        <w:rPr>
          <w:rFonts w:hint="eastAsia"/>
          <w:sz w:val="21"/>
          <w:szCs w:val="21"/>
        </w:rPr>
        <w:t xml:space="preserve">说明：</w:t>
      </w:r>
      <w:r/>
    </w:p>
    <w:p>
      <w:pPr>
        <w:pStyle w:val="763"/>
        <w:numPr>
          <w:ilvl w:val="0"/>
          <w:numId w:val="14"/>
        </w:numPr>
        <w:ind w:firstLine="420"/>
        <w:spacing w:line="360" w:lineRule="auto"/>
        <w:rPr>
          <w:rFonts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3"/>
        <w:numPr>
          <w:ilvl w:val="0"/>
          <w:numId w:val="14"/>
        </w:numPr>
        <w:ind w:firstLine="420"/>
        <w:spacing w:line="360" w:lineRule="auto"/>
        <w:rPr>
          <w:rFonts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3"/>
        <w:numPr>
          <w:ilvl w:val="0"/>
          <w:numId w:val="14"/>
        </w:numPr>
        <w:ind w:firstLine="420"/>
        <w:spacing w:line="360" w:lineRule="auto"/>
        <w:rPr>
          <w:rFonts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3"/>
        <w:numPr>
          <w:ilvl w:val="0"/>
          <w:numId w:val="14"/>
        </w:numPr>
        <w:ind w:firstLine="420"/>
        <w:spacing w:line="360" w:lineRule="auto"/>
        <w:rPr>
          <w:rFonts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3"/>
        <w:ind w:firstLine="0"/>
        <w:rPr>
          <w:rFonts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sz w:val="24"/>
          <w:szCs w:val="24"/>
        </w:rPr>
      </w:pPr>
      <w:r>
        <w:rPr>
          <w:rFonts w:hint="eastAsia" w:ascii="宋体" w:hAnsi="宋体"/>
          <w:bCs/>
          <w:color w:val="000000"/>
          <w:sz w:val="24"/>
          <w:szCs w:val="24"/>
        </w:rPr>
        <w:t xml:space="preserve">无锡市公共资源交易</w:t>
      </w:r>
      <w:r>
        <w:rPr>
          <w:rFonts w:hint="eastAsia" w:ascii="宋体" w:hAnsi="宋体"/>
          <w:bCs/>
          <w:sz w:val="24"/>
          <w:szCs w:val="24"/>
        </w:rPr>
        <w:t xml:space="preserve">中心新吴分中心：</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bCs/>
          <w:sz w:val="24"/>
          <w:szCs w:val="24"/>
          <w:lang w:eastAsia="zh-CN"/>
        </w:rPr>
        <w:t xml:space="preserve">JSZC-320214-JZCG-G2026-0016</w:t>
      </w:r>
      <w:r>
        <w:rPr>
          <w:rFonts w:hint="eastAsia" w:ascii="宋体" w:hAnsi="宋体"/>
          <w:bCs/>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numPr>
          <w:ilvl w:val="0"/>
          <w:numId w:val="15"/>
        </w:numPr>
        <w:ind w:firstLine="480"/>
        <w:spacing w:line="360" w:lineRule="auto"/>
        <w:rPr>
          <w:rFonts w:ascii="宋体" w:hAnsi="宋体"/>
          <w:bCs/>
          <w:sz w:val="24"/>
          <w:szCs w:val="24"/>
        </w:rPr>
      </w:pPr>
      <w:r>
        <w:rPr>
          <w:rFonts w:hint="eastAsia" w:ascii="宋体" w:hAnsi="宋体"/>
          <w:bCs/>
          <w:sz w:val="24"/>
          <w:szCs w:val="24"/>
          <w:u w:val="single"/>
        </w:rPr>
        <w:t xml:space="preserve">物业管理服务（不含电梯系统维保和消防系统维保）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numPr>
          <w:ilvl w:val="0"/>
          <w:numId w:val="15"/>
        </w:numPr>
        <w:ind w:firstLine="480"/>
        <w:spacing w:line="360" w:lineRule="auto"/>
        <w:rPr>
          <w:rFonts w:ascii="宋体" w:hAnsi="宋体"/>
          <w:bCs/>
          <w:sz w:val="24"/>
          <w:szCs w:val="24"/>
        </w:rPr>
      </w:pPr>
      <w:r>
        <w:rPr>
          <w:rFonts w:hint="eastAsia" w:ascii="宋体" w:hAnsi="宋体"/>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numPr>
          <w:ilvl w:val="0"/>
          <w:numId w:val="15"/>
        </w:numPr>
        <w:ind w:firstLine="480"/>
        <w:spacing w:line="360" w:lineRule="auto"/>
        <w:rPr>
          <w:rFonts w:ascii="宋体" w:hAnsi="宋体"/>
          <w:bCs/>
          <w:sz w:val="24"/>
          <w:szCs w:val="24"/>
        </w:rPr>
      </w:pPr>
      <w:r>
        <w:rPr>
          <w:rFonts w:ascii="宋体" w:hAnsi="宋体"/>
          <w:bCs/>
          <w:sz w:val="24"/>
          <w:szCs w:val="24"/>
          <w:u w:val="single"/>
        </w:rPr>
        <w:t xml:space="preserve"> </w:t>
      </w:r>
      <w:r>
        <w:rPr>
          <w:rFonts w:hint="eastAsia" w:ascii="宋体" w:hAnsi="宋体"/>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即电梯系统维保和消防系统维保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sz w:val="24"/>
          <w:szCs w:val="24"/>
        </w:rPr>
      </w:pPr>
      <w:r>
        <w:rPr>
          <w:rFonts w:hint="eastAsia" w:ascii="宋体" w:hAnsi="宋体"/>
          <w:bCs/>
          <w:color w:val="000000"/>
          <w:sz w:val="24"/>
          <w:szCs w:val="24"/>
        </w:rPr>
        <w:t xml:space="preserve">我方收</w:t>
      </w:r>
      <w:r>
        <w:rPr>
          <w:rFonts w:hint="eastAsia" w:ascii="宋体" w:hAnsi="宋体"/>
          <w:bCs/>
          <w:sz w:val="24"/>
          <w:szCs w:val="24"/>
        </w:rPr>
        <w:t xml:space="preserve">到贵方</w:t>
      </w:r>
      <w:r>
        <w:rPr>
          <w:rFonts w:hint="eastAsia" w:ascii="宋体" w:hAnsi="宋体"/>
          <w:bCs/>
          <w:sz w:val="24"/>
          <w:szCs w:val="24"/>
          <w:lang w:eastAsia="zh-CN"/>
        </w:rPr>
        <w:t xml:space="preserve">JSZC-320214-JZCG-G2026-0016</w:t>
      </w:r>
      <w:r>
        <w:rPr>
          <w:rFonts w:hint="eastAsia" w:ascii="宋体" w:hAnsi="宋体"/>
          <w:bCs/>
          <w:sz w:val="24"/>
          <w:szCs w:val="24"/>
        </w:rPr>
        <w:t xml:space="preserve">招标文件，经仔细阅读和研究，我方决定参加此项目的投标。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sz w:val="24"/>
          <w:szCs w:val="24"/>
        </w:rPr>
        <w:t xml:space="preserve">我方愿意按照招标文件的一切要求，提供本项目的</w:t>
      </w:r>
      <w:r>
        <w:rPr>
          <w:rFonts w:hint="eastAsia" w:ascii="宋体" w:hAnsi="宋体"/>
          <w:bCs/>
          <w:color w:val="000000"/>
          <w:sz w:val="24"/>
          <w:szCs w:val="24"/>
        </w:rPr>
        <w:t xml:space="preserve">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5"/>
          <w:bCs/>
          <w:color w:val="000000"/>
        </w:rPr>
      </w:pPr>
      <w:r>
        <w:rPr>
          <w:rFonts w:hint="eastAsia" w:ascii="宋体" w:hAnsi="宋体"/>
          <w:bCs/>
          <w:color w:val="000000"/>
          <w:sz w:val="24"/>
          <w:szCs w:val="24"/>
        </w:rPr>
        <w:t xml:space="preserve">我方愿意提供无锡市公共资源交易中心新吴分中心在招标文件中要求的文件、资料。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七、承诺书（给定格式）：</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宋体" w:hAnsi="宋体"/>
          <w:bCs/>
          <w:sz w:val="24"/>
          <w:szCs w:val="24"/>
          <w:lang w:eastAsia="zh-CN"/>
        </w:rPr>
        <w:t xml:space="preserve">JSZC-320214-JZCG-G2026-0016</w:t>
      </w:r>
      <w:r>
        <w:rPr>
          <w:rFonts w:hint="eastAsia" w:ascii="宋体" w:hAnsi="宋体"/>
          <w:sz w:val="24"/>
          <w:szCs w:val="24"/>
        </w:rPr>
        <w:t xml:space="preserve">在此对服务保障做如下承诺：</w:t>
      </w:r>
      <w:r/>
    </w:p>
    <w:p>
      <w:pPr>
        <w:spacing w:line="48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sz w:val="24"/>
          <w:szCs w:val="24"/>
        </w:rPr>
      </w:pPr>
      <w:r>
        <w:rPr>
          <w:rFonts w:hint="eastAsia" w:ascii="宋体" w:hAnsi="宋体" w:cs="宋体"/>
          <w:sz w:val="24"/>
          <w:szCs w:val="24"/>
        </w:rPr>
        <w:t xml:space="preserve">3.</w:t>
      </w:r>
      <w:r/>
    </w:p>
    <w:p>
      <w:pPr>
        <w:ind w:firstLine="480"/>
        <w:spacing w:line="360" w:lineRule="auto"/>
        <w:rPr>
          <w:rFonts w:ascii="宋体" w:hAnsi="宋体" w:cs="宋体"/>
          <w:sz w:val="24"/>
          <w:szCs w:val="24"/>
        </w:rPr>
      </w:pPr>
      <w:r>
        <w:rPr>
          <w:rFonts w:hint="eastAsia" w:ascii="宋体" w:hAnsi="宋体" w:cs="宋体"/>
          <w:sz w:val="24"/>
          <w:szCs w:val="24"/>
        </w:rPr>
        <w:t xml:space="preserve">4.</w:t>
      </w:r>
      <w:r/>
    </w:p>
    <w:p>
      <w:pPr>
        <w:ind w:firstLine="480"/>
        <w:spacing w:line="360" w:lineRule="auto"/>
        <w:rPr>
          <w:rFonts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ascii="宋体" w:hAnsi="宋体" w:cs="宋体"/>
          <w:sz w:val="24"/>
          <w:szCs w:val="24"/>
        </w:rPr>
      </w:pPr>
      <w:r>
        <w:rPr>
          <w:rFonts w:hint="eastAsia" w:ascii="宋体" w:hAnsi="宋体" w:cs="宋体"/>
          <w:sz w:val="24"/>
          <w:szCs w:val="24"/>
        </w:rPr>
        <w:t xml:space="preserve">6.</w:t>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ascii="宋体" w:hAnsi="宋体"/>
          <w:bCs/>
          <w:color w:val="000000"/>
          <w:sz w:val="24"/>
          <w:szCs w:val="24"/>
        </w:rPr>
      </w:pPr>
      <w:r>
        <w:rPr>
          <w:rFonts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 项目编号：</w:t>
      </w:r>
      <w:r>
        <w:rPr>
          <w:rFonts w:hint="eastAsia" w:ascii="黑体" w:eastAsia="黑体"/>
          <w:bCs/>
          <w:sz w:val="24"/>
          <w:szCs w:val="24"/>
          <w:lang w:eastAsia="zh-CN"/>
        </w:rPr>
        <w:t xml:space="preserve">JSZC-320214-JZCG-G2026-0016</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p>
        </w:tc>
      </w:tr>
      <w:tr>
        <w:trPr>
          <w:cantSplit/>
          <w:trHeight w:val="1630"/>
        </w:trPr>
        <w:tc>
          <w:tcPr>
            <w:tcW w:w="5697" w:type="dxa"/>
            <w:vAlign w:val="center"/>
            <w:textDirection w:val="lrTb"/>
            <w:noWrap w:val="false"/>
          </w:tcPr>
          <w:p>
            <w:pPr>
              <w:pStyle w:val="791"/>
              <w:jc w:val="center"/>
              <w:spacing w:line="400" w:lineRule="exact"/>
              <w:rPr>
                <w:rFonts w:hAnsi="宋体"/>
                <w:bCs/>
                <w:szCs w:val="24"/>
              </w:rPr>
            </w:pPr>
            <w:r>
              <w:rPr>
                <w:rFonts w:hint="eastAsia" w:hAnsi="宋体"/>
                <w:bCs/>
                <w:szCs w:val="24"/>
              </w:rPr>
              <w:t xml:space="preserve">鸿声家园三期物业管理外包项目</w:t>
            </w:r>
            <w:r/>
          </w:p>
        </w:tc>
        <w:tc>
          <w:tcPr>
            <w:tcW w:w="3188" w:type="dxa"/>
            <w:vAlign w:val="center"/>
            <w:textDirection w:val="lrTb"/>
            <w:noWrap w:val="false"/>
          </w:tcPr>
          <w:p>
            <w:pPr>
              <w:pStyle w:val="791"/>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bookmarkEnd w:id="199"/>
      <w:bookmarkEnd w:id="200"/>
      <w:r/>
    </w:p>
    <w:p>
      <w:pPr>
        <w:ind w:firstLine="420"/>
        <w:jc w:val="center"/>
        <w:spacing w:line="400" w:lineRule="exact"/>
        <w:rPr>
          <w:rFonts w:ascii="黑体" w:hAnsi="宋体" w:eastAsia="黑体"/>
          <w:bCs/>
          <w:sz w:val="24"/>
          <w:szCs w:val="24"/>
        </w:rPr>
        <w:outlineLvl w:val="0"/>
      </w:pPr>
      <w:r/>
      <w:bookmarkStart w:id="202" w:name="_Toc120614284"/>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JSZC-320214-JZCG-G2026-0016</w:t>
      </w:r>
      <w:r/>
    </w:p>
    <w:tbl>
      <w:tblPr>
        <w:tblStyle w:val="68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序号</w:t>
            </w:r>
            <w:r/>
          </w:p>
        </w:tc>
        <w:tc>
          <w:tcPr>
            <w:tcW w:w="3575" w:type="dxa"/>
            <w:vAlign w:val="center"/>
            <w:textDirection w:val="lrTb"/>
            <w:noWrap w:val="false"/>
          </w:tcPr>
          <w:p>
            <w:pPr>
              <w:jc w:val="center"/>
              <w:rPr>
                <w:rFonts w:ascii="宋体" w:hAnsi="宋体"/>
                <w:b/>
              </w:rPr>
            </w:pPr>
            <w:r>
              <w:rPr>
                <w:rFonts w:hint="eastAsia" w:ascii="宋体" w:hAnsi="宋体"/>
                <w:b/>
              </w:rPr>
              <w:t xml:space="preserve">项目名称</w:t>
            </w:r>
            <w:r/>
          </w:p>
        </w:tc>
        <w:tc>
          <w:tcPr>
            <w:tcW w:w="1465"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（元/月）</w:t>
            </w:r>
            <w:r/>
          </w:p>
        </w:tc>
        <w:tc>
          <w:tcPr>
            <w:tcW w:w="1418"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（元/年）</w:t>
            </w:r>
            <w:r/>
          </w:p>
        </w:tc>
        <w:tc>
          <w:tcPr>
            <w:tcW w:w="1842" w:type="dxa"/>
            <w:vAlign w:val="center"/>
            <w:textDirection w:val="lrTb"/>
            <w:noWrap w:val="false"/>
          </w:tcPr>
          <w:p>
            <w:pPr>
              <w:jc w:val="center"/>
              <w:rPr>
                <w:rFonts w:ascii="宋体" w:hAnsi="宋体"/>
                <w:b/>
              </w:rPr>
            </w:pPr>
            <w:r>
              <w:rPr>
                <w:rFonts w:hint="eastAsia" w:ascii="宋体" w:hAnsi="宋体"/>
                <w:b/>
              </w:rPr>
              <w:t xml:space="preserve">备注</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1</w:t>
            </w:r>
            <w:r/>
          </w:p>
        </w:tc>
        <w:tc>
          <w:tcPr>
            <w:tcW w:w="3575" w:type="dxa"/>
            <w:vAlign w:val="center"/>
            <w:textDirection w:val="lrTb"/>
            <w:noWrap w:val="false"/>
          </w:tcPr>
          <w:p>
            <w:pPr>
              <w:jc w:val="left"/>
              <w:rPr>
                <w:rFonts w:ascii="宋体" w:hAnsi="宋体"/>
                <w:b/>
              </w:rPr>
            </w:pPr>
            <w:r>
              <w:rPr>
                <w:rFonts w:hint="eastAsia" w:ascii="宋体" w:hAnsi="宋体"/>
                <w:b/>
              </w:rPr>
              <w:t xml:space="preserve">员工工资、福利、法定计提费用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hint="eastAsia" w:ascii="宋体" w:hAnsi="宋体"/>
              </w:rPr>
              <w:t xml:space="preserve">参照表（1）</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2</w:t>
            </w:r>
            <w:r/>
          </w:p>
        </w:tc>
        <w:tc>
          <w:tcPr>
            <w:tcW w:w="3575" w:type="dxa"/>
            <w:vAlign w:val="center"/>
            <w:textDirection w:val="lrTb"/>
            <w:noWrap w:val="false"/>
          </w:tcPr>
          <w:p>
            <w:pPr>
              <w:jc w:val="left"/>
              <w:rPr>
                <w:rFonts w:ascii="宋体" w:hAnsi="宋体"/>
                <w:b/>
              </w:rPr>
            </w:pPr>
            <w:r>
              <w:rPr>
                <w:rFonts w:hint="eastAsia" w:ascii="宋体" w:hAnsi="宋体"/>
                <w:b/>
              </w:rPr>
              <w:t xml:space="preserve">行政办公费用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ascii="宋体" w:hAnsi="宋体"/>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ascii="宋体" w:hAnsi="宋体"/>
                <w:b/>
                <w:color w:val="000000"/>
              </w:rPr>
            </w:pPr>
            <w:r>
              <w:rPr>
                <w:rFonts w:ascii="宋体" w:hAnsi="宋体"/>
                <w:b/>
                <w:color w:val="000000"/>
              </w:rPr>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bl>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p>
    <w:p>
      <w:pPr>
        <w:ind w:firstLine="420"/>
        <w:rPr>
          <w:rFonts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人员费用标准</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项目经理</w:t>
            </w:r>
            <w:r/>
          </w:p>
          <w:p>
            <w:pPr>
              <w:jc w:val="center"/>
              <w:rPr>
                <w:rFonts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ascii="宋体" w:hAnsi="宋体"/>
                <w:b/>
                <w:sz w:val="18"/>
                <w:szCs w:val="18"/>
              </w:rPr>
            </w:pPr>
            <w:r>
              <w:rPr>
                <w:rFonts w:ascii="宋体" w:hAnsi="宋体"/>
                <w:b/>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2"/>
            <w:tcW w:w="266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w:t>
      </w:r>
      <w:r>
        <w:rPr>
          <w:rFonts w:hint="eastAsia" w:ascii="宋体" w:hAnsi="宋体"/>
          <w:bCs/>
        </w:rPr>
        <w:t xml:space="preserve">省、市相关政策规定；本项目如有允许配置</w:t>
      </w:r>
      <w:r>
        <w:rPr>
          <w:rFonts w:ascii="宋体" w:hAnsi="宋体"/>
          <w:bCs/>
        </w:rPr>
        <w:t xml:space="preserve">按国家规定可不缴纳社保的人员</w:t>
      </w:r>
      <w:r>
        <w:rPr>
          <w:rFonts w:hint="eastAsia" w:ascii="宋体" w:hAnsi="宋体"/>
          <w:bCs/>
        </w:rPr>
        <w:t xml:space="preserve">（详见第四章《采购需求》），上表“法定计提费用”中的人员配置总数可扣除上述人员，但须</w:t>
      </w:r>
      <w:r>
        <w:rPr>
          <w:rFonts w:ascii="宋体" w:hAnsi="宋体"/>
          <w:bCs/>
        </w:rPr>
        <w:t xml:space="preserve">提供</w:t>
      </w:r>
      <w:r>
        <w:rPr>
          <w:rFonts w:hint="eastAsia" w:ascii="宋体" w:hAnsi="宋体"/>
          <w:bCs/>
        </w:rPr>
        <w:t xml:space="preserve">该人员</w:t>
      </w:r>
      <w:r>
        <w:rPr>
          <w:rFonts w:ascii="宋体" w:hAnsi="宋体"/>
          <w:bCs/>
        </w:rPr>
        <w:t xml:space="preserve">相关证明材料复印件</w:t>
      </w:r>
      <w:r>
        <w:rPr>
          <w:rFonts w:hint="eastAsia" w:ascii="宋体" w:hAnsi="宋体"/>
          <w:bCs/>
        </w:rPr>
        <w:t xml:space="preserve">，否则投标文件无效。</w:t>
      </w:r>
      <w:r/>
    </w:p>
    <w:p>
      <w:pPr>
        <w:ind w:firstLine="405"/>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品牌</w:t>
            </w:r>
            <w:r/>
          </w:p>
          <w:p>
            <w:pPr>
              <w:rPr>
                <w:rFonts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21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070"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7"/>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ascii="宋体" w:hAnsi="宋体" w:cs="宋体"/>
                <w:bCs/>
                <w:color w:val="000000"/>
                <w:sz w:val="18"/>
                <w:szCs w:val="18"/>
              </w:rPr>
            </w:pPr>
            <w:r>
              <w:rPr>
                <w:rFonts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JSZC-320214-JZCG-G2026-0016</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color w:val="000000"/>
          <w:sz w:val="30"/>
        </w:rPr>
      </w:pPr>
      <w:r>
        <w:rPr>
          <w:rFonts w:ascii="宋体"/>
          <w:bCs/>
          <w:color w:val="000000"/>
          <w:sz w:val="30"/>
        </w:rPr>
      </w:r>
      <w:bookmarkEnd w:id="189"/>
      <w:bookmarkEnd w:id="190"/>
      <w:bookmarkEnd w:id="202"/>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p>
    <w:p>
      <w:pPr>
        <w:ind w:firstLine="420"/>
        <w:rPr>
          <w:rFonts w:ascii="宋体" w:hAns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p>
    <w:p>
      <w:pPr>
        <w:ind w:firstLine="420"/>
        <w:rPr>
          <w:rFonts w:ascii="宋体" w:hAnsi="宋体"/>
          <w:bCs/>
          <w:sz w:val="24"/>
          <w:szCs w:val="24"/>
        </w:rPr>
        <w:outlineLvl w:val="0"/>
      </w:pPr>
      <w:r>
        <w:rPr>
          <w:rFonts w:ascii="宋体" w:hAnsi="宋体"/>
          <w:bCs/>
          <w:sz w:val="24"/>
          <w:szCs w:val="24"/>
        </w:rPr>
      </w:r>
      <w:r/>
    </w:p>
    <w:p>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十一、项目人员配置考察表（格式）</w:t>
      </w:r>
      <w:r/>
    </w:p>
    <w:p>
      <w:pPr>
        <w:ind w:firstLine="420"/>
        <w:rPr>
          <w:rFonts w:ascii="黑体" w:hAnsi="宋体" w:eastAsia="黑体"/>
          <w:bCs/>
          <w:sz w:val="24"/>
          <w:szCs w:val="24"/>
        </w:rPr>
        <w:outlineLvl w:val="0"/>
      </w:pPr>
      <w:r>
        <w:rPr>
          <w:rFonts w:ascii="黑体" w:hAnsi="宋体" w:eastAsia="黑体"/>
          <w:bCs/>
          <w:sz w:val="24"/>
          <w:szCs w:val="24"/>
        </w:rPr>
      </w:r>
      <w:r/>
    </w:p>
    <w:p>
      <w:pPr>
        <w:ind w:firstLine="490"/>
        <w:jc w:val="center"/>
        <w:rPr>
          <w:rFonts w:ascii="黑体" w:hAnsi="宋体" w:eastAsia="黑体"/>
          <w:bCs/>
          <w:sz w:val="24"/>
          <w:szCs w:val="24"/>
        </w:rPr>
        <w:outlineLvl w:val="0"/>
      </w:pPr>
      <w:r>
        <w:rPr>
          <w:rFonts w:hint="eastAsia" w:ascii="黑体" w:eastAsia="黑体"/>
          <w:bCs/>
          <w:sz w:val="28"/>
          <w:szCs w:val="28"/>
        </w:rPr>
        <w:t xml:space="preserve">项目人员配置考察表</w:t>
      </w:r>
      <w:r/>
    </w:p>
    <w:p>
      <w:pPr>
        <w:jc w:val="center"/>
        <w:spacing w:line="400" w:lineRule="exact"/>
        <w:rPr>
          <w:rFonts w:ascii="黑体" w:eastAsia="黑体"/>
          <w:bCs/>
          <w:sz w:val="28"/>
          <w:szCs w:val="28"/>
        </w:rPr>
      </w:pPr>
      <w:r>
        <w:rPr>
          <w:rFonts w:ascii="黑体" w:eastAsia="黑体"/>
          <w:bCs/>
          <w:sz w:val="28"/>
          <w:szCs w:val="28"/>
        </w:rPr>
      </w:r>
      <w:r/>
    </w:p>
    <w:p>
      <w:pPr>
        <w:ind w:firstLine="480"/>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JSZC-320214-JZCG-G2026-0016</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b/>
                <w:sz w:val="24"/>
              </w:rPr>
            </w:pPr>
            <w:r>
              <w:rPr>
                <w:rFonts w:hint="eastAsia"/>
                <w:b/>
                <w:sz w:val="24"/>
              </w:rPr>
              <w:t xml:space="preserve">人员经验描述</w:t>
            </w:r>
            <w:r/>
          </w:p>
          <w:p>
            <w:pPr>
              <w:jc w:val="center"/>
              <w:rPr>
                <w:b/>
                <w:sz w:val="24"/>
              </w:rPr>
            </w:pPr>
            <w:r>
              <w:rPr>
                <w:rFonts w:hint="eastAsia"/>
                <w:b/>
                <w:sz w:val="24"/>
              </w:rPr>
              <w:t xml:space="preserve">（如有要求）</w:t>
            </w:r>
            <w:r/>
          </w:p>
        </w:tc>
        <w:tc>
          <w:tcPr>
            <w:tcW w:w="992" w:type="dxa"/>
            <w:vAlign w:val="center"/>
            <w:textDirection w:val="lrTb"/>
            <w:noWrap w:val="false"/>
          </w:tcPr>
          <w:p>
            <w:pPr>
              <w:jc w:val="center"/>
              <w:rPr>
                <w:b/>
                <w:sz w:val="24"/>
              </w:rPr>
            </w:pPr>
            <w:r>
              <w:rPr>
                <w:rFonts w:hint="eastAsia"/>
                <w:b/>
                <w:sz w:val="24"/>
              </w:rPr>
              <w:t xml:space="preserve">备注</w:t>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ascii="黑体" w:eastAsia="黑体"/>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本表对应评分标准中的项目人员配置情况，表格不够可自行延长。</w:t>
      </w:r>
      <w:r/>
    </w:p>
    <w:p>
      <w:r>
        <w:rPr>
          <w:rFonts w:hint="eastAsia" w:ascii="宋体" w:hAnsi="宋体"/>
          <w:bCs/>
        </w:rPr>
        <w:t xml:space="preserve">2. 上表内容须提供投标人近一年中任意一个月份(不含投标当月)经社保部门确认的社保缴纳名单复印件；若上表中所填报人员有属于“按国家规定可不缴纳社保的人员”的，则该类人员须提供相关证明材料扫描件。</w:t>
      </w:r>
      <w:r/>
    </w:p>
    <w:p>
      <w:pPr>
        <w:rPr>
          <w:rFonts w:ascii="宋体" w:hAnsi="宋体"/>
          <w:bCs/>
        </w:rPr>
      </w:pPr>
      <w:r>
        <w:rPr>
          <w:rFonts w:hint="eastAsia" w:ascii="宋体" w:hAnsi="宋体"/>
          <w:bCs/>
        </w:rPr>
        <w:t xml:space="preserve">3.上表内容须按评分标准中的相关要求提供相应证明材料。</w:t>
      </w:r>
      <w:r/>
    </w:p>
    <w:p>
      <w:pPr>
        <w:rPr>
          <w:rFonts w:ascii="宋体" w:hAnsi="宋体"/>
          <w:bCs/>
        </w:rPr>
      </w:pPr>
      <w:r>
        <w:rPr>
          <w:rFonts w:hint="eastAsia" w:ascii="宋体" w:hAnsi="宋体"/>
          <w:bCs/>
        </w:rPr>
        <w:t xml:space="preserve">4.证明材料均请附在本表之后。</w:t>
      </w:r>
      <w:r/>
    </w:p>
    <w:p>
      <w:pPr>
        <w:rPr>
          <w:rFonts w:ascii="宋体" w:hAnsi="宋体"/>
          <w:bCs/>
          <w:color w:val="000000"/>
          <w:sz w:val="24"/>
          <w:szCs w:val="24"/>
        </w:rPr>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Fonts w:ascii="宋体" w:hAnsi="宋体"/>
      </w:rPr>
      <w:framePr w:wrap="around" w:vAnchor="text" w:hAnchor="margin" w:xAlign="center" w:y="1"/>
    </w:pPr>
    <w:r>
      <w:rPr>
        <w:rFonts w:ascii="宋体" w:hAnsi="宋体"/>
      </w:rPr>
      <w:fldChar w:fldCharType="begin"/>
    </w:r>
    <w:r>
      <w:rPr>
        <w:rStyle w:val="723"/>
        <w:rFonts w:ascii="宋体" w:hAnsi="宋体"/>
      </w:rPr>
      <w:instrText xml:space="preserve">PAGE  </w:instrText>
    </w:r>
    <w:r>
      <w:rPr>
        <w:rFonts w:ascii="宋体" w:hAnsi="宋体"/>
      </w:rPr>
      <w:fldChar w:fldCharType="separate"/>
    </w:r>
    <w:r>
      <w:rPr>
        <w:rStyle w:val="723"/>
        <w:rFonts w:ascii="宋体" w:hAnsi="宋体"/>
      </w:rPr>
      <w:t xml:space="preserve">５３</w:t>
    </w:r>
    <w:r>
      <w:rPr>
        <w:rFonts w:ascii="宋体" w:hAnsi="宋体"/>
      </w:rPr>
      <w:fldChar w:fldCharType="end"/>
    </w:r>
    <w:r/>
  </w:p>
  <w:p>
    <w:pPr>
      <w:pStyle w:val="705"/>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Pr>
      <w:framePr w:wrap="around" w:vAnchor="text" w:hAnchor="margin" w:xAlign="center" w:y="1"/>
    </w:pPr>
    <w:r>
      <w:fldChar w:fldCharType="begin"/>
    </w:r>
    <w:r>
      <w:rPr>
        <w:rStyle w:val="723"/>
      </w:rPr>
      <w:instrText xml:space="preserve">PAGE  </w:instrText>
    </w:r>
    <w:r>
      <w:fldChar w:fldCharType="separate"/>
    </w:r>
    <w:r>
      <w:rPr>
        <w:rStyle w:val="723"/>
      </w:rPr>
      <w:t xml:space="preserve">1</w:t>
    </w:r>
    <w: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5"/>
  </w:num>
  <w:num w:numId="5">
    <w:abstractNumId w:val="4"/>
  </w:num>
  <w:num w:numId="6">
    <w:abstractNumId w:val="10"/>
  </w:num>
  <w:num w:numId="7">
    <w:abstractNumId w:val="3"/>
  </w:num>
  <w:num w:numId="8">
    <w:abstractNumId w:val="2"/>
  </w:num>
  <w:num w:numId="9">
    <w:abstractNumId w:val="11"/>
  </w:num>
  <w:num w:numId="10">
    <w:abstractNumId w:val="1"/>
  </w:num>
  <w:num w:numId="11">
    <w:abstractNumId w:val="7"/>
  </w:num>
  <w:num w:numId="12">
    <w:abstractNumId w:val="5"/>
  </w:num>
  <w:num w:numId="13">
    <w:abstractNumId w:val="14"/>
  </w:num>
  <w:num w:numId="14">
    <w:abstractNumId w:val="0"/>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6"/>
    <w:uiPriority w:val="99"/>
  </w:style>
  <w:style w:type="character" w:styleId="44">
    <w:name w:val="Footer Char"/>
    <w:basedOn w:val="686"/>
    <w:link w:val="70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29"/>
    <w:uiPriority w:val="0"/>
    <w:qFormat/>
    <w:pPr>
      <w:jc w:val="center"/>
      <w:keepNext/>
      <w:outlineLvl w:val="0"/>
    </w:pPr>
    <w:rPr>
      <w:rFonts w:ascii="楷体_GB2312" w:eastAsia="楷体_GB2312"/>
      <w:sz w:val="28"/>
      <w:szCs w:val="28"/>
    </w:rPr>
  </w:style>
  <w:style w:type="paragraph" w:styleId="678">
    <w:name w:val="Heading 2"/>
    <w:basedOn w:val="676"/>
    <w:next w:val="688"/>
    <w:link w:val="730"/>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8"/>
    <w:link w:val="732"/>
    <w:uiPriority w:val="0"/>
    <w:qFormat/>
    <w:pPr>
      <w:keepLines/>
      <w:keepNext/>
      <w:spacing w:before="260" w:after="260" w:line="416" w:lineRule="auto"/>
      <w:outlineLvl w:val="2"/>
    </w:pPr>
    <w:rPr>
      <w:b/>
      <w:bCs/>
      <w:sz w:val="32"/>
      <w:szCs w:val="32"/>
    </w:rPr>
  </w:style>
  <w:style w:type="paragraph" w:styleId="680">
    <w:name w:val="Heading 4"/>
    <w:basedOn w:val="676"/>
    <w:next w:val="688"/>
    <w:link w:val="733"/>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8"/>
    <w:link w:val="734"/>
    <w:uiPriority w:val="0"/>
    <w:qFormat/>
    <w:pPr>
      <w:keepNext/>
      <w:outlineLvl w:val="4"/>
    </w:pPr>
    <w:rPr>
      <w:rFonts w:ascii="宋体"/>
      <w:color w:val="000000"/>
      <w:sz w:val="28"/>
      <w:szCs w:val="28"/>
    </w:rPr>
  </w:style>
  <w:style w:type="paragraph" w:styleId="682">
    <w:name w:val="Heading 6"/>
    <w:basedOn w:val="676"/>
    <w:next w:val="676"/>
    <w:link w:val="7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6"/>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8"/>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link w:val="731"/>
    <w:uiPriority w:val="0"/>
    <w:qFormat/>
    <w:pPr>
      <w:ind w:firstLine="420"/>
    </w:pPr>
    <w:rPr>
      <w:sz w:val="20"/>
    </w:rPr>
  </w:style>
  <w:style w:type="paragraph" w:styleId="689">
    <w:name w:val="List 3"/>
    <w:basedOn w:val="676"/>
    <w:uiPriority w:val="0"/>
    <w:qFormat/>
    <w:pPr>
      <w:ind w:left="100" w:hanging="200"/>
    </w:pPr>
  </w:style>
  <w:style w:type="paragraph" w:styleId="690">
    <w:name w:val="toc 7"/>
    <w:basedOn w:val="676"/>
    <w:next w:val="676"/>
    <w:uiPriority w:val="0"/>
    <w:semiHidden/>
    <w:qFormat/>
    <w:pPr>
      <w:ind w:left="1260"/>
      <w:jc w:val="left"/>
    </w:pPr>
  </w:style>
  <w:style w:type="paragraph" w:styleId="691">
    <w:name w:val="Document Map"/>
    <w:basedOn w:val="676"/>
    <w:link w:val="739"/>
    <w:uiPriority w:val="0"/>
    <w:semiHidden/>
    <w:qFormat/>
    <w:pPr>
      <w:shd w:val="clear" w:color="auto" w:fill="000080"/>
    </w:pPr>
    <w:rPr>
      <w:sz w:val="20"/>
    </w:rPr>
  </w:style>
  <w:style w:type="paragraph" w:styleId="692">
    <w:name w:val="annotation text"/>
    <w:basedOn w:val="676"/>
    <w:link w:val="740"/>
    <w:uiPriority w:val="99"/>
    <w:semiHidden/>
    <w:qFormat/>
    <w:pPr>
      <w:jc w:val="left"/>
    </w:pPr>
    <w:rPr>
      <w:sz w:val="20"/>
    </w:rPr>
  </w:style>
  <w:style w:type="paragraph" w:styleId="693">
    <w:name w:val="Body Text 3"/>
    <w:basedOn w:val="676"/>
    <w:link w:val="741"/>
    <w:uiPriority w:val="0"/>
    <w:qFormat/>
    <w:rPr>
      <w:rFonts w:ascii="仿宋_GB2312" w:hAnsi="Arial" w:eastAsia="仿宋_GB2312"/>
      <w:sz w:val="32"/>
      <w:szCs w:val="32"/>
    </w:rPr>
  </w:style>
  <w:style w:type="paragraph" w:styleId="694">
    <w:name w:val="Body Text"/>
    <w:basedOn w:val="676"/>
    <w:link w:val="742"/>
    <w:uiPriority w:val="0"/>
    <w:qFormat/>
    <w:rPr>
      <w:rFonts w:ascii="楷体_GB2312" w:hAnsi="Arial" w:eastAsia="楷体_GB2312"/>
      <w:sz w:val="28"/>
      <w:szCs w:val="28"/>
    </w:rPr>
  </w:style>
  <w:style w:type="paragraph" w:styleId="695">
    <w:name w:val="Body Text Indent"/>
    <w:basedOn w:val="676"/>
    <w:next w:val="696"/>
    <w:link w:val="743"/>
    <w:uiPriority w:val="0"/>
    <w:qFormat/>
    <w:pPr>
      <w:ind w:firstLine="645"/>
    </w:pPr>
    <w:rPr>
      <w:rFonts w:ascii="楷体_GB2312" w:eastAsia="楷体_GB2312"/>
      <w:sz w:val="32"/>
      <w:szCs w:val="32"/>
    </w:rPr>
  </w:style>
  <w:style w:type="paragraph" w:styleId="696">
    <w:name w:val="envelope return"/>
    <w:basedOn w:val="676"/>
    <w:uiPriority w:val="99"/>
    <w:unhideWhenUsed/>
    <w:qFormat/>
    <w:rPr>
      <w:rFonts w:hint="eastAsia" w:ascii="Arial" w:hAnsi="Arial"/>
      <w:sz w:val="24"/>
    </w:rPr>
  </w:style>
  <w:style w:type="paragraph" w:styleId="697">
    <w:name w:val="List 2"/>
    <w:basedOn w:val="676"/>
    <w:uiPriority w:val="0"/>
    <w:qFormat/>
    <w:pPr>
      <w:ind w:left="100" w:hanging="200"/>
    </w:pPr>
  </w:style>
  <w:style w:type="paragraph" w:styleId="698">
    <w:name w:val="toc 5"/>
    <w:basedOn w:val="676"/>
    <w:next w:val="676"/>
    <w:uiPriority w:val="0"/>
    <w:semiHidden/>
    <w:qFormat/>
    <w:pPr>
      <w:ind w:left="840"/>
      <w:jc w:val="left"/>
    </w:pPr>
  </w:style>
  <w:style w:type="paragraph" w:styleId="699">
    <w:name w:val="toc 3"/>
    <w:basedOn w:val="676"/>
    <w:next w:val="676"/>
    <w:uiPriority w:val="0"/>
    <w:semiHidden/>
    <w:qFormat/>
    <w:pPr>
      <w:ind w:left="420"/>
      <w:jc w:val="left"/>
    </w:pPr>
    <w:rPr>
      <w:i/>
      <w:iCs/>
      <w:szCs w:val="24"/>
    </w:rPr>
  </w:style>
  <w:style w:type="paragraph" w:styleId="700">
    <w:name w:val="Plain Text"/>
    <w:basedOn w:val="676"/>
    <w:link w:val="744"/>
    <w:uiPriority w:val="0"/>
    <w:qFormat/>
    <w:rPr>
      <w:rFonts w:ascii="宋体" w:hAnsi="Courier New"/>
      <w:sz w:val="20"/>
    </w:rPr>
  </w:style>
  <w:style w:type="paragraph" w:styleId="701">
    <w:name w:val="toc 8"/>
    <w:basedOn w:val="676"/>
    <w:next w:val="676"/>
    <w:uiPriority w:val="0"/>
    <w:semiHidden/>
    <w:qFormat/>
    <w:pPr>
      <w:ind w:left="1470"/>
      <w:jc w:val="left"/>
    </w:pPr>
  </w:style>
  <w:style w:type="paragraph" w:styleId="702">
    <w:name w:val="Date"/>
    <w:basedOn w:val="676"/>
    <w:next w:val="676"/>
    <w:link w:val="745"/>
    <w:uiPriority w:val="0"/>
    <w:qFormat/>
    <w:rPr>
      <w:sz w:val="24"/>
      <w:szCs w:val="24"/>
    </w:rPr>
  </w:style>
  <w:style w:type="paragraph" w:styleId="703">
    <w:name w:val="Body Text Indent 2"/>
    <w:basedOn w:val="676"/>
    <w:link w:val="746"/>
    <w:uiPriority w:val="0"/>
    <w:qFormat/>
    <w:pPr>
      <w:ind w:left="630" w:firstLine="645"/>
    </w:pPr>
    <w:rPr>
      <w:rFonts w:ascii="Arial" w:hAnsi="Arial" w:eastAsia="仿宋_GB2312"/>
      <w:sz w:val="32"/>
      <w:szCs w:val="32"/>
    </w:rPr>
  </w:style>
  <w:style w:type="paragraph" w:styleId="704">
    <w:name w:val="Balloon Text"/>
    <w:basedOn w:val="676"/>
    <w:link w:val="747"/>
    <w:uiPriority w:val="0"/>
    <w:semiHidden/>
    <w:qFormat/>
    <w:rPr>
      <w:sz w:val="18"/>
      <w:szCs w:val="18"/>
    </w:rPr>
  </w:style>
  <w:style w:type="paragraph" w:styleId="705">
    <w:name w:val="Footer"/>
    <w:basedOn w:val="676"/>
    <w:link w:val="748"/>
    <w:uiPriority w:val="0"/>
    <w:qFormat/>
    <w:pPr>
      <w:jc w:val="left"/>
      <w:tabs>
        <w:tab w:val="center" w:pos="4153" w:leader="none"/>
        <w:tab w:val="right" w:pos="8306" w:leader="none"/>
      </w:tabs>
    </w:pPr>
    <w:rPr>
      <w:sz w:val="18"/>
      <w:szCs w:val="18"/>
    </w:rPr>
  </w:style>
  <w:style w:type="paragraph" w:styleId="706">
    <w:name w:val="Header"/>
    <w:basedOn w:val="676"/>
    <w:link w:val="749"/>
    <w:uiPriority w:val="99"/>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708">
    <w:name w:val="toc 4"/>
    <w:basedOn w:val="676"/>
    <w:next w:val="676"/>
    <w:uiPriority w:val="0"/>
    <w:semiHidden/>
    <w:qFormat/>
    <w:pPr>
      <w:ind w:left="630"/>
      <w:jc w:val="left"/>
    </w:pPr>
  </w:style>
  <w:style w:type="paragraph" w:styleId="709">
    <w:name w:val="List"/>
    <w:basedOn w:val="676"/>
    <w:uiPriority w:val="0"/>
    <w:qFormat/>
    <w:pPr>
      <w:ind w:left="200" w:hanging="200"/>
    </w:pPr>
  </w:style>
  <w:style w:type="paragraph" w:styleId="710">
    <w:name w:val="toc 6"/>
    <w:basedOn w:val="676"/>
    <w:next w:val="676"/>
    <w:uiPriority w:val="0"/>
    <w:semiHidden/>
    <w:qFormat/>
    <w:pPr>
      <w:ind w:left="1050"/>
      <w:jc w:val="left"/>
    </w:pPr>
  </w:style>
  <w:style w:type="paragraph" w:styleId="711">
    <w:name w:val="Body Text Indent 3"/>
    <w:basedOn w:val="676"/>
    <w:link w:val="750"/>
    <w:uiPriority w:val="0"/>
    <w:qFormat/>
    <w:pPr>
      <w:ind w:left="645" w:firstLine="645"/>
    </w:pPr>
    <w:rPr>
      <w:rFonts w:ascii="Arial" w:hAnsi="Arial" w:eastAsia="仿宋_GB2312"/>
      <w:color w:val="ffff00"/>
      <w:sz w:val="32"/>
      <w:szCs w:val="32"/>
    </w:rPr>
  </w:style>
  <w:style w:type="paragraph" w:styleId="712">
    <w:name w:val="table of figures"/>
    <w:basedOn w:val="676"/>
    <w:next w:val="676"/>
    <w:uiPriority w:val="0"/>
    <w:semiHidden/>
    <w:qFormat/>
    <w:pPr>
      <w:ind w:left="840" w:hanging="420"/>
    </w:pPr>
  </w:style>
  <w:style w:type="paragraph" w:styleId="713">
    <w:name w:val="toc 2"/>
    <w:basedOn w:val="676"/>
    <w:next w:val="676"/>
    <w:uiPriority w:val="0"/>
    <w:semiHidden/>
    <w:qFormat/>
    <w:pPr>
      <w:ind w:left="210"/>
      <w:jc w:val="left"/>
    </w:pPr>
    <w:rPr>
      <w:smallCaps/>
      <w:szCs w:val="24"/>
    </w:rPr>
  </w:style>
  <w:style w:type="paragraph" w:styleId="714">
    <w:name w:val="toc 9"/>
    <w:basedOn w:val="676"/>
    <w:next w:val="676"/>
    <w:uiPriority w:val="0"/>
    <w:semiHidden/>
    <w:qFormat/>
    <w:pPr>
      <w:ind w:left="1680"/>
      <w:jc w:val="left"/>
    </w:pPr>
  </w:style>
  <w:style w:type="paragraph" w:styleId="715">
    <w:name w:val="Body Text 2"/>
    <w:basedOn w:val="676"/>
    <w:link w:val="751"/>
    <w:uiPriority w:val="0"/>
    <w:qFormat/>
    <w:pPr>
      <w:jc w:val="center"/>
      <w:widowControl/>
    </w:pPr>
    <w:rPr>
      <w:rFonts w:ascii="楷体_GB2312" w:eastAsia="楷体_GB2312"/>
      <w:sz w:val="28"/>
      <w:szCs w:val="28"/>
    </w:rPr>
  </w:style>
  <w:style w:type="paragraph" w:styleId="716">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7">
    <w:name w:val="index 1"/>
    <w:basedOn w:val="676"/>
    <w:next w:val="676"/>
    <w:uiPriority w:val="0"/>
    <w:semiHidden/>
    <w:qFormat/>
    <w:pPr>
      <w:spacing w:line="240" w:lineRule="atLeast"/>
    </w:pPr>
    <w:rPr>
      <w:b/>
      <w:bCs/>
    </w:rPr>
  </w:style>
  <w:style w:type="paragraph" w:styleId="718">
    <w:name w:val="annotation subject"/>
    <w:basedOn w:val="692"/>
    <w:next w:val="692"/>
    <w:link w:val="752"/>
    <w:uiPriority w:val="0"/>
    <w:semiHidden/>
    <w:qFormat/>
    <w:rPr>
      <w:b/>
      <w:bCs/>
    </w:rPr>
  </w:style>
  <w:style w:type="paragraph" w:styleId="719">
    <w:name w:val="Body Text First Indent"/>
    <w:basedOn w:val="676"/>
    <w:link w:val="753"/>
    <w:uiPriority w:val="0"/>
    <w:qFormat/>
    <w:pPr>
      <w:ind w:firstLine="200"/>
      <w:spacing w:line="360" w:lineRule="auto"/>
    </w:pPr>
    <w:rPr>
      <w:rFonts w:ascii="仿宋_GB2312" w:eastAsia="仿宋_GB2312"/>
      <w:sz w:val="30"/>
      <w:szCs w:val="30"/>
    </w:rPr>
  </w:style>
  <w:style w:type="paragraph" w:styleId="720">
    <w:name w:val="Body Text First Indent 2"/>
    <w:basedOn w:val="695"/>
    <w:link w:val="754"/>
    <w:uiPriority w:val="0"/>
    <w:qFormat/>
    <w:pPr>
      <w:ind w:firstLine="420"/>
      <w:spacing w:line="360" w:lineRule="auto"/>
    </w:pPr>
    <w:rPr>
      <w:rFonts w:ascii="宋体" w:hAnsi="宋体" w:eastAsia="宋体"/>
      <w:szCs w:val="20"/>
    </w:rPr>
  </w:style>
  <w:style w:type="table" w:styleId="721">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0"/>
    <w:qFormat/>
    <w:rPr>
      <w:b/>
      <w:bCs/>
    </w:rPr>
  </w:style>
  <w:style w:type="character" w:styleId="723">
    <w:name w:val="page number"/>
    <w:uiPriority w:val="0"/>
    <w:qFormat/>
  </w:style>
  <w:style w:type="character" w:styleId="724">
    <w:name w:val="FollowedHyperlink"/>
    <w:uiPriority w:val="0"/>
    <w:qFormat/>
    <w:rPr>
      <w:color w:val="800080"/>
      <w:u w:val="single"/>
    </w:rPr>
  </w:style>
  <w:style w:type="character" w:styleId="725">
    <w:name w:val="HTML Typewriter"/>
    <w:uiPriority w:val="99"/>
    <w:qFormat/>
    <w:rPr>
      <w:rFonts w:ascii="宋体" w:hAnsi="宋体" w:eastAsia="宋体" w:cs="宋体"/>
      <w:sz w:val="24"/>
      <w:szCs w:val="24"/>
    </w:rPr>
  </w:style>
  <w:style w:type="character" w:styleId="726">
    <w:name w:val="Hyperlink"/>
    <w:uiPriority w:val="0"/>
    <w:qFormat/>
    <w:rPr>
      <w:color w:val="0000ff"/>
      <w:u w:val="single"/>
    </w:rPr>
  </w:style>
  <w:style w:type="character" w:styleId="727">
    <w:name w:val="annotation reference"/>
    <w:uiPriority w:val="0"/>
    <w:semiHidden/>
    <w:qFormat/>
    <w:rPr>
      <w:sz w:val="21"/>
      <w:szCs w:val="21"/>
    </w:rPr>
  </w:style>
  <w:style w:type="paragraph" w:styleId="728" w:customStyle="1">
    <w:name w:val="正文文本1"/>
    <w:basedOn w:val="676"/>
    <w:uiPriority w:val="0"/>
    <w:qFormat/>
    <w:pPr>
      <w:ind w:firstLine="400"/>
      <w:spacing w:line="377" w:lineRule="auto"/>
    </w:pPr>
    <w:rPr>
      <w:rFonts w:ascii="宋体" w:hAnsi="宋体" w:cs="宋体"/>
      <w:lang w:val="zh-CN" w:bidi="zh-CN"/>
    </w:rPr>
  </w:style>
  <w:style w:type="character" w:styleId="729" w:customStyle="1">
    <w:name w:val="标题 1 Char"/>
    <w:link w:val="677"/>
    <w:uiPriority w:val="0"/>
    <w:qFormat/>
    <w:rPr>
      <w:rFonts w:ascii="楷体_GB2312" w:hAnsi="Times New Roman" w:eastAsia="楷体_GB2312" w:cs="Times New Roman"/>
      <w:sz w:val="28"/>
      <w:szCs w:val="28"/>
    </w:rPr>
  </w:style>
  <w:style w:type="character" w:styleId="730" w:customStyle="1">
    <w:name w:val="标题 2 Char"/>
    <w:link w:val="678"/>
    <w:uiPriority w:val="0"/>
    <w:qFormat/>
    <w:rPr>
      <w:rFonts w:ascii="Arial" w:hAnsi="Arial" w:eastAsia="幼圆" w:cs="Arial"/>
      <w:b/>
      <w:bCs/>
      <w:sz w:val="44"/>
      <w:szCs w:val="44"/>
    </w:rPr>
  </w:style>
  <w:style w:type="character" w:styleId="731" w:customStyle="1">
    <w:name w:val="正文缩进 Char"/>
    <w:link w:val="688"/>
    <w:uiPriority w:val="0"/>
    <w:qFormat/>
    <w:rPr>
      <w:rFonts w:ascii="Times New Roman" w:hAnsi="Times New Roman" w:eastAsia="宋体" w:cs="Times New Roman"/>
      <w:szCs w:val="21"/>
    </w:rPr>
  </w:style>
  <w:style w:type="character" w:styleId="732" w:customStyle="1">
    <w:name w:val="标题 3 Char"/>
    <w:link w:val="679"/>
    <w:uiPriority w:val="0"/>
    <w:qFormat/>
    <w:rPr>
      <w:rFonts w:ascii="Times New Roman" w:hAnsi="Times New Roman" w:eastAsia="宋体" w:cs="Times New Roman"/>
      <w:b/>
      <w:bCs/>
      <w:sz w:val="32"/>
      <w:szCs w:val="32"/>
    </w:rPr>
  </w:style>
  <w:style w:type="character" w:styleId="733" w:customStyle="1">
    <w:name w:val="标题 4 Char"/>
    <w:link w:val="680"/>
    <w:uiPriority w:val="0"/>
    <w:qFormat/>
    <w:rPr>
      <w:rFonts w:ascii="Arial" w:hAnsi="Arial" w:eastAsia="黑体" w:cs="Arial"/>
      <w:b/>
      <w:bCs/>
      <w:sz w:val="28"/>
      <w:szCs w:val="28"/>
    </w:rPr>
  </w:style>
  <w:style w:type="character" w:styleId="734" w:customStyle="1">
    <w:name w:val="标题 5 Char"/>
    <w:link w:val="681"/>
    <w:uiPriority w:val="0"/>
    <w:qFormat/>
    <w:rPr>
      <w:rFonts w:ascii="宋体" w:hAnsi="Times New Roman" w:eastAsia="宋体" w:cs="Times New Roman"/>
      <w:color w:val="000000"/>
      <w:sz w:val="28"/>
      <w:szCs w:val="28"/>
    </w:rPr>
  </w:style>
  <w:style w:type="character" w:styleId="735" w:customStyle="1">
    <w:name w:val="标题 6 Char"/>
    <w:link w:val="682"/>
    <w:uiPriority w:val="0"/>
    <w:qFormat/>
    <w:rPr>
      <w:rFonts w:ascii="Arial" w:hAnsi="Arial" w:eastAsia="黑体" w:cs="Times New Roman"/>
      <w:b/>
      <w:bCs/>
      <w:sz w:val="24"/>
      <w:szCs w:val="24"/>
    </w:rPr>
  </w:style>
  <w:style w:type="character" w:styleId="736" w:customStyle="1">
    <w:name w:val="标题 7 Char"/>
    <w:link w:val="683"/>
    <w:uiPriority w:val="0"/>
    <w:qFormat/>
    <w:rPr>
      <w:rFonts w:ascii="Times New Roman" w:hAnsi="Times New Roman" w:eastAsia="宋体" w:cs="Times New Roman"/>
      <w:b/>
      <w:bCs/>
      <w:sz w:val="24"/>
      <w:szCs w:val="24"/>
    </w:rPr>
  </w:style>
  <w:style w:type="character" w:styleId="737" w:customStyle="1">
    <w:name w:val="标题 8 Char"/>
    <w:link w:val="684"/>
    <w:uiPriority w:val="0"/>
    <w:qFormat/>
    <w:rPr>
      <w:rFonts w:ascii="Arial" w:hAnsi="Arial" w:eastAsia="黑体" w:cs="Times New Roman"/>
      <w:sz w:val="24"/>
      <w:szCs w:val="24"/>
    </w:rPr>
  </w:style>
  <w:style w:type="character" w:styleId="738" w:customStyle="1">
    <w:name w:val="标题 9 Char"/>
    <w:link w:val="685"/>
    <w:uiPriority w:val="0"/>
    <w:qFormat/>
    <w:rPr>
      <w:rFonts w:ascii="Arial" w:hAnsi="Arial" w:eastAsia="黑体" w:cs="Times New Roman"/>
      <w:szCs w:val="21"/>
    </w:rPr>
  </w:style>
  <w:style w:type="character" w:styleId="739" w:customStyle="1">
    <w:name w:val="文档结构图 Char"/>
    <w:link w:val="691"/>
    <w:uiPriority w:val="0"/>
    <w:semiHidden/>
    <w:qFormat/>
    <w:rPr>
      <w:rFonts w:ascii="Times New Roman" w:hAnsi="Times New Roman" w:eastAsia="宋体" w:cs="Times New Roman"/>
      <w:szCs w:val="21"/>
      <w:shd w:val="clear" w:color="auto" w:fill="000080"/>
    </w:rPr>
  </w:style>
  <w:style w:type="character" w:styleId="740" w:customStyle="1">
    <w:name w:val="批注文字 Char"/>
    <w:link w:val="692"/>
    <w:uiPriority w:val="0"/>
    <w:semiHidden/>
    <w:qFormat/>
    <w:rPr>
      <w:rFonts w:ascii="Times New Roman" w:hAnsi="Times New Roman" w:eastAsia="宋体" w:cs="Times New Roman"/>
      <w:szCs w:val="21"/>
    </w:rPr>
  </w:style>
  <w:style w:type="character" w:styleId="741" w:customStyle="1">
    <w:name w:val="正文文本 3 Char"/>
    <w:link w:val="693"/>
    <w:uiPriority w:val="0"/>
    <w:qFormat/>
    <w:rPr>
      <w:rFonts w:ascii="仿宋_GB2312" w:hAnsi="Arial" w:eastAsia="仿宋_GB2312" w:cs="Times New Roman"/>
      <w:sz w:val="32"/>
      <w:szCs w:val="32"/>
    </w:rPr>
  </w:style>
  <w:style w:type="character" w:styleId="742" w:customStyle="1">
    <w:name w:val="正文文本 Char"/>
    <w:link w:val="694"/>
    <w:uiPriority w:val="0"/>
    <w:qFormat/>
    <w:rPr>
      <w:rFonts w:ascii="楷体_GB2312" w:hAnsi="Arial" w:eastAsia="楷体_GB2312" w:cs="Times New Roman"/>
      <w:sz w:val="28"/>
      <w:szCs w:val="28"/>
    </w:rPr>
  </w:style>
  <w:style w:type="character" w:styleId="743" w:customStyle="1">
    <w:name w:val="正文文本缩进 Char"/>
    <w:link w:val="695"/>
    <w:uiPriority w:val="0"/>
    <w:qFormat/>
    <w:rPr>
      <w:rFonts w:ascii="楷体_GB2312" w:hAnsi="Times New Roman" w:eastAsia="楷体_GB2312" w:cs="Times New Roman"/>
      <w:sz w:val="32"/>
      <w:szCs w:val="32"/>
    </w:rPr>
  </w:style>
  <w:style w:type="character" w:styleId="744" w:customStyle="1">
    <w:name w:val="纯文本 Char"/>
    <w:link w:val="700"/>
    <w:uiPriority w:val="0"/>
    <w:qFormat/>
    <w:rPr>
      <w:rFonts w:ascii="宋体" w:hAnsi="Courier New" w:eastAsia="宋体" w:cs="Courier New"/>
      <w:szCs w:val="21"/>
    </w:rPr>
  </w:style>
  <w:style w:type="character" w:styleId="745" w:customStyle="1">
    <w:name w:val="日期 Char"/>
    <w:link w:val="702"/>
    <w:uiPriority w:val="0"/>
    <w:qFormat/>
    <w:rPr>
      <w:rFonts w:ascii="Times New Roman" w:hAnsi="Times New Roman" w:eastAsia="宋体" w:cs="Times New Roman"/>
      <w:sz w:val="24"/>
      <w:szCs w:val="24"/>
    </w:rPr>
  </w:style>
  <w:style w:type="character" w:styleId="746" w:customStyle="1">
    <w:name w:val="正文文本缩进 2 Char"/>
    <w:link w:val="703"/>
    <w:uiPriority w:val="0"/>
    <w:qFormat/>
    <w:rPr>
      <w:rFonts w:ascii="Arial" w:hAnsi="Arial" w:eastAsia="仿宋_GB2312" w:cs="Arial"/>
      <w:sz w:val="32"/>
      <w:szCs w:val="32"/>
    </w:rPr>
  </w:style>
  <w:style w:type="character" w:styleId="747" w:customStyle="1">
    <w:name w:val="批注框文本 Char"/>
    <w:link w:val="704"/>
    <w:uiPriority w:val="0"/>
    <w:semiHidden/>
    <w:qFormat/>
    <w:rPr>
      <w:rFonts w:ascii="Times New Roman" w:hAnsi="Times New Roman" w:eastAsia="宋体" w:cs="Times New Roman"/>
      <w:sz w:val="18"/>
      <w:szCs w:val="18"/>
    </w:rPr>
  </w:style>
  <w:style w:type="character" w:styleId="748" w:customStyle="1">
    <w:name w:val="页脚 Char"/>
    <w:link w:val="705"/>
    <w:uiPriority w:val="0"/>
    <w:qFormat/>
    <w:rPr>
      <w:rFonts w:ascii="Times New Roman" w:hAnsi="Times New Roman" w:eastAsia="宋体" w:cs="Times New Roman"/>
      <w:sz w:val="18"/>
      <w:szCs w:val="18"/>
    </w:rPr>
  </w:style>
  <w:style w:type="character" w:styleId="749" w:customStyle="1">
    <w:name w:val="页眉 Char"/>
    <w:link w:val="706"/>
    <w:uiPriority w:val="99"/>
    <w:qFormat/>
    <w:rPr>
      <w:rFonts w:ascii="Times New Roman" w:hAnsi="Times New Roman" w:eastAsia="宋体" w:cs="Times New Roman"/>
      <w:sz w:val="18"/>
      <w:szCs w:val="18"/>
    </w:rPr>
  </w:style>
  <w:style w:type="character" w:styleId="750" w:customStyle="1">
    <w:name w:val="正文文本缩进 3 Char"/>
    <w:link w:val="711"/>
    <w:uiPriority w:val="0"/>
    <w:qFormat/>
    <w:rPr>
      <w:rFonts w:ascii="Arial" w:hAnsi="Arial" w:eastAsia="仿宋_GB2312" w:cs="Arial"/>
      <w:color w:val="ffff00"/>
      <w:sz w:val="32"/>
      <w:szCs w:val="32"/>
    </w:rPr>
  </w:style>
  <w:style w:type="character" w:styleId="751" w:customStyle="1">
    <w:name w:val="正文文本 2 Char"/>
    <w:link w:val="715"/>
    <w:uiPriority w:val="0"/>
    <w:qFormat/>
    <w:rPr>
      <w:rFonts w:ascii="楷体_GB2312" w:hAnsi="Times New Roman" w:eastAsia="楷体_GB2312" w:cs="Times New Roman"/>
      <w:sz w:val="28"/>
      <w:szCs w:val="28"/>
    </w:rPr>
  </w:style>
  <w:style w:type="character" w:styleId="752" w:customStyle="1">
    <w:name w:val="批注主题 Char"/>
    <w:link w:val="718"/>
    <w:uiPriority w:val="0"/>
    <w:semiHidden/>
    <w:qFormat/>
    <w:rPr>
      <w:rFonts w:ascii="Times New Roman" w:hAnsi="Times New Roman" w:eastAsia="宋体" w:cs="Times New Roman"/>
      <w:b/>
      <w:bCs/>
      <w:szCs w:val="21"/>
    </w:rPr>
  </w:style>
  <w:style w:type="character" w:styleId="753" w:customStyle="1">
    <w:name w:val="正文首行缩进 Char"/>
    <w:link w:val="719"/>
    <w:uiPriority w:val="0"/>
    <w:qFormat/>
    <w:rPr>
      <w:rFonts w:ascii="仿宋_GB2312" w:hAnsi="Times New Roman" w:eastAsia="仿宋_GB2312" w:cs="Times New Roman"/>
      <w:sz w:val="30"/>
      <w:szCs w:val="30"/>
    </w:rPr>
  </w:style>
  <w:style w:type="character" w:styleId="754" w:customStyle="1">
    <w:name w:val="正文首行缩进 2 Char"/>
    <w:link w:val="720"/>
    <w:uiPriority w:val="0"/>
    <w:qFormat/>
    <w:rPr>
      <w:rFonts w:ascii="宋体" w:hAnsi="宋体" w:eastAsia="宋体" w:cs="Times New Roman"/>
      <w:sz w:val="32"/>
      <w:szCs w:val="20"/>
    </w:rPr>
  </w:style>
  <w:style w:type="character" w:styleId="755" w:customStyle="1">
    <w:name w:val="font5 Char"/>
    <w:uiPriority w:val="0"/>
    <w:qFormat/>
    <w:rPr>
      <w:rFonts w:ascii="宋体" w:hAnsi="宋体" w:eastAsia="宋体"/>
      <w:sz w:val="28"/>
      <w:szCs w:val="28"/>
      <w:lang w:val="en-US" w:eastAsia="zh-CN" w:bidi="ar-SA"/>
    </w:rPr>
  </w:style>
  <w:style w:type="character" w:styleId="756" w:customStyle="1">
    <w:name w:val="二级目录 Char"/>
    <w:link w:val="757"/>
    <w:uiPriority w:val="0"/>
    <w:qFormat/>
    <w:rPr>
      <w:b/>
      <w:sz w:val="30"/>
      <w:szCs w:val="28"/>
    </w:rPr>
  </w:style>
  <w:style w:type="paragraph" w:styleId="757" w:customStyle="1">
    <w:name w:val="二级目录"/>
    <w:next w:val="676"/>
    <w:link w:val="75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758" w:customStyle="1">
    <w:name w:val="列出段落 Char"/>
    <w:link w:val="759"/>
    <w:uiPriority w:val="0"/>
    <w:qFormat/>
    <w:rPr>
      <w:rFonts w:ascii="Calibri" w:hAnsi="Calibri"/>
      <w:sz w:val="24"/>
      <w:szCs w:val="24"/>
      <w:lang w:eastAsia="en-US" w:bidi="en-US"/>
    </w:rPr>
  </w:style>
  <w:style w:type="paragraph" w:styleId="759" w:customStyle="1">
    <w:name w:val="列出段落1"/>
    <w:basedOn w:val="676"/>
    <w:link w:val="758"/>
    <w:uiPriority w:val="0"/>
    <w:qFormat/>
    <w:pPr>
      <w:contextualSpacing/>
      <w:ind w:left="720"/>
      <w:jc w:val="left"/>
      <w:widowControl/>
    </w:pPr>
    <w:rPr>
      <w:rFonts w:ascii="Calibri" w:hAnsi="Calibri"/>
      <w:sz w:val="24"/>
      <w:szCs w:val="24"/>
      <w:lang w:eastAsia="en-US" w:bidi="en-US"/>
    </w:rPr>
  </w:style>
  <w:style w:type="paragraph" w:styleId="760" w:customStyle="1">
    <w:name w:val="Body Text(ch)"/>
    <w:basedOn w:val="676"/>
    <w:next w:val="694"/>
    <w:uiPriority w:val="0"/>
    <w:qFormat/>
    <w:pPr>
      <w:spacing w:after="120"/>
    </w:pPr>
    <w:rPr>
      <w:rFonts w:ascii="宋体" w:hAnsi="Arial"/>
      <w:bCs/>
      <w:iCs/>
      <w:szCs w:val="24"/>
    </w:rPr>
  </w:style>
  <w:style w:type="paragraph" w:styleId="761"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2"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3" w:customStyle="1">
    <w:name w:val="Char"/>
    <w:basedOn w:val="676"/>
    <w:uiPriority w:val="0"/>
    <w:qFormat/>
    <w:pPr>
      <w:ind w:firstLine="200"/>
      <w:tabs>
        <w:tab w:val="left" w:pos="360" w:leader="none"/>
      </w:tabs>
    </w:pPr>
    <w:rPr>
      <w:sz w:val="28"/>
      <w:szCs w:val="30"/>
    </w:rPr>
  </w:style>
  <w:style w:type="paragraph" w:styleId="764" w:customStyle="1">
    <w:name w:val="Char1"/>
    <w:basedOn w:val="691"/>
    <w:uiPriority w:val="0"/>
    <w:qFormat/>
    <w:rPr>
      <w:rFonts w:ascii="Tahoma" w:hAnsi="Tahoma"/>
      <w:sz w:val="24"/>
      <w:szCs w:val="24"/>
    </w:rPr>
  </w:style>
  <w:style w:type="paragraph" w:styleId="765"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6" w:customStyle="1">
    <w:name w:val="table_lines"/>
    <w:basedOn w:val="676"/>
    <w:uiPriority w:val="0"/>
    <w:qFormat/>
    <w:pPr>
      <w:jc w:val="left"/>
      <w:widowControl/>
    </w:pPr>
    <w:rPr>
      <w:sz w:val="20"/>
      <w:szCs w:val="20"/>
      <w:lang w:val="de-DE" w:eastAsia="de-DE"/>
    </w:rPr>
  </w:style>
  <w:style w:type="paragraph" w:styleId="76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8"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69" w:customStyle="1">
    <w:name w:val="Char Char Char Char"/>
    <w:basedOn w:val="691"/>
    <w:uiPriority w:val="0"/>
    <w:qFormat/>
    <w:pPr>
      <w:spacing w:line="360" w:lineRule="auto"/>
    </w:pPr>
    <w:rPr>
      <w:rFonts w:ascii="Tahoma" w:hAnsi="Tahoma"/>
      <w:sz w:val="24"/>
      <w:szCs w:val="24"/>
    </w:rPr>
  </w:style>
  <w:style w:type="paragraph" w:styleId="770">
    <w:name w:val="List Paragraph"/>
    <w:basedOn w:val="676"/>
    <w:uiPriority w:val="99"/>
    <w:qFormat/>
    <w:pPr>
      <w:contextualSpacing/>
      <w:ind w:left="720"/>
      <w:jc w:val="left"/>
      <w:widowControl/>
    </w:pPr>
    <w:rPr>
      <w:rFonts w:ascii="Calibri" w:hAnsi="Calibri"/>
      <w:sz w:val="24"/>
      <w:szCs w:val="24"/>
      <w:lang w:eastAsia="en-US" w:bidi="en-US"/>
    </w:rPr>
  </w:style>
  <w:style w:type="paragraph" w:styleId="771" w:customStyle="1">
    <w:name w:val="4"/>
    <w:basedOn w:val="676"/>
    <w:next w:val="711"/>
    <w:uiPriority w:val="0"/>
    <w:qFormat/>
    <w:pPr>
      <w:ind w:firstLine="420"/>
      <w:spacing w:line="360" w:lineRule="auto"/>
    </w:pPr>
    <w:rPr>
      <w:color w:val="ff0000"/>
      <w:sz w:val="24"/>
      <w:szCs w:val="24"/>
    </w:rPr>
  </w:style>
  <w:style w:type="paragraph" w:styleId="772"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3" w:customStyle="1">
    <w:name w:val="Char Char Char Char Char Char Char Char Char Char"/>
    <w:basedOn w:val="676"/>
    <w:uiPriority w:val="0"/>
    <w:qFormat/>
    <w:pPr>
      <w:spacing w:line="360" w:lineRule="auto"/>
    </w:pPr>
    <w:rPr>
      <w:sz w:val="24"/>
      <w:szCs w:val="20"/>
    </w:rPr>
  </w:style>
  <w:style w:type="paragraph" w:styleId="774" w:customStyle="1">
    <w:name w:val="样式1"/>
    <w:basedOn w:val="676"/>
    <w:uiPriority w:val="0"/>
    <w:qFormat/>
    <w:pPr>
      <w:numPr>
        <w:ilvl w:val="0"/>
        <w:numId w:val="3"/>
      </w:numPr>
    </w:pPr>
    <w:rPr>
      <w:rFonts w:ascii="宋体" w:hAnsi="宋体"/>
    </w:rPr>
  </w:style>
  <w:style w:type="paragraph" w:styleId="775"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6"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8"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779"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0" w:customStyle="1">
    <w:name w:val="xl29"/>
    <w:basedOn w:val="67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1"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2"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3" w:customStyle="1">
    <w:name w:val="Char Char Char Char Char Char Char Char1"/>
    <w:basedOn w:val="676"/>
    <w:uiPriority w:val="0"/>
    <w:qFormat/>
    <w:pPr>
      <w:jc w:val="left"/>
      <w:spacing w:after="160" w:line="240" w:lineRule="exact"/>
      <w:widowControl/>
    </w:pPr>
    <w:rPr>
      <w:rFonts w:ascii="Verdana" w:hAnsi="Verdana"/>
      <w:sz w:val="20"/>
      <w:szCs w:val="20"/>
      <w:lang w:eastAsia="en-US"/>
    </w:rPr>
  </w:style>
  <w:style w:type="paragraph" w:styleId="784"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785" w:customStyle="1">
    <w:name w:val="Char Char Char Char1"/>
    <w:basedOn w:val="691"/>
    <w:uiPriority w:val="0"/>
    <w:qFormat/>
    <w:pPr>
      <w:spacing w:line="360" w:lineRule="auto"/>
    </w:pPr>
    <w:rPr>
      <w:rFonts w:ascii="Tahoma" w:hAnsi="Tahoma"/>
      <w:sz w:val="24"/>
      <w:szCs w:val="24"/>
    </w:rPr>
  </w:style>
  <w:style w:type="paragraph" w:styleId="786" w:customStyle="1">
    <w:name w:val="table_1stline"/>
    <w:basedOn w:val="676"/>
    <w:uiPriority w:val="0"/>
    <w:qFormat/>
    <w:pPr>
      <w:jc w:val="left"/>
      <w:spacing w:before="120"/>
      <w:widowControl/>
    </w:pPr>
    <w:rPr>
      <w:bCs/>
      <w:sz w:val="20"/>
      <w:szCs w:val="20"/>
      <w:lang w:val="de-DE" w:eastAsia="de-DE"/>
    </w:rPr>
  </w:style>
  <w:style w:type="paragraph" w:styleId="787"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8"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customStyle="1">
    <w:name w:val="_Style 113"/>
    <w:uiPriority w:val="99"/>
    <w:semiHidden/>
    <w:qFormat/>
    <w:rPr>
      <w:rFonts w:ascii="Times New Roman" w:hAnsi="Times New Roman" w:eastAsia="宋体" w:cs="Times New Roman"/>
      <w:sz w:val="21"/>
      <w:szCs w:val="21"/>
      <w:lang w:val="en-US" w:eastAsia="zh-CN" w:bidi="ar-SA"/>
    </w:rPr>
  </w:style>
  <w:style w:type="paragraph" w:styleId="79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1" w:customStyle="1">
    <w:name w:val="普通文字"/>
    <w:basedOn w:val="676"/>
    <w:next w:val="676"/>
    <w:uiPriority w:val="99"/>
    <w:qFormat/>
    <w:rPr>
      <w:rFonts w:ascii="宋体"/>
      <w:sz w:val="24"/>
      <w:szCs w:val="20"/>
    </w:rPr>
  </w:style>
  <w:style w:type="paragraph" w:styleId="792" w:customStyle="1">
    <w:name w:val="目录 111"/>
    <w:basedOn w:val="676"/>
    <w:next w:val="676"/>
    <w:uiPriority w:val="39"/>
    <w:unhideWhenUsed/>
    <w:qFormat/>
    <w:pPr>
      <w:jc w:val="left"/>
      <w:spacing w:after="100" w:line="259" w:lineRule="auto"/>
      <w:widowControl/>
    </w:pPr>
    <w:rPr>
      <w:rFonts w:ascii="Calibri" w:hAnsi="Calibri"/>
      <w:sz w:val="22"/>
      <w:szCs w:val="22"/>
    </w:rPr>
  </w:style>
  <w:style w:type="paragraph" w:styleId="793" w:customStyle="1">
    <w:name w:val="列表1"/>
    <w:basedOn w:val="676"/>
    <w:uiPriority w:val="0"/>
    <w:qFormat/>
    <w:pPr>
      <w:ind w:left="200" w:hanging="200"/>
    </w:pPr>
  </w:style>
  <w:style w:type="paragraph" w:styleId="794" w:customStyle="1">
    <w:name w:val="Table Text"/>
    <w:basedOn w:val="676"/>
    <w:uiPriority w:val="0"/>
    <w:semiHidden/>
    <w:qFormat/>
    <w:pPr>
      <w:jc w:val="left"/>
      <w:widowControl/>
    </w:pPr>
    <w:rPr>
      <w:rFonts w:ascii="宋体" w:hAnsi="宋体" w:cs="宋体"/>
      <w:color w:val="000000"/>
      <w:lang w:eastAsia="en-US"/>
    </w:rPr>
  </w:style>
  <w:style w:type="paragraph" w:styleId="795" w:customStyle="1">
    <w:name w:val="正文文本11"/>
    <w:uiPriority w:val="0"/>
    <w:qFormat/>
    <w:pPr>
      <w:jc w:val="both"/>
      <w:widowControl w:val="off"/>
    </w:pPr>
    <w:rPr>
      <w:rFonts w:ascii="Times New Roman" w:hAnsi="Times New Roman" w:eastAsia="宋体" w:cs="Times New Roman"/>
      <w:sz w:val="18"/>
      <w:lang w:val="en-US" w:eastAsia="zh-CN" w:bidi="ar-SA"/>
    </w:rPr>
  </w:style>
  <w:style w:type="table" w:styleId="796"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table" w:styleId="797" w:customStyle="1">
    <w:name w:val="网格型11"/>
    <w:basedOn w:val="798"/>
    <w:uiPriority w:val="59"/>
    <w:qFormat/>
    <w:tblPr>
      <w:tblCellMar>
        <w:left w:w="0" w:type="dxa"/>
        <w:top w:w="0" w:type="dxa"/>
        <w:right w:w="0" w:type="dxa"/>
        <w:bottom w:w="0" w:type="dxa"/>
      </w:tblCellMar>
    </w:tblPr>
  </w:style>
  <w:style w:type="table" w:styleId="798" w:customStyle="1">
    <w:name w:val="普通表格11"/>
    <w:uiPriority w:val="0"/>
    <w:semiHidden/>
    <w:qFormat/>
    <w:tblPr>
      <w:tblCellMar>
        <w:left w:w="0" w:type="dxa"/>
        <w:top w:w="0" w:type="dxa"/>
        <w:right w:w="0" w:type="dxa"/>
        <w:bottom w:w="0" w:type="dxa"/>
      </w:tblCellMar>
    </w:tblPr>
  </w:style>
  <w:style w:type="paragraph" w:styleId="799"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numbering" w:styleId="157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521</cp:revision>
  <dcterms:created xsi:type="dcterms:W3CDTF">2023-03-16T02:16:00Z</dcterms:created>
  <dcterms:modified xsi:type="dcterms:W3CDTF">2026-04-10T02:07:32Z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A161BF986C324CD58EB6D8D952189A8D_13</vt:lpwstr>
  </property>
  <property fmtid="{D5CDD505-2E9C-101B-9397-08002B2CF9AE}" pid="4" name="KSOTemplateDocerSaveRecord">
    <vt:lpwstr>eyJoZGlkIjoiM2I1OTQ2NDJjNjRhMmE2ZTU5NDcxMWJiZTc3MGMzNzciLCJ1c2VySWQiOiIxMzY2MzQxNDQ3In0=</vt:lpwstr>
  </property>
</Properties>
</file>