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tab/>
      </w:r>
      <w:r>
        <w:rPr>
          <w:rFonts w:hint="eastAsia" w:ascii="宋体" w:hAnsi="宋体"/>
          <w:b/>
          <w:bCs/>
          <w:color w:val="000000" w:themeColor="text1"/>
          <w:sz w:val="52"/>
          <w:szCs w:val="52"/>
          <w:highlight w:val="none"/>
        </w:rPr>
        <w:tab/>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jc w:val="center"/>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苏 州 市 政 府 采 购</w:t>
      </w:r>
      <w:r>
        <w:rPr>
          <w:color w:val="000000" w:themeColor="text1"/>
          <w:highlight w:val="none"/>
        </w:rPr>
      </w:r>
      <w:r/>
    </w:p>
    <w:p>
      <w:pPr>
        <w:pStyle w:val="710"/>
        <w:jc w:val="center"/>
        <w:rPr>
          <w:rFonts w:ascii="宋体" w:hAnsi="宋体"/>
          <w:b/>
          <w:color w:val="000000" w:themeColor="text1"/>
          <w:sz w:val="52"/>
          <w:szCs w:val="52"/>
          <w:highlight w:val="none"/>
        </w:rPr>
      </w:pPr>
      <w:r>
        <w:rPr>
          <w:rFonts w:hint="eastAsia" w:ascii="宋体" w:hAnsi="宋体"/>
          <w:b/>
          <w:bCs/>
          <w:color w:val="000000" w:themeColor="text1"/>
          <w:sz w:val="52"/>
          <w:szCs w:val="52"/>
          <w:highlight w:val="none"/>
        </w:rPr>
        <w:t xml:space="preserve">竞争性磋商文件</w:t>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jc w:val="center"/>
        <w:rPr>
          <w:rFonts w:ascii="宋体" w:hAnsi="宋体"/>
          <w:b/>
          <w:bCs/>
          <w:color w:val="000000" w:themeColor="text1"/>
          <w:sz w:val="52"/>
          <w:szCs w:val="52"/>
          <w:highlight w:val="none"/>
        </w:rPr>
      </w:pPr>
      <w:r>
        <w:rPr>
          <w:rFonts w:ascii="宋体" w:hAnsi="宋体" w:cs="宋体"/>
          <w:b/>
          <w:color w:val="000000" w:themeColor="text1"/>
          <w:spacing w:val="-26"/>
          <w:sz w:val="24"/>
          <w:highlight w:val="none"/>
        </w:rPr>
        <mc:AlternateContent>
          <mc:Choice Requires="wpg">
            <w:drawing>
              <wp:inline xmlns:wp="http://schemas.openxmlformats.org/drawingml/2006/wordprocessingDrawing" distT="0" distB="0" distL="0" distR="0">
                <wp:extent cx="2401570" cy="22504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1570" cy="225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1pt;height:177.2pt;mso-wrap-distance-left:0.0pt;mso-wrap-distance-top:0.0pt;mso-wrap-distance-right:0.0pt;mso-wrap-distance-bottom:0.0pt;" stroked="f">
                <v:path textboxrect="0,0,0,0"/>
                <v:imagedata r:id="rId10" o:title=""/>
              </v:shape>
            </w:pict>
          </mc:Fallback>
        </mc:AlternateContent>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ind w:firstLine="851"/>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采购编号：JSZC-320505-RQZB-C2026-0005</w:t>
      </w:r>
      <w:r>
        <w:rPr>
          <w:color w:val="000000" w:themeColor="text1"/>
          <w:highlight w:val="none"/>
        </w:rPr>
      </w:r>
      <w:r/>
    </w:p>
    <w:p>
      <w:pPr>
        <w:pStyle w:val="710"/>
        <w:ind w:firstLine="851"/>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采购单位：</w:t>
      </w:r>
      <w:bookmarkStart w:id="0" w:name="OLE_LINK2"/>
      <w:r>
        <w:rPr>
          <w:color w:val="000000" w:themeColor="text1"/>
          <w:highlight w:val="none"/>
        </w:rPr>
      </w:r>
      <w:bookmarkStart w:id="1" w:name="OLE_LINK3"/>
      <w:r>
        <w:rPr>
          <w:rFonts w:hint="eastAsia" w:ascii="宋体" w:hAnsi="宋体"/>
          <w:b/>
          <w:color w:val="000000" w:themeColor="text1"/>
          <w:sz w:val="32"/>
          <w:szCs w:val="32"/>
          <w:highlight w:val="none"/>
        </w:rPr>
        <w:t xml:space="preserve">苏州高新区（虎丘区）文化体育和旅游局</w:t>
      </w:r>
      <w:bookmarkEnd w:id="0"/>
      <w:r>
        <w:rPr>
          <w:color w:val="000000" w:themeColor="text1"/>
          <w:highlight w:val="none"/>
        </w:rPr>
      </w:r>
      <w:bookmarkEnd w:id="1"/>
      <w:r>
        <w:rPr>
          <w:color w:val="000000" w:themeColor="text1"/>
          <w:highlight w:val="none"/>
        </w:rPr>
      </w:r>
      <w:r/>
    </w:p>
    <w:p>
      <w:pPr>
        <w:pStyle w:val="710"/>
        <w:ind w:firstLine="851"/>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采购内容：</w:t>
      </w:r>
      <w:bookmarkStart w:id="2" w:name="OLE_LINK4"/>
      <w:r>
        <w:rPr>
          <w:rFonts w:hint="eastAsia" w:ascii="宋体" w:hAnsi="宋体"/>
          <w:b/>
          <w:color w:val="000000" w:themeColor="text1"/>
          <w:sz w:val="32"/>
          <w:szCs w:val="32"/>
          <w:highlight w:val="none"/>
        </w:rPr>
        <w:t xml:space="preserve">第六届长三角体育节开闭幕式及相关赛事活动</w:t>
      </w:r>
      <w:bookmarkEnd w:id="2"/>
      <w:r>
        <w:rPr>
          <w:color w:val="000000" w:themeColor="text1"/>
          <w:highlight w:val="none"/>
        </w:rPr>
      </w:r>
      <w:r/>
    </w:p>
    <w:p>
      <w:pPr>
        <w:pStyle w:val="710"/>
        <w:ind w:firstLine="851"/>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项目类别：服务类</w:t>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10"/>
        <w:ind w:right="-506"/>
        <w:jc w:val="center"/>
        <w:spacing w:line="360" w:lineRule="auto"/>
        <w:rPr>
          <w:rFonts w:ascii="宋体" w:hAnsi="宋体"/>
          <w:b/>
          <w:color w:val="000000" w:themeColor="text1"/>
          <w:sz w:val="32"/>
          <w:szCs w:val="32"/>
          <w:highlight w:val="none"/>
        </w:rPr>
      </w:pPr>
      <w:r>
        <w:rPr>
          <w:color w:val="000000" w:themeColor="text1"/>
          <w:highlight w:val="none"/>
        </w:rPr>
      </w:r>
      <w:bookmarkStart w:id="3" w:name="OLE_LINK69"/>
      <w:r>
        <w:rPr>
          <w:color w:val="000000" w:themeColor="text1"/>
          <w:highlight w:val="none"/>
        </w:rPr>
      </w:r>
      <w:bookmarkStart w:id="4" w:name="OLE_LINK70"/>
      <w:r>
        <w:rPr>
          <w:rFonts w:hint="eastAsia" w:ascii="宋体" w:hAnsi="宋体"/>
          <w:b/>
          <w:color w:val="000000" w:themeColor="text1"/>
          <w:sz w:val="32"/>
          <w:szCs w:val="32"/>
          <w:highlight w:val="none"/>
        </w:rPr>
        <w:t xml:space="preserve">苏州润启招投标咨询服务有限公司</w:t>
      </w:r>
      <w:r>
        <w:rPr>
          <w:color w:val="000000" w:themeColor="text1"/>
          <w:highlight w:val="none"/>
        </w:rPr>
      </w:r>
      <w:r/>
    </w:p>
    <w:p>
      <w:pPr>
        <w:pStyle w:val="710"/>
        <w:ind w:right="-506"/>
        <w:jc w:val="center"/>
        <w:spacing w:line="360" w:lineRule="auto"/>
        <w:rPr>
          <w:rFonts w:ascii="宋体" w:hAnsi="宋体"/>
          <w:b/>
          <w:color w:val="000000" w:themeColor="text1"/>
          <w:sz w:val="32"/>
          <w:szCs w:val="32"/>
          <w:highlight w:val="none"/>
        </w:rPr>
      </w:pPr>
      <w:r>
        <w:rPr>
          <w:color w:val="000000" w:themeColor="text1"/>
          <w:highlight w:val="none"/>
        </w:rPr>
      </w:r>
      <w:bookmarkEnd w:id="3"/>
      <w:r>
        <w:rPr>
          <w:color w:val="000000" w:themeColor="text1"/>
          <w:highlight w:val="none"/>
        </w:rPr>
      </w:r>
      <w:bookmarkEnd w:id="4"/>
      <w:r>
        <w:rPr>
          <w:rFonts w:hint="eastAsia" w:ascii="宋体" w:hAnsi="宋体"/>
          <w:b/>
          <w:color w:val="000000" w:themeColor="text1"/>
          <w:sz w:val="32"/>
          <w:szCs w:val="32"/>
          <w:highlight w:val="none"/>
        </w:rPr>
        <w:t xml:space="preserve">二零二六年四月</w:t>
      </w:r>
      <w:r>
        <w:rPr>
          <w:color w:val="000000" w:themeColor="text1"/>
          <w:highlight w:val="none"/>
        </w:rPr>
      </w:r>
      <w:r/>
    </w:p>
    <w:p>
      <w:pPr>
        <w:pStyle w:val="710"/>
        <w:jc w:val="left"/>
        <w:spacing w:line="480" w:lineRule="auto"/>
        <w:rPr>
          <w:rFonts w:ascii="宋体" w:hAnsi="宋体"/>
          <w:b/>
          <w:color w:val="000000" w:themeColor="text1"/>
          <w:sz w:val="32"/>
          <w:szCs w:val="30"/>
          <w:highlight w:val="none"/>
        </w:rPr>
      </w:pPr>
      <w:r>
        <w:rPr>
          <w:rFonts w:hint="eastAsia" w:ascii="宋体" w:hAnsi="宋体"/>
          <w:b/>
          <w:bCs/>
          <w:color w:val="000000" w:themeColor="text1"/>
          <w:sz w:val="52"/>
          <w:szCs w:val="52"/>
          <w:highlight w:val="none"/>
        </w:rPr>
        <w:br w:type="page" w:clear="all"/>
      </w:r>
      <w:r>
        <w:rPr>
          <w:rFonts w:hint="eastAsia" w:ascii="宋体" w:hAnsi="宋体"/>
          <w:b/>
          <w:color w:val="000000" w:themeColor="text1"/>
          <w:sz w:val="32"/>
          <w:szCs w:val="30"/>
          <w:highlight w:val="none"/>
        </w:rPr>
        <w:t xml:space="preserve">目 录</w:t>
      </w:r>
      <w:r>
        <w:rPr>
          <w:color w:val="000000" w:themeColor="text1"/>
          <w:highlight w:val="none"/>
        </w:rPr>
      </w:r>
      <w:r/>
    </w:p>
    <w:p>
      <w:pPr>
        <w:pStyle w:val="710"/>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第一章 磋商公告</w:t>
      </w:r>
      <w:r>
        <w:rPr>
          <w:color w:val="000000" w:themeColor="text1"/>
          <w:highlight w:val="none"/>
        </w:rPr>
      </w:r>
      <w:r/>
    </w:p>
    <w:p>
      <w:pPr>
        <w:pStyle w:val="710"/>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第二章 竞争性磋商文件</w:t>
      </w:r>
      <w:r>
        <w:rPr>
          <w:color w:val="000000" w:themeColor="text1"/>
          <w:highlight w:val="none"/>
        </w:rPr>
      </w:r>
      <w:r/>
    </w:p>
    <w:p>
      <w:pPr>
        <w:pStyle w:val="710"/>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第三章 评审方法及评分标准</w:t>
      </w:r>
      <w:r>
        <w:rPr>
          <w:color w:val="000000" w:themeColor="text1"/>
          <w:highlight w:val="none"/>
        </w:rPr>
      </w:r>
      <w:r/>
    </w:p>
    <w:p>
      <w:pPr>
        <w:pStyle w:val="710"/>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第四章 合同主要条款</w:t>
      </w:r>
      <w:r>
        <w:rPr>
          <w:color w:val="000000" w:themeColor="text1"/>
          <w:highlight w:val="none"/>
        </w:rPr>
      </w:r>
      <w:r/>
    </w:p>
    <w:p>
      <w:pPr>
        <w:pStyle w:val="710"/>
        <w:jc w:val="left"/>
        <w:spacing w:line="360" w:lineRule="auto"/>
        <w:rPr>
          <w:rFonts w:ascii="宋体" w:hAnsi="宋体"/>
          <w:color w:val="000000" w:themeColor="text1"/>
          <w:highlight w:val="none"/>
        </w:rPr>
      </w:pPr>
      <w:r>
        <w:rPr>
          <w:rFonts w:hint="eastAsia" w:ascii="宋体" w:hAnsi="宋体" w:cs="宋体"/>
          <w:b/>
          <w:color w:val="000000" w:themeColor="text1"/>
          <w:sz w:val="30"/>
          <w:szCs w:val="30"/>
          <w:highlight w:val="none"/>
        </w:rPr>
        <w:t xml:space="preserve">第五章 </w:t>
      </w:r>
      <w:r>
        <w:rPr>
          <w:rFonts w:ascii="宋体" w:hAnsi="宋体" w:cs="宋体"/>
          <w:b/>
          <w:color w:val="000000" w:themeColor="text1"/>
          <w:sz w:val="30"/>
          <w:szCs w:val="30"/>
          <w:highlight w:val="none"/>
        </w:rPr>
        <w:t xml:space="preserve">响应文件格式（部分）</w:t>
      </w:r>
      <w:r>
        <w:rPr>
          <w:color w:val="000000" w:themeColor="text1"/>
          <w:highlight w:val="none"/>
        </w:rPr>
      </w:r>
      <w:r/>
    </w:p>
    <w:p>
      <w:pPr>
        <w:pStyle w:val="710"/>
        <w:jc w:val="center"/>
        <w:rPr>
          <w:rStyle w:val="752"/>
          <w:rFonts w:ascii="宋体" w:hAnsi="宋体" w:cs="宋体"/>
          <w:color w:val="000000" w:themeColor="text1"/>
          <w:sz w:val="24"/>
          <w:szCs w:val="24"/>
          <w:highlight w:val="none"/>
        </w:rPr>
      </w:pPr>
      <w:r>
        <w:rPr>
          <w:rStyle w:val="752"/>
          <w:rFonts w:hint="eastAsia" w:ascii="宋体" w:hAnsi="宋体" w:cs="宋体"/>
          <w:color w:val="000000" w:themeColor="text1"/>
          <w:sz w:val="43"/>
          <w:szCs w:val="43"/>
          <w:highlight w:val="none"/>
        </w:rPr>
        <w:br w:type="page" w:clear="all"/>
      </w:r>
      <w:r>
        <w:rPr>
          <w:rStyle w:val="752"/>
          <w:rFonts w:hint="eastAsia" w:ascii="宋体" w:hAnsi="宋体" w:cs="宋体"/>
          <w:color w:val="000000" w:themeColor="text1"/>
          <w:sz w:val="24"/>
          <w:szCs w:val="24"/>
          <w:highlight w:val="none"/>
        </w:rPr>
        <w:t xml:space="preserve">第一章 磋商公告</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项目概况</w:t>
      </w:r>
      <w:r>
        <w:rPr>
          <w:color w:val="000000" w:themeColor="text1"/>
          <w:highlight w:val="none"/>
        </w:rPr>
      </w:r>
      <w:r/>
    </w:p>
    <w:p>
      <w:pPr>
        <w:pStyle w:val="71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    </w:t>
      </w:r>
      <w:r>
        <w:rPr>
          <w:rFonts w:hint="eastAsia" w:ascii="宋体" w:hAnsi="宋体"/>
          <w:b/>
          <w:bCs/>
          <w:color w:val="000000" w:themeColor="text1"/>
          <w:sz w:val="24"/>
          <w:szCs w:val="24"/>
          <w:highlight w:val="none"/>
          <w:u w:val="single"/>
          <w:lang w:val="zh-CN"/>
        </w:rPr>
        <w:t xml:space="preserve">第六届长三角体育节开闭幕式及相关赛事活动</w:t>
      </w:r>
      <w:r>
        <w:rPr>
          <w:rFonts w:hint="eastAsia" w:ascii="宋体" w:hAnsi="宋体"/>
          <w:bCs/>
          <w:color w:val="000000" w:themeColor="text1"/>
          <w:sz w:val="24"/>
          <w:szCs w:val="24"/>
          <w:highlight w:val="none"/>
          <w:lang w:val="zh-CN"/>
        </w:rPr>
        <w:t xml:space="preserve">采购</w:t>
      </w:r>
      <w:r>
        <w:rPr>
          <w:rFonts w:hint="eastAsia" w:ascii="宋体" w:hAnsi="宋体"/>
          <w:color w:val="000000" w:themeColor="text1"/>
          <w:sz w:val="24"/>
          <w:szCs w:val="24"/>
          <w:highlight w:val="none"/>
          <w:lang w:val="zh-CN"/>
        </w:rPr>
        <w:t xml:space="preserve">项目的潜在供应商应在</w:t>
      </w:r>
      <w:r>
        <w:rPr>
          <w:rFonts w:hint="eastAsia" w:ascii="宋体" w:hAnsi="宋体" w:cs="宋体"/>
          <w:color w:val="000000" w:themeColor="text1"/>
          <w:sz w:val="24"/>
          <w:highlight w:val="none"/>
          <w:u w:val="single"/>
        </w:rPr>
        <w:t xml:space="preserve">“苏采云”政府采购交易系统</w:t>
      </w:r>
      <w:r>
        <w:rPr>
          <w:rFonts w:hint="eastAsia" w:ascii="宋体" w:hAnsi="宋体"/>
          <w:color w:val="000000" w:themeColor="text1"/>
          <w:sz w:val="24"/>
          <w:szCs w:val="24"/>
          <w:highlight w:val="none"/>
          <w:lang w:val="zh-CN"/>
        </w:rPr>
        <w:t xml:space="preserve">获取采购文件，并于</w:t>
      </w:r>
      <w:r>
        <w:rPr>
          <w:rFonts w:hint="eastAsia" w:ascii="宋体" w:hAnsi="宋体"/>
          <w:b/>
          <w:bCs/>
          <w:color w:val="000000" w:themeColor="text1"/>
          <w:sz w:val="24"/>
          <w:szCs w:val="24"/>
          <w:highlight w:val="none"/>
          <w:u w:val="single"/>
          <w:lang w:val="zh-CN"/>
        </w:rPr>
        <w:t xml:space="preserve">2026年5月8日9:30</w:t>
      </w:r>
      <w:r>
        <w:rPr>
          <w:rFonts w:hint="eastAsia" w:ascii="宋体" w:hAnsi="宋体"/>
          <w:color w:val="000000" w:themeColor="text1"/>
          <w:sz w:val="24"/>
          <w:szCs w:val="24"/>
          <w:highlight w:val="none"/>
          <w:lang w:val="zh-CN"/>
        </w:rPr>
        <w:t xml:space="preserve">（北京时间）前提交响应文件。</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一、项目基本情况</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项目编号：</w:t>
      </w:r>
      <w:r>
        <w:rPr>
          <w:rFonts w:hint="eastAsia" w:ascii="宋体" w:hAnsi="宋体"/>
          <w:color w:val="000000" w:themeColor="text1"/>
          <w:sz w:val="24"/>
          <w:szCs w:val="24"/>
          <w:highlight w:val="none"/>
          <w:lang w:val="zh-CN"/>
        </w:rPr>
        <w:t xml:space="preserve">JSZC-320505-RQZB-C2026-0005</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项目名称：</w:t>
      </w:r>
      <w:bookmarkStart w:id="5" w:name="OLE_LINK132"/>
      <w:r>
        <w:rPr>
          <w:color w:val="000000" w:themeColor="text1"/>
          <w:highlight w:val="none"/>
        </w:rPr>
      </w:r>
      <w:bookmarkStart w:id="6" w:name="OLE_LINK133"/>
      <w:r>
        <w:rPr>
          <w:rFonts w:hint="eastAsia" w:ascii="宋体" w:hAnsi="宋体"/>
          <w:color w:val="000000" w:themeColor="text1"/>
          <w:sz w:val="24"/>
          <w:szCs w:val="24"/>
          <w:highlight w:val="none"/>
          <w:lang w:val="zh-CN"/>
        </w:rPr>
        <w:t xml:space="preserve">第六届长三角体育节开闭幕式及相关赛事活动</w:t>
      </w:r>
      <w:bookmarkEnd w:id="5"/>
      <w:r>
        <w:rPr>
          <w:color w:val="000000" w:themeColor="text1"/>
          <w:highlight w:val="none"/>
        </w:rPr>
      </w:r>
      <w:bookmarkEnd w:id="6"/>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采购方式：竞争性磋商</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7" w:name="OLE_LINK33"/>
      <w:r>
        <w:rPr>
          <w:color w:val="000000" w:themeColor="text1"/>
          <w:highlight w:val="none"/>
        </w:rPr>
      </w:r>
      <w:bookmarkStart w:id="8" w:name="OLE_LINK23"/>
      <w:r>
        <w:rPr>
          <w:color w:val="000000" w:themeColor="text1"/>
          <w:highlight w:val="none"/>
        </w:rPr>
      </w:r>
      <w:bookmarkStart w:id="9" w:name="OLE_LINK10"/>
      <w:r>
        <w:rPr>
          <w:color w:val="000000" w:themeColor="text1"/>
          <w:highlight w:val="none"/>
        </w:rPr>
      </w:r>
      <w:bookmarkStart w:id="10" w:name="OLE_LINK11"/>
      <w:r>
        <w:rPr>
          <w:rFonts w:ascii="宋体" w:hAnsi="宋体" w:cs="宋体"/>
          <w:color w:val="000000" w:themeColor="text1"/>
          <w:sz w:val="24"/>
          <w:highlight w:val="none"/>
        </w:rPr>
        <w:t xml:space="preserve">预算金额：</w:t>
      </w:r>
      <w:r>
        <w:rPr>
          <w:rFonts w:ascii="宋体" w:hAnsi="宋体" w:cs="宋体"/>
          <w:color w:val="000000" w:themeColor="text1"/>
          <w:sz w:val="24"/>
          <w:highlight w:val="none"/>
        </w:rPr>
        <w:t xml:space="preserve">人民币贰佰叁拾伍万元整（¥2350000.00元）</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rFonts w:ascii="宋体" w:hAnsi="宋体" w:cs="宋体"/>
          <w:color w:val="000000" w:themeColor="text1"/>
          <w:sz w:val="24"/>
          <w:highlight w:val="none"/>
        </w:rPr>
        <w:t xml:space="preserve">采购需求：</w:t>
      </w:r>
      <w:r>
        <w:rPr>
          <w:rFonts w:hint="eastAsia" w:ascii="宋体" w:hAnsi="宋体"/>
          <w:color w:val="000000" w:themeColor="text1"/>
          <w:sz w:val="24"/>
          <w:szCs w:val="24"/>
          <w:highlight w:val="none"/>
          <w:lang w:val="zh-CN"/>
        </w:rPr>
        <w:t xml:space="preserve">第六届长三角体育节开闭幕式及相关赛事活动，详见采购文件</w:t>
      </w:r>
      <w:r>
        <w:rPr>
          <w:color w:val="000000" w:themeColor="text1"/>
          <w:highlight w:val="none"/>
        </w:rPr>
      </w:r>
      <w:r/>
    </w:p>
    <w:p>
      <w:pPr>
        <w:pStyle w:val="710"/>
        <w:ind w:firstLine="42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合同履行期限：</w:t>
      </w:r>
      <w:bookmarkStart w:id="11" w:name="OLE_LINK5"/>
      <w:r>
        <w:rPr>
          <w:rFonts w:hint="eastAsia" w:ascii="宋体" w:hAnsi="宋体"/>
          <w:color w:val="000000" w:themeColor="text1"/>
          <w:sz w:val="24"/>
          <w:szCs w:val="24"/>
          <w:highlight w:val="none"/>
        </w:rPr>
        <w:t xml:space="preserve">合同签订之日起至赛事整体结束之日止</w:t>
      </w:r>
      <w:bookmarkEnd w:id="11"/>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本项目不接受联合体投标</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二、申请人的资格要求：</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w:t>
      </w:r>
      <w:bookmarkStart w:id="12" w:name="OLE_LINK36"/>
      <w:r>
        <w:rPr>
          <w:color w:val="000000" w:themeColor="text1"/>
          <w:highlight w:val="none"/>
        </w:rPr>
      </w:r>
      <w:bookmarkStart w:id="13" w:name="OLE_LINK12"/>
      <w:r>
        <w:rPr>
          <w:color w:val="000000" w:themeColor="text1"/>
          <w:highlight w:val="none"/>
        </w:rPr>
      </w:r>
      <w:bookmarkStart w:id="14" w:name="OLE_LINK28"/>
      <w:r>
        <w:rPr>
          <w:rFonts w:hint="eastAsia" w:ascii="宋体" w:hAnsi="宋体"/>
          <w:color w:val="000000" w:themeColor="text1"/>
          <w:sz w:val="24"/>
          <w:szCs w:val="24"/>
          <w:highlight w:val="none"/>
          <w:lang w:val="zh-CN"/>
        </w:rPr>
        <w:t xml:space="preserve">满足《中华人民共和国政府采购法》第二十二条规定</w:t>
      </w:r>
      <w:bookmarkEnd w:id="12"/>
      <w:r>
        <w:rPr>
          <w:color w:val="000000" w:themeColor="text1"/>
          <w:highlight w:val="none"/>
        </w:rPr>
      </w:r>
      <w:bookmarkEnd w:id="13"/>
      <w:r>
        <w:rPr>
          <w:color w:val="000000" w:themeColor="text1"/>
          <w:highlight w:val="none"/>
        </w:rPr>
      </w:r>
      <w:bookmarkEnd w:id="14"/>
      <w:r>
        <w:rPr>
          <w:rFonts w:hint="eastAsia" w:ascii="宋体" w:hAnsi="宋体"/>
          <w:color w:val="000000" w:themeColor="text1"/>
          <w:sz w:val="24"/>
          <w:szCs w:val="24"/>
          <w:highlight w:val="none"/>
          <w:lang w:val="zh-CN"/>
        </w:rPr>
        <w:t xml:space="preserve">：</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（1）具有独立承担民事责任的能力；</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（2）具有良好的商业信誉和健全的财务会计制度；</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（3）具有履行合同所必须的设备和专业技术能力；</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（4）有依法缴纳税收和社会保障资金的良好记录；</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（5）参加政府采购活动前三年内，在经营活动中没有重大违法记录；</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（6）法律、行政法规规定的其他条件；</w:t>
      </w:r>
      <w:r>
        <w:rPr>
          <w:color w:val="000000" w:themeColor="text1"/>
          <w:highlight w:val="none"/>
        </w:rPr>
      </w:r>
      <w:r/>
    </w:p>
    <w:p>
      <w:pPr>
        <w:pStyle w:val="710"/>
        <w:ind w:firstLine="48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2、落实政府采购政策需满足的资格要求：</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本项目专门面向中小企业采购，</w:t>
      </w:r>
      <w:r>
        <w:rPr>
          <w:rFonts w:ascii="宋体" w:hAnsi="宋体"/>
          <w:color w:val="000000" w:themeColor="text1"/>
          <w:sz w:val="24"/>
          <w:szCs w:val="24"/>
          <w:highlight w:val="none"/>
          <w:lang w:val="zh-CN"/>
        </w:rPr>
        <w:t xml:space="preserve">所属行业为</w:t>
      </w:r>
      <w:bookmarkStart w:id="15" w:name="OLE_LINK25"/>
      <w:r>
        <w:rPr>
          <w:rFonts w:ascii="宋体" w:hAnsi="宋体" w:cs="宋体"/>
          <w:b/>
          <w:bCs/>
          <w:color w:val="000000" w:themeColor="text1"/>
          <w:sz w:val="24"/>
          <w:highlight w:val="none"/>
        </w:rPr>
        <w:t xml:space="preserve">租赁和商务服务业</w:t>
      </w:r>
      <w:r>
        <w:rPr>
          <w:rFonts w:hint="eastAsia" w:ascii="宋体" w:hAnsi="宋体"/>
          <w:color w:val="000000" w:themeColor="text1"/>
          <w:sz w:val="24"/>
          <w:szCs w:val="24"/>
          <w:highlight w:val="none"/>
          <w:lang w:val="zh-CN"/>
        </w:rPr>
        <w:t xml:space="preserve">。</w:t>
      </w:r>
      <w:bookmarkEnd w:id="15"/>
      <w:r>
        <w:rPr>
          <w:color w:val="000000" w:themeColor="text1"/>
          <w:highlight w:val="none"/>
        </w:rPr>
      </w:r>
      <w:bookmarkStart w:id="16" w:name="OLE_LINK39"/>
      <w:r>
        <w:rPr>
          <w:color w:val="000000" w:themeColor="text1"/>
          <w:highlight w:val="none"/>
        </w:rPr>
      </w:r>
      <w:bookmarkStart w:id="17" w:name="OLE_LINK38"/>
      <w:r>
        <w:rPr>
          <w:rFonts w:ascii="宋体" w:hAnsi="宋体"/>
          <w:color w:val="000000" w:themeColor="text1"/>
          <w:sz w:val="24"/>
          <w:szCs w:val="24"/>
          <w:highlight w:val="none"/>
          <w:lang w:val="zh-CN"/>
        </w:rPr>
        <w:t xml:space="preserve">供应商须提供</w:t>
      </w:r>
      <w:bookmarkStart w:id="18" w:name="OLE_LINK16"/>
      <w:r>
        <w:rPr>
          <w:rFonts w:ascii="宋体" w:hAnsi="宋体"/>
          <w:color w:val="000000" w:themeColor="text1"/>
          <w:sz w:val="24"/>
          <w:szCs w:val="24"/>
          <w:highlight w:val="none"/>
          <w:lang w:val="zh-CN"/>
        </w:rPr>
        <w:t xml:space="preserve">《中小企业声明函》或《残疾人福利性单位声明函》或由省级</w:t>
      </w:r>
      <w:r>
        <w:rPr>
          <w:rFonts w:ascii="宋体" w:hAnsi="宋体" w:cs="宋体"/>
          <w:color w:val="000000" w:themeColor="text1"/>
          <w:sz w:val="24"/>
          <w:highlight w:val="none"/>
        </w:rPr>
        <w:t xml:space="preserve">以上监狱管理局、戒毒管理局（含新疆生产建设兵团）出具的属于监狱企业的证明文件。</w:t>
      </w:r>
      <w:bookmarkEnd w:id="16"/>
      <w:r>
        <w:rPr>
          <w:color w:val="000000" w:themeColor="text1"/>
          <w:highlight w:val="none"/>
        </w:rPr>
      </w:r>
      <w:bookmarkEnd w:id="17"/>
      <w:r>
        <w:rPr>
          <w:color w:val="000000" w:themeColor="text1"/>
          <w:highlight w:val="none"/>
        </w:rPr>
      </w:r>
      <w:bookmarkEnd w:id="18"/>
      <w:r>
        <w:rPr>
          <w:color w:val="000000" w:themeColor="text1"/>
          <w:highlight w:val="none"/>
        </w:rPr>
      </w:r>
      <w:r/>
    </w:p>
    <w:p>
      <w:pPr>
        <w:pStyle w:val="710"/>
        <w:ind w:firstLine="48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3、本项目的特定资格要求：</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color w:val="000000" w:themeColor="text1"/>
          <w:highlight w:val="none"/>
        </w:rPr>
      </w:r>
      <w:bookmarkStart w:id="19" w:name="OLE_LINK17"/>
      <w:r>
        <w:rPr>
          <w:rFonts w:hint="eastAsia" w:ascii="宋体" w:hAnsi="宋体"/>
          <w:color w:val="000000" w:themeColor="text1"/>
          <w:sz w:val="24"/>
          <w:szCs w:val="24"/>
          <w:highlight w:val="none"/>
          <w:lang w:val="zh-CN"/>
        </w:rPr>
        <w:t xml:space="preserve">（1）</w:t>
      </w:r>
      <w:bookmarkEnd w:id="19"/>
      <w:r>
        <w:rPr>
          <w:color w:val="000000" w:themeColor="text1"/>
          <w:highlight w:val="none"/>
        </w:rPr>
      </w:r>
      <w:bookmarkStart w:id="20" w:name="OLE_LINK43"/>
      <w:r>
        <w:rPr>
          <w:color w:val="000000" w:themeColor="text1"/>
          <w:highlight w:val="none"/>
        </w:rPr>
      </w:r>
      <w:bookmarkStart w:id="21" w:name="OLE_LINK29"/>
      <w:r>
        <w:rPr>
          <w:rFonts w:hint="eastAsia" w:ascii="宋体" w:hAnsi="宋体" w:cs="宋体"/>
          <w:color w:val="000000" w:themeColor="text1"/>
          <w:sz w:val="24"/>
          <w:szCs w:val="24"/>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0"/>
      <w:r>
        <w:rPr>
          <w:rFonts w:hint="eastAsia" w:ascii="宋体" w:hAnsi="宋体" w:cs="宋体"/>
          <w:color w:val="000000" w:themeColor="text1"/>
          <w:sz w:val="24"/>
          <w:szCs w:val="24"/>
          <w:highlight w:val="none"/>
          <w:lang w:val="zh-CN"/>
        </w:rPr>
        <w:t xml:space="preserve">；</w:t>
      </w:r>
      <w:bookmarkEnd w:id="21"/>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Start w:id="22" w:name="OLE_LINK19"/>
      <w:r>
        <w:rPr>
          <w:color w:val="000000" w:themeColor="text1"/>
          <w:highlight w:val="none"/>
        </w:rPr>
      </w:r>
      <w:bookmarkStart w:id="23" w:name="OLE_LINK18"/>
      <w:r>
        <w:rPr>
          <w:color w:val="000000" w:themeColor="text1"/>
          <w:highlight w:val="none"/>
        </w:rPr>
      </w:r>
      <w:bookmarkStart w:id="24" w:name="OLE_LINK44"/>
      <w:r>
        <w:rPr>
          <w:color w:val="000000" w:themeColor="text1"/>
          <w:highlight w:val="none"/>
        </w:rPr>
      </w:r>
      <w:bookmarkStart w:id="25" w:name="OLE_LINK31"/>
      <w:r>
        <w:rPr>
          <w:color w:val="000000" w:themeColor="text1"/>
          <w:highlight w:val="none"/>
        </w:rPr>
      </w:r>
      <w:bookmarkStart w:id="26" w:name="OLE_LINK30"/>
      <w:r>
        <w:rPr>
          <w:rFonts w:hint="eastAsia" w:ascii="宋体" w:hAnsi="宋体"/>
          <w:color w:val="000000" w:themeColor="text1"/>
          <w:sz w:val="24"/>
          <w:highlight w:val="none"/>
          <w:lang w:val="zh-CN"/>
        </w:rPr>
        <w:t xml:space="preserve">未被</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信用中国</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网站</w:t>
      </w:r>
      <w:r>
        <w:rPr>
          <w:rFonts w:hint="eastAsia" w:ascii="宋体" w:hAnsi="宋体"/>
          <w:color w:val="000000" w:themeColor="text1"/>
          <w:sz w:val="24"/>
          <w:highlight w:val="none"/>
        </w:rPr>
        <w:t xml:space="preserve">（www.creditchina.gov.cn）</w:t>
      </w:r>
      <w:r>
        <w:rPr>
          <w:rFonts w:hint="eastAsia" w:ascii="宋体" w:hAnsi="宋体"/>
          <w:color w:val="000000" w:themeColor="text1"/>
          <w:sz w:val="24"/>
          <w:highlight w:val="none"/>
          <w:lang w:val="zh-CN"/>
        </w:rPr>
        <w:t xml:space="preserve">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中国政府采购网</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网站</w:t>
      </w:r>
      <w:r>
        <w:rPr>
          <w:rFonts w:hint="eastAsia" w:ascii="宋体" w:hAnsi="宋体"/>
          <w:color w:val="000000" w:themeColor="text1"/>
          <w:sz w:val="24"/>
          <w:highlight w:val="none"/>
        </w:rPr>
        <w:t xml:space="preserve">（www.ccgp.gov.cn）</w:t>
      </w:r>
      <w:r>
        <w:rPr>
          <w:rFonts w:hint="eastAsia" w:ascii="宋体" w:hAnsi="宋体"/>
          <w:color w:val="000000" w:themeColor="text1"/>
          <w:sz w:val="24"/>
          <w:highlight w:val="none"/>
          <w:lang w:val="zh-CN"/>
        </w:rPr>
        <w:t xml:space="preserve">列入失信被执行人、重大税收违法案件当事人名单、政府采购严重失信行为记录名单</w:t>
      </w:r>
      <w:bookmarkEnd w:id="22"/>
      <w:r>
        <w:rPr>
          <w:color w:val="000000" w:themeColor="text1"/>
          <w:highlight w:val="none"/>
        </w:rPr>
      </w:r>
      <w:bookmarkEnd w:id="23"/>
      <w:r>
        <w:rPr>
          <w:color w:val="000000" w:themeColor="text1"/>
          <w:highlight w:val="none"/>
        </w:rPr>
      </w:r>
      <w:bookmarkEnd w:id="24"/>
      <w:r>
        <w:rPr>
          <w:rFonts w:hint="eastAsia" w:ascii="宋体" w:hAnsi="宋体"/>
          <w:color w:val="000000" w:themeColor="text1"/>
          <w:sz w:val="24"/>
          <w:szCs w:val="24"/>
          <w:highlight w:val="none"/>
          <w:lang w:val="zh-CN"/>
        </w:rPr>
        <w:t xml:space="preserve">。</w:t>
      </w:r>
      <w:bookmarkEnd w:id="25"/>
      <w:r>
        <w:rPr>
          <w:color w:val="000000" w:themeColor="text1"/>
          <w:highlight w:val="none"/>
        </w:rPr>
      </w:r>
      <w:bookmarkEnd w:id="26"/>
      <w:r>
        <w:rPr>
          <w:color w:val="000000" w:themeColor="text1"/>
          <w:highlight w:val="none"/>
        </w:rPr>
      </w:r>
      <w:r/>
    </w:p>
    <w:p>
      <w:pPr>
        <w:pStyle w:val="71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themeColor="text1"/>
          <w:sz w:val="24"/>
          <w:szCs w:val="24"/>
          <w:highlight w:val="none"/>
          <w:lang w:val="zh-CN"/>
        </w:rPr>
        <w:t xml:space="preserve">三、</w:t>
      </w:r>
      <w:r>
        <w:rPr>
          <w:rFonts w:ascii="宋体" w:hAnsi="宋体" w:cs="宋体"/>
          <w:b/>
          <w:color w:val="000000" w:themeColor="text1"/>
          <w:sz w:val="24"/>
          <w:highlight w:val="none"/>
        </w:rPr>
        <w:t xml:space="preserve">获取采购文件 </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时间：自磋商公告发布之日起5个工作日。</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地点：“苏采云”系统</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方式：线上获取</w:t>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四、响应文件提交：</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截止时间：2026年5月8日9:30（北京时间）</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地点：苏采云</w:t>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五、开启：</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2026年5月8日9:30（北京时间）</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地点：苏采云</w:t>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六、公告期限：</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七、其他补充事宜：</w:t>
      </w:r>
      <w:r>
        <w:rPr>
          <w:color w:val="000000" w:themeColor="text1"/>
          <w:highlight w:val="none"/>
        </w:rPr>
      </w:r>
      <w:r/>
    </w:p>
    <w:p>
      <w:pPr>
        <w:pStyle w:val="710"/>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w:t>
      </w:r>
      <w:r>
        <w:rPr>
          <w:rFonts w:ascii="宋体" w:hAnsi="宋体" w:cs="宋体"/>
          <w:b/>
          <w:color w:val="000000" w:themeColor="text1"/>
          <w:sz w:val="24"/>
          <w:highlight w:val="none"/>
        </w:rPr>
        <w:t xml:space="preserve">CA证书办理：</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“苏采云”系统目前仅支持“苏采云”系统下的政务CA证书，江苏省内各地区办理的“苏采云”系统下的政务CA证书全省通用。</w:t>
      </w:r>
      <w:r>
        <w:rPr>
          <w:color w:val="000000" w:themeColor="text1"/>
          <w:highlight w:val="none"/>
        </w:rPr>
      </w:r>
      <w:r/>
    </w:p>
    <w:p>
      <w:pPr>
        <w:pStyle w:val="710"/>
        <w:ind w:firstLine="48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苏州现场办理地址：苏州市高新区邓尉路105号狮山科技馆1楼</w:t>
      </w:r>
      <w:r>
        <w:rPr>
          <w:rFonts w:hint="eastAsia" w:ascii="宋体" w:hAnsi="宋体" w:cs="宋体"/>
          <w:b/>
          <w:color w:val="000000" w:themeColor="text1"/>
          <w:sz w:val="24"/>
          <w:highlight w:val="none"/>
        </w:rPr>
        <w:t xml:space="preserve">服务</w:t>
      </w:r>
      <w:r>
        <w:rPr>
          <w:rFonts w:ascii="宋体" w:hAnsi="宋体" w:cs="宋体"/>
          <w:b/>
          <w:color w:val="000000" w:themeColor="text1"/>
          <w:sz w:val="24"/>
          <w:highlight w:val="none"/>
        </w:rPr>
        <w:t xml:space="preserve">大厅，联系电话：</w:t>
      </w:r>
      <w:r>
        <w:rPr>
          <w:rFonts w:hint="eastAsia" w:ascii="宋体" w:hAnsi="宋体" w:cs="宋体"/>
          <w:b/>
          <w:color w:val="000000" w:themeColor="text1"/>
          <w:sz w:val="24"/>
          <w:highlight w:val="none"/>
        </w:rPr>
        <w:t xml:space="preserve">0512-65737699</w:t>
      </w:r>
      <w:r>
        <w:rPr>
          <w:rFonts w:ascii="宋体" w:hAnsi="宋体" w:cs="宋体"/>
          <w:b/>
          <w:color w:val="000000" w:themeColor="text1"/>
          <w:sz w:val="24"/>
          <w:highlight w:val="none"/>
        </w:rPr>
        <w:t xml:space="preserve">。</w:t>
      </w:r>
      <w:r>
        <w:rPr>
          <w:color w:val="000000" w:themeColor="text1"/>
          <w:highlight w:val="none"/>
        </w:rPr>
      </w:r>
      <w:r/>
    </w:p>
    <w:p>
      <w:pPr>
        <w:pStyle w:val="710"/>
        <w:ind w:firstLine="482"/>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参与采购活动：</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pStyle w:val="710"/>
        <w:ind w:firstLine="482"/>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电子投标准备：</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color w:val="000000" w:themeColor="text1"/>
          <w:sz w:val="24"/>
          <w:highlight w:val="none"/>
        </w:rPr>
        <w:t xml:space="preserve">（具体详见《苏采云系统供应商操作手册》，网址链接https://czju.suzhou.gov.cn/zfcg/html/content/20231220161910031.shtml）</w:t>
      </w:r>
      <w:r>
        <w:rPr>
          <w:rFonts w:ascii="宋体" w:hAnsi="宋体" w:cs="宋体"/>
          <w:color w:val="000000" w:themeColor="text1"/>
          <w:sz w:val="24"/>
          <w:highlight w:val="none"/>
        </w:rPr>
        <w:t xml:space="preserve">。</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在系统操作过程中如有疑问，请按以下方式联系：</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注册咨询：18261002950；CA技术咨询电话：400-608-6099；</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签章使用问题：025-83633811、025-83633812、15380932027、15371015030；</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系统使用指导与咨询：联系电话：18261002950；</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QQ：3048755361、1315179389、895706745。</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智能客服：登录苏采云系统后，联系系统右下方智能客服图标进行咨询。</w:t>
      </w:r>
      <w:r>
        <w:rPr>
          <w:color w:val="000000" w:themeColor="text1"/>
          <w:highlight w:val="none"/>
        </w:rPr>
      </w:r>
      <w:r/>
    </w:p>
    <w:p>
      <w:pPr>
        <w:pStyle w:val="710"/>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4、</w:t>
      </w:r>
      <w:r>
        <w:rPr>
          <w:rFonts w:ascii="宋体" w:hAnsi="宋体" w:cs="宋体"/>
          <w:color w:val="000000" w:themeColor="text1"/>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color w:val="000000" w:themeColor="text1"/>
          <w:sz w:val="24"/>
          <w:highlight w:val="none"/>
        </w:rPr>
        <w:t xml:space="preserve">供应商应充分考虑网络环境、网络带宽等风险因素，如因供应商自身原因造成的电子响应文件上传不成功由供应商自行承担全部责任。</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本项目获取采购文件截止日期之后仍可以下载采购文件，但截止日期之后下载的采购文件，视为非有效方式且不作为供应商权益受到损害的证明材料和依据。</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政府采购监管电话：</w:t>
      </w:r>
      <w:r>
        <w:rPr>
          <w:rFonts w:ascii="宋体" w:hAnsi="宋体" w:cs="宋体"/>
          <w:color w:val="000000" w:themeColor="text1"/>
          <w:sz w:val="24"/>
          <w:highlight w:val="none"/>
        </w:rPr>
        <w:t xml:space="preserve">0512-68751335</w:t>
      </w:r>
      <w:r>
        <w:rPr>
          <w:color w:val="000000" w:themeColor="text1"/>
          <w:highlight w:val="none"/>
        </w:rPr>
      </w:r>
      <w:r/>
    </w:p>
    <w:p>
      <w:pPr>
        <w:pStyle w:val="710"/>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color w:val="000000" w:themeColor="text1"/>
          <w:highlight w:val="none"/>
        </w:rPr>
      </w:r>
      <w:r/>
    </w:p>
    <w:p>
      <w:pPr>
        <w:pStyle w:val="710"/>
        <w:ind w:firstLine="420"/>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根据苏州市财政局《关于深入开展苏州市政府采购合同信用融资业务的通知》相关要求，本项目支持政府采购合同信用融资。</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八、对本次采购提出询问，请按以下方式联系。</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1、采购人：</w:t>
      </w:r>
      <w:bookmarkStart w:id="27" w:name="OLE_LINK143"/>
      <w:r>
        <w:rPr>
          <w:color w:val="000000" w:themeColor="text1"/>
          <w:highlight w:val="none"/>
        </w:rPr>
      </w:r>
      <w:bookmarkStart w:id="28" w:name="OLE_LINK142"/>
      <w:r>
        <w:rPr>
          <w:rFonts w:hint="eastAsia" w:ascii="宋体" w:hAnsi="宋体"/>
          <w:color w:val="000000" w:themeColor="text1"/>
          <w:sz w:val="24"/>
          <w:szCs w:val="24"/>
          <w:highlight w:val="none"/>
          <w:lang w:val="zh-CN"/>
        </w:rPr>
        <w:t xml:space="preserve">苏州高新区（虎丘区）文化体育和旅游局</w:t>
      </w:r>
      <w:bookmarkEnd w:id="27"/>
      <w:r>
        <w:rPr>
          <w:color w:val="000000" w:themeColor="text1"/>
          <w:highlight w:val="none"/>
        </w:rPr>
      </w:r>
      <w:bookmarkEnd w:id="28"/>
      <w:r>
        <w:rPr>
          <w:color w:val="000000" w:themeColor="text1"/>
          <w:highlight w:val="none"/>
        </w:rPr>
      </w:r>
      <w:r/>
    </w:p>
    <w:p>
      <w:pPr>
        <w:pStyle w:val="710"/>
        <w:ind w:firstLine="480"/>
        <w:spacing w:line="360" w:lineRule="auto"/>
        <w:rPr>
          <w:rFonts w:ascii="宋体" w:hAnsi="宋体"/>
          <w:color w:val="000000" w:themeColor="text1"/>
          <w:highlight w:val="none"/>
        </w:rPr>
      </w:pPr>
      <w:r>
        <w:rPr>
          <w:rFonts w:hint="eastAsia" w:ascii="宋体" w:hAnsi="宋体"/>
          <w:color w:val="000000" w:themeColor="text1"/>
          <w:sz w:val="24"/>
          <w:szCs w:val="24"/>
          <w:highlight w:val="none"/>
          <w:lang w:val="zh-CN"/>
        </w:rPr>
        <w:t xml:space="preserve">地 址：</w:t>
      </w:r>
      <w:r>
        <w:rPr>
          <w:rFonts w:hint="eastAsia" w:ascii="宋体" w:hAnsi="宋体"/>
          <w:color w:val="000000" w:themeColor="text1"/>
          <w:sz w:val="24"/>
          <w:szCs w:val="24"/>
          <w:highlight w:val="none"/>
        </w:rPr>
        <w:t xml:space="preserve">苏州高新区科普路58号科技大厦</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联系人：</w:t>
      </w:r>
      <w:r>
        <w:rPr>
          <w:rFonts w:hint="eastAsia" w:ascii="宋体" w:hAnsi="宋体"/>
          <w:color w:val="000000" w:themeColor="text1"/>
          <w:sz w:val="24"/>
          <w:szCs w:val="24"/>
          <w:highlight w:val="none"/>
          <w:lang w:val="zh-CN"/>
        </w:rPr>
        <w:t xml:space="preserve">朱李玥</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电 话：</w:t>
      </w:r>
      <w:r>
        <w:rPr>
          <w:rFonts w:ascii="宋体" w:hAnsi="宋体"/>
          <w:color w:val="000000" w:themeColor="text1"/>
          <w:sz w:val="24"/>
          <w:szCs w:val="24"/>
          <w:highlight w:val="none"/>
          <w:lang w:val="zh-CN"/>
        </w:rPr>
        <w:t xml:space="preserve"> 0512</w:t>
      </w:r>
      <w:r>
        <w:rPr>
          <w:rFonts w:hint="eastAsia" w:ascii="宋体" w:hAnsi="宋体"/>
          <w:color w:val="000000" w:themeColor="text1"/>
          <w:sz w:val="24"/>
          <w:szCs w:val="24"/>
          <w:highlight w:val="none"/>
          <w:lang w:val="zh-CN"/>
        </w:rPr>
        <w:t xml:space="preserve">-</w:t>
      </w:r>
      <w:r>
        <w:rPr>
          <w:rFonts w:ascii="宋体" w:hAnsi="宋体"/>
          <w:color w:val="000000" w:themeColor="text1"/>
          <w:sz w:val="24"/>
          <w:szCs w:val="24"/>
          <w:highlight w:val="none"/>
          <w:lang w:val="zh-CN"/>
        </w:rPr>
        <w:t xml:space="preserve">68750885</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2、采购代理机构：苏州润启招投标咨询服务有限公司</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联系地址：</w:t>
      </w:r>
      <w:r>
        <w:rPr>
          <w:rFonts w:hint="eastAsia" w:ascii="宋体" w:hAnsi="宋体"/>
          <w:color w:val="000000" w:themeColor="text1"/>
          <w:sz w:val="24"/>
          <w:szCs w:val="24"/>
          <w:highlight w:val="none"/>
          <w:lang w:val="zh-CN"/>
        </w:rPr>
        <w:t xml:space="preserve">苏州市高新区何山路211号万道长江大厦8楼809室</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联系人：胡嫣婷、王长林、史云路</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联系电话：15262461408</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项目联系方式 </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olor w:val="000000" w:themeColor="text1"/>
          <w:sz w:val="24"/>
          <w:szCs w:val="24"/>
          <w:highlight w:val="none"/>
          <w:lang w:val="zh-CN"/>
        </w:rPr>
        <w:t xml:space="preserve">胡嫣婷、王长林、史云路</w:t>
      </w:r>
      <w:r>
        <w:rPr>
          <w:color w:val="000000" w:themeColor="text1"/>
          <w:highlight w:val="none"/>
        </w:rPr>
      </w:r>
      <w:r/>
    </w:p>
    <w:p>
      <w:pPr>
        <w:pStyle w:val="710"/>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联系电话：15262461408</w:t>
      </w:r>
      <w:r>
        <w:rPr>
          <w:color w:val="000000" w:themeColor="text1"/>
          <w:highlight w:val="none"/>
        </w:rPr>
      </w:r>
      <w:r/>
    </w:p>
    <w:p>
      <w:pPr>
        <w:pStyle w:val="710"/>
        <w:jc w:val="center"/>
        <w:spacing w:line="360" w:lineRule="auto"/>
        <w:rPr>
          <w:rFonts w:ascii="宋体" w:hAnsi="宋体"/>
          <w:color w:val="000000" w:themeColor="text1"/>
          <w:highlight w:val="none"/>
        </w:rP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第二章 </w:t>
      </w:r>
      <w:bookmarkStart w:id="29" w:name="OLE_LINK21"/>
      <w:r>
        <w:rPr>
          <w:color w:val="000000" w:themeColor="text1"/>
          <w:highlight w:val="none"/>
        </w:rPr>
      </w:r>
      <w:bookmarkStart w:id="30" w:name="OLE_LINK20"/>
      <w:r>
        <w:rPr>
          <w:rFonts w:ascii="宋体" w:hAnsi="宋体" w:cs="宋体"/>
          <w:b/>
          <w:color w:val="000000" w:themeColor="text1"/>
          <w:sz w:val="24"/>
          <w:highlight w:val="none"/>
        </w:rPr>
        <w:t xml:space="preserve">竞争性磋商文件</w:t>
      </w:r>
      <w:bookmarkEnd w:id="29"/>
      <w:r>
        <w:rPr>
          <w:color w:val="000000" w:themeColor="text1"/>
          <w:highlight w:val="none"/>
        </w:rPr>
      </w:r>
      <w:bookmarkEnd w:id="30"/>
      <w:r>
        <w:rPr>
          <w:color w:val="000000" w:themeColor="text1"/>
          <w:highlight w:val="none"/>
        </w:rPr>
      </w:r>
      <w:r/>
    </w:p>
    <w:p>
      <w:pPr>
        <w:pStyle w:val="710"/>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采购编号：JSZC-320505-RQZB-C2026-0005</w:t>
      </w:r>
      <w:r>
        <w:rPr>
          <w:color w:val="000000" w:themeColor="text1"/>
          <w:highlight w:val="none"/>
        </w:rPr>
      </w:r>
      <w:r/>
    </w:p>
    <w:p>
      <w:pPr>
        <w:pStyle w:val="710"/>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项目类别：服务类</w:t>
      </w:r>
      <w:r>
        <w:rPr>
          <w:color w:val="000000" w:themeColor="text1"/>
          <w:highlight w:val="none"/>
        </w:rPr>
      </w:r>
      <w:r/>
    </w:p>
    <w:p>
      <w:pPr>
        <w:pStyle w:val="71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r/>
    </w:p>
    <w:p>
      <w:pPr>
        <w:pStyle w:val="710"/>
        <w:ind w:firstLine="54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5"/>
          <w:sz w:val="24"/>
          <w:highlight w:val="none"/>
        </w:rPr>
        <w:t xml:space="preserve">受</w:t>
      </w:r>
      <w:r>
        <w:rPr>
          <w:rFonts w:ascii="宋体" w:hAnsi="宋体" w:cs="宋体"/>
          <w:b/>
          <w:color w:val="000000" w:themeColor="text1"/>
          <w:sz w:val="24"/>
          <w:highlight w:val="none"/>
        </w:rPr>
        <w:t xml:space="preserve">苏州高新区（虎丘区）文化体育和旅游局</w:t>
      </w:r>
      <w:r>
        <w:rPr>
          <w:rFonts w:ascii="宋体" w:hAnsi="宋体" w:cs="宋体"/>
          <w:color w:val="000000" w:themeColor="text1"/>
          <w:spacing w:val="15"/>
          <w:sz w:val="24"/>
          <w:highlight w:val="none"/>
        </w:rPr>
        <w:t xml:space="preserve">委托，对其要求采购的</w:t>
      </w:r>
      <w:r>
        <w:rPr>
          <w:rFonts w:ascii="宋体" w:hAnsi="宋体" w:cs="宋体"/>
          <w:b/>
          <w:color w:val="000000" w:themeColor="text1"/>
          <w:sz w:val="24"/>
          <w:highlight w:val="none"/>
        </w:rPr>
        <w:t xml:space="preserve">第六届长三角体育节开闭幕式及相关赛事活动</w:t>
      </w:r>
      <w:r>
        <w:rPr>
          <w:rFonts w:ascii="宋体" w:hAnsi="宋体" w:cs="宋体"/>
          <w:color w:val="000000" w:themeColor="text1"/>
          <w:spacing w:val="15"/>
          <w:sz w:val="24"/>
          <w:highlight w:val="none"/>
        </w:rPr>
        <w:t xml:space="preserve">进行竞争性磋商采购，欢迎具有独立承担民事责任能力及履约能力的</w:t>
      </w:r>
      <w:r>
        <w:rPr>
          <w:rFonts w:hint="eastAsia" w:ascii="宋体" w:hAnsi="宋体" w:cs="宋体"/>
          <w:color w:val="000000" w:themeColor="text1"/>
          <w:spacing w:val="15"/>
          <w:sz w:val="24"/>
          <w:highlight w:val="none"/>
        </w:rPr>
        <w:t xml:space="preserve">供应商</w:t>
      </w:r>
      <w:r>
        <w:rPr>
          <w:rFonts w:ascii="宋体" w:hAnsi="宋体" w:cs="宋体"/>
          <w:color w:val="000000" w:themeColor="text1"/>
          <w:spacing w:val="15"/>
          <w:sz w:val="24"/>
          <w:highlight w:val="none"/>
        </w:rPr>
        <w:t xml:space="preserve">参与竞争，以期采购到合格的</w:t>
      </w:r>
      <w:r>
        <w:rPr>
          <w:rFonts w:hint="eastAsia" w:ascii="宋体" w:hAnsi="宋体" w:cs="宋体"/>
          <w:color w:val="000000" w:themeColor="text1"/>
          <w:spacing w:val="15"/>
          <w:sz w:val="24"/>
          <w:highlight w:val="none"/>
        </w:rPr>
        <w:t xml:space="preserve">服务</w:t>
      </w:r>
      <w:r>
        <w:rPr>
          <w:rFonts w:ascii="宋体" w:hAnsi="宋体" w:cs="宋体"/>
          <w:color w:val="000000" w:themeColor="text1"/>
          <w:spacing w:val="15"/>
          <w:sz w:val="24"/>
          <w:highlight w:val="none"/>
        </w:rPr>
        <w:t xml:space="preserve">。</w:t>
      </w:r>
      <w:r>
        <w:rPr>
          <w:color w:val="000000" w:themeColor="text1"/>
          <w:highlight w:val="none"/>
        </w:rPr>
      </w:r>
      <w:r/>
    </w:p>
    <w:p>
      <w:pPr>
        <w:pStyle w:val="71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一、采购编号：JSZC-320505-RQZB-C2026-0005</w:t>
      </w:r>
      <w:r>
        <w:rPr>
          <w:color w:val="000000" w:themeColor="text1"/>
          <w:highlight w:val="none"/>
        </w:rPr>
      </w:r>
      <w:r/>
    </w:p>
    <w:p>
      <w:pPr>
        <w:pStyle w:val="71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二、项目名称：第六届长三角体育节开闭幕式及相关赛事活动</w:t>
      </w:r>
      <w:r>
        <w:rPr>
          <w:color w:val="000000" w:themeColor="text1"/>
          <w:highlight w:val="none"/>
        </w:rPr>
      </w:r>
      <w:r/>
    </w:p>
    <w:p>
      <w:pPr>
        <w:pStyle w:val="710"/>
        <w:jc w:val="left"/>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w:t>
      </w:r>
      <w:r>
        <w:rPr>
          <w:rFonts w:hint="eastAsia" w:ascii="宋体" w:hAnsi="宋体" w:cs="宋体"/>
          <w:b/>
          <w:color w:val="000000" w:themeColor="text1"/>
          <w:sz w:val="24"/>
          <w:highlight w:val="none"/>
        </w:rPr>
        <w:t xml:space="preserve">预算金额：</w:t>
      </w:r>
      <w:r>
        <w:rPr>
          <w:rFonts w:hint="eastAsia" w:ascii="宋体" w:hAnsi="宋体" w:cs="宋体"/>
          <w:b/>
          <w:color w:val="000000" w:themeColor="text1"/>
          <w:sz w:val="24"/>
          <w:highlight w:val="none"/>
        </w:rPr>
        <w:t xml:space="preserve">人民币贰佰叁拾伍万元整（¥2350000.00元）</w:t>
      </w:r>
      <w:r>
        <w:rPr>
          <w:color w:val="000000" w:themeColor="text1"/>
          <w:highlight w:val="none"/>
        </w:rPr>
      </w:r>
      <w:r/>
    </w:p>
    <w:p>
      <w:pPr>
        <w:pStyle w:val="710"/>
        <w:jc w:val="left"/>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四、最高限价：</w:t>
      </w:r>
      <w:r>
        <w:rPr>
          <w:rFonts w:hint="eastAsia" w:ascii="宋体" w:hAnsi="宋体" w:cs="宋体"/>
          <w:b/>
          <w:color w:val="000000" w:themeColor="text1"/>
          <w:sz w:val="24"/>
          <w:highlight w:val="none"/>
        </w:rPr>
        <w:t xml:space="preserve">人民币贰佰叁拾伍万元整（¥2350000.00元）</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w:t>
      </w:r>
      <w:r>
        <w:rPr>
          <w:rFonts w:hint="eastAsia" w:ascii="宋体" w:hAnsi="宋体" w:cs="宋体"/>
          <w:b/>
          <w:color w:val="000000" w:themeColor="text1"/>
          <w:sz w:val="24"/>
          <w:highlight w:val="none"/>
        </w:rPr>
        <w:t xml:space="preserve">服务期限：</w:t>
      </w:r>
      <w:bookmarkStart w:id="31" w:name="OLE_LINK1"/>
      <w:r>
        <w:rPr>
          <w:rFonts w:hint="eastAsia" w:ascii="宋体" w:hAnsi="宋体" w:cs="宋体"/>
          <w:b/>
          <w:color w:val="000000" w:themeColor="text1"/>
          <w:sz w:val="24"/>
          <w:highlight w:val="none"/>
        </w:rPr>
        <w:t xml:space="preserve">合同签订之日起至赛事整体结束之日止。</w:t>
      </w:r>
      <w:bookmarkEnd w:id="31"/>
      <w:r>
        <w:rPr>
          <w:color w:val="000000" w:themeColor="text1"/>
          <w:highlight w:val="none"/>
        </w:rPr>
      </w:r>
      <w:r/>
    </w:p>
    <w:p>
      <w:pPr>
        <w:pStyle w:val="710"/>
        <w:jc w:val="left"/>
        <w:spacing w:line="360" w:lineRule="auto"/>
        <w:rPr>
          <w:rFonts w:ascii="宋体" w:hAnsi="宋体"/>
          <w:color w:val="000000" w:themeColor="text1"/>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六</w:t>
      </w:r>
      <w:r>
        <w:rPr>
          <w:rFonts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采购</w:t>
      </w:r>
      <w:r>
        <w:rPr>
          <w:rFonts w:ascii="宋体" w:hAnsi="宋体" w:cs="宋体"/>
          <w:b/>
          <w:color w:val="000000" w:themeColor="text1"/>
          <w:sz w:val="24"/>
          <w:szCs w:val="24"/>
          <w:highlight w:val="none"/>
        </w:rPr>
        <w:t xml:space="preserve">内容：</w:t>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1"/>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（一）项目简介：</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color w:val="000000" w:themeColor="text1"/>
          <w:highlight w:val="none"/>
        </w:rPr>
      </w:r>
      <w:bookmarkStart w:id="32" w:name="OLE_LINK147"/>
      <w:r>
        <w:rPr>
          <w:color w:val="000000" w:themeColor="text1"/>
          <w:highlight w:val="none"/>
        </w:rPr>
      </w:r>
      <w:bookmarkStart w:id="33" w:name="OLE_LINK148"/>
      <w:r>
        <w:rPr>
          <w:rFonts w:ascii="宋体" w:hAnsi="宋体" w:cs="Times New Roman Regular"/>
          <w:color w:val="000000" w:themeColor="text1"/>
          <w:spacing w:val="-5"/>
          <w:sz w:val="24"/>
          <w:highlight w:val="none"/>
          <w:lang w:eastAsia="zh-CN"/>
        </w:rPr>
        <w:t xml:space="preserve">为更好的做好本届长三角体育节运营服务工作，计划</w:t>
      </w:r>
      <w:r>
        <w:rPr>
          <w:rFonts w:hint="eastAsia" w:ascii="宋体" w:hAnsi="宋体" w:cs="Times New Roman Regular"/>
          <w:color w:val="000000" w:themeColor="text1"/>
          <w:spacing w:val="-5"/>
          <w:sz w:val="24"/>
          <w:highlight w:val="none"/>
          <w:lang w:eastAsia="zh-CN"/>
        </w:rPr>
        <w:t xml:space="preserve">选定</w:t>
      </w:r>
      <w:r>
        <w:rPr>
          <w:rFonts w:ascii="宋体" w:hAnsi="宋体" w:cs="Times New Roman Regular"/>
          <w:color w:val="000000" w:themeColor="text1"/>
          <w:spacing w:val="-5"/>
          <w:sz w:val="24"/>
          <w:highlight w:val="none"/>
          <w:lang w:eastAsia="zh-CN"/>
        </w:rPr>
        <w:t xml:space="preserve">一家第三方机构，负责</w:t>
      </w:r>
      <w:r>
        <w:rPr>
          <w:rFonts w:hint="eastAsia" w:ascii="宋体" w:hAnsi="宋体" w:cs="Times New Roman Regular"/>
          <w:color w:val="000000" w:themeColor="text1"/>
          <w:spacing w:val="5"/>
          <w:sz w:val="24"/>
          <w:highlight w:val="none"/>
          <w:lang w:eastAsia="zh-CN"/>
        </w:rPr>
        <w:t xml:space="preserve">第六届</w:t>
      </w:r>
      <w:r>
        <w:rPr>
          <w:rFonts w:ascii="宋体" w:hAnsi="宋体" w:cs="Times New Roman Regular"/>
          <w:color w:val="000000" w:themeColor="text1"/>
          <w:spacing w:val="5"/>
          <w:sz w:val="24"/>
          <w:highlight w:val="none"/>
          <w:lang w:eastAsia="zh-CN"/>
        </w:rPr>
        <w:t xml:space="preserve">长三角体育节开闭幕式</w:t>
      </w:r>
      <w:r>
        <w:rPr>
          <w:rFonts w:hint="eastAsia" w:ascii="宋体" w:hAnsi="宋体" w:cs="Times New Roman Regular"/>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配套活动</w:t>
      </w:r>
      <w:r>
        <w:rPr>
          <w:rFonts w:hint="eastAsia" w:ascii="宋体" w:hAnsi="宋体" w:cs="Times New Roman Regular"/>
          <w:color w:val="000000" w:themeColor="text1"/>
          <w:spacing w:val="5"/>
          <w:sz w:val="24"/>
          <w:highlight w:val="none"/>
          <w:lang w:eastAsia="zh-CN"/>
        </w:rPr>
        <w:t xml:space="preserve">和</w:t>
      </w:r>
      <w:r>
        <w:rPr>
          <w:rFonts w:ascii="宋体" w:hAnsi="宋体" w:cs="Times New Roman Regular"/>
          <w:color w:val="000000" w:themeColor="text1"/>
          <w:spacing w:val="5"/>
          <w:sz w:val="24"/>
          <w:highlight w:val="none"/>
          <w:lang w:eastAsia="zh-CN"/>
        </w:rPr>
        <w:t xml:space="preserve">配套服务</w:t>
      </w:r>
      <w:r>
        <w:rPr>
          <w:rFonts w:hint="eastAsia" w:ascii="宋体" w:hAnsi="宋体" w:cs="Times New Roman Regular"/>
          <w:color w:val="000000" w:themeColor="text1"/>
          <w:spacing w:val="-5"/>
          <w:sz w:val="24"/>
          <w:highlight w:val="none"/>
          <w:lang w:eastAsia="zh-CN"/>
        </w:rPr>
        <w:t xml:space="preserve">、</w:t>
      </w:r>
      <w:r>
        <w:rPr>
          <w:rFonts w:hint="eastAsia" w:ascii="宋体" w:hAnsi="宋体" w:cs="Times New Roman Regular"/>
          <w:color w:val="000000" w:themeColor="text1"/>
          <w:spacing w:val="4"/>
          <w:sz w:val="24"/>
          <w:highlight w:val="none"/>
          <w:lang w:eastAsia="zh-CN"/>
        </w:rPr>
        <w:t xml:space="preserve">相关事项的</w:t>
      </w:r>
      <w:r>
        <w:rPr>
          <w:rFonts w:ascii="宋体" w:hAnsi="宋体" w:cs="Times New Roman Regular"/>
          <w:color w:val="000000" w:themeColor="text1"/>
          <w:spacing w:val="4"/>
          <w:sz w:val="24"/>
          <w:highlight w:val="none"/>
          <w:lang w:eastAsia="zh-CN"/>
        </w:rPr>
        <w:t xml:space="preserve">策划和执行</w:t>
      </w:r>
      <w:r>
        <w:rPr>
          <w:rFonts w:ascii="宋体" w:hAnsi="宋体" w:cs="Times New Roman Regular"/>
          <w:color w:val="000000" w:themeColor="text1"/>
          <w:spacing w:val="-4"/>
          <w:sz w:val="24"/>
          <w:highlight w:val="none"/>
          <w:lang w:eastAsia="zh-CN"/>
        </w:rPr>
        <w:t xml:space="preserve">，体育节相关物资制作、开闭幕式领导嘉</w:t>
      </w:r>
      <w:r>
        <w:rPr>
          <w:rFonts w:ascii="宋体" w:hAnsi="宋体" w:cs="Times New Roman Regular"/>
          <w:color w:val="000000" w:themeColor="text1"/>
          <w:sz w:val="24"/>
          <w:highlight w:val="none"/>
          <w:lang w:eastAsia="zh-CN"/>
        </w:rPr>
        <w:t xml:space="preserve">宾接待服务</w:t>
      </w:r>
      <w:r>
        <w:rPr>
          <w:rFonts w:hint="eastAsia" w:ascii="宋体" w:hAnsi="宋体" w:cs="Times New Roman Regular"/>
          <w:color w:val="000000" w:themeColor="text1"/>
          <w:sz w:val="24"/>
          <w:highlight w:val="none"/>
          <w:lang w:eastAsia="zh-CN"/>
        </w:rPr>
        <w:t xml:space="preserve">以及</w:t>
      </w:r>
      <w:r>
        <w:rPr>
          <w:rFonts w:ascii="宋体" w:hAnsi="宋体" w:cs="Times New Roman Regular"/>
          <w:color w:val="000000" w:themeColor="text1"/>
          <w:sz w:val="24"/>
          <w:highlight w:val="none"/>
          <w:lang w:eastAsia="zh-CN"/>
        </w:rPr>
        <w:t xml:space="preserve">其他组委会相关配套服务工作</w:t>
      </w:r>
      <w:r>
        <w:rPr>
          <w:rFonts w:ascii="宋体" w:hAnsi="宋体" w:cs="Times New Roman Regular"/>
          <w:color w:val="000000" w:themeColor="text1"/>
          <w:spacing w:val="-5"/>
          <w:sz w:val="24"/>
          <w:highlight w:val="none"/>
          <w:lang w:eastAsia="zh-CN"/>
        </w:rPr>
        <w:t xml:space="preserve">。</w:t>
      </w:r>
      <w:bookmarkEnd w:id="32"/>
      <w:r>
        <w:rPr>
          <w:color w:val="000000" w:themeColor="text1"/>
          <w:highlight w:val="none"/>
        </w:rPr>
      </w:r>
      <w:bookmarkEnd w:id="33"/>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（二）承办项目：</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长三角体育节开幕式；长三角体育节嘉年华活动；长三角体育节闭幕式；长三角体育节5项比赛项目（匹克球、三人制篮球赛、定向赛、航模、霹雳舞）。</w:t>
      </w:r>
      <w:r>
        <w:rPr>
          <w:color w:val="000000" w:themeColor="text1"/>
          <w:highlight w:val="none"/>
        </w:rPr>
      </w:r>
      <w:r/>
    </w:p>
    <w:p>
      <w:pPr>
        <w:pStyle w:val="710"/>
        <w:spacing w:line="360" w:lineRule="auto"/>
        <w:rPr>
          <w:rFonts w:ascii="宋体" w:hAnsi="宋体" w:cs="Times New Roman Regular"/>
          <w:b/>
          <w:color w:val="000000" w:themeColor="text1"/>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Regular"/>
          <w:b/>
          <w:color w:val="000000" w:themeColor="text1"/>
          <w:spacing w:val="-5"/>
          <w:sz w:val="24"/>
          <w:szCs w:val="24"/>
          <w:highlight w:val="none"/>
        </w:rPr>
        <w:t xml:space="preserve">（三）</w:t>
      </w:r>
      <w:r>
        <w:rPr>
          <w:rFonts w:ascii="宋体" w:hAnsi="宋体" w:cs="Times New Roman Regular"/>
          <w:b/>
          <w:color w:val="000000" w:themeColor="text1"/>
          <w:spacing w:val="-5"/>
          <w:sz w:val="24"/>
          <w:szCs w:val="24"/>
          <w:highlight w:val="none"/>
        </w:rPr>
        <w:t xml:space="preserve">服务内容和要求：</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1、策划和设计：</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ascii="宋体" w:hAnsi="宋体" w:cs="Times New Roman Regular"/>
          <w:color w:val="000000" w:themeColor="text1"/>
          <w:spacing w:val="-5"/>
          <w:sz w:val="24"/>
          <w:highlight w:val="none"/>
          <w:lang w:eastAsia="zh-CN"/>
        </w:rPr>
        <w:t xml:space="preserve">整体视觉设计：体育节整体</w:t>
      </w:r>
      <w:r>
        <w:rPr>
          <w:rFonts w:hint="eastAsia" w:ascii="宋体" w:hAnsi="宋体" w:cs="Times New Roman Regular"/>
          <w:color w:val="000000" w:themeColor="text1"/>
          <w:spacing w:val="-5"/>
          <w:sz w:val="24"/>
          <w:highlight w:val="none"/>
          <w:lang w:eastAsia="zh-CN"/>
        </w:rPr>
        <w:t xml:space="preserve">效果设计、</w:t>
      </w:r>
      <w:r>
        <w:rPr>
          <w:rFonts w:ascii="宋体" w:hAnsi="宋体" w:cs="Times New Roman Regular"/>
          <w:color w:val="000000" w:themeColor="text1"/>
          <w:spacing w:val="-5"/>
          <w:sz w:val="24"/>
          <w:highlight w:val="none"/>
          <w:lang w:eastAsia="zh-CN"/>
        </w:rPr>
        <w:t xml:space="preserve">主视觉设计、奖牌和奖杯等</w:t>
      </w:r>
      <w:r>
        <w:rPr>
          <w:rFonts w:hint="eastAsia" w:ascii="宋体" w:hAnsi="宋体" w:cs="Times New Roman Regular"/>
          <w:color w:val="000000" w:themeColor="text1"/>
          <w:spacing w:val="-5"/>
          <w:sz w:val="24"/>
          <w:highlight w:val="none"/>
          <w:lang w:eastAsia="zh-CN"/>
        </w:rPr>
        <w:t xml:space="preserve">其他物料</w:t>
      </w:r>
      <w:r>
        <w:rPr>
          <w:rFonts w:ascii="宋体" w:hAnsi="宋体" w:cs="Times New Roman Regular"/>
          <w:color w:val="000000" w:themeColor="text1"/>
          <w:spacing w:val="-5"/>
          <w:sz w:val="24"/>
          <w:highlight w:val="none"/>
          <w:lang w:eastAsia="zh-CN"/>
        </w:rPr>
        <w:t xml:space="preserve">延展设计。</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2、</w:t>
      </w:r>
      <w:r>
        <w:rPr>
          <w:rFonts w:ascii="宋体" w:hAnsi="宋体" w:cs="楷体"/>
          <w:b/>
          <w:color w:val="000000" w:themeColor="text1"/>
          <w:spacing w:val="-5"/>
          <w:sz w:val="24"/>
          <w:highlight w:val="none"/>
          <w:lang w:eastAsia="zh-CN"/>
        </w:rPr>
        <w:t xml:space="preserve">开幕式：</w:t>
      </w:r>
      <w:r>
        <w:rPr>
          <w:color w:val="000000" w:themeColor="text1"/>
          <w:highlight w:val="none"/>
        </w:rPr>
      </w:r>
      <w:r/>
    </w:p>
    <w:p>
      <w:pPr>
        <w:pStyle w:val="727"/>
        <w:ind w:firstLine="462"/>
        <w:spacing w:after="0" w:line="360" w:lineRule="auto"/>
        <w:rPr>
          <w:rFonts w:hint="eastAsia"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（1）</w:t>
      </w:r>
      <w:r>
        <w:rPr>
          <w:rFonts w:ascii="宋体" w:hAnsi="宋体" w:cs="Times New Roman Regular"/>
          <w:b/>
          <w:color w:val="000000" w:themeColor="text1"/>
          <w:spacing w:val="-5"/>
          <w:sz w:val="24"/>
          <w:highlight w:val="none"/>
          <w:lang w:eastAsia="zh-CN"/>
        </w:rPr>
        <w:t xml:space="preserve">策划设计及执行：</w:t>
      </w:r>
      <w:r>
        <w:rPr>
          <w:rFonts w:ascii="宋体" w:hAnsi="宋体" w:cs="Times New Roman Regular"/>
          <w:color w:val="000000" w:themeColor="text1"/>
          <w:spacing w:val="-5"/>
          <w:sz w:val="24"/>
          <w:highlight w:val="none"/>
          <w:lang w:eastAsia="zh-CN"/>
        </w:rPr>
        <w:t xml:space="preserve">包括整体项目策划案、文艺节目表演设计、启动仪式形式、舞美设计等。开幕式活动</w:t>
      </w:r>
      <w:r>
        <w:rPr>
          <w:rFonts w:hint="eastAsia" w:ascii="宋体" w:hAnsi="宋体" w:cs="Times New Roman Regular"/>
          <w:color w:val="000000" w:themeColor="text1"/>
          <w:spacing w:val="-5"/>
          <w:sz w:val="24"/>
          <w:highlight w:val="none"/>
          <w:lang w:eastAsia="zh-CN"/>
        </w:rPr>
        <w:t xml:space="preserve">需要</w:t>
      </w:r>
      <w:r>
        <w:rPr>
          <w:rFonts w:ascii="宋体" w:hAnsi="宋体" w:cs="Times New Roman Regular"/>
          <w:color w:val="000000" w:themeColor="text1"/>
          <w:spacing w:val="-5"/>
          <w:sz w:val="24"/>
          <w:highlight w:val="none"/>
          <w:lang w:eastAsia="zh-CN"/>
        </w:rPr>
        <w:t xml:space="preserve">包括领导致辞、启动仪式、文艺演出等。提供场地氛围布置及相关的设计、制作、租赁、运输等</w:t>
      </w:r>
      <w:r>
        <w:rPr>
          <w:rFonts w:hint="eastAsia" w:ascii="宋体" w:hAnsi="宋体" w:cs="Times New Roman Regular"/>
          <w:color w:val="000000" w:themeColor="text1"/>
          <w:spacing w:val="-5"/>
          <w:sz w:val="24"/>
          <w:highlight w:val="none"/>
          <w:lang w:eastAsia="zh-CN"/>
        </w:rPr>
        <w:t xml:space="preserve">。方案须提供提供活动场地推荐、主舞台</w:t>
      </w:r>
      <w:r>
        <w:rPr>
          <w:rFonts w:ascii="宋体" w:hAnsi="宋体" w:cs="Times New Roman Regular"/>
          <w:color w:val="000000" w:themeColor="text1"/>
          <w:spacing w:val="-5"/>
          <w:sz w:val="24"/>
          <w:highlight w:val="none"/>
          <w:lang w:eastAsia="zh-CN"/>
        </w:rPr>
        <w:t xml:space="preserve">3D效果图</w:t>
      </w:r>
      <w:r>
        <w:rPr>
          <w:rFonts w:hint="eastAsia" w:ascii="宋体" w:hAnsi="宋体" w:cs="Times New Roman Regular"/>
          <w:color w:val="000000" w:themeColor="text1"/>
          <w:spacing w:val="-5"/>
          <w:sz w:val="24"/>
          <w:highlight w:val="none"/>
          <w:lang w:eastAsia="zh-CN"/>
        </w:rPr>
        <w:t xml:space="preserve">（如涉及），</w:t>
      </w:r>
      <w:r>
        <w:rPr>
          <w:rFonts w:ascii="宋体" w:hAnsi="宋体" w:cs="Times New Roman Regular"/>
          <w:color w:val="000000" w:themeColor="text1"/>
          <w:spacing w:val="-5"/>
          <w:sz w:val="24"/>
          <w:highlight w:val="none"/>
          <w:lang w:eastAsia="zh-CN"/>
        </w:rPr>
        <w:t xml:space="preserve">证件、议程单</w:t>
      </w:r>
      <w:r>
        <w:rPr>
          <w:rFonts w:hint="eastAsia" w:ascii="宋体" w:hAnsi="宋体" w:cs="Times New Roman Regular"/>
          <w:color w:val="000000" w:themeColor="text1"/>
          <w:spacing w:val="-5"/>
          <w:sz w:val="24"/>
          <w:highlight w:val="none"/>
          <w:lang w:eastAsia="zh-CN"/>
        </w:rPr>
        <w:t xml:space="preserve">、导视等会场延展设计</w:t>
      </w:r>
      <w:r>
        <w:rPr>
          <w:rFonts w:ascii="宋体" w:hAnsi="宋体" w:cs="Times New Roman Regular"/>
          <w:color w:val="000000" w:themeColor="text1"/>
          <w:spacing w:val="-5"/>
          <w:sz w:val="24"/>
          <w:highlight w:val="none"/>
          <w:lang w:eastAsia="zh-CN"/>
        </w:rPr>
        <w:t xml:space="preserve">。</w:t>
      </w:r>
      <w:r>
        <w:rPr>
          <w:color w:val="000000" w:themeColor="text1"/>
          <w:highlight w:val="none"/>
        </w:rPr>
      </w:r>
      <w:r/>
    </w:p>
    <w:p>
      <w:pPr>
        <w:pStyle w:val="727"/>
        <w:ind w:firstLine="462"/>
        <w:spacing w:after="0" w:line="360" w:lineRule="auto"/>
        <w:rPr>
          <w:rFonts w:hint="eastAsia"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（2）</w:t>
      </w:r>
      <w:r>
        <w:rPr>
          <w:rFonts w:ascii="宋体" w:hAnsi="宋体" w:cs="Times New Roman Regular"/>
          <w:b/>
          <w:color w:val="000000" w:themeColor="text1"/>
          <w:spacing w:val="-5"/>
          <w:sz w:val="24"/>
          <w:highlight w:val="none"/>
          <w:lang w:eastAsia="zh-CN"/>
        </w:rPr>
        <w:t xml:space="preserve">开幕式物料制作及租赁：</w:t>
      </w:r>
      <w:r>
        <w:rPr>
          <w:rFonts w:ascii="宋体" w:hAnsi="宋体" w:cs="Times New Roman Regular"/>
          <w:color w:val="000000" w:themeColor="text1"/>
          <w:spacing w:val="-5"/>
          <w:sz w:val="24"/>
          <w:highlight w:val="none"/>
          <w:lang w:eastAsia="zh-CN"/>
        </w:rPr>
        <w:t xml:space="preserve">配备舞台、LED 屏、灯光系统、音响系统等专业硬件设备。</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（3）开幕式执行：</w:t>
      </w:r>
      <w:r>
        <w:rPr>
          <w:rFonts w:ascii="宋体" w:hAnsi="宋体" w:cs="Times New Roman Regular"/>
          <w:color w:val="000000" w:themeColor="text1"/>
          <w:spacing w:val="-5"/>
          <w:sz w:val="24"/>
          <w:highlight w:val="none"/>
          <w:lang w:eastAsia="zh-CN"/>
        </w:rPr>
        <w:t xml:space="preserve">负责开幕式整体节目编排、流程组织、执行团队及辅助跟台场工。开幕式</w:t>
      </w:r>
      <w:r>
        <w:rPr>
          <w:rFonts w:hint="eastAsia" w:ascii="宋体" w:hAnsi="宋体" w:cs="Times New Roman Regular"/>
          <w:color w:val="000000" w:themeColor="text1"/>
          <w:spacing w:val="-5"/>
          <w:sz w:val="24"/>
          <w:highlight w:val="none"/>
          <w:lang w:eastAsia="zh-CN"/>
        </w:rPr>
        <w:t xml:space="preserve">须</w:t>
      </w:r>
      <w:r>
        <w:rPr>
          <w:rFonts w:ascii="宋体" w:hAnsi="宋体" w:cs="Times New Roman Regular"/>
          <w:color w:val="000000" w:themeColor="text1"/>
          <w:spacing w:val="-5"/>
          <w:sz w:val="24"/>
          <w:highlight w:val="none"/>
          <w:lang w:eastAsia="zh-CN"/>
        </w:rPr>
        <w:t xml:space="preserve">组织3场节目表演，负责协调演员、节目编排及流程把控等。</w:t>
      </w:r>
      <w:r>
        <w:rPr>
          <w:rFonts w:hint="eastAsia" w:ascii="宋体" w:hAnsi="宋体" w:cs="Times New Roman Regular"/>
          <w:color w:val="000000" w:themeColor="text1"/>
          <w:spacing w:val="-5"/>
          <w:sz w:val="24"/>
          <w:highlight w:val="none"/>
          <w:lang w:eastAsia="zh-CN"/>
        </w:rPr>
        <w:t xml:space="preserve">负责做好</w:t>
      </w:r>
      <w:r>
        <w:rPr>
          <w:rFonts w:ascii="宋体" w:hAnsi="宋体" w:cs="Times New Roman Regular"/>
          <w:color w:val="000000" w:themeColor="text1"/>
          <w:spacing w:val="-5"/>
          <w:sz w:val="24"/>
          <w:highlight w:val="none"/>
          <w:lang w:eastAsia="zh-CN"/>
        </w:rPr>
        <w:t xml:space="preserve">仪式议程、</w:t>
      </w:r>
      <w:r>
        <w:rPr>
          <w:rFonts w:hint="eastAsia" w:ascii="宋体" w:hAnsi="宋体" w:cs="Times New Roman Regular"/>
          <w:color w:val="000000" w:themeColor="text1"/>
          <w:spacing w:val="-5"/>
          <w:sz w:val="24"/>
          <w:highlight w:val="none"/>
          <w:lang w:eastAsia="zh-CN"/>
        </w:rPr>
        <w:t xml:space="preserve">主持稿</w:t>
      </w:r>
      <w:r>
        <w:rPr>
          <w:rFonts w:ascii="宋体" w:hAnsi="宋体" w:cs="Times New Roman Regular"/>
          <w:color w:val="000000" w:themeColor="text1"/>
          <w:spacing w:val="-5"/>
          <w:sz w:val="24"/>
          <w:highlight w:val="none"/>
          <w:lang w:eastAsia="zh-CN"/>
        </w:rPr>
        <w:t xml:space="preserve">等相关文字材料准备。</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（4）</w:t>
      </w:r>
      <w:r>
        <w:rPr>
          <w:rFonts w:ascii="宋体" w:hAnsi="宋体" w:cs="Times New Roman Regular"/>
          <w:b/>
          <w:color w:val="000000" w:themeColor="text1"/>
          <w:spacing w:val="-5"/>
          <w:sz w:val="24"/>
          <w:highlight w:val="none"/>
          <w:lang w:eastAsia="zh-CN"/>
        </w:rPr>
        <w:t xml:space="preserve">开幕式宣传片：</w:t>
      </w:r>
      <w:r>
        <w:rPr>
          <w:rFonts w:ascii="宋体" w:hAnsi="宋体" w:cs="Times New Roman Regular"/>
          <w:color w:val="000000" w:themeColor="text1"/>
          <w:spacing w:val="-5"/>
          <w:sz w:val="24"/>
          <w:highlight w:val="none"/>
          <w:lang w:eastAsia="zh-CN"/>
        </w:rPr>
        <w:t xml:space="preserve">围绕长三角体育节主题、三省一市特色内容和在地文化特色，包装制作</w:t>
      </w:r>
      <w:r>
        <w:rPr>
          <w:rFonts w:hint="eastAsia" w:ascii="宋体" w:hAnsi="宋体" w:cs="Times New Roman Regular"/>
          <w:color w:val="000000" w:themeColor="text1"/>
          <w:spacing w:val="-5"/>
          <w:sz w:val="24"/>
          <w:highlight w:val="none"/>
          <w:lang w:eastAsia="zh-CN"/>
        </w:rPr>
        <w:t xml:space="preserve">第六届</w:t>
      </w:r>
      <w:r>
        <w:rPr>
          <w:rFonts w:ascii="宋体" w:hAnsi="宋体" w:cs="Times New Roman Regular"/>
          <w:color w:val="000000" w:themeColor="text1"/>
          <w:spacing w:val="-5"/>
          <w:sz w:val="24"/>
          <w:highlight w:val="none"/>
          <w:lang w:eastAsia="zh-CN"/>
        </w:rPr>
        <w:t xml:space="preserve">长三角体育节开幕式宣传片。</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（5）会务服务：</w:t>
      </w:r>
      <w:r>
        <w:rPr>
          <w:rFonts w:ascii="宋体" w:hAnsi="宋体" w:cs="Times New Roman Regular"/>
          <w:color w:val="000000" w:themeColor="text1"/>
          <w:spacing w:val="-5"/>
          <w:sz w:val="24"/>
          <w:highlight w:val="none"/>
          <w:lang w:eastAsia="zh-CN"/>
        </w:rPr>
        <w:t xml:space="preserve">负责做好开幕式会场会务服务，提供主持人、现场引导人员、工作人员等，做好安保工作，负责组织好现场人员有序入场和表演，确保开幕式顺利、安全进行。</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（6）活动场地：</w:t>
      </w:r>
      <w:r>
        <w:rPr>
          <w:rFonts w:ascii="宋体" w:hAnsi="宋体" w:cs="Times New Roman Regular"/>
          <w:color w:val="000000" w:themeColor="text1"/>
          <w:spacing w:val="-5"/>
          <w:sz w:val="24"/>
          <w:highlight w:val="none"/>
          <w:lang w:eastAsia="zh-CN"/>
        </w:rPr>
        <w:t xml:space="preserve">根据采购单位确认的活动举办时间</w:t>
      </w:r>
      <w:r>
        <w:rPr>
          <w:rFonts w:hint="eastAsia" w:ascii="宋体" w:hAnsi="宋体" w:cs="Times New Roman Regular"/>
          <w:color w:val="000000" w:themeColor="text1"/>
          <w:spacing w:val="-5"/>
          <w:sz w:val="24"/>
          <w:highlight w:val="none"/>
          <w:lang w:eastAsia="zh-CN"/>
        </w:rPr>
        <w:t xml:space="preserve">，响应单位</w:t>
      </w:r>
      <w:r>
        <w:rPr>
          <w:rFonts w:ascii="宋体" w:hAnsi="宋体" w:cs="Times New Roman Regular"/>
          <w:color w:val="000000" w:themeColor="text1"/>
          <w:spacing w:val="-5"/>
          <w:sz w:val="24"/>
          <w:highlight w:val="none"/>
          <w:lang w:eastAsia="zh-CN"/>
        </w:rPr>
        <w:t xml:space="preserve">负责勘测</w:t>
      </w:r>
      <w:r>
        <w:rPr>
          <w:rFonts w:hint="eastAsia" w:ascii="宋体" w:hAnsi="宋体" w:cs="Times New Roman Regular"/>
          <w:color w:val="000000" w:themeColor="text1"/>
          <w:spacing w:val="-5"/>
          <w:sz w:val="24"/>
          <w:highlight w:val="none"/>
          <w:lang w:eastAsia="zh-CN"/>
        </w:rPr>
        <w:t xml:space="preserve">和推荐</w:t>
      </w:r>
      <w:r>
        <w:rPr>
          <w:rFonts w:ascii="宋体" w:hAnsi="宋体" w:cs="Times New Roman Regular"/>
          <w:color w:val="000000" w:themeColor="text1"/>
          <w:spacing w:val="-5"/>
          <w:sz w:val="24"/>
          <w:highlight w:val="none"/>
          <w:lang w:eastAsia="zh-CN"/>
        </w:rPr>
        <w:t xml:space="preserve">活动场地</w:t>
      </w:r>
      <w:r>
        <w:rPr>
          <w:rFonts w:hint="eastAsia" w:ascii="宋体" w:hAnsi="宋体" w:cs="Times New Roman Regular"/>
          <w:color w:val="000000" w:themeColor="text1"/>
          <w:spacing w:val="-5"/>
          <w:sz w:val="24"/>
          <w:highlight w:val="none"/>
          <w:lang w:eastAsia="zh-CN"/>
        </w:rPr>
        <w:t xml:space="preserve">，活动场地</w:t>
      </w:r>
      <w:r>
        <w:rPr>
          <w:rFonts w:ascii="宋体" w:hAnsi="宋体" w:cs="Times New Roman Regular"/>
          <w:color w:val="000000" w:themeColor="text1"/>
          <w:spacing w:val="-5"/>
          <w:sz w:val="24"/>
          <w:highlight w:val="none"/>
          <w:lang w:eastAsia="zh-CN"/>
        </w:rPr>
        <w:t xml:space="preserve">须经采购单位确认。</w:t>
      </w:r>
      <w:r>
        <w:rPr>
          <w:rFonts w:hint="eastAsia" w:ascii="宋体" w:hAnsi="宋体" w:cs="Times New Roman Regular"/>
          <w:color w:val="000000" w:themeColor="text1"/>
          <w:spacing w:val="-5"/>
          <w:sz w:val="24"/>
          <w:highlight w:val="none"/>
          <w:lang w:eastAsia="zh-CN"/>
        </w:rPr>
        <w:t xml:space="preserve">响应单位</w:t>
      </w:r>
      <w:r>
        <w:rPr>
          <w:rFonts w:ascii="宋体" w:hAnsi="宋体" w:cs="Times New Roman Regular"/>
          <w:color w:val="000000" w:themeColor="text1"/>
          <w:spacing w:val="-5"/>
          <w:sz w:val="24"/>
          <w:highlight w:val="none"/>
          <w:lang w:eastAsia="zh-CN"/>
        </w:rPr>
        <w:t xml:space="preserve">应充分考虑搭建、彩排时间及</w:t>
      </w:r>
      <w:r>
        <w:rPr>
          <w:rFonts w:hint="eastAsia" w:ascii="宋体" w:hAnsi="宋体" w:cs="Times New Roman Regular"/>
          <w:color w:val="000000" w:themeColor="text1"/>
          <w:spacing w:val="-5"/>
          <w:sz w:val="24"/>
          <w:highlight w:val="none"/>
          <w:lang w:eastAsia="zh-CN"/>
        </w:rPr>
        <w:t xml:space="preserve">配套</w:t>
      </w:r>
      <w:r>
        <w:rPr>
          <w:rFonts w:ascii="宋体" w:hAnsi="宋体" w:cs="Times New Roman Regular"/>
          <w:color w:val="000000" w:themeColor="text1"/>
          <w:spacing w:val="-5"/>
          <w:sz w:val="24"/>
          <w:highlight w:val="none"/>
          <w:lang w:eastAsia="zh-CN"/>
        </w:rPr>
        <w:t xml:space="preserve">活动时间，</w:t>
      </w:r>
      <w:r>
        <w:rPr>
          <w:rFonts w:hint="eastAsia" w:ascii="宋体" w:hAnsi="宋体" w:cs="Times New Roman Regular"/>
          <w:color w:val="000000" w:themeColor="text1"/>
          <w:spacing w:val="-5"/>
          <w:sz w:val="24"/>
          <w:highlight w:val="none"/>
          <w:lang w:eastAsia="zh-CN"/>
        </w:rPr>
        <w:t xml:space="preserve">并根据活动时间和地址，</w:t>
      </w:r>
      <w:r>
        <w:rPr>
          <w:rFonts w:ascii="宋体" w:hAnsi="宋体" w:cs="Times New Roman Regular"/>
          <w:color w:val="000000" w:themeColor="text1"/>
          <w:spacing w:val="-5"/>
          <w:sz w:val="24"/>
          <w:highlight w:val="none"/>
          <w:lang w:eastAsia="zh-CN"/>
        </w:rPr>
        <w:t xml:space="preserve">寻找</w:t>
      </w:r>
      <w:r>
        <w:rPr>
          <w:rFonts w:hint="eastAsia" w:ascii="宋体" w:hAnsi="宋体" w:cs="Times New Roman Regular"/>
          <w:color w:val="000000" w:themeColor="text1"/>
          <w:spacing w:val="-5"/>
          <w:sz w:val="24"/>
          <w:highlight w:val="none"/>
          <w:lang w:eastAsia="zh-CN"/>
        </w:rPr>
        <w:t xml:space="preserve">附近</w:t>
      </w:r>
      <w:r>
        <w:rPr>
          <w:rFonts w:ascii="宋体" w:hAnsi="宋体" w:cs="Times New Roman Regular"/>
          <w:color w:val="000000" w:themeColor="text1"/>
          <w:spacing w:val="-5"/>
          <w:sz w:val="24"/>
          <w:highlight w:val="none"/>
          <w:lang w:eastAsia="zh-CN"/>
        </w:rPr>
        <w:t xml:space="preserve">合适酒店</w:t>
      </w:r>
      <w:r>
        <w:rPr>
          <w:rFonts w:hint="eastAsia" w:ascii="宋体" w:hAnsi="宋体" w:cs="Times New Roman Regular"/>
          <w:color w:val="000000" w:themeColor="text1"/>
          <w:spacing w:val="-5"/>
          <w:sz w:val="24"/>
          <w:highlight w:val="none"/>
          <w:lang w:eastAsia="zh-CN"/>
        </w:rPr>
        <w:t xml:space="preserve">保障人员接待工作</w:t>
      </w:r>
      <w:r>
        <w:rPr>
          <w:rFonts w:ascii="宋体" w:hAnsi="宋体" w:cs="Times New Roman Regular"/>
          <w:color w:val="000000" w:themeColor="text1"/>
          <w:spacing w:val="-5"/>
          <w:sz w:val="24"/>
          <w:highlight w:val="none"/>
          <w:lang w:eastAsia="zh-CN"/>
        </w:rPr>
        <w:t xml:space="preserve">。</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3、</w:t>
      </w:r>
      <w:r>
        <w:rPr>
          <w:rFonts w:ascii="宋体" w:hAnsi="宋体" w:cs="楷体"/>
          <w:b/>
          <w:color w:val="000000" w:themeColor="text1"/>
          <w:spacing w:val="-5"/>
          <w:sz w:val="24"/>
          <w:highlight w:val="none"/>
          <w:lang w:eastAsia="zh-CN"/>
        </w:rPr>
        <w:t xml:space="preserve">嘉年华：</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ascii="宋体" w:hAnsi="宋体" w:cs="Times New Roman Regular"/>
          <w:color w:val="000000" w:themeColor="text1"/>
          <w:spacing w:val="-5"/>
          <w:sz w:val="24"/>
          <w:highlight w:val="none"/>
          <w:lang w:eastAsia="zh-CN"/>
        </w:rPr>
        <w:t xml:space="preserve">根据长三角体育节发展情况，围绕长三角三省一市代表</w:t>
      </w:r>
      <w:r>
        <w:rPr>
          <w:rFonts w:hint="eastAsia" w:ascii="宋体" w:hAnsi="宋体" w:cs="Times New Roman Regular"/>
          <w:color w:val="000000" w:themeColor="text1"/>
          <w:spacing w:val="-5"/>
          <w:sz w:val="24"/>
          <w:highlight w:val="none"/>
          <w:lang w:eastAsia="zh-CN"/>
        </w:rPr>
        <w:t xml:space="preserve">和本地市民</w:t>
      </w:r>
      <w:r>
        <w:rPr>
          <w:rFonts w:ascii="宋体" w:hAnsi="宋体" w:cs="Times New Roman Regular"/>
          <w:color w:val="000000" w:themeColor="text1"/>
          <w:spacing w:val="-5"/>
          <w:sz w:val="24"/>
          <w:highlight w:val="none"/>
          <w:lang w:eastAsia="zh-CN"/>
        </w:rPr>
        <w:t xml:space="preserve">，策划举办嘉年华活动，涵盖残健融合嘉年华、社会体育指导员嘉年华和运动打卡体验等活动。</w:t>
      </w:r>
      <w:r>
        <w:rPr>
          <w:rFonts w:hint="eastAsia" w:ascii="宋体" w:hAnsi="宋体" w:cs="Times New Roman Regular"/>
          <w:color w:val="000000" w:themeColor="text1"/>
          <w:spacing w:val="-5"/>
          <w:sz w:val="24"/>
          <w:highlight w:val="none"/>
          <w:lang w:eastAsia="zh-CN"/>
        </w:rPr>
        <w:t xml:space="preserve">成交</w:t>
      </w:r>
      <w:r>
        <w:rPr>
          <w:rFonts w:ascii="宋体" w:hAnsi="宋体" w:cs="Times New Roman Regular"/>
          <w:color w:val="000000" w:themeColor="text1"/>
          <w:spacing w:val="-5"/>
          <w:sz w:val="24"/>
          <w:highlight w:val="none"/>
          <w:lang w:eastAsia="zh-CN"/>
        </w:rPr>
        <w:t xml:space="preserve">单位须负责第六届长三角体育节嘉年华的整体策划、具体实施、人员组织、安全保障等工作</w:t>
      </w:r>
      <w:r>
        <w:rPr>
          <w:rFonts w:hint="eastAsia" w:ascii="宋体" w:hAnsi="宋体" w:cs="Times New Roman Regular"/>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提供适宜的活动场地（经采购单位认可）。</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color w:val="000000" w:themeColor="text1"/>
          <w:spacing w:val="-5"/>
          <w:sz w:val="24"/>
          <w:highlight w:val="none"/>
          <w:lang w:eastAsia="zh-CN"/>
        </w:rPr>
        <w:t xml:space="preserve">（1）</w:t>
      </w:r>
      <w:r>
        <w:rPr>
          <w:rFonts w:ascii="宋体" w:hAnsi="宋体" w:cs="Times New Roman Regular"/>
          <w:color w:val="000000" w:themeColor="text1"/>
          <w:spacing w:val="-5"/>
          <w:sz w:val="24"/>
          <w:highlight w:val="none"/>
          <w:lang w:eastAsia="zh-CN"/>
        </w:rPr>
        <w:t xml:space="preserve">制定《第六届长三角体育节嘉年华方案》，要求内容丰富，具有创新性、可行性；</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color w:val="000000" w:themeColor="text1"/>
          <w:spacing w:val="-5"/>
          <w:sz w:val="24"/>
          <w:highlight w:val="none"/>
          <w:lang w:eastAsia="zh-CN"/>
        </w:rPr>
        <w:t xml:space="preserve">（2）</w:t>
      </w:r>
      <w:r>
        <w:rPr>
          <w:rFonts w:ascii="宋体" w:hAnsi="宋体" w:cs="Times New Roman Regular"/>
          <w:color w:val="000000" w:themeColor="text1"/>
          <w:spacing w:val="-5"/>
          <w:sz w:val="24"/>
          <w:highlight w:val="none"/>
          <w:lang w:eastAsia="zh-CN"/>
        </w:rPr>
        <w:t xml:space="preserve">做好嘉年华场地氛围布置、搭建、</w:t>
      </w:r>
      <w:r>
        <w:rPr>
          <w:rFonts w:hint="eastAsia" w:ascii="宋体" w:hAnsi="宋体" w:cs="Times New Roman Regular"/>
          <w:color w:val="000000" w:themeColor="text1"/>
          <w:spacing w:val="-5"/>
          <w:sz w:val="24"/>
          <w:highlight w:val="none"/>
          <w:lang w:eastAsia="zh-CN"/>
        </w:rPr>
        <w:t xml:space="preserve">物料安装、制作</w:t>
      </w:r>
      <w:r>
        <w:rPr>
          <w:rFonts w:ascii="宋体" w:hAnsi="宋体" w:cs="Times New Roman Regular"/>
          <w:color w:val="000000" w:themeColor="text1"/>
          <w:spacing w:val="-5"/>
          <w:sz w:val="24"/>
          <w:highlight w:val="none"/>
          <w:lang w:eastAsia="zh-CN"/>
        </w:rPr>
        <w:t xml:space="preserve">等；</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color w:val="000000" w:themeColor="text1"/>
          <w:spacing w:val="-5"/>
          <w:sz w:val="24"/>
          <w:highlight w:val="none"/>
          <w:lang w:eastAsia="zh-CN"/>
        </w:rPr>
        <w:t xml:space="preserve">（3）</w:t>
      </w:r>
      <w:r>
        <w:rPr>
          <w:rFonts w:ascii="宋体" w:hAnsi="宋体" w:cs="Times New Roman Regular"/>
          <w:color w:val="000000" w:themeColor="text1"/>
          <w:spacing w:val="-5"/>
          <w:sz w:val="24"/>
          <w:highlight w:val="none"/>
          <w:lang w:eastAsia="zh-CN"/>
        </w:rPr>
        <w:t xml:space="preserve">运动体验区不少于6个体验项目。</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4、</w:t>
      </w:r>
      <w:r>
        <w:rPr>
          <w:rFonts w:ascii="宋体" w:hAnsi="宋体" w:cs="楷体"/>
          <w:b/>
          <w:color w:val="000000" w:themeColor="text1"/>
          <w:spacing w:val="-5"/>
          <w:sz w:val="24"/>
          <w:highlight w:val="none"/>
          <w:lang w:eastAsia="zh-CN"/>
        </w:rPr>
        <w:t xml:space="preserve">闭幕式：</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（1）</w:t>
      </w:r>
      <w:r>
        <w:rPr>
          <w:rFonts w:ascii="宋体" w:hAnsi="宋体" w:cs="Times New Roman Regular"/>
          <w:b/>
          <w:color w:val="000000" w:themeColor="text1"/>
          <w:spacing w:val="-5"/>
          <w:sz w:val="24"/>
          <w:highlight w:val="none"/>
          <w:lang w:eastAsia="zh-CN"/>
        </w:rPr>
        <w:t xml:space="preserve">闭幕式策划：</w:t>
      </w:r>
      <w:r>
        <w:rPr>
          <w:rFonts w:ascii="宋体" w:hAnsi="宋体" w:cs="Times New Roman Regular"/>
          <w:color w:val="000000" w:themeColor="text1"/>
          <w:spacing w:val="-5"/>
          <w:sz w:val="24"/>
          <w:highlight w:val="none"/>
          <w:lang w:eastAsia="zh-CN"/>
        </w:rPr>
        <w:t xml:space="preserve">包括整体项目策划案、节目表演设计、仪式</w:t>
      </w:r>
      <w:r>
        <w:rPr>
          <w:rFonts w:hint="eastAsia" w:ascii="宋体" w:hAnsi="宋体" w:cs="Times New Roman Regular"/>
          <w:color w:val="000000" w:themeColor="text1"/>
          <w:spacing w:val="-5"/>
          <w:sz w:val="24"/>
          <w:highlight w:val="none"/>
          <w:lang w:eastAsia="zh-CN"/>
        </w:rPr>
        <w:t xml:space="preserve">流程</w:t>
      </w:r>
      <w:r>
        <w:rPr>
          <w:rFonts w:ascii="宋体" w:hAnsi="宋体" w:cs="Times New Roman Regular"/>
          <w:color w:val="000000" w:themeColor="text1"/>
          <w:spacing w:val="-5"/>
          <w:sz w:val="24"/>
          <w:highlight w:val="none"/>
          <w:lang w:eastAsia="zh-CN"/>
        </w:rPr>
        <w:t xml:space="preserve">等</w:t>
      </w:r>
      <w:r>
        <w:rPr>
          <w:rFonts w:hint="eastAsia" w:ascii="宋体" w:hAnsi="宋体" w:cs="Times New Roman Regular"/>
          <w:color w:val="000000" w:themeColor="text1"/>
          <w:spacing w:val="-5"/>
          <w:sz w:val="24"/>
          <w:highlight w:val="none"/>
          <w:lang w:eastAsia="zh-CN"/>
        </w:rPr>
        <w:t xml:space="preserve">，需要</w:t>
      </w:r>
      <w:r>
        <w:rPr>
          <w:rFonts w:ascii="宋体" w:hAnsi="宋体" w:cs="Times New Roman Regular"/>
          <w:color w:val="000000" w:themeColor="text1"/>
          <w:spacing w:val="-5"/>
          <w:sz w:val="24"/>
          <w:highlight w:val="none"/>
          <w:lang w:eastAsia="zh-CN"/>
        </w:rPr>
        <w:t xml:space="preserve">包含会旗交接仪式等环节。提供场地氛围布置及相关的设计、制作、租赁、运输等</w:t>
      </w:r>
      <w:r>
        <w:rPr>
          <w:rFonts w:hint="eastAsia" w:ascii="宋体" w:hAnsi="宋体" w:cs="Times New Roman Regular"/>
          <w:color w:val="000000" w:themeColor="text1"/>
          <w:spacing w:val="-5"/>
          <w:sz w:val="24"/>
          <w:highlight w:val="none"/>
          <w:lang w:eastAsia="zh-CN"/>
        </w:rPr>
        <w:t xml:space="preserve">。方案须提供室内活动场地推荐，证件、议程单、导视等会场延展设计。</w:t>
      </w:r>
      <w:r>
        <w:rPr>
          <w:color w:val="000000" w:themeColor="text1"/>
          <w:highlight w:val="none"/>
        </w:rPr>
      </w:r>
      <w:r/>
    </w:p>
    <w:p>
      <w:pPr>
        <w:pStyle w:val="727"/>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color w:val="000000" w:themeColor="text1"/>
          <w:spacing w:val="-5"/>
          <w:sz w:val="24"/>
          <w:highlight w:val="none"/>
          <w:lang w:eastAsia="zh-CN"/>
        </w:rPr>
        <w:t xml:space="preserve">    </w:t>
      </w:r>
      <w:r>
        <w:rPr>
          <w:rFonts w:hint="eastAsia" w:ascii="宋体" w:hAnsi="宋体" w:cs="Times New Roman Regular"/>
          <w:b/>
          <w:color w:val="000000" w:themeColor="text1"/>
          <w:spacing w:val="-5"/>
          <w:sz w:val="24"/>
          <w:highlight w:val="none"/>
          <w:lang w:eastAsia="zh-CN"/>
        </w:rPr>
        <w:t xml:space="preserve">（2）闭幕式场所要求</w:t>
      </w:r>
      <w:r>
        <w:rPr>
          <w:rFonts w:ascii="宋体" w:hAnsi="宋体" w:cs="Times New Roman Regular"/>
          <w:b/>
          <w:color w:val="000000" w:themeColor="text1"/>
          <w:spacing w:val="-5"/>
          <w:sz w:val="24"/>
          <w:highlight w:val="none"/>
          <w:lang w:eastAsia="zh-CN"/>
        </w:rPr>
        <w:t xml:space="preserve">：</w:t>
      </w:r>
      <w:r>
        <w:rPr>
          <w:rFonts w:hint="eastAsia" w:ascii="宋体" w:hAnsi="宋体" w:cs="Times New Roman Regular"/>
          <w:bCs/>
          <w:color w:val="000000" w:themeColor="text1"/>
          <w:spacing w:val="-5"/>
          <w:sz w:val="24"/>
          <w:highlight w:val="none"/>
          <w:lang w:eastAsia="zh-CN"/>
        </w:rPr>
        <w:t xml:space="preserve">闭幕式场所须配备舞台、LED 屏、灯光系统、音响系统等专业硬件设备。</w:t>
      </w:r>
      <w:r>
        <w:rPr>
          <w:rFonts w:hint="eastAsia" w:ascii="宋体" w:hAnsi="宋体" w:cs="Times New Roman Regular"/>
          <w:color w:val="000000" w:themeColor="text1"/>
          <w:spacing w:val="-5"/>
          <w:sz w:val="24"/>
          <w:highlight w:val="none"/>
          <w:lang w:eastAsia="zh-CN"/>
        </w:rPr>
        <w:t xml:space="preserve">如场地不含相关舞美器材，须按要求配齐。</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（3）闭幕式执行：</w:t>
      </w:r>
      <w:r>
        <w:rPr>
          <w:rFonts w:ascii="宋体" w:hAnsi="宋体" w:cs="Times New Roman Regular"/>
          <w:color w:val="000000" w:themeColor="text1"/>
          <w:spacing w:val="-5"/>
          <w:sz w:val="24"/>
          <w:highlight w:val="none"/>
          <w:lang w:eastAsia="zh-CN"/>
        </w:rPr>
        <w:t xml:space="preserve">负责</w:t>
      </w:r>
      <w:r>
        <w:rPr>
          <w:rFonts w:hint="eastAsia" w:ascii="宋体" w:hAnsi="宋体" w:cs="Times New Roman Regular"/>
          <w:color w:val="000000" w:themeColor="text1"/>
          <w:spacing w:val="-5"/>
          <w:sz w:val="24"/>
          <w:highlight w:val="none"/>
          <w:lang w:eastAsia="zh-CN"/>
        </w:rPr>
        <w:t xml:space="preserve">闭</w:t>
      </w:r>
      <w:r>
        <w:rPr>
          <w:rFonts w:ascii="宋体" w:hAnsi="宋体" w:cs="Times New Roman Regular"/>
          <w:color w:val="000000" w:themeColor="text1"/>
          <w:spacing w:val="-5"/>
          <w:sz w:val="24"/>
          <w:highlight w:val="none"/>
          <w:lang w:eastAsia="zh-CN"/>
        </w:rPr>
        <w:t xml:space="preserve">幕式整体节目编排、流程组织、执行团队及辅助跟台场工。</w:t>
      </w:r>
      <w:r>
        <w:rPr>
          <w:rFonts w:hint="eastAsia" w:ascii="宋体" w:hAnsi="宋体" w:cs="Times New Roman Regular"/>
          <w:color w:val="000000" w:themeColor="text1"/>
          <w:spacing w:val="-5"/>
          <w:sz w:val="24"/>
          <w:highlight w:val="none"/>
          <w:lang w:eastAsia="zh-CN"/>
        </w:rPr>
        <w:t xml:space="preserve">闭</w:t>
      </w:r>
      <w:r>
        <w:rPr>
          <w:rFonts w:ascii="宋体" w:hAnsi="宋体" w:cs="Times New Roman Regular"/>
          <w:color w:val="000000" w:themeColor="text1"/>
          <w:spacing w:val="-5"/>
          <w:sz w:val="24"/>
          <w:highlight w:val="none"/>
          <w:lang w:eastAsia="zh-CN"/>
        </w:rPr>
        <w:t xml:space="preserve">幕式组织</w:t>
      </w:r>
      <w:r>
        <w:rPr>
          <w:rFonts w:hint="eastAsia" w:ascii="宋体" w:hAnsi="宋体" w:cs="Times New Roman Regular"/>
          <w:color w:val="000000" w:themeColor="text1"/>
          <w:spacing w:val="-5"/>
          <w:sz w:val="24"/>
          <w:highlight w:val="none"/>
          <w:lang w:eastAsia="zh-CN"/>
        </w:rPr>
        <w:t xml:space="preserve">1</w:t>
      </w:r>
      <w:r>
        <w:rPr>
          <w:rFonts w:ascii="宋体" w:hAnsi="宋体" w:cs="Times New Roman Regular"/>
          <w:color w:val="000000" w:themeColor="text1"/>
          <w:spacing w:val="-5"/>
          <w:sz w:val="24"/>
          <w:highlight w:val="none"/>
          <w:lang w:eastAsia="zh-CN"/>
        </w:rPr>
        <w:t xml:space="preserve">场节目表演，负责协调演员</w:t>
      </w:r>
      <w:r>
        <w:rPr>
          <w:rFonts w:hint="eastAsia" w:ascii="宋体" w:hAnsi="宋体" w:cs="Times New Roman Regular"/>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节目编排及流程把控等。</w:t>
      </w:r>
      <w:r>
        <w:rPr>
          <w:rFonts w:hint="eastAsia" w:ascii="宋体" w:hAnsi="宋体" w:cs="Times New Roman Regular"/>
          <w:color w:val="000000" w:themeColor="text1"/>
          <w:spacing w:val="-5"/>
          <w:sz w:val="24"/>
          <w:highlight w:val="none"/>
          <w:lang w:eastAsia="zh-CN"/>
        </w:rPr>
        <w:t xml:space="preserve">负责做好</w:t>
      </w:r>
      <w:r>
        <w:rPr>
          <w:rFonts w:ascii="宋体" w:hAnsi="宋体" w:cs="Times New Roman Regular"/>
          <w:color w:val="000000" w:themeColor="text1"/>
          <w:spacing w:val="-5"/>
          <w:sz w:val="24"/>
          <w:highlight w:val="none"/>
          <w:lang w:eastAsia="zh-CN"/>
        </w:rPr>
        <w:t xml:space="preserve">仪式议程、</w:t>
      </w:r>
      <w:r>
        <w:rPr>
          <w:rFonts w:hint="eastAsia" w:ascii="宋体" w:hAnsi="宋体" w:cs="Times New Roman Regular"/>
          <w:color w:val="000000" w:themeColor="text1"/>
          <w:spacing w:val="-5"/>
          <w:sz w:val="24"/>
          <w:highlight w:val="none"/>
          <w:lang w:eastAsia="zh-CN"/>
        </w:rPr>
        <w:t xml:space="preserve">主持稿</w:t>
      </w:r>
      <w:r>
        <w:rPr>
          <w:rFonts w:ascii="宋体" w:hAnsi="宋体" w:cs="Times New Roman Regular"/>
          <w:color w:val="000000" w:themeColor="text1"/>
          <w:spacing w:val="-5"/>
          <w:sz w:val="24"/>
          <w:highlight w:val="none"/>
          <w:lang w:eastAsia="zh-CN"/>
        </w:rPr>
        <w:t xml:space="preserve">件等相关文字材料准备。</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（4）会务服务：</w:t>
      </w:r>
      <w:r>
        <w:rPr>
          <w:rFonts w:ascii="宋体" w:hAnsi="宋体" w:cs="Times New Roman Regular"/>
          <w:color w:val="000000" w:themeColor="text1"/>
          <w:spacing w:val="-5"/>
          <w:sz w:val="24"/>
          <w:highlight w:val="none"/>
          <w:lang w:eastAsia="zh-CN"/>
        </w:rPr>
        <w:t xml:space="preserve">负责做好会场会务服务，提供主持人、现场引导人员、工作人员等，做好安保工作，负责组织好现场人员有序入场和表演，确保</w:t>
      </w:r>
      <w:r>
        <w:rPr>
          <w:rFonts w:hint="eastAsia" w:ascii="宋体" w:hAnsi="宋体" w:cs="Times New Roman Regular"/>
          <w:color w:val="000000" w:themeColor="text1"/>
          <w:spacing w:val="-5"/>
          <w:sz w:val="24"/>
          <w:highlight w:val="none"/>
          <w:lang w:eastAsia="zh-CN"/>
        </w:rPr>
        <w:t xml:space="preserve">闭</w:t>
      </w:r>
      <w:r>
        <w:rPr>
          <w:rFonts w:ascii="宋体" w:hAnsi="宋体" w:cs="Times New Roman Regular"/>
          <w:color w:val="000000" w:themeColor="text1"/>
          <w:spacing w:val="-5"/>
          <w:sz w:val="24"/>
          <w:highlight w:val="none"/>
          <w:lang w:eastAsia="zh-CN"/>
        </w:rPr>
        <w:t xml:space="preserve">幕式顺利、安全进行。</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（5）活动场地：</w:t>
      </w:r>
      <w:r>
        <w:rPr>
          <w:rFonts w:ascii="宋体" w:hAnsi="宋体" w:cs="Times New Roman Regular"/>
          <w:color w:val="000000" w:themeColor="text1"/>
          <w:spacing w:val="-5"/>
          <w:sz w:val="24"/>
          <w:highlight w:val="none"/>
          <w:lang w:eastAsia="zh-CN"/>
        </w:rPr>
        <w:t xml:space="preserve">根据采购单位确认的活动举办时间</w:t>
      </w:r>
      <w:r>
        <w:rPr>
          <w:rFonts w:hint="eastAsia" w:ascii="宋体" w:hAnsi="宋体" w:cs="Times New Roman Regular"/>
          <w:color w:val="000000" w:themeColor="text1"/>
          <w:spacing w:val="-5"/>
          <w:sz w:val="24"/>
          <w:highlight w:val="none"/>
          <w:lang w:eastAsia="zh-CN"/>
        </w:rPr>
        <w:t xml:space="preserve">，响应单位</w:t>
      </w:r>
      <w:r>
        <w:rPr>
          <w:rFonts w:ascii="宋体" w:hAnsi="宋体" w:cs="Times New Roman Regular"/>
          <w:color w:val="000000" w:themeColor="text1"/>
          <w:spacing w:val="-5"/>
          <w:sz w:val="24"/>
          <w:highlight w:val="none"/>
          <w:lang w:eastAsia="zh-CN"/>
        </w:rPr>
        <w:t xml:space="preserve">负责勘测</w:t>
      </w:r>
      <w:r>
        <w:rPr>
          <w:rFonts w:hint="eastAsia" w:ascii="宋体" w:hAnsi="宋体" w:cs="Times New Roman Regular"/>
          <w:color w:val="000000" w:themeColor="text1"/>
          <w:spacing w:val="-5"/>
          <w:sz w:val="24"/>
          <w:highlight w:val="none"/>
          <w:lang w:eastAsia="zh-CN"/>
        </w:rPr>
        <w:t xml:space="preserve">和推荐</w:t>
      </w:r>
      <w:r>
        <w:rPr>
          <w:rFonts w:ascii="宋体" w:hAnsi="宋体" w:cs="Times New Roman Regular"/>
          <w:color w:val="000000" w:themeColor="text1"/>
          <w:spacing w:val="-5"/>
          <w:sz w:val="24"/>
          <w:highlight w:val="none"/>
          <w:lang w:eastAsia="zh-CN"/>
        </w:rPr>
        <w:t xml:space="preserve">活动场地</w:t>
      </w:r>
      <w:r>
        <w:rPr>
          <w:rFonts w:hint="eastAsia" w:ascii="宋体" w:hAnsi="宋体" w:cs="Times New Roman Regular"/>
          <w:color w:val="000000" w:themeColor="text1"/>
          <w:spacing w:val="-5"/>
          <w:sz w:val="24"/>
          <w:highlight w:val="none"/>
          <w:lang w:eastAsia="zh-CN"/>
        </w:rPr>
        <w:t xml:space="preserve">，活动场地</w:t>
      </w:r>
      <w:r>
        <w:rPr>
          <w:rFonts w:ascii="宋体" w:hAnsi="宋体" w:cs="Times New Roman Regular"/>
          <w:color w:val="000000" w:themeColor="text1"/>
          <w:spacing w:val="-5"/>
          <w:sz w:val="24"/>
          <w:highlight w:val="none"/>
          <w:lang w:eastAsia="zh-CN"/>
        </w:rPr>
        <w:t xml:space="preserve">须经采购单位确认。</w:t>
      </w:r>
      <w:r>
        <w:rPr>
          <w:rFonts w:hint="eastAsia" w:ascii="宋体" w:hAnsi="宋体" w:cs="Times New Roman Regular"/>
          <w:color w:val="000000" w:themeColor="text1"/>
          <w:spacing w:val="-5"/>
          <w:sz w:val="24"/>
          <w:highlight w:val="none"/>
          <w:lang w:eastAsia="zh-CN"/>
        </w:rPr>
        <w:t xml:space="preserve">响应单位</w:t>
      </w:r>
      <w:r>
        <w:rPr>
          <w:rFonts w:ascii="宋体" w:hAnsi="宋体" w:cs="Times New Roman Regular"/>
          <w:color w:val="000000" w:themeColor="text1"/>
          <w:spacing w:val="-5"/>
          <w:sz w:val="24"/>
          <w:highlight w:val="none"/>
          <w:lang w:eastAsia="zh-CN"/>
        </w:rPr>
        <w:t xml:space="preserve">应充分考虑搭建、彩排时间及</w:t>
      </w:r>
      <w:r>
        <w:rPr>
          <w:rFonts w:hint="eastAsia" w:ascii="宋体" w:hAnsi="宋体" w:cs="Times New Roman Regular"/>
          <w:color w:val="000000" w:themeColor="text1"/>
          <w:spacing w:val="-5"/>
          <w:sz w:val="24"/>
          <w:highlight w:val="none"/>
          <w:lang w:eastAsia="zh-CN"/>
        </w:rPr>
        <w:t xml:space="preserve">配套</w:t>
      </w:r>
      <w:r>
        <w:rPr>
          <w:rFonts w:ascii="宋体" w:hAnsi="宋体" w:cs="Times New Roman Regular"/>
          <w:color w:val="000000" w:themeColor="text1"/>
          <w:spacing w:val="-5"/>
          <w:sz w:val="24"/>
          <w:highlight w:val="none"/>
          <w:lang w:eastAsia="zh-CN"/>
        </w:rPr>
        <w:t xml:space="preserve">活动时间，</w:t>
      </w:r>
      <w:r>
        <w:rPr>
          <w:rFonts w:hint="eastAsia" w:ascii="宋体" w:hAnsi="宋体" w:cs="Times New Roman Regular"/>
          <w:color w:val="000000" w:themeColor="text1"/>
          <w:spacing w:val="-5"/>
          <w:sz w:val="24"/>
          <w:highlight w:val="none"/>
          <w:lang w:eastAsia="zh-CN"/>
        </w:rPr>
        <w:t xml:space="preserve">并根据活动时间和地址，</w:t>
      </w:r>
      <w:r>
        <w:rPr>
          <w:rFonts w:ascii="宋体" w:hAnsi="宋体" w:cs="Times New Roman Regular"/>
          <w:color w:val="000000" w:themeColor="text1"/>
          <w:spacing w:val="-5"/>
          <w:sz w:val="24"/>
          <w:highlight w:val="none"/>
          <w:lang w:eastAsia="zh-CN"/>
        </w:rPr>
        <w:t xml:space="preserve">寻找</w:t>
      </w:r>
      <w:r>
        <w:rPr>
          <w:rFonts w:hint="eastAsia" w:ascii="宋体" w:hAnsi="宋体" w:cs="Times New Roman Regular"/>
          <w:color w:val="000000" w:themeColor="text1"/>
          <w:spacing w:val="-5"/>
          <w:sz w:val="24"/>
          <w:highlight w:val="none"/>
          <w:lang w:eastAsia="zh-CN"/>
        </w:rPr>
        <w:t xml:space="preserve">附近</w:t>
      </w:r>
      <w:r>
        <w:rPr>
          <w:rFonts w:ascii="宋体" w:hAnsi="宋体" w:cs="Times New Roman Regular"/>
          <w:color w:val="000000" w:themeColor="text1"/>
          <w:spacing w:val="-5"/>
          <w:sz w:val="24"/>
          <w:highlight w:val="none"/>
          <w:lang w:eastAsia="zh-CN"/>
        </w:rPr>
        <w:t xml:space="preserve">合适酒店</w:t>
      </w:r>
      <w:r>
        <w:rPr>
          <w:rFonts w:hint="eastAsia" w:ascii="宋体" w:hAnsi="宋体" w:cs="Times New Roman Regular"/>
          <w:color w:val="000000" w:themeColor="text1"/>
          <w:spacing w:val="-5"/>
          <w:sz w:val="24"/>
          <w:highlight w:val="none"/>
          <w:lang w:eastAsia="zh-CN"/>
        </w:rPr>
        <w:t xml:space="preserve">保障人员接待工作</w:t>
      </w:r>
      <w:r>
        <w:rPr>
          <w:rFonts w:ascii="宋体" w:hAnsi="宋体" w:cs="Times New Roman Regular"/>
          <w:color w:val="000000" w:themeColor="text1"/>
          <w:spacing w:val="-5"/>
          <w:sz w:val="24"/>
          <w:highlight w:val="none"/>
          <w:lang w:eastAsia="zh-CN"/>
        </w:rPr>
        <w:t xml:space="preserve">。</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5、活动</w:t>
      </w:r>
      <w:r>
        <w:rPr>
          <w:rFonts w:ascii="宋体" w:hAnsi="宋体" w:cs="楷体"/>
          <w:b/>
          <w:color w:val="000000" w:themeColor="text1"/>
          <w:spacing w:val="-5"/>
          <w:sz w:val="24"/>
          <w:highlight w:val="none"/>
          <w:lang w:eastAsia="zh-CN"/>
        </w:rPr>
        <w:t xml:space="preserve">宣传：</w:t>
      </w:r>
      <w:r>
        <w:rPr>
          <w:color w:val="000000" w:themeColor="text1"/>
          <w:highlight w:val="none"/>
        </w:rPr>
      </w:r>
      <w:r/>
    </w:p>
    <w:p>
      <w:pPr>
        <w:pStyle w:val="727"/>
        <w:ind w:firstLine="460"/>
        <w:spacing w:after="0" w:line="360" w:lineRule="auto"/>
        <w:rPr>
          <w:rFonts w:ascii="宋体" w:hAnsi="宋体" w:cs="Times New Roman Regular"/>
          <w:color w:val="000000" w:themeColor="text1"/>
          <w:spacing w:val="-5"/>
          <w:sz w:val="24"/>
          <w:highlight w:val="none"/>
        </w:rPr>
      </w:pPr>
      <w:r>
        <w:rPr>
          <w:rFonts w:ascii="宋体" w:hAnsi="宋体" w:cs="Times New Roman Regular"/>
          <w:color w:val="000000" w:themeColor="text1"/>
          <w:spacing w:val="-5"/>
          <w:sz w:val="24"/>
          <w:highlight w:val="none"/>
          <w:lang w:eastAsia="zh-CN"/>
        </w:rPr>
        <w:t xml:space="preserve">成交单位</w:t>
      </w:r>
      <w:r>
        <w:rPr>
          <w:rFonts w:hint="eastAsia" w:ascii="宋体" w:hAnsi="宋体" w:cs="Times New Roman Regular"/>
          <w:color w:val="000000" w:themeColor="text1"/>
          <w:spacing w:val="-5"/>
          <w:sz w:val="24"/>
          <w:highlight w:val="none"/>
          <w:lang w:eastAsia="zh-CN"/>
        </w:rPr>
        <w:t xml:space="preserve">针对开幕式、嘉年华、配套活动和闭幕式进行照片直播和</w:t>
      </w:r>
      <w:r>
        <w:rPr>
          <w:rFonts w:ascii="宋体" w:hAnsi="宋体" w:cs="Times New Roman Regular"/>
          <w:color w:val="000000" w:themeColor="text1"/>
          <w:spacing w:val="-5"/>
          <w:sz w:val="24"/>
          <w:highlight w:val="none"/>
          <w:lang w:eastAsia="zh-CN"/>
        </w:rPr>
        <w:t xml:space="preserve">视频拍摄</w:t>
      </w:r>
      <w:r>
        <w:rPr>
          <w:rFonts w:hint="eastAsia" w:ascii="宋体" w:hAnsi="宋体" w:cs="Times New Roman Regular"/>
          <w:color w:val="000000" w:themeColor="text1"/>
          <w:spacing w:val="-5"/>
          <w:sz w:val="24"/>
          <w:highlight w:val="none"/>
          <w:lang w:eastAsia="zh-CN"/>
        </w:rPr>
        <w:t xml:space="preserve">，做好宣传</w:t>
      </w:r>
      <w:r>
        <w:rPr>
          <w:rFonts w:ascii="宋体" w:hAnsi="宋体" w:cs="Times New Roman Regular"/>
          <w:color w:val="000000" w:themeColor="text1"/>
          <w:spacing w:val="-5"/>
          <w:sz w:val="24"/>
          <w:highlight w:val="none"/>
          <w:lang w:eastAsia="zh-CN"/>
        </w:rPr>
        <w:t xml:space="preserve">素材收集工作</w:t>
      </w:r>
      <w:r>
        <w:rPr>
          <w:rFonts w:hint="eastAsia" w:ascii="宋体" w:hAnsi="宋体" w:cs="Times New Roman Regular"/>
          <w:color w:val="000000" w:themeColor="text1"/>
          <w:spacing w:val="-5"/>
          <w:sz w:val="24"/>
          <w:highlight w:val="none"/>
          <w:lang w:eastAsia="zh-CN"/>
        </w:rPr>
        <w:t xml:space="preserve">，针对开幕式进行直播。</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6、配套</w:t>
      </w:r>
      <w:r>
        <w:rPr>
          <w:rFonts w:ascii="宋体" w:hAnsi="宋体" w:cs="楷体"/>
          <w:b/>
          <w:color w:val="000000" w:themeColor="text1"/>
          <w:spacing w:val="-5"/>
          <w:sz w:val="24"/>
          <w:highlight w:val="none"/>
          <w:lang w:eastAsia="zh-CN"/>
        </w:rPr>
        <w:t xml:space="preserve">赛事活动：</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（1）赛事</w:t>
      </w:r>
      <w:r>
        <w:rPr>
          <w:rFonts w:ascii="宋体" w:hAnsi="宋体" w:cs="Times New Roman Regular"/>
          <w:b/>
          <w:color w:val="000000" w:themeColor="text1"/>
          <w:spacing w:val="-5"/>
          <w:sz w:val="24"/>
          <w:highlight w:val="none"/>
          <w:lang w:eastAsia="zh-CN"/>
        </w:rPr>
        <w:t xml:space="preserve">项目</w:t>
      </w:r>
      <w:r>
        <w:rPr>
          <w:rFonts w:hint="eastAsia" w:ascii="宋体" w:hAnsi="宋体" w:cs="Times New Roman Regular"/>
          <w:b/>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匹克球、三人制篮球赛、定向赛、航模、霹雳舞共5项。</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（2）赛事组织方案：</w:t>
      </w:r>
      <w:r>
        <w:rPr>
          <w:rFonts w:hint="eastAsia" w:ascii="宋体" w:hAnsi="宋体" w:cs="Times New Roman Regular"/>
          <w:color w:val="000000" w:themeColor="text1"/>
          <w:spacing w:val="-5"/>
          <w:sz w:val="24"/>
          <w:highlight w:val="none"/>
          <w:lang w:eastAsia="zh-CN"/>
        </w:rPr>
        <w:t xml:space="preserve">根据5项赛事情况，须提供5项赛事的竞赛组织方案（含竞赛规程、赛事主画面和延展设计等）。</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（3）</w:t>
      </w:r>
      <w:r>
        <w:rPr>
          <w:rFonts w:ascii="宋体" w:hAnsi="宋体" w:cs="Times New Roman Regular"/>
          <w:b/>
          <w:color w:val="000000" w:themeColor="text1"/>
          <w:spacing w:val="-5"/>
          <w:sz w:val="24"/>
          <w:highlight w:val="none"/>
          <w:lang w:eastAsia="zh-CN"/>
        </w:rPr>
        <w:t xml:space="preserve">赛事氛围布置</w:t>
      </w:r>
      <w:r>
        <w:rPr>
          <w:rFonts w:hint="eastAsia" w:ascii="宋体" w:hAnsi="宋体" w:cs="Times New Roman Regular"/>
          <w:b/>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做好第六届长三角体育节5项赛事氛围布置策划，包括但不限于主背景</w:t>
      </w:r>
      <w:r>
        <w:rPr>
          <w:rFonts w:hint="eastAsia" w:ascii="宋体" w:hAnsi="宋体" w:cs="Times New Roman Regular"/>
          <w:color w:val="000000" w:themeColor="text1"/>
          <w:spacing w:val="-5"/>
          <w:sz w:val="24"/>
          <w:highlight w:val="none"/>
          <w:lang w:eastAsia="zh-CN"/>
        </w:rPr>
        <w:t xml:space="preserve">和</w:t>
      </w:r>
      <w:r>
        <w:rPr>
          <w:rFonts w:ascii="宋体" w:hAnsi="宋体" w:cs="Times New Roman Regular"/>
          <w:color w:val="000000" w:themeColor="text1"/>
          <w:spacing w:val="-5"/>
          <w:sz w:val="24"/>
          <w:highlight w:val="none"/>
          <w:lang w:eastAsia="zh-CN"/>
        </w:rPr>
        <w:t xml:space="preserve">导视。相关策划经采购单位确认后组织实施。</w:t>
      </w:r>
      <w:r>
        <w:rPr>
          <w:color w:val="000000" w:themeColor="text1"/>
          <w:highlight w:val="none"/>
        </w:rPr>
      </w:r>
      <w:r/>
    </w:p>
    <w:p>
      <w:pPr>
        <w:pStyle w:val="727"/>
        <w:ind w:firstLine="462"/>
        <w:spacing w:after="0" w:line="360" w:lineRule="auto"/>
        <w:rPr>
          <w:rFonts w:hint="eastAsia"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（4）</w:t>
      </w:r>
      <w:r>
        <w:rPr>
          <w:rFonts w:ascii="宋体" w:hAnsi="宋体" w:cs="Times New Roman Regular"/>
          <w:b/>
          <w:color w:val="000000" w:themeColor="text1"/>
          <w:spacing w:val="-5"/>
          <w:sz w:val="24"/>
          <w:highlight w:val="none"/>
          <w:lang w:eastAsia="zh-CN"/>
        </w:rPr>
        <w:t xml:space="preserve">赛事器材及物资</w:t>
      </w:r>
      <w:r>
        <w:rPr>
          <w:rFonts w:hint="eastAsia" w:ascii="宋体" w:hAnsi="宋体" w:cs="Times New Roman Regular"/>
          <w:b/>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根据比赛的需要配备能够满足比赛需求的比赛器材</w:t>
      </w:r>
      <w:r>
        <w:rPr>
          <w:rFonts w:hint="eastAsia" w:ascii="宋体" w:hAnsi="宋体" w:cs="Times New Roman Regular"/>
          <w:color w:val="000000" w:themeColor="text1"/>
          <w:spacing w:val="-5"/>
          <w:sz w:val="24"/>
          <w:highlight w:val="none"/>
          <w:lang w:eastAsia="zh-CN"/>
        </w:rPr>
        <w:t xml:space="preserve">和</w:t>
      </w:r>
      <w:r>
        <w:rPr>
          <w:rFonts w:ascii="宋体" w:hAnsi="宋体" w:cs="Times New Roman Regular"/>
          <w:color w:val="000000" w:themeColor="text1"/>
          <w:spacing w:val="-5"/>
          <w:sz w:val="24"/>
          <w:highlight w:val="none"/>
          <w:lang w:eastAsia="zh-CN"/>
        </w:rPr>
        <w:t xml:space="preserve">设备</w:t>
      </w:r>
      <w:r>
        <w:rPr>
          <w:rFonts w:hint="eastAsia" w:ascii="宋体" w:hAnsi="宋体" w:cs="Times New Roman Regular"/>
          <w:color w:val="000000" w:themeColor="text1"/>
          <w:spacing w:val="-5"/>
          <w:sz w:val="24"/>
          <w:highlight w:val="none"/>
          <w:lang w:eastAsia="zh-CN"/>
        </w:rPr>
        <w:t xml:space="preserve">物料。</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w:t>
      </w:r>
      <w:r>
        <w:rPr>
          <w:rFonts w:hint="eastAsia" w:ascii="宋体" w:hAnsi="宋体" w:cs="Times New Roman Regular"/>
          <w:b/>
          <w:color w:val="000000" w:themeColor="text1"/>
          <w:spacing w:val="-5"/>
          <w:sz w:val="24"/>
          <w:highlight w:val="none"/>
          <w:lang w:eastAsia="zh-CN"/>
        </w:rPr>
        <w:t xml:space="preserve">5）</w:t>
      </w:r>
      <w:r>
        <w:rPr>
          <w:rFonts w:ascii="宋体" w:hAnsi="宋体" w:cs="Times New Roman Regular"/>
          <w:b/>
          <w:color w:val="000000" w:themeColor="text1"/>
          <w:spacing w:val="-5"/>
          <w:sz w:val="24"/>
          <w:highlight w:val="none"/>
          <w:lang w:eastAsia="zh-CN"/>
        </w:rPr>
        <w:t xml:space="preserve">赛事保障：</w:t>
      </w:r>
      <w:r>
        <w:rPr>
          <w:rFonts w:ascii="宋体" w:hAnsi="宋体" w:cs="Times New Roman Regular"/>
          <w:color w:val="000000" w:themeColor="text1"/>
          <w:spacing w:val="-5"/>
          <w:sz w:val="24"/>
          <w:highlight w:val="none"/>
          <w:lang w:eastAsia="zh-CN"/>
        </w:rPr>
        <w:t xml:space="preserve">做好赛场保障工作，包含但不限于赛场安保、医疗、电力、网络、保险、后勤等方面的保障。</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（6）</w:t>
      </w:r>
      <w:r>
        <w:rPr>
          <w:rFonts w:ascii="宋体" w:hAnsi="宋体" w:cs="Times New Roman Regular"/>
          <w:b/>
          <w:color w:val="000000" w:themeColor="text1"/>
          <w:spacing w:val="-5"/>
          <w:sz w:val="24"/>
          <w:highlight w:val="none"/>
          <w:lang w:eastAsia="zh-CN"/>
        </w:rPr>
        <w:t xml:space="preserve">裁判保障</w:t>
      </w:r>
      <w:r>
        <w:rPr>
          <w:rFonts w:hint="eastAsia" w:ascii="宋体" w:hAnsi="宋体" w:cs="Times New Roman Regular"/>
          <w:b/>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负责外地裁判员的交通及食宿；负责本地裁判员</w:t>
      </w:r>
      <w:r>
        <w:rPr>
          <w:rFonts w:hint="eastAsia" w:ascii="宋体" w:hAnsi="宋体" w:cs="Times New Roman Regular"/>
          <w:color w:val="000000" w:themeColor="text1"/>
          <w:spacing w:val="-5"/>
          <w:sz w:val="24"/>
          <w:highlight w:val="none"/>
          <w:lang w:eastAsia="zh-CN"/>
        </w:rPr>
        <w:t xml:space="preserve">、志愿者、工作人员的</w:t>
      </w:r>
      <w:r>
        <w:rPr>
          <w:rFonts w:ascii="宋体" w:hAnsi="宋体" w:cs="Times New Roman Regular"/>
          <w:color w:val="000000" w:themeColor="text1"/>
          <w:spacing w:val="-5"/>
          <w:sz w:val="24"/>
          <w:highlight w:val="none"/>
          <w:lang w:eastAsia="zh-CN"/>
        </w:rPr>
        <w:t xml:space="preserve">招募</w:t>
      </w:r>
      <w:r>
        <w:rPr>
          <w:rFonts w:hint="eastAsia" w:ascii="宋体" w:hAnsi="宋体" w:cs="Times New Roman Regular"/>
          <w:color w:val="000000" w:themeColor="text1"/>
          <w:spacing w:val="-5"/>
          <w:sz w:val="24"/>
          <w:highlight w:val="none"/>
          <w:lang w:eastAsia="zh-CN"/>
        </w:rPr>
        <w:t xml:space="preserve">、培训及相关工作安排，并</w:t>
      </w:r>
      <w:r>
        <w:rPr>
          <w:rFonts w:ascii="宋体" w:hAnsi="宋体" w:cs="Times New Roman Regular"/>
          <w:color w:val="000000" w:themeColor="text1"/>
          <w:spacing w:val="-5"/>
          <w:sz w:val="24"/>
          <w:highlight w:val="none"/>
          <w:lang w:eastAsia="zh-CN"/>
        </w:rPr>
        <w:t xml:space="preserve">负责承担裁判员、志愿者、工作人员</w:t>
      </w:r>
      <w:r>
        <w:rPr>
          <w:rFonts w:hint="eastAsia" w:ascii="宋体" w:hAnsi="宋体" w:cs="Times New Roman Regular"/>
          <w:color w:val="000000" w:themeColor="text1"/>
          <w:spacing w:val="-5"/>
          <w:sz w:val="24"/>
          <w:highlight w:val="none"/>
          <w:lang w:eastAsia="zh-CN"/>
        </w:rPr>
        <w:t xml:space="preserve">的</w:t>
      </w:r>
      <w:r>
        <w:rPr>
          <w:rFonts w:ascii="宋体" w:hAnsi="宋体" w:cs="Times New Roman Regular"/>
          <w:color w:val="000000" w:themeColor="text1"/>
          <w:spacing w:val="-5"/>
          <w:sz w:val="24"/>
          <w:highlight w:val="none"/>
          <w:lang w:eastAsia="zh-CN"/>
        </w:rPr>
        <w:t xml:space="preserve">劳务费。</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7、</w:t>
      </w:r>
      <w:r>
        <w:rPr>
          <w:rFonts w:ascii="宋体" w:hAnsi="宋体" w:cs="楷体"/>
          <w:b/>
          <w:color w:val="000000" w:themeColor="text1"/>
          <w:spacing w:val="-5"/>
          <w:sz w:val="24"/>
          <w:highlight w:val="none"/>
          <w:lang w:eastAsia="zh-CN"/>
        </w:rPr>
        <w:t xml:space="preserve">接待服务：</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（1）</w:t>
      </w:r>
      <w:r>
        <w:rPr>
          <w:rFonts w:ascii="宋体" w:hAnsi="宋体" w:cs="Times New Roman Regular"/>
          <w:b/>
          <w:color w:val="000000" w:themeColor="text1"/>
          <w:spacing w:val="-5"/>
          <w:sz w:val="24"/>
          <w:highlight w:val="none"/>
          <w:lang w:eastAsia="zh-CN"/>
        </w:rPr>
        <w:t xml:space="preserve">接待食宿安排：</w:t>
      </w:r>
      <w:r>
        <w:rPr>
          <w:rFonts w:ascii="宋体" w:hAnsi="宋体" w:cs="Times New Roman Regular"/>
          <w:color w:val="000000" w:themeColor="text1"/>
          <w:spacing w:val="-5"/>
          <w:sz w:val="24"/>
          <w:highlight w:val="none"/>
          <w:lang w:eastAsia="zh-CN"/>
        </w:rPr>
        <w:t xml:space="preserve">做好</w:t>
      </w:r>
      <w:r>
        <w:rPr>
          <w:rFonts w:hint="eastAsia" w:ascii="宋体" w:hAnsi="宋体" w:cs="Times New Roman Regular"/>
          <w:color w:val="000000" w:themeColor="text1"/>
          <w:spacing w:val="-5"/>
          <w:sz w:val="24"/>
          <w:highlight w:val="none"/>
          <w:lang w:eastAsia="zh-CN"/>
        </w:rPr>
        <w:t xml:space="preserve">开闭幕式组委会要请嘉宾、技术官员、</w:t>
      </w:r>
      <w:r>
        <w:rPr>
          <w:rFonts w:ascii="宋体" w:hAnsi="宋体" w:cs="Times New Roman Regular"/>
          <w:color w:val="000000" w:themeColor="text1"/>
          <w:spacing w:val="-5"/>
          <w:sz w:val="24"/>
          <w:highlight w:val="none"/>
          <w:lang w:eastAsia="zh-CN"/>
        </w:rPr>
        <w:t xml:space="preserve">工作人员所需的食宿安排；</w:t>
      </w:r>
      <w:r>
        <w:rPr>
          <w:color w:val="000000" w:themeColor="text1"/>
          <w:highlight w:val="none"/>
        </w:rPr>
      </w:r>
      <w:r/>
    </w:p>
    <w:p>
      <w:pPr>
        <w:pStyle w:val="727"/>
        <w:ind w:firstLine="462"/>
        <w:spacing w:after="0" w:line="360" w:lineRule="auto"/>
        <w:rPr>
          <w:rFonts w:ascii="宋体" w:hAnsi="宋体" w:cs="Times New Roman Regular"/>
          <w:color w:val="000000" w:themeColor="text1"/>
          <w:spacing w:val="-5"/>
          <w:sz w:val="24"/>
          <w:highlight w:val="none"/>
        </w:rPr>
      </w:pPr>
      <w:r>
        <w:rPr>
          <w:rFonts w:hint="eastAsia" w:ascii="宋体" w:hAnsi="宋体" w:cs="Times New Roman Regular"/>
          <w:b/>
          <w:color w:val="000000" w:themeColor="text1"/>
          <w:spacing w:val="-5"/>
          <w:sz w:val="24"/>
          <w:highlight w:val="none"/>
          <w:lang w:eastAsia="zh-CN"/>
        </w:rPr>
        <w:t xml:space="preserve">（2）交通</w:t>
      </w:r>
      <w:r>
        <w:rPr>
          <w:rFonts w:ascii="宋体" w:hAnsi="宋体" w:cs="Times New Roman Regular"/>
          <w:b/>
          <w:color w:val="000000" w:themeColor="text1"/>
          <w:spacing w:val="-5"/>
          <w:sz w:val="24"/>
          <w:highlight w:val="none"/>
          <w:lang w:eastAsia="zh-CN"/>
        </w:rPr>
        <w:t xml:space="preserve">安排：</w:t>
      </w:r>
      <w:r>
        <w:rPr>
          <w:rFonts w:hint="eastAsia" w:ascii="宋体" w:hAnsi="宋体" w:cs="Times New Roman Regular"/>
          <w:color w:val="000000" w:themeColor="text1"/>
          <w:spacing w:val="-5"/>
          <w:sz w:val="24"/>
          <w:highlight w:val="none"/>
          <w:lang w:eastAsia="zh-CN"/>
        </w:rPr>
        <w:t xml:space="preserve">做好开闭幕式邀请嘉宾的</w:t>
      </w:r>
      <w:r>
        <w:rPr>
          <w:rFonts w:ascii="宋体" w:hAnsi="宋体" w:cs="Times New Roman Regular"/>
          <w:color w:val="000000" w:themeColor="text1"/>
          <w:spacing w:val="-5"/>
          <w:sz w:val="24"/>
          <w:highlight w:val="none"/>
          <w:lang w:eastAsia="zh-CN"/>
        </w:rPr>
        <w:t xml:space="preserve">接送站用车</w:t>
      </w:r>
      <w:r>
        <w:rPr>
          <w:rFonts w:hint="eastAsia" w:ascii="宋体" w:hAnsi="宋体" w:cs="Times New Roman Regular"/>
          <w:color w:val="000000" w:themeColor="text1"/>
          <w:spacing w:val="-5"/>
          <w:sz w:val="24"/>
          <w:highlight w:val="none"/>
          <w:lang w:eastAsia="zh-CN"/>
        </w:rPr>
        <w:t xml:space="preserve">；</w:t>
      </w:r>
      <w:r>
        <w:rPr>
          <w:rFonts w:ascii="宋体" w:hAnsi="宋体" w:cs="Times New Roman Regular"/>
          <w:color w:val="000000" w:themeColor="text1"/>
          <w:spacing w:val="-5"/>
          <w:sz w:val="24"/>
          <w:highlight w:val="none"/>
          <w:lang w:eastAsia="zh-CN"/>
        </w:rPr>
        <w:t xml:space="preserve">组织参观、嘉年华、开幕式等赛会集体活动用车</w:t>
      </w:r>
      <w:r>
        <w:rPr>
          <w:rFonts w:hint="eastAsia" w:ascii="宋体" w:hAnsi="宋体" w:cs="Times New Roman Regular"/>
          <w:color w:val="000000" w:themeColor="text1"/>
          <w:spacing w:val="-5"/>
          <w:sz w:val="24"/>
          <w:highlight w:val="none"/>
          <w:lang w:eastAsia="zh-CN"/>
        </w:rPr>
        <w:t xml:space="preserve">；协调</w:t>
      </w:r>
      <w:r>
        <w:rPr>
          <w:rFonts w:ascii="宋体" w:hAnsi="宋体" w:cs="Times New Roman Regular"/>
          <w:color w:val="000000" w:themeColor="text1"/>
          <w:spacing w:val="-5"/>
          <w:sz w:val="24"/>
          <w:highlight w:val="none"/>
          <w:lang w:eastAsia="zh-CN"/>
        </w:rPr>
        <w:t xml:space="preserve">组委会工作用车安排</w:t>
      </w:r>
      <w:r>
        <w:rPr>
          <w:rFonts w:hint="eastAsia" w:ascii="宋体" w:hAnsi="宋体" w:cs="Times New Roman Regular"/>
          <w:color w:val="000000" w:themeColor="text1"/>
          <w:spacing w:val="-5"/>
          <w:sz w:val="24"/>
          <w:highlight w:val="none"/>
          <w:lang w:eastAsia="zh-CN"/>
        </w:rPr>
        <w:t xml:space="preserve">。</w:t>
      </w:r>
      <w:r>
        <w:rPr>
          <w:color w:val="000000" w:themeColor="text1"/>
          <w:highlight w:val="none"/>
        </w:rPr>
      </w:r>
      <w:r/>
    </w:p>
    <w:p>
      <w:pPr>
        <w:pStyle w:val="727"/>
        <w:ind w:firstLine="462"/>
        <w:spacing w:after="0" w:line="360" w:lineRule="auto"/>
        <w:rPr>
          <w:rFonts w:ascii="宋体" w:hAnsi="宋体" w:cs="楷体"/>
          <w:b/>
          <w:color w:val="000000" w:themeColor="text1"/>
          <w:spacing w:val="-5"/>
          <w:sz w:val="24"/>
          <w:highlight w:val="none"/>
        </w:rPr>
      </w:pPr>
      <w:r>
        <w:rPr>
          <w:rFonts w:hint="eastAsia" w:ascii="宋体" w:hAnsi="宋体" w:cs="楷体"/>
          <w:b/>
          <w:color w:val="000000" w:themeColor="text1"/>
          <w:spacing w:val="-5"/>
          <w:sz w:val="24"/>
          <w:highlight w:val="none"/>
          <w:lang w:eastAsia="zh-CN"/>
        </w:rPr>
        <w:t xml:space="preserve">8、</w:t>
      </w:r>
      <w:r>
        <w:rPr>
          <w:rFonts w:ascii="宋体" w:hAnsi="宋体" w:cs="楷体"/>
          <w:b/>
          <w:color w:val="000000" w:themeColor="text1"/>
          <w:spacing w:val="-5"/>
          <w:sz w:val="24"/>
          <w:highlight w:val="none"/>
          <w:lang w:eastAsia="zh-CN"/>
        </w:rPr>
        <w:t xml:space="preserve">相关物资制作：</w:t>
      </w:r>
      <w:r>
        <w:rPr>
          <w:color w:val="000000" w:themeColor="text1"/>
          <w:highlight w:val="none"/>
        </w:rPr>
      </w:r>
      <w:r/>
    </w:p>
    <w:p>
      <w:pPr>
        <w:pStyle w:val="710"/>
        <w:ind w:firstLine="464"/>
        <w:spacing w:line="360" w:lineRule="auto"/>
        <w:rPr>
          <w:rFonts w:ascii="宋体" w:hAnsi="宋体" w:cs="Times New Roman Regular"/>
          <w:color w:val="000000" w:themeColor="text1"/>
          <w:spacing w:val="-4"/>
          <w:sz w:val="24"/>
          <w:szCs w:val="24"/>
          <w:highlight w:val="none"/>
        </w:rPr>
      </w:pPr>
      <w:r>
        <w:rPr>
          <w:rFonts w:hint="eastAsia" w:ascii="宋体" w:hAnsi="宋体" w:cs="Times New Roman Regular"/>
          <w:color w:val="000000" w:themeColor="text1"/>
          <w:spacing w:val="-4"/>
          <w:sz w:val="24"/>
          <w:szCs w:val="24"/>
          <w:highlight w:val="none"/>
        </w:rPr>
        <w:t xml:space="preserve">针对活动纪念奖牌、名次奖杯和徽章进行设计，奖牌和奖杯需要包含设计理念、奖牌正反面平面设计效果图，设计完成度高、设计感与观赏性强。设计要求体现苏州特色和长三角体育节特征。</w:t>
      </w:r>
      <w:r>
        <w:rPr>
          <w:color w:val="000000" w:themeColor="text1"/>
          <w:highlight w:val="none"/>
        </w:rPr>
      </w:r>
      <w:r/>
    </w:p>
    <w:p>
      <w:pPr>
        <w:pStyle w:val="710"/>
        <w:ind w:firstLine="464"/>
        <w:spacing w:line="360" w:lineRule="auto"/>
        <w:rPr>
          <w:rFonts w:ascii="宋体" w:hAnsi="宋体" w:cs="Times New Roman Regular"/>
          <w:color w:val="000000" w:themeColor="text1"/>
          <w:spacing w:val="-4"/>
          <w:sz w:val="24"/>
          <w:szCs w:val="24"/>
          <w:highlight w:val="none"/>
        </w:rPr>
      </w:pPr>
      <w:r>
        <w:rPr>
          <w:rFonts w:hint="eastAsia" w:ascii="宋体" w:hAnsi="宋体" w:cs="Times New Roman Regular"/>
          <w:color w:val="000000" w:themeColor="text1"/>
          <w:spacing w:val="-4"/>
          <w:sz w:val="24"/>
          <w:szCs w:val="24"/>
          <w:highlight w:val="none"/>
        </w:rPr>
        <w:t xml:space="preserve">预计制作纪念奖牌约700枚（材质：环保型锌合金，尺寸：直径80MM</w:t>
      </w:r>
      <w:r>
        <w:rPr>
          <w:rFonts w:hint="eastAsia" w:ascii="宋体" w:hAnsi="宋体" w:cs="Times New Roman Regular"/>
          <w:color w:val="000000" w:themeColor="text1"/>
          <w:spacing w:val="-4"/>
          <w:sz w:val="24"/>
          <w:szCs w:val="24"/>
          <w:highlight w:val="none"/>
        </w:rPr>
        <w:t xml:space="preserve">，</w:t>
      </w:r>
      <w:r>
        <w:rPr>
          <w:rFonts w:hint="eastAsia" w:ascii="宋体" w:hAnsi="宋体" w:cs="Times New Roman Regular"/>
          <w:color w:val="000000" w:themeColor="text1"/>
          <w:spacing w:val="-4"/>
          <w:sz w:val="24"/>
          <w:szCs w:val="24"/>
          <w:highlight w:val="none"/>
        </w:rPr>
        <w:t xml:space="preserve">总厚度12MM，配包装盒）；预计制作奖杯数量约22座（材质：含金银铜三色，上部分环保树脂+底座为水晶材质，尺寸：高26cm，配包装盒）；预计制作体育节logo徽章约350枚（材质：环保锌合金，尺寸：33*34MM，厚度2MM，包装为空白自封口塑料袋）。预计制作总活动手册约100本；（A5，封面250g铜版纸覆哑膜，内页128g铜版纸，40P</w:t>
      </w:r>
      <w:r>
        <w:rPr>
          <w:rFonts w:hint="eastAsia" w:ascii="宋体" w:hAnsi="宋体" w:cs="Times New Roman Regular"/>
          <w:color w:val="000000" w:themeColor="text1"/>
          <w:spacing w:val="-4"/>
          <w:sz w:val="24"/>
          <w:szCs w:val="24"/>
          <w:highlight w:val="none"/>
        </w:rPr>
        <w:t xml:space="preserve">，胶装），</w:t>
      </w:r>
      <w:r>
        <w:rPr>
          <w:rFonts w:ascii="宋体" w:hAnsi="宋体" w:cs="Times New Roman Regular"/>
          <w:color w:val="000000" w:themeColor="text1"/>
          <w:spacing w:val="-4"/>
          <w:sz w:val="24"/>
          <w:szCs w:val="24"/>
          <w:highlight w:val="none"/>
        </w:rPr>
        <w:t xml:space="preserve">具体数量以采购单位实际需求为准。</w:t>
      </w:r>
      <w:r>
        <w:rPr>
          <w:color w:val="000000" w:themeColor="text1"/>
          <w:highlight w:val="none"/>
        </w:rPr>
      </w:r>
      <w:r/>
    </w:p>
    <w:p>
      <w:pPr>
        <w:pStyle w:val="710"/>
        <w:ind w:firstLine="464"/>
        <w:spacing w:line="360" w:lineRule="auto"/>
        <w:rPr>
          <w:rFonts w:ascii="宋体" w:hAnsi="宋体" w:cs="Times New Roman Regular"/>
          <w:color w:val="000000" w:themeColor="text1"/>
          <w:spacing w:val="-4"/>
          <w:sz w:val="24"/>
          <w:szCs w:val="24"/>
          <w:highlight w:val="none"/>
        </w:rPr>
      </w:pPr>
      <w:r>
        <w:rPr>
          <w:rFonts w:hint="eastAsia" w:ascii="宋体" w:hAnsi="宋体" w:cs="Times New Roman Regular"/>
          <w:color w:val="000000" w:themeColor="text1"/>
          <w:spacing w:val="-4"/>
          <w:sz w:val="24"/>
          <w:szCs w:val="24"/>
          <w:highlight w:val="none"/>
        </w:rPr>
        <w:t xml:space="preserve">9</w:t>
      </w:r>
      <w:r>
        <w:rPr>
          <w:rFonts w:hint="eastAsia" w:ascii="宋体" w:hAnsi="宋体" w:cs="Times New Roman Regular"/>
          <w:color w:val="000000" w:themeColor="text1"/>
          <w:spacing w:val="-4"/>
          <w:sz w:val="24"/>
          <w:szCs w:val="24"/>
          <w:highlight w:val="none"/>
        </w:rPr>
        <w:t xml:space="preserve">、人员配置：成交单位</w:t>
      </w:r>
      <w:r>
        <w:rPr>
          <w:rFonts w:hint="eastAsia" w:ascii="宋体" w:hAnsi="宋体" w:cs="Times New Roman Regular"/>
          <w:color w:val="000000" w:themeColor="text1"/>
          <w:spacing w:val="-4"/>
          <w:sz w:val="24"/>
          <w:szCs w:val="24"/>
          <w:highlight w:val="none"/>
        </w:rPr>
        <w:t xml:space="preserve">指定</w:t>
      </w:r>
      <w:r>
        <w:rPr>
          <w:rFonts w:hint="eastAsia" w:ascii="宋体" w:hAnsi="宋体" w:cs="Times New Roman Regular"/>
          <w:color w:val="000000" w:themeColor="text1"/>
          <w:spacing w:val="-4"/>
          <w:sz w:val="24"/>
          <w:szCs w:val="24"/>
          <w:highlight w:val="none"/>
        </w:rPr>
        <w:t xml:space="preserve">一</w:t>
      </w:r>
      <w:r>
        <w:rPr>
          <w:rFonts w:hint="eastAsia" w:ascii="宋体" w:hAnsi="宋体" w:cs="Times New Roman Regular"/>
          <w:color w:val="000000" w:themeColor="text1"/>
          <w:spacing w:val="-4"/>
          <w:sz w:val="24"/>
          <w:szCs w:val="24"/>
          <w:highlight w:val="none"/>
        </w:rPr>
        <w:t xml:space="preserve">人作为项目负责人，负责组织项目具体实施工作，跟踪推进项目工作任务和问题的协调落实；服务团队成员除项目负责人外，其他服务团队成员须具备相应专业技术能力，能够顺利开展项目实施工作。</w:t>
      </w:r>
      <w:r>
        <w:rPr>
          <w:color w:val="000000" w:themeColor="text1"/>
          <w:highlight w:val="none"/>
        </w:rPr>
      </w:r>
      <w:r/>
    </w:p>
    <w:p>
      <w:pPr>
        <w:pStyle w:val="710"/>
        <w:ind w:firstLine="464"/>
        <w:spacing w:line="360" w:lineRule="auto"/>
        <w:rPr>
          <w:rFonts w:hint="eastAsia" w:ascii="宋体" w:hAnsi="宋体" w:cs="Times New Roman Regular"/>
          <w:color w:val="000000" w:themeColor="text1"/>
          <w:spacing w:val="-4"/>
          <w:sz w:val="24"/>
          <w:szCs w:val="24"/>
          <w:highlight w:val="none"/>
        </w:rPr>
      </w:pPr>
      <w:r>
        <w:rPr>
          <w:rFonts w:hint="eastAsia" w:ascii="宋体" w:hAnsi="宋体" w:cs="Times New Roman Regular"/>
          <w:color w:val="000000" w:themeColor="text1"/>
          <w:spacing w:val="-4"/>
          <w:sz w:val="24"/>
          <w:szCs w:val="24"/>
          <w:highlight w:val="none"/>
        </w:rPr>
        <w:t xml:space="preserve">10、伴随服务：</w:t>
      </w:r>
      <w:bookmarkStart w:id="34" w:name="OLE_LINK24"/>
      <w:r>
        <w:rPr>
          <w:color w:val="000000" w:themeColor="text1"/>
          <w:highlight w:val="none"/>
        </w:rPr>
      </w:r>
      <w:bookmarkStart w:id="35" w:name="OLE_LINK8"/>
      <w:r>
        <w:rPr>
          <w:rFonts w:hint="eastAsia" w:ascii="宋体" w:hAnsi="宋体" w:cs="Times New Roman Regular"/>
          <w:color w:val="000000" w:themeColor="text1"/>
          <w:spacing w:val="-4"/>
          <w:sz w:val="24"/>
          <w:szCs w:val="24"/>
          <w:highlight w:val="none"/>
        </w:rPr>
        <w:t xml:space="preserve">在服务期间，成交单位应在接到采购</w:t>
      </w:r>
      <w:r>
        <w:rPr>
          <w:rFonts w:hint="eastAsia" w:ascii="宋体" w:hAnsi="宋体" w:cs="Times New Roman Regular"/>
          <w:color w:val="000000" w:themeColor="text1"/>
          <w:spacing w:val="-4"/>
          <w:sz w:val="24"/>
          <w:szCs w:val="24"/>
          <w:highlight w:val="none"/>
        </w:rPr>
        <w:t xml:space="preserve">单位</w:t>
      </w:r>
      <w:r>
        <w:rPr>
          <w:rFonts w:hint="eastAsia" w:ascii="宋体" w:hAnsi="宋体" w:cs="Times New Roman Regular"/>
          <w:color w:val="000000" w:themeColor="text1"/>
          <w:spacing w:val="-4"/>
          <w:sz w:val="24"/>
          <w:szCs w:val="24"/>
          <w:highlight w:val="none"/>
        </w:rPr>
        <w:t xml:space="preserve">通知后半小时内予以响应，2小时内到达现场。</w:t>
      </w:r>
      <w:bookmarkEnd w:id="34"/>
      <w:r>
        <w:rPr>
          <w:color w:val="000000" w:themeColor="text1"/>
          <w:highlight w:val="none"/>
        </w:rPr>
      </w:r>
      <w:bookmarkEnd w:id="35"/>
      <w:r>
        <w:rPr>
          <w:color w:val="000000" w:themeColor="text1"/>
          <w:highlight w:val="none"/>
        </w:rPr>
      </w:r>
      <w:r/>
    </w:p>
    <w:p>
      <w:pPr>
        <w:pStyle w:val="710"/>
        <w:spacing w:line="360" w:lineRule="auto"/>
        <w:rPr>
          <w:rFonts w:hint="eastAsia" w:ascii="宋体" w:hAnsi="宋体" w:cs="宋体"/>
          <w:b/>
          <w:bCs/>
          <w:color w:val="000000" w:themeColor="text1"/>
          <w:sz w:val="24"/>
          <w:szCs w:val="24"/>
          <w:highlight w:val="none"/>
        </w:rPr>
      </w:pPr>
      <w:r>
        <w:rPr>
          <w:rFonts w:hint="eastAsia" w:ascii="宋体" w:hAnsi="宋体" w:cs="Times New Roman Regular"/>
          <w:b/>
          <w:color w:val="000000" w:themeColor="text1"/>
          <w:spacing w:val="-4"/>
          <w:sz w:val="24"/>
          <w:szCs w:val="24"/>
          <w:highlight w:val="none"/>
        </w:rPr>
        <w:t xml:space="preserve">（四）</w:t>
      </w:r>
      <w:r>
        <w:rPr>
          <w:rFonts w:hint="eastAsia" w:ascii="宋体" w:hAnsi="宋体" w:cs="宋体"/>
          <w:b/>
          <w:bCs/>
          <w:color w:val="000000" w:themeColor="text1"/>
          <w:sz w:val="24"/>
          <w:szCs w:val="24"/>
          <w:highlight w:val="none"/>
        </w:rPr>
        <w:t xml:space="preserve">服务内容</w:t>
      </w:r>
      <w:r>
        <w:rPr>
          <w:rFonts w:hint="eastAsia" w:ascii="宋体" w:hAnsi="宋体" w:cs="宋体"/>
          <w:b/>
          <w:bCs/>
          <w:color w:val="000000" w:themeColor="text1"/>
          <w:sz w:val="24"/>
          <w:szCs w:val="24"/>
          <w:highlight w:val="none"/>
        </w:rPr>
        <w:t xml:space="preserve">：</w:t>
      </w:r>
      <w:r>
        <w:rPr>
          <w:color w:val="000000" w:themeColor="text1"/>
          <w:highlight w:val="none"/>
        </w:rPr>
      </w:r>
      <w:r/>
    </w:p>
    <w:tbl>
      <w:tblPr>
        <w:tblW w:w="0" w:type="auto"/>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223"/>
        <w:gridCol w:w="601"/>
        <w:gridCol w:w="7624"/>
      </w:tblGrid>
      <w:tr>
        <w:trPr/>
        <w:tc>
          <w:tcPr>
            <w:tcW w:w="587" w:type="dxa"/>
            <w:vAlign w:val="center"/>
            <w:textDirection w:val="lrTb"/>
            <w:noWrap w:val="false"/>
          </w:tcPr>
          <w:p>
            <w:pPr>
              <w:pStyle w:val="710"/>
              <w:jc w:val="center"/>
              <w:widowControl/>
              <w:rPr>
                <w:rFonts w:ascii="宋体" w:hAnsi="宋体" w:cs="方正仿宋_GB2312"/>
                <w:b/>
                <w:bCs/>
                <w:color w:val="000000" w:themeColor="text1"/>
                <w:sz w:val="24"/>
                <w:szCs w:val="24"/>
                <w:highlight w:val="none"/>
              </w:rPr>
            </w:pPr>
            <w:r>
              <w:rPr>
                <w:rFonts w:hint="eastAsia" w:ascii="宋体" w:hAnsi="宋体" w:cs="方正仿宋_GB2312"/>
                <w:b/>
                <w:bCs/>
                <w:color w:val="000000" w:themeColor="text1"/>
                <w:sz w:val="24"/>
                <w:szCs w:val="24"/>
                <w:highlight w:val="none"/>
                <w:lang w:bidi="ar"/>
              </w:rPr>
              <w:t xml:space="preserve">序号</w:t>
            </w:r>
            <w:r>
              <w:rPr>
                <w:color w:val="000000" w:themeColor="text1"/>
                <w:highlight w:val="none"/>
              </w:rPr>
            </w:r>
            <w:r/>
          </w:p>
        </w:tc>
        <w:tc>
          <w:tcPr>
            <w:tcW w:w="1223" w:type="auto"/>
            <w:vAlign w:val="center"/>
            <w:textDirection w:val="lrTb"/>
            <w:noWrap w:val="false"/>
          </w:tcPr>
          <w:p>
            <w:pPr>
              <w:pStyle w:val="710"/>
              <w:jc w:val="center"/>
              <w:widowControl/>
              <w:rPr>
                <w:rFonts w:ascii="宋体" w:hAnsi="宋体" w:cs="方正仿宋_GB2312"/>
                <w:b/>
                <w:bCs/>
                <w:color w:val="000000" w:themeColor="text1"/>
                <w:sz w:val="24"/>
                <w:szCs w:val="24"/>
                <w:highlight w:val="none"/>
              </w:rPr>
            </w:pPr>
            <w:r>
              <w:rPr>
                <w:rFonts w:hint="eastAsia" w:ascii="宋体" w:hAnsi="宋体" w:cs="方正仿宋_GB2312"/>
                <w:b/>
                <w:bCs/>
                <w:color w:val="000000" w:themeColor="text1"/>
                <w:sz w:val="24"/>
                <w:szCs w:val="24"/>
                <w:highlight w:val="none"/>
                <w:lang w:bidi="ar"/>
              </w:rPr>
              <w:t xml:space="preserve">项目名称</w:t>
            </w:r>
            <w:r>
              <w:rPr>
                <w:color w:val="000000" w:themeColor="text1"/>
                <w:highlight w:val="none"/>
              </w:rPr>
            </w:r>
            <w:r/>
          </w:p>
        </w:tc>
        <w:tc>
          <w:tcPr>
            <w:tcW w:w="601" w:type="dxa"/>
            <w:vAlign w:val="center"/>
            <w:textDirection w:val="lrTb"/>
            <w:noWrap w:val="false"/>
          </w:tcPr>
          <w:p>
            <w:pPr>
              <w:pStyle w:val="710"/>
              <w:jc w:val="center"/>
              <w:widowControl/>
              <w:rPr>
                <w:rFonts w:ascii="宋体" w:hAnsi="宋体" w:cs="方正仿宋_GB2312"/>
                <w:b/>
                <w:bCs/>
                <w:color w:val="000000" w:themeColor="text1"/>
                <w:sz w:val="24"/>
                <w:szCs w:val="24"/>
                <w:highlight w:val="none"/>
              </w:rPr>
            </w:pPr>
            <w:r>
              <w:rPr>
                <w:rFonts w:hint="eastAsia" w:ascii="宋体" w:hAnsi="宋体" w:cs="方正仿宋_GB2312"/>
                <w:b/>
                <w:bCs/>
                <w:color w:val="000000" w:themeColor="text1"/>
                <w:sz w:val="24"/>
                <w:szCs w:val="24"/>
                <w:highlight w:val="none"/>
                <w:lang w:bidi="ar"/>
              </w:rPr>
              <w:t xml:space="preserve">数量</w:t>
            </w:r>
            <w:r>
              <w:rPr>
                <w:color w:val="000000" w:themeColor="text1"/>
                <w:highlight w:val="none"/>
              </w:rPr>
            </w:r>
            <w:r/>
          </w:p>
        </w:tc>
        <w:tc>
          <w:tcPr>
            <w:tcW w:w="7624" w:type="dxa"/>
            <w:vAlign w:val="center"/>
            <w:textDirection w:val="lrTb"/>
            <w:noWrap w:val="false"/>
          </w:tcPr>
          <w:p>
            <w:pPr>
              <w:pStyle w:val="710"/>
              <w:jc w:val="center"/>
              <w:widowControl/>
              <w:rPr>
                <w:rFonts w:ascii="宋体" w:hAnsi="宋体" w:cs="方正仿宋_GB2312"/>
                <w:b/>
                <w:bCs/>
                <w:color w:val="000000" w:themeColor="text1"/>
                <w:sz w:val="24"/>
                <w:szCs w:val="24"/>
                <w:highlight w:val="none"/>
              </w:rPr>
            </w:pPr>
            <w:r>
              <w:rPr>
                <w:rFonts w:hint="eastAsia" w:ascii="宋体" w:hAnsi="宋体" w:cs="方正仿宋_GB2312"/>
                <w:b/>
                <w:bCs/>
                <w:color w:val="000000" w:themeColor="text1"/>
                <w:sz w:val="24"/>
                <w:szCs w:val="24"/>
                <w:highlight w:val="none"/>
                <w:lang w:bidi="ar"/>
              </w:rPr>
              <w:t xml:space="preserve">服务内容</w:t>
            </w:r>
            <w:r>
              <w:rPr>
                <w:color w:val="000000" w:themeColor="text1"/>
                <w:highlight w:val="none"/>
              </w:rPr>
            </w:r>
            <w:r/>
          </w:p>
        </w:tc>
      </w:tr>
      <w:tr>
        <w:trPr/>
        <w:tc>
          <w:tcPr>
            <w:tcW w:w="587" w:type="dxa"/>
            <w:vAlign w:val="center"/>
            <w:textDirection w:val="lrTb"/>
            <w:noWrap w:val="false"/>
          </w:tcPr>
          <w:p>
            <w:pPr>
              <w:pStyle w:val="710"/>
              <w:jc w:val="center"/>
              <w:widowControl/>
              <w:rPr>
                <w:rFonts w:ascii="宋体" w:hAnsi="宋体"/>
                <w:bCs/>
                <w:color w:val="000000" w:themeColor="text1"/>
                <w:sz w:val="24"/>
                <w:szCs w:val="24"/>
                <w:highlight w:val="none"/>
              </w:rPr>
            </w:pPr>
            <w:r>
              <w:rPr>
                <w:rFonts w:ascii="宋体" w:hAnsi="宋体"/>
                <w:bCs/>
                <w:color w:val="000000" w:themeColor="text1"/>
                <w:sz w:val="24"/>
                <w:szCs w:val="24"/>
                <w:highlight w:val="none"/>
                <w:lang w:bidi="ar"/>
              </w:rPr>
              <w:t xml:space="preserve">1</w:t>
            </w:r>
            <w:r>
              <w:rPr>
                <w:color w:val="000000" w:themeColor="text1"/>
                <w:highlight w:val="none"/>
              </w:rPr>
            </w:r>
            <w:r/>
          </w:p>
        </w:tc>
        <w:tc>
          <w:tcPr>
            <w:tcW w:w="1223" w:type="auto"/>
            <w:vAlign w:val="center"/>
            <w:textDirection w:val="lrTb"/>
            <w:noWrap w:val="false"/>
          </w:tcPr>
          <w:p>
            <w:pPr>
              <w:pStyle w:val="710"/>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第六届长三角体育节开闭幕式</w:t>
            </w:r>
            <w:r>
              <w:rPr>
                <w:color w:val="000000" w:themeColor="text1"/>
                <w:highlight w:val="none"/>
              </w:rPr>
            </w:r>
            <w:r/>
          </w:p>
        </w:tc>
        <w:tc>
          <w:tcPr>
            <w:tcW w:w="601" w:type="dxa"/>
            <w:vAlign w:val="center"/>
            <w:textDirection w:val="lrTb"/>
            <w:noWrap w:val="false"/>
          </w:tcPr>
          <w:p>
            <w:pPr>
              <w:pStyle w:val="710"/>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1项</w:t>
            </w:r>
            <w:r>
              <w:rPr>
                <w:color w:val="000000" w:themeColor="text1"/>
                <w:highlight w:val="none"/>
              </w:rPr>
            </w:r>
            <w:r/>
          </w:p>
        </w:tc>
        <w:tc>
          <w:tcPr>
            <w:tcW w:w="7624" w:type="dxa"/>
            <w:vAlign w:val="center"/>
            <w:textDirection w:val="lrTb"/>
            <w:noWrap w:val="false"/>
          </w:tcPr>
          <w:p>
            <w:pPr>
              <w:pStyle w:val="710"/>
              <w:jc w:val="left"/>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完成</w:t>
            </w:r>
            <w:r>
              <w:rPr>
                <w:rFonts w:hint="eastAsia" w:ascii="宋体" w:hAnsi="宋体"/>
                <w:color w:val="000000" w:themeColor="text1"/>
                <w:sz w:val="24"/>
                <w:szCs w:val="24"/>
                <w:highlight w:val="none"/>
                <w:lang w:bidi="ar"/>
              </w:rPr>
              <w:t xml:space="preserve">第六届</w:t>
            </w:r>
            <w:r>
              <w:rPr>
                <w:rFonts w:ascii="宋体" w:hAnsi="宋体"/>
                <w:color w:val="000000" w:themeColor="text1"/>
                <w:sz w:val="24"/>
                <w:szCs w:val="24"/>
                <w:highlight w:val="none"/>
                <w:lang w:bidi="ar"/>
              </w:rPr>
              <w:t xml:space="preserve">长三角体育节主画面设计、开闭幕式延展设计、开闭幕式策划案、舞美设计、流程设计、开闭幕式现场活动执行、活动物资准备、物料制作、场地布置、宣传素材准备等。做好开闭幕式会务接待服务，包含参会嘉宾、技术官员和工作人员等所需的食宿安排、活动期间市内交通安排、参观安排和仪式活动现场嘉宾接待等服务内容。</w:t>
            </w:r>
            <w:r>
              <w:rPr>
                <w:color w:val="000000" w:themeColor="text1"/>
                <w:highlight w:val="none"/>
              </w:rPr>
            </w:r>
            <w:r/>
          </w:p>
        </w:tc>
      </w:tr>
      <w:tr>
        <w:trPr/>
        <w:tc>
          <w:tcPr>
            <w:tcW w:w="587" w:type="dxa"/>
            <w:vAlign w:val="center"/>
            <w:textDirection w:val="lrTb"/>
            <w:noWrap w:val="false"/>
          </w:tcPr>
          <w:p>
            <w:pPr>
              <w:pStyle w:val="710"/>
              <w:jc w:val="center"/>
              <w:widowControl/>
              <w:rPr>
                <w:rFonts w:ascii="宋体" w:hAnsi="宋体"/>
                <w:bCs/>
                <w:color w:val="000000" w:themeColor="text1"/>
                <w:sz w:val="24"/>
                <w:szCs w:val="24"/>
                <w:highlight w:val="none"/>
              </w:rPr>
            </w:pPr>
            <w:r>
              <w:rPr>
                <w:rFonts w:ascii="宋体" w:hAnsi="宋体"/>
                <w:bCs/>
                <w:color w:val="000000" w:themeColor="text1"/>
                <w:sz w:val="24"/>
                <w:szCs w:val="24"/>
                <w:highlight w:val="none"/>
                <w:lang w:bidi="ar"/>
              </w:rPr>
              <w:t xml:space="preserve">2</w:t>
            </w:r>
            <w:r>
              <w:rPr>
                <w:color w:val="000000" w:themeColor="text1"/>
                <w:highlight w:val="none"/>
              </w:rPr>
            </w:r>
            <w:r/>
          </w:p>
        </w:tc>
        <w:tc>
          <w:tcPr>
            <w:tcW w:w="1223" w:type="auto"/>
            <w:vAlign w:val="center"/>
            <w:textDirection w:val="lrTb"/>
            <w:noWrap w:val="false"/>
          </w:tcPr>
          <w:p>
            <w:pPr>
              <w:pStyle w:val="710"/>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第六届长三角体育节开闭幕式配套嘉年华</w:t>
            </w:r>
            <w:r>
              <w:rPr>
                <w:color w:val="000000" w:themeColor="text1"/>
                <w:highlight w:val="none"/>
              </w:rPr>
            </w:r>
            <w:r/>
          </w:p>
        </w:tc>
        <w:tc>
          <w:tcPr>
            <w:tcW w:w="601" w:type="dxa"/>
            <w:vAlign w:val="center"/>
            <w:textDirection w:val="lrTb"/>
            <w:noWrap w:val="false"/>
          </w:tcPr>
          <w:p>
            <w:pPr>
              <w:pStyle w:val="710"/>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2项</w:t>
            </w:r>
            <w:r>
              <w:rPr>
                <w:color w:val="000000" w:themeColor="text1"/>
                <w:highlight w:val="none"/>
              </w:rPr>
            </w:r>
            <w:r/>
          </w:p>
        </w:tc>
        <w:tc>
          <w:tcPr>
            <w:tcW w:w="7624" w:type="dxa"/>
            <w:vAlign w:val="center"/>
            <w:textDirection w:val="lrTb"/>
            <w:noWrap w:val="false"/>
          </w:tcPr>
          <w:p>
            <w:pPr>
              <w:pStyle w:val="710"/>
              <w:jc w:val="left"/>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根据长三角体育节发展情况，围绕长三角三省一市代表和本地市民，策划举办</w:t>
            </w:r>
            <w:r>
              <w:rPr>
                <w:rFonts w:hint="eastAsia" w:ascii="宋体" w:hAnsi="宋体"/>
                <w:color w:val="000000" w:themeColor="text1"/>
                <w:sz w:val="24"/>
                <w:szCs w:val="24"/>
                <w:highlight w:val="none"/>
                <w:lang w:bidi="ar"/>
              </w:rPr>
              <w:t xml:space="preserve">第六届长三角体育节</w:t>
            </w:r>
            <w:r>
              <w:rPr>
                <w:rFonts w:ascii="宋体" w:hAnsi="宋体"/>
                <w:color w:val="000000" w:themeColor="text1"/>
                <w:sz w:val="24"/>
                <w:szCs w:val="24"/>
                <w:highlight w:val="none"/>
                <w:lang w:bidi="ar"/>
              </w:rPr>
              <w:t xml:space="preserve">嘉年华活动，涵盖残健融合嘉年华、社会体育指导员嘉年华和运动打卡体验等活动。负责做好嘉年华项目的整体策划、场地布置、活动设计、活动执行、活动保障、物资准备等工作。</w:t>
            </w:r>
            <w:r>
              <w:rPr>
                <w:color w:val="000000" w:themeColor="text1"/>
                <w:highlight w:val="none"/>
              </w:rPr>
            </w:r>
            <w:r/>
          </w:p>
        </w:tc>
      </w:tr>
      <w:tr>
        <w:trPr/>
        <w:tc>
          <w:tcPr>
            <w:tcW w:w="587" w:type="dxa"/>
            <w:vAlign w:val="center"/>
            <w:textDirection w:val="lrTb"/>
            <w:noWrap w:val="false"/>
          </w:tcPr>
          <w:p>
            <w:pPr>
              <w:pStyle w:val="710"/>
              <w:jc w:val="center"/>
              <w:widowControl/>
              <w:rPr>
                <w:rFonts w:ascii="宋体" w:hAnsi="宋体"/>
                <w:bCs/>
                <w:color w:val="000000" w:themeColor="text1"/>
                <w:sz w:val="24"/>
                <w:szCs w:val="24"/>
                <w:highlight w:val="none"/>
              </w:rPr>
            </w:pPr>
            <w:r>
              <w:rPr>
                <w:rFonts w:ascii="宋体" w:hAnsi="宋体"/>
                <w:bCs/>
                <w:color w:val="000000" w:themeColor="text1"/>
                <w:sz w:val="24"/>
                <w:szCs w:val="24"/>
                <w:highlight w:val="none"/>
                <w:lang w:bidi="ar"/>
              </w:rPr>
              <w:t xml:space="preserve">3</w:t>
            </w:r>
            <w:r>
              <w:rPr>
                <w:color w:val="000000" w:themeColor="text1"/>
                <w:highlight w:val="none"/>
              </w:rPr>
            </w:r>
            <w:r/>
          </w:p>
        </w:tc>
        <w:tc>
          <w:tcPr>
            <w:tcW w:w="1223" w:type="auto"/>
            <w:vAlign w:val="center"/>
            <w:textDirection w:val="lrTb"/>
            <w:noWrap w:val="false"/>
          </w:tcPr>
          <w:p>
            <w:pPr>
              <w:pStyle w:val="710"/>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lang w:bidi="ar"/>
              </w:rPr>
              <w:t xml:space="preserve">第六届长三角体育节开闭幕式配套活动</w:t>
            </w:r>
            <w:r>
              <w:rPr>
                <w:color w:val="000000" w:themeColor="text1"/>
                <w:highlight w:val="none"/>
              </w:rPr>
            </w:r>
            <w:r/>
          </w:p>
        </w:tc>
        <w:tc>
          <w:tcPr>
            <w:tcW w:w="601" w:type="dxa"/>
            <w:vAlign w:val="center"/>
            <w:textDirection w:val="lrTb"/>
            <w:noWrap w:val="false"/>
          </w:tcPr>
          <w:p>
            <w:pPr>
              <w:pStyle w:val="710"/>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5项</w:t>
            </w:r>
            <w:r>
              <w:rPr>
                <w:color w:val="000000" w:themeColor="text1"/>
                <w:highlight w:val="none"/>
              </w:rPr>
            </w:r>
            <w:r/>
          </w:p>
        </w:tc>
        <w:tc>
          <w:tcPr>
            <w:tcW w:w="7624" w:type="dxa"/>
            <w:vAlign w:val="center"/>
            <w:textDirection w:val="lrTb"/>
            <w:noWrap w:val="false"/>
          </w:tcPr>
          <w:p>
            <w:pPr>
              <w:pStyle w:val="710"/>
              <w:jc w:val="left"/>
              <w:rPr>
                <w:rFonts w:hint="eastAsia" w:ascii="宋体" w:hAnsi="宋体" w:cs="宋体"/>
                <w:bCs/>
                <w:color w:val="000000" w:themeColor="text1"/>
                <w:sz w:val="24"/>
                <w:szCs w:val="24"/>
                <w:highlight w:val="none"/>
              </w:rPr>
            </w:pPr>
            <w:r>
              <w:rPr>
                <w:rFonts w:hint="eastAsia" w:ascii="宋体" w:hAnsi="宋体"/>
                <w:color w:val="000000" w:themeColor="text1"/>
                <w:sz w:val="24"/>
                <w:szCs w:val="24"/>
                <w:highlight w:val="none"/>
                <w:lang w:bidi="ar"/>
              </w:rPr>
              <w:t xml:space="preserve">结合第六届长三角体育节开闭幕式期间配套活动安排，做好趣味定向赛、三人制篮球赛、匹克球、霹雳舞和航模项目的赛事规划，负责做好各竞赛项目的整体规划、竞赛规程、活动执行、赛事保障、活动物资准备、奖杯、奖牌等物料准备、场地布置、场地推荐等工作。</w:t>
            </w:r>
            <w:r>
              <w:rPr>
                <w:color w:val="000000" w:themeColor="text1"/>
                <w:highlight w:val="none"/>
              </w:rPr>
            </w:r>
            <w:r/>
          </w:p>
        </w:tc>
      </w:tr>
    </w:tbl>
    <w:p>
      <w:pPr>
        <w:pStyle w:val="951"/>
        <w:ind w:firstLine="0"/>
        <w:rPr>
          <w:b/>
          <w:color w:val="000000" w:themeColor="text1"/>
          <w:highlight w:val="none"/>
        </w:rPr>
      </w:pPr>
      <w:r>
        <w:rPr>
          <w:rFonts w:hint="eastAsia"/>
          <w:b/>
          <w:color w:val="000000" w:themeColor="text1"/>
          <w:highlight w:val="none"/>
        </w:rPr>
        <w:t xml:space="preserve">七</w:t>
      </w:r>
      <w:r>
        <w:rPr>
          <w:b/>
          <w:color w:val="000000" w:themeColor="text1"/>
          <w:highlight w:val="none"/>
        </w:rPr>
        <w:t xml:space="preserve">、综合说明：</w:t>
      </w:r>
      <w:r>
        <w:rPr>
          <w:color w:val="000000" w:themeColor="text1"/>
          <w:highlight w:val="none"/>
        </w:rPr>
      </w:r>
      <w:r/>
    </w:p>
    <w:p>
      <w:pPr>
        <w:pStyle w:val="951"/>
        <w:ind w:firstLine="480"/>
        <w:rPr>
          <w:rFonts w:cs="宋体"/>
          <w:color w:val="000000" w:themeColor="text1"/>
          <w:highlight w:val="none"/>
        </w:rPr>
      </w:pPr>
      <w:r>
        <w:rPr>
          <w:rFonts w:cs="宋体"/>
          <w:color w:val="000000" w:themeColor="text1"/>
          <w:highlight w:val="none"/>
        </w:rPr>
        <w:t xml:space="preserve">1、</w:t>
      </w:r>
      <w:bookmarkStart w:id="36" w:name="OLE_LINK121"/>
      <w:r>
        <w:rPr>
          <w:color w:val="000000" w:themeColor="text1"/>
          <w:highlight w:val="none"/>
        </w:rPr>
      </w:r>
      <w:bookmarkStart w:id="37" w:name="OLE_LINK122"/>
      <w:r>
        <w:rPr>
          <w:rFonts w:cs="宋体"/>
          <w:color w:val="000000" w:themeColor="text1"/>
          <w:highlight w:val="none"/>
        </w:rPr>
        <w:t xml:space="preserve">响应单位的报价应</w:t>
      </w:r>
      <w:bookmarkStart w:id="38" w:name="OLE_LINK119"/>
      <w:r>
        <w:rPr>
          <w:color w:val="000000" w:themeColor="text1"/>
          <w:highlight w:val="none"/>
        </w:rPr>
      </w:r>
      <w:bookmarkStart w:id="39" w:name="OLE_LINK120"/>
      <w:r>
        <w:rPr>
          <w:rFonts w:cs="宋体"/>
          <w:color w:val="000000" w:themeColor="text1"/>
          <w:highlight w:val="none"/>
        </w:rPr>
        <w:t xml:space="preserve">包括全部服务所需的人工费、材料费、设计、工具及设备使用费、安装费、制作、垃圾清扫和搬运、管理费、检验、验收、利润、税金、保险费等一切为实现本项目而产生的费用。除合同另有规定外，该费用在合同实施期间不予调整。</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3、响应单位应对所投项目的全部内容进行报价，只投其中部分内容者，其响应文件将被拒绝。成交单位对服务缺陷不予更正的，采购单位有权另请其他单位进行更正，所发生的费用由成交单位承担。</w:t>
      </w:r>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4、响应单位必须承诺</w:t>
      </w:r>
      <w:r>
        <w:rPr>
          <w:rFonts w:hint="eastAsia" w:cs="宋体"/>
          <w:color w:val="000000" w:themeColor="text1"/>
          <w:highlight w:val="none"/>
        </w:rPr>
        <w:t xml:space="preserve">采购</w:t>
      </w:r>
      <w:r>
        <w:rPr>
          <w:rFonts w:cs="宋体"/>
          <w:color w:val="000000" w:themeColor="text1"/>
          <w:highlight w:val="none"/>
        </w:rPr>
        <w:t xml:space="preserve">文件中提出的全部服务要求，如果以其中某些条款不响应时，应在文件中逐条列出，未列出的视同响应。</w:t>
      </w:r>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5、现场踏勘：各响应单位可自行安排进行现场勘察，对有关现场和周围环境自行进行了解，熟知采购单位对消控值班管理服务的实际需求，以获取编制响应文件和签署合同所需的资料合理进行报价。勘察现场所发生的费用由响应单位自己承担。</w:t>
      </w:r>
      <w:r>
        <w:rPr>
          <w:color w:val="000000" w:themeColor="text1"/>
          <w:highlight w:val="none"/>
        </w:rPr>
      </w:r>
      <w:r/>
    </w:p>
    <w:p>
      <w:pPr>
        <w:pStyle w:val="951"/>
        <w:ind w:firstLine="480"/>
        <w:rPr>
          <w:color w:val="000000" w:themeColor="text1"/>
          <w:highlight w:val="none"/>
        </w:rPr>
      </w:pPr>
      <w:r>
        <w:rPr>
          <w:rFonts w:hint="eastAsia" w:cs="宋体"/>
          <w:color w:val="000000" w:themeColor="text1"/>
          <w:highlight w:val="none"/>
        </w:rPr>
        <w:t xml:space="preserve">6</w:t>
      </w:r>
      <w:r>
        <w:rPr>
          <w:rFonts w:cs="宋体"/>
          <w:color w:val="000000" w:themeColor="text1"/>
          <w:highlight w:val="none"/>
        </w:rPr>
        <w:t xml:space="preserve">、因成交单位管理不善，造成</w:t>
      </w:r>
      <w:r>
        <w:rPr>
          <w:rFonts w:hint="eastAsia" w:cs="宋体"/>
          <w:color w:val="000000" w:themeColor="text1"/>
          <w:highlight w:val="none"/>
        </w:rPr>
        <w:t xml:space="preserve">服务</w:t>
      </w:r>
      <w:r>
        <w:rPr>
          <w:rFonts w:cs="宋体"/>
          <w:color w:val="000000" w:themeColor="text1"/>
          <w:highlight w:val="none"/>
        </w:rPr>
        <w:t xml:space="preserve">期间设施、设备等损坏的，由直接责任人赔偿，若直接责任人因故无法赔偿的，采购单位有权要求</w:t>
      </w:r>
      <w:r>
        <w:rPr>
          <w:rFonts w:hint="eastAsia" w:cs="宋体"/>
          <w:color w:val="000000" w:themeColor="text1"/>
          <w:highlight w:val="none"/>
        </w:rPr>
        <w:t xml:space="preserve">成交单位</w:t>
      </w:r>
      <w:r>
        <w:rPr>
          <w:rFonts w:cs="宋体"/>
          <w:color w:val="000000" w:themeColor="text1"/>
          <w:highlight w:val="none"/>
        </w:rPr>
        <w:t xml:space="preserve">负责赔偿损失，情节严重的可终止合同甚至诉诸法律。</w:t>
      </w:r>
      <w:r>
        <w:rPr>
          <w:color w:val="000000" w:themeColor="text1"/>
          <w:highlight w:val="none"/>
        </w:rPr>
      </w:r>
      <w:r/>
    </w:p>
    <w:p>
      <w:pPr>
        <w:pStyle w:val="951"/>
        <w:ind w:firstLine="480"/>
        <w:rPr>
          <w:color w:val="000000" w:themeColor="text1"/>
          <w:highlight w:val="none"/>
        </w:rPr>
      </w:pPr>
      <w:r>
        <w:rPr>
          <w:rFonts w:hint="eastAsia" w:cs="宋体"/>
          <w:color w:val="000000" w:themeColor="text1"/>
          <w:highlight w:val="none"/>
        </w:rPr>
        <w:t xml:space="preserve">7</w:t>
      </w:r>
      <w:r>
        <w:rPr>
          <w:rFonts w:cs="宋体"/>
          <w:color w:val="000000" w:themeColor="text1"/>
          <w:highlight w:val="none"/>
        </w:rPr>
        <w:t xml:space="preserve">、响应单位提供的服务能够至少达到以上要求，人员配置及服务内容由响应单位根据服务需求拟定方案并在响应文件中明确。成交单位需提供管理服务时所需的所有工具。</w:t>
      </w:r>
      <w:r>
        <w:rPr>
          <w:color w:val="000000" w:themeColor="text1"/>
          <w:highlight w:val="none"/>
        </w:rPr>
      </w:r>
      <w:r/>
    </w:p>
    <w:p>
      <w:pPr>
        <w:pStyle w:val="951"/>
        <w:ind w:firstLine="480"/>
        <w:rPr>
          <w:rFonts w:cs="宋体"/>
          <w:color w:val="000000" w:themeColor="text1"/>
          <w:highlight w:val="none"/>
        </w:rPr>
      </w:pPr>
      <w:r>
        <w:rPr>
          <w:rFonts w:hint="eastAsia" w:cs="宋体"/>
          <w:color w:val="000000" w:themeColor="text1"/>
          <w:highlight w:val="none"/>
        </w:rPr>
        <w:t xml:space="preserve">8</w:t>
      </w:r>
      <w:r>
        <w:rPr>
          <w:rFonts w:cs="宋体"/>
          <w:color w:val="000000" w:themeColor="text1"/>
          <w:highlight w:val="none"/>
        </w:rPr>
        <w:t xml:space="preserve">、其他：</w:t>
      </w:r>
      <w:r>
        <w:rPr>
          <w:color w:val="000000" w:themeColor="text1"/>
          <w:highlight w:val="none"/>
        </w:rPr>
      </w:r>
      <w:r/>
    </w:p>
    <w:p>
      <w:pPr>
        <w:pStyle w:val="951"/>
        <w:ind w:firstLine="480"/>
        <w:rPr>
          <w:color w:val="000000" w:themeColor="text1"/>
          <w:highlight w:val="none"/>
        </w:rPr>
      </w:pPr>
      <w:r>
        <w:rPr>
          <w:rFonts w:hint="eastAsia" w:cs="宋体"/>
          <w:color w:val="000000" w:themeColor="text1"/>
          <w:highlight w:val="none"/>
        </w:rPr>
        <w:t xml:space="preserve">（</w:t>
      </w:r>
      <w:r>
        <w:rPr>
          <w:rFonts w:cs="宋体"/>
          <w:color w:val="000000" w:themeColor="text1"/>
          <w:highlight w:val="none"/>
        </w:rPr>
        <w:t xml:space="preserve">1</w:t>
      </w:r>
      <w:r>
        <w:rPr>
          <w:rFonts w:hint="eastAsia" w:cs="宋体"/>
          <w:color w:val="000000" w:themeColor="text1"/>
          <w:highlight w:val="none"/>
        </w:rPr>
        <w:t xml:space="preserve">）响应单位必须按照《</w:t>
      </w:r>
      <w:r>
        <w:rPr>
          <w:rFonts w:hint="eastAsia"/>
          <w:color w:val="000000" w:themeColor="text1"/>
          <w:highlight w:val="none"/>
        </w:rPr>
        <w:fldChar w:fldCharType="begin"/>
      </w:r>
      <w:r>
        <w:rPr>
          <w:color w:val="000000" w:themeColor="text1"/>
          <w:highlight w:val="none"/>
        </w:rPr>
        <w:instrText xml:space="preserve"> HYPERLINK "https://www.baidu.com/link?url=BwwJDlZbfZudpEoPczdmScIs8Emsw4CRFlS</w:instrText>
      </w:r>
      <w:r>
        <w:rPr>
          <w:color w:val="000000" w:themeColor="text1"/>
          <w:highlight w:val="none"/>
        </w:rPr>
        <w:instrText xml:space="preserve">e9LBiYijfb4KHnAuCqqLxHEbeeEE8q-yt0TVuj3kgUWB-wkfDSKQGYXDtl9wlqa8bY-a1NjEjjBDQdsqxlXAlJsVXJ4RVVqdOgBriA-g77o3HwI3jXTGcTWelrzUUg2pq44F68MewhE1IyW1sSUil_5FJ-vxhwseO_J8f4usT6Vsa5KiEKefcAWzCbiFLiPmwvLkygpi&amp;wd=&amp;eqid=d68599c8000f93eb00000004698ed7e2" \t "_blank" </w:instrText>
      </w:r>
      <w:r>
        <w:rPr>
          <w:rFonts w:hint="eastAsia"/>
          <w:color w:val="000000" w:themeColor="text1"/>
          <w:highlight w:val="none"/>
        </w:rPr>
        <w:fldChar w:fldCharType="separate"/>
      </w:r>
      <w:r>
        <w:rPr>
          <w:rStyle w:val="973"/>
          <w:rFonts w:hint="eastAsia" w:cs="宋体"/>
          <w:color w:val="000000" w:themeColor="text1"/>
          <w:highlight w:val="none"/>
        </w:rPr>
        <w:t xml:space="preserve">中华人民共和国</w:t>
      </w:r>
      <w:r>
        <w:rPr>
          <w:rStyle w:val="755"/>
          <w:rFonts w:hint="eastAsia" w:cs="宋体"/>
          <w:i w:val="0"/>
          <w:iCs w:val="0"/>
          <w:color w:val="000000" w:themeColor="text1"/>
          <w:highlight w:val="none"/>
        </w:rPr>
        <w:t xml:space="preserve">劳动法</w:t>
      </w:r>
      <w:r>
        <w:rPr>
          <w:rStyle w:val="755"/>
          <w:rFonts w:hint="eastAsia" w:cs="宋体"/>
          <w:i w:val="0"/>
          <w:iCs w:val="0"/>
          <w:color w:val="000000" w:themeColor="text1"/>
          <w:highlight w:val="none"/>
        </w:rPr>
        <w:fldChar w:fldCharType="end"/>
      </w:r>
      <w:r>
        <w:rPr>
          <w:rFonts w:hint="eastAsia" w:cs="宋体"/>
          <w:color w:val="000000" w:themeColor="text1"/>
          <w:highlight w:val="none"/>
        </w:rPr>
        <w:t xml:space="preserve">》及苏州市的有关规定配置工作人员数量，并支付工资、国假加班费和交纳正常的社会保险，不得安排工作人员超时限加班。</w:t>
      </w:r>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（2）采购单位委派专门部门负责成交单位日常工作的监管、协调。成交单位固定</w:t>
      </w:r>
      <w:r>
        <w:rPr>
          <w:rFonts w:hint="eastAsia" w:cs="宋体"/>
          <w:color w:val="000000" w:themeColor="text1"/>
          <w:highlight w:val="none"/>
        </w:rPr>
        <w:t xml:space="preserve">一</w:t>
      </w:r>
      <w:r>
        <w:rPr>
          <w:rFonts w:cs="宋体"/>
          <w:color w:val="000000" w:themeColor="text1"/>
          <w:highlight w:val="none"/>
        </w:rPr>
        <w:t xml:space="preserve">名负责人员，与采购单位进行联系。</w:t>
      </w:r>
      <w:r>
        <w:rPr>
          <w:color w:val="000000" w:themeColor="text1"/>
          <w:highlight w:val="none"/>
        </w:rPr>
      </w:r>
      <w:r/>
    </w:p>
    <w:p>
      <w:pPr>
        <w:pStyle w:val="951"/>
        <w:ind w:firstLine="480"/>
        <w:rPr>
          <w:color w:val="000000" w:themeColor="text1"/>
          <w:highlight w:val="none"/>
        </w:rPr>
      </w:pPr>
      <w:r>
        <w:rPr>
          <w:rFonts w:cs="宋体"/>
          <w:color w:val="000000" w:themeColor="text1"/>
          <w:highlight w:val="none"/>
        </w:rPr>
        <w:t xml:space="preserve">（3）成交单位应定期以书面形式向采购单位汇报项目进度和任务完成情况，并接受采购单位的检查。</w:t>
      </w:r>
      <w:r>
        <w:rPr>
          <w:color w:val="000000" w:themeColor="text1"/>
          <w:highlight w:val="none"/>
        </w:rPr>
      </w:r>
      <w:r/>
    </w:p>
    <w:p>
      <w:pPr>
        <w:pStyle w:val="951"/>
        <w:ind w:firstLine="480"/>
        <w:rPr>
          <w:rFonts w:cs="宋体"/>
          <w:color w:val="000000" w:themeColor="text1"/>
          <w:highlight w:val="none"/>
        </w:rPr>
      </w:pPr>
      <w:r>
        <w:rPr>
          <w:rFonts w:hint="eastAsia" w:cs="宋体"/>
          <w:color w:val="000000" w:themeColor="text1"/>
          <w:highlight w:val="none"/>
        </w:rPr>
        <w:t xml:space="preserve">9</w:t>
      </w:r>
      <w:r>
        <w:rPr>
          <w:rFonts w:cs="宋体"/>
          <w:color w:val="000000" w:themeColor="text1"/>
          <w:highlight w:val="none"/>
        </w:rPr>
        <w:t xml:space="preserve">、成交单位在履行合同期间，若所提供的服务不能令采购单位满意，如减少双方约定的服务范围，服务人员的素质水平、工作态度等，则采购单位有权要求成交单位在服务期限内更换管理及服务人员。</w:t>
      </w:r>
      <w:r>
        <w:rPr>
          <w:color w:val="000000" w:themeColor="text1"/>
          <w:highlight w:val="none"/>
        </w:rPr>
      </w:r>
      <w:r/>
    </w:p>
    <w:p>
      <w:pPr>
        <w:pStyle w:val="951"/>
        <w:ind w:firstLine="480"/>
        <w:rPr>
          <w:rFonts w:cs="宋体"/>
          <w:b/>
          <w:color w:val="000000" w:themeColor="text1"/>
          <w:highlight w:val="none"/>
        </w:rPr>
      </w:pPr>
      <w:r>
        <w:rPr>
          <w:rFonts w:cs="宋体"/>
          <w:color w:val="000000" w:themeColor="text1"/>
          <w:highlight w:val="none"/>
        </w:rPr>
        <w:t xml:space="preserve">1</w:t>
      </w:r>
      <w:r>
        <w:rPr>
          <w:rFonts w:hint="eastAsia" w:cs="宋体"/>
          <w:color w:val="000000" w:themeColor="text1"/>
          <w:highlight w:val="none"/>
        </w:rPr>
        <w:t xml:space="preserve">0</w:t>
      </w:r>
      <w:r>
        <w:rPr>
          <w:rFonts w:cs="宋体"/>
          <w:color w:val="000000" w:themeColor="text1"/>
          <w:highlight w:val="none"/>
        </w:rPr>
        <w:t xml:space="preserve">、根据《政府采购促进中小企业发展管理办法》（财库〔2020〕46号）及《中小企业划型标准规定》（工信部联企业〔2011〕300号），本项目中小企业划分标准所属行业为：</w:t>
      </w:r>
      <w:r>
        <w:rPr>
          <w:rFonts w:cs="宋体"/>
          <w:b/>
          <w:bCs/>
          <w:color w:val="000000" w:themeColor="text1"/>
          <w:highlight w:val="none"/>
        </w:rPr>
        <w:t xml:space="preserve">租赁和商务服务业</w:t>
      </w:r>
      <w:r>
        <w:rPr>
          <w:rFonts w:cs="宋体"/>
          <w:b/>
          <w:color w:val="000000" w:themeColor="text1"/>
          <w:highlight w:val="none"/>
        </w:rPr>
        <w:t xml:space="preserve">。</w:t>
      </w:r>
      <w:r>
        <w:rPr>
          <w:color w:val="000000" w:themeColor="text1"/>
          <w:highlight w:val="none"/>
        </w:rPr>
      </w:r>
      <w:r/>
    </w:p>
    <w:p>
      <w:pPr>
        <w:pStyle w:val="951"/>
        <w:ind w:firstLine="480"/>
        <w:rPr>
          <w:rFonts w:cs="宋体"/>
          <w:color w:val="000000" w:themeColor="text1"/>
          <w:highlight w:val="none"/>
        </w:rPr>
      </w:pPr>
      <w:r>
        <w:rPr>
          <w:rFonts w:hint="eastAsia" w:cs="宋体"/>
          <w:color w:val="000000" w:themeColor="text1"/>
          <w:highlight w:val="none"/>
        </w:rPr>
        <w:t xml:space="preserve">11</w:t>
      </w:r>
      <w:r>
        <w:rPr>
          <w:rFonts w:hint="eastAsia" w:cs="宋体"/>
          <w:color w:val="000000" w:themeColor="text1"/>
          <w:highlight w:val="none"/>
        </w:rPr>
        <w:t xml:space="preserve">、凡涉及采购文件的补充说明或修正，均以苏州市政府采购网上信息公告为准。</w:t>
      </w:r>
      <w:r>
        <w:rPr>
          <w:color w:val="000000" w:themeColor="text1"/>
          <w:highlight w:val="none"/>
        </w:rPr>
      </w:r>
      <w:r/>
    </w:p>
    <w:p>
      <w:pPr>
        <w:pStyle w:val="951"/>
        <w:ind w:firstLine="0"/>
        <w:rPr>
          <w:b/>
          <w:color w:val="000000" w:themeColor="text1"/>
          <w:highlight w:val="none"/>
        </w:rPr>
      </w:pPr>
      <w:r>
        <w:rPr>
          <w:rFonts w:hint="eastAsia"/>
          <w:b/>
          <w:color w:val="000000" w:themeColor="text1"/>
          <w:highlight w:val="none"/>
        </w:rPr>
        <w:t xml:space="preserve">八</w:t>
      </w:r>
      <w:r>
        <w:rPr>
          <w:b/>
          <w:color w:val="000000" w:themeColor="text1"/>
          <w:highlight w:val="none"/>
        </w:rPr>
        <w:t xml:space="preserve">、</w:t>
      </w:r>
      <w:r>
        <w:rPr>
          <w:rFonts w:hint="eastAsia"/>
          <w:b/>
          <w:color w:val="000000" w:themeColor="text1"/>
          <w:highlight w:val="none"/>
        </w:rPr>
        <w:t xml:space="preserve">政府采购政策：</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1、中小微企业：</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根据《政府采购促进中小企业</w:t>
      </w:r>
      <w:r>
        <w:rPr>
          <w:rFonts w:hint="eastAsia"/>
          <w:color w:val="000000" w:themeColor="text1"/>
          <w:highlight w:val="none"/>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根据《政府采购促进中小企业发展管理办法》（财库〔2020〕46号）及《中小企业划型标准规定》（工信部联企业〔2011〕300号），本项目中小企业划分标准所属行业为：租赁和商务服务业</w:t>
      </w:r>
      <w:r>
        <w:rPr>
          <w:rFonts w:hint="eastAsia"/>
          <w:color w:val="000000" w:themeColor="text1"/>
          <w:highlight w:val="none"/>
          <w:lang w:val="zh-CN"/>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2、残疾人福利性单位：</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3、监狱企业：</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4、绿色采购：</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（1）根据《关于调整优化节能产品、环境标志产品政府采购执行机制的通知》（财库〔</w:t>
      </w:r>
      <w:r>
        <w:rPr>
          <w:color w:val="000000" w:themeColor="text1"/>
          <w:highlight w:val="none"/>
        </w:rPr>
        <w:t xml:space="preserve">2019</w:t>
      </w:r>
      <w:r>
        <w:rPr>
          <w:rFonts w:hint="eastAsia"/>
          <w:color w:val="000000" w:themeColor="text1"/>
          <w:highlight w:val="none"/>
        </w:rPr>
        <w:t xml:space="preserve">〕</w:t>
      </w:r>
      <w:r>
        <w:rPr>
          <w:color w:val="000000" w:themeColor="text1"/>
          <w:highlight w:val="none"/>
        </w:rPr>
        <w:t xml:space="preserve">9</w:t>
      </w:r>
      <w:r>
        <w:rPr>
          <w:rFonts w:hint="eastAsia"/>
          <w:color w:val="000000" w:themeColor="text1"/>
          <w:highlight w:val="none"/>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color w:val="000000" w:themeColor="text1"/>
          <w:highlight w:val="none"/>
        </w:rPr>
      </w:r>
      <w:r/>
    </w:p>
    <w:p>
      <w:pPr>
        <w:pStyle w:val="951"/>
        <w:ind w:firstLine="480"/>
        <w:rPr>
          <w:color w:val="000000" w:themeColor="text1"/>
          <w:highlight w:val="none"/>
          <w:u w:val="single"/>
        </w:rPr>
      </w:pPr>
      <w:r>
        <w:rPr>
          <w:rFonts w:hint="eastAsia"/>
          <w:color w:val="000000" w:themeColor="text1"/>
          <w:highlight w:val="none"/>
        </w:rPr>
        <w:t xml:space="preserve">5、</w:t>
      </w:r>
      <w:r>
        <w:rPr>
          <w:rFonts w:hint="eastAsia"/>
          <w:color w:val="000000" w:themeColor="text1"/>
          <w:highlight w:val="none"/>
          <w:u w:val="single"/>
        </w:rPr>
        <w:t xml:space="preserve">根据《</w:t>
      </w:r>
      <w:r>
        <w:rPr>
          <w:color w:val="000000" w:themeColor="text1"/>
          <w:highlight w:val="none"/>
          <w:u w:val="single"/>
        </w:rPr>
        <w:t xml:space="preserve">关于推动解决政府采购异常低价问题相关工作的通知</w:t>
      </w:r>
      <w:r>
        <w:rPr>
          <w:rFonts w:hint="eastAsia"/>
          <w:color w:val="000000" w:themeColor="text1"/>
          <w:highlight w:val="none"/>
          <w:u w:val="singl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5.1评标过程中出现下列情形之一的，评标委员会应当启动异常低价投标审查程序：</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1）投标报价低于全部通过符合性审查供应商投标报价平均值50%的，即投标报价&lt;全部通过符合性审查供应商投标报价平均值×50%；</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2）投标报价低于通过符合性审查的次低报价供应商投标报价50%的，即投标报价&lt;通过符合性审查的次低报价供应商投标报价×50%；</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3）投标报价低于采购项目最高限价45%的，即投标报价&lt;采购项目最高限价×45%；</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4）评标委员会基于专业判断，认为供应商报价过低，有可能影响产品质量或者不能诚信履约的其他情形。</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5.2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5.4采购单位、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6、政府采购中实施本国产品标准及相关政策</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6.1本项目对采购本国产品给予政策支持：</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（3）供应商需按照招标文件的要求提供《关于符合本国产品标准的声明函》（以下简称《声明函》），如不提供将不享受本国产品价格评审优惠。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951"/>
        <w:ind w:firstLine="0"/>
        <w:rPr>
          <w:b/>
          <w:color w:val="000000" w:themeColor="text1"/>
          <w:highlight w:val="none"/>
        </w:rPr>
      </w:pPr>
      <w:r>
        <w:rPr>
          <w:rFonts w:hint="eastAsia"/>
          <w:b/>
          <w:color w:val="000000" w:themeColor="text1"/>
          <w:highlight w:val="none"/>
        </w:rPr>
        <w:t xml:space="preserve">九</w:t>
      </w:r>
      <w:r>
        <w:rPr>
          <w:b/>
          <w:color w:val="000000" w:themeColor="text1"/>
          <w:highlight w:val="none"/>
        </w:rPr>
        <w:t xml:space="preserve">、磋商须知：</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（一）响应文件组成及要求</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1、封面</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2、开标一览表</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w:t>
      </w:r>
      <w:r>
        <w:rPr>
          <w:rFonts w:hint="eastAsia"/>
          <w:color w:val="000000" w:themeColor="text1"/>
          <w:highlight w:val="none"/>
        </w:rPr>
        <w:t xml:space="preserve">分项报价明细表</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资格审查响应文件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.1关于资格文件的声明函；</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.2响应单位基本情况表；</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.3响应单位法定代表人身份证</w:t>
      </w:r>
      <w:r>
        <w:rPr>
          <w:rFonts w:hint="eastAsia"/>
          <w:color w:val="000000" w:themeColor="text1"/>
          <w:highlight w:val="none"/>
        </w:rPr>
        <w:t xml:space="preserve">扫描件</w:t>
      </w:r>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.4响应单位法定代表人授权委托书及响应单位授权代理人身份证扫描件（如有授权）；</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合格供应商的基本条件：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.1具有独立承担民事责任的能力证明。包括法人或者其他组织的营业执照等证明文件，自然人的身份证明；</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.2具有良好的商业信誉和健全的财务会计制度证明（法人应提供最近一期财务审计报告或最近一期财务报表，其他组织、自然人及成立未满</w:t>
      </w:r>
      <w:bookmarkStart w:id="40" w:name="OLE_LINK34"/>
      <w:r>
        <w:rPr>
          <w:rFonts w:hint="eastAsia"/>
          <w:color w:val="000000" w:themeColor="text1"/>
          <w:highlight w:val="none"/>
        </w:rPr>
        <w:t xml:space="preserve">一年</w:t>
      </w:r>
      <w:bookmarkEnd w:id="40"/>
      <w:r>
        <w:rPr>
          <w:color w:val="000000" w:themeColor="text1"/>
          <w:highlight w:val="none"/>
        </w:rPr>
        <w:t xml:space="preserve">的法人应提供银行出具的资信证明）；</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.3履行合同所必需的设备和专业技术能力的证明材料或承诺；</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.4有依法缴纳税收和社会保障资金的良好记录（响应单位应提供提交响应文件截止时间前</w:t>
      </w:r>
      <w:r>
        <w:rPr>
          <w:rFonts w:hint="eastAsia"/>
          <w:color w:val="000000" w:themeColor="text1"/>
          <w:highlight w:val="none"/>
        </w:rPr>
        <w:t xml:space="preserve">一年</w:t>
      </w:r>
      <w:r>
        <w:rPr>
          <w:color w:val="000000" w:themeColor="text1"/>
          <w:highlight w:val="none"/>
        </w:rPr>
        <w:t xml:space="preserve">内至少一个月依法缴纳税收及缴纳社会保障资金的证明材料，如相关主管部门证明或银行代扣证明。响应单位如依法享受缓缴、免缴税收、社会保障资金的应提供相关主管部门出具的证明材料）；</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.5参加政府采购活动前三年内在经营活动中没有重大违法记录的书面声明函；</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6</w:t>
      </w:r>
      <w:r>
        <w:rPr>
          <w:color w:val="000000" w:themeColor="text1"/>
          <w:highlight w:val="none"/>
        </w:rPr>
        <w:t xml:space="preserve">《中小企业声明函》或《残疾人福利性单位声明函》或由省级以上监狱管理局、戒毒管理局（含新疆生产建设兵团）出具的属于监狱企业的证明文件（</w:t>
      </w:r>
      <w:r>
        <w:rPr>
          <w:rFonts w:hint="eastAsia"/>
          <w:color w:val="000000" w:themeColor="text1"/>
          <w:highlight w:val="none"/>
        </w:rPr>
        <w:t xml:space="preserve">上传至“企业报价折扣证明”模块</w:t>
      </w:r>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7</w:t>
      </w:r>
      <w:r>
        <w:rPr>
          <w:color w:val="000000" w:themeColor="text1"/>
          <w:highlight w:val="none"/>
        </w:rPr>
        <w:t xml:space="preserve">其它有关资格证明的文件（如有）。</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、符合性审查响应文件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.1磋商响应函；</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.2偏离表；</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.3</w:t>
      </w:r>
      <w:r>
        <w:rPr>
          <w:rFonts w:hint="eastAsia"/>
          <w:color w:val="000000" w:themeColor="text1"/>
          <w:highlight w:val="none"/>
        </w:rPr>
        <w:t xml:space="preserve">响应保证承诺书；</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.4 响应单位情况表；</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5.5</w:t>
      </w:r>
      <w:r>
        <w:rPr>
          <w:color w:val="000000" w:themeColor="text1"/>
          <w:highlight w:val="none"/>
        </w:rPr>
        <w:t xml:space="preserve">其他有关符合性证明的文件（如有）；</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、综合评审响应文件</w:t>
      </w:r>
      <w:r>
        <w:rPr>
          <w:rFonts w:hint="eastAsia"/>
          <w:color w:val="000000" w:themeColor="text1"/>
          <w:highlight w:val="none"/>
        </w:rPr>
        <w:t xml:space="preserve">（具体模块以系统生成为准）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.1</w:t>
      </w:r>
      <w:r>
        <w:rPr>
          <w:rFonts w:hint="eastAsia"/>
          <w:color w:val="000000" w:themeColor="text1"/>
          <w:highlight w:val="none"/>
        </w:rPr>
        <w:t xml:space="preserve">项目服务方案</w:t>
      </w:r>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.2类似项目业绩；</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.3项目服务人员配置表；</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6.4评分标准中所涉及到的其他材料</w:t>
      </w:r>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7</w:t>
      </w:r>
      <w:r>
        <w:rPr>
          <w:color w:val="000000" w:themeColor="text1"/>
          <w:highlight w:val="none"/>
        </w:rPr>
        <w:t xml:space="preserve">、对属于《节能产品政府采购品目清单》政府强制采购产品的，需提供该产品有效期内的认证等相关证明材料</w:t>
      </w:r>
      <w:bookmarkStart w:id="41" w:name="OLE_LINK26"/>
      <w:r>
        <w:rPr>
          <w:color w:val="000000" w:themeColor="text1"/>
          <w:highlight w:val="none"/>
        </w:rPr>
      </w:r>
      <w:bookmarkStart w:id="42" w:name="OLE_LINK9"/>
      <w:r>
        <w:rPr>
          <w:color w:val="000000" w:themeColor="text1"/>
          <w:highlight w:val="none"/>
        </w:rPr>
        <w:t xml:space="preserve">（如有）</w:t>
      </w:r>
      <w:bookmarkEnd w:id="41"/>
      <w:r>
        <w:rPr>
          <w:color w:val="000000" w:themeColor="text1"/>
          <w:highlight w:val="none"/>
        </w:rPr>
      </w:r>
      <w:bookmarkEnd w:id="42"/>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8、响应单位对其提供的产品出具《关于符合本国产品标准的声明函》（以下简称《声明函》）或财政部会同有关部门规定的有关证明文件。如不提供将不享受本国产品价格评审优惠</w:t>
      </w:r>
      <w:r>
        <w:rPr>
          <w:color w:val="000000" w:themeColor="text1"/>
          <w:highlight w:val="none"/>
        </w:rPr>
        <w:t xml:space="preserve">（如有）</w:t>
      </w:r>
      <w:r>
        <w:rPr>
          <w:rFonts w:hint="eastAsia"/>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注：</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（1）以上</w:t>
      </w:r>
      <w:r>
        <w:rPr>
          <w:rFonts w:hint="eastAsia"/>
          <w:color w:val="000000" w:themeColor="text1"/>
          <w:highlight w:val="none"/>
        </w:rPr>
        <w:t xml:space="preserve">4</w:t>
      </w:r>
      <w:r>
        <w:rPr>
          <w:color w:val="000000" w:themeColor="text1"/>
          <w:highlight w:val="none"/>
        </w:rPr>
        <w:t xml:space="preserve">.1-</w:t>
      </w:r>
      <w:r>
        <w:rPr>
          <w:rFonts w:hint="eastAsia"/>
          <w:color w:val="000000" w:themeColor="text1"/>
          <w:highlight w:val="none"/>
        </w:rPr>
        <w:t xml:space="preserve">4</w:t>
      </w:r>
      <w:r>
        <w:rPr>
          <w:color w:val="000000" w:themeColor="text1"/>
          <w:highlight w:val="none"/>
        </w:rPr>
        <w:t xml:space="preserve">.</w:t>
      </w:r>
      <w:r>
        <w:rPr>
          <w:rFonts w:hint="eastAsia"/>
          <w:color w:val="000000" w:themeColor="text1"/>
          <w:highlight w:val="none"/>
        </w:rPr>
        <w:t xml:space="preserve">7</w:t>
      </w:r>
      <w:r>
        <w:rPr>
          <w:rFonts w:hint="eastAsia"/>
          <w:color w:val="000000" w:themeColor="text1"/>
          <w:highlight w:val="none"/>
        </w:rPr>
        <w:t xml:space="preserve">为</w:t>
      </w:r>
      <w:r>
        <w:rPr>
          <w:color w:val="000000" w:themeColor="text1"/>
          <w:highlight w:val="none"/>
        </w:rPr>
        <w:t xml:space="preserve">资格审查要求提供的材料，是作为对供应商资格审查、质疑身份认定的依据，响应</w:t>
      </w:r>
      <w:r>
        <w:rPr>
          <w:rFonts w:hint="eastAsia"/>
          <w:color w:val="000000" w:themeColor="text1"/>
          <w:highlight w:val="none"/>
        </w:rPr>
        <w:t xml:space="preserve">单位</w:t>
      </w:r>
      <w:r>
        <w:rPr>
          <w:color w:val="000000" w:themeColor="text1"/>
          <w:highlight w:val="none"/>
        </w:rPr>
        <w:t xml:space="preserve">必须提供并加盖电子公章。否则，响应文件将被认定为不符合资格审查要求。</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（2）以上</w:t>
      </w:r>
      <w:r>
        <w:rPr>
          <w:rFonts w:hint="eastAsia"/>
          <w:color w:val="000000" w:themeColor="text1"/>
          <w:highlight w:val="none"/>
        </w:rPr>
        <w:t xml:space="preserve">5</w:t>
      </w:r>
      <w:r>
        <w:rPr>
          <w:color w:val="000000" w:themeColor="text1"/>
          <w:highlight w:val="none"/>
        </w:rPr>
        <w:t xml:space="preserve">.1-</w:t>
      </w:r>
      <w:r>
        <w:rPr>
          <w:rFonts w:hint="eastAsia"/>
          <w:color w:val="000000" w:themeColor="text1"/>
          <w:highlight w:val="none"/>
        </w:rPr>
        <w:t xml:space="preserve">5</w:t>
      </w: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为符合性审查须提供的资料，响应</w:t>
      </w:r>
      <w:r>
        <w:rPr>
          <w:rFonts w:hint="eastAsia"/>
          <w:color w:val="000000" w:themeColor="text1"/>
          <w:highlight w:val="none"/>
        </w:rPr>
        <w:t xml:space="preserve">单位</w:t>
      </w:r>
      <w:r>
        <w:rPr>
          <w:color w:val="000000" w:themeColor="text1"/>
          <w:highlight w:val="none"/>
        </w:rPr>
        <w:t xml:space="preserve">必须提供并加盖电子公章。否则，磋商响应文件将被认定为未实质性响应。</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（3）制作电子响应文件时必须与投标文件制作软件目录一一对应，将相关资料上传至相应模块。注意不要漏项。如有不确定上传的位置的，可以上传至“响应文件中要求提供的其他证明材料”</w:t>
      </w:r>
      <w:r>
        <w:rPr>
          <w:rFonts w:hint="eastAsia"/>
          <w:color w:val="000000" w:themeColor="text1"/>
          <w:highlight w:val="none"/>
          <w:lang w:val="zh-CN"/>
        </w:rPr>
        <w:t xml:space="preserve">。</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（二）供应商信用记录：</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4、对存在失信信息的供应商，由失信供应商应签名确认。同时，采购代理机构工作人员应根据评审小组确认的失信信息，登陆到相关来源网站页面进行复核并打印，作为证据留存。</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（三）成交服务费：</w:t>
      </w:r>
      <w:r>
        <w:rPr>
          <w:color w:val="000000" w:themeColor="text1"/>
          <w:highlight w:val="none"/>
        </w:rPr>
      </w:r>
      <w:r/>
    </w:p>
    <w:p>
      <w:pPr>
        <w:pStyle w:val="951"/>
        <w:ind w:firstLine="480"/>
        <w:rPr>
          <w:rFonts w:hint="eastAsia"/>
          <w:color w:val="000000" w:themeColor="text1"/>
          <w:highlight w:val="none"/>
        </w:rPr>
      </w:pPr>
      <w:r>
        <w:rPr>
          <w:color w:val="000000" w:themeColor="text1"/>
          <w:highlight w:val="none"/>
        </w:rPr>
      </w:r>
      <w:bookmarkStart w:id="43" w:name="OLE_LINK67"/>
      <w:r>
        <w:rPr>
          <w:color w:val="000000" w:themeColor="text1"/>
          <w:highlight w:val="none"/>
        </w:rPr>
        <w:t xml:space="preserve">成交单位在领取成交通知书时向采购代理机构一次性付清。</w:t>
      </w:r>
      <w:bookmarkStart w:id="44" w:name="OLE_LINK158"/>
      <w:r>
        <w:rPr>
          <w:color w:val="000000" w:themeColor="text1"/>
          <w:highlight w:val="none"/>
        </w:rPr>
        <w:t xml:space="preserve">按照预算金额的如下比例进行计算：即100万元以内1.5%、100～500万元以1.1%、500~1000万元以0.8%，差额定率累进法计算并支付成交服务费。本项目代理服务费：</w:t>
      </w:r>
      <w:r>
        <w:rPr>
          <w:rFonts w:hint="eastAsia"/>
          <w:color w:val="000000" w:themeColor="text1"/>
          <w:highlight w:val="none"/>
        </w:rPr>
        <w:t xml:space="preserve">29850</w:t>
      </w:r>
      <w:r>
        <w:rPr>
          <w:color w:val="000000" w:themeColor="text1"/>
          <w:highlight w:val="none"/>
        </w:rPr>
        <w:t xml:space="preserve">元。</w:t>
      </w:r>
      <w:bookmarkEnd w:id="43"/>
      <w:r>
        <w:rPr>
          <w:color w:val="000000" w:themeColor="text1"/>
          <w:highlight w:val="none"/>
        </w:rPr>
      </w:r>
      <w:bookmarkEnd w:id="44"/>
      <w:r>
        <w:rPr>
          <w:color w:val="000000" w:themeColor="text1"/>
          <w:highlight w:val="none"/>
        </w:rPr>
      </w:r>
      <w:r/>
    </w:p>
    <w:p>
      <w:pPr>
        <w:pStyle w:val="951"/>
        <w:ind w:firstLine="480"/>
        <w:rPr>
          <w:rFonts w:hint="eastAsia"/>
          <w:color w:val="000000" w:themeColor="text1"/>
          <w:highlight w:val="none"/>
        </w:rPr>
      </w:pPr>
      <w:r>
        <w:rPr>
          <w:rFonts w:hint="eastAsia"/>
          <w:color w:val="000000" w:themeColor="text1"/>
          <w:highlight w:val="none"/>
        </w:rPr>
        <w:t xml:space="preserve">服务费账号：</w:t>
      </w:r>
      <w:r>
        <w:rPr>
          <w:color w:val="000000" w:themeColor="text1"/>
          <w:highlight w:val="none"/>
        </w:rPr>
      </w:r>
      <w:r/>
    </w:p>
    <w:p>
      <w:pPr>
        <w:pStyle w:val="951"/>
        <w:ind w:firstLine="480"/>
        <w:rPr>
          <w:rFonts w:hint="eastAsia"/>
          <w:color w:val="000000" w:themeColor="text1"/>
          <w:highlight w:val="none"/>
        </w:rPr>
      </w:pPr>
      <w:r>
        <w:rPr>
          <w:rFonts w:hint="eastAsia"/>
          <w:color w:val="000000" w:themeColor="text1"/>
          <w:highlight w:val="none"/>
        </w:rPr>
        <w:t xml:space="preserve">帐户名：苏州润启招投标咨询服务有限公司</w:t>
      </w:r>
      <w:r>
        <w:rPr>
          <w:color w:val="000000" w:themeColor="text1"/>
          <w:highlight w:val="none"/>
        </w:rPr>
      </w:r>
      <w:r/>
    </w:p>
    <w:p>
      <w:pPr>
        <w:pStyle w:val="951"/>
        <w:ind w:firstLine="480"/>
        <w:rPr>
          <w:rFonts w:hint="eastAsia"/>
          <w:color w:val="000000" w:themeColor="text1"/>
          <w:highlight w:val="none"/>
        </w:rPr>
      </w:pPr>
      <w:r>
        <w:rPr>
          <w:rFonts w:hint="eastAsia"/>
          <w:color w:val="000000" w:themeColor="text1"/>
          <w:highlight w:val="none"/>
        </w:rPr>
        <w:t xml:space="preserve">开户行：中国农业银行股份有限公司苏州城市广场支行</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账号：10554601040012606</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（四）电子响应文件制作要求：</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制作电子响应文件时与响应文件制作软件目录一一对应，将相关资料上传至相应模块。磋商过程中如有问题采购代理机构工作人员会及时通知《投标供应商确认函》留存的手机号与</w:t>
      </w:r>
      <w:r>
        <w:rPr>
          <w:rFonts w:hint="eastAsia"/>
          <w:color w:val="000000" w:themeColor="text1"/>
          <w:highlight w:val="none"/>
        </w:rPr>
        <w:t xml:space="preserve">响应单位</w:t>
      </w:r>
      <w:r>
        <w:rPr>
          <w:color w:val="000000" w:themeColor="text1"/>
          <w:highlight w:val="none"/>
        </w:rPr>
        <w:t xml:space="preserve">联系。请</w:t>
      </w:r>
      <w:r>
        <w:rPr>
          <w:rFonts w:hint="eastAsia"/>
          <w:color w:val="000000" w:themeColor="text1"/>
          <w:highlight w:val="none"/>
        </w:rPr>
        <w:t xml:space="preserve">各响应单位</w:t>
      </w:r>
      <w:r>
        <w:rPr>
          <w:color w:val="000000" w:themeColor="text1"/>
          <w:highlight w:val="none"/>
        </w:rPr>
        <w:t xml:space="preserve">确保该手机号磋商当日通讯畅通，否则导致的对</w:t>
      </w:r>
      <w:r>
        <w:rPr>
          <w:rFonts w:hint="eastAsia"/>
          <w:color w:val="000000" w:themeColor="text1"/>
          <w:highlight w:val="none"/>
        </w:rPr>
        <w:t xml:space="preserve">响应单位</w:t>
      </w:r>
      <w:r>
        <w:rPr>
          <w:color w:val="000000" w:themeColor="text1"/>
          <w:highlight w:val="none"/>
        </w:rPr>
        <w:t xml:space="preserve">不利的后果由各</w:t>
      </w:r>
      <w:r>
        <w:rPr>
          <w:rFonts w:hint="eastAsia"/>
          <w:color w:val="000000" w:themeColor="text1"/>
          <w:highlight w:val="none"/>
        </w:rPr>
        <w:t xml:space="preserve">响应单位</w:t>
      </w:r>
      <w:r>
        <w:rPr>
          <w:color w:val="000000" w:themeColor="text1"/>
          <w:highlight w:val="none"/>
        </w:rPr>
        <w:t xml:space="preserve">自行承担。</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（五）响应文件要求：</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2、电子响应文件中的资料应按要求加盖电子印章或加盖响应供应商公章上传。</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3、磋商截止时间：</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3.1响应供应商应当在采购文件要求提交响应文件的截止时间前，将响应文件上传系统。</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（六）磋商采购程序</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1、采购代理机构按本须知规定的时间、地点主持磋商采购活动。</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2、供应商通过“苏采云”系统在线参与磋商活动。供应商应当按照《苏采云系统供应商操作手册》规定在 “苏采云”系统规定的时间内对响应文件进行解密。</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3、在磋商响应文件网上递交截止时间止成功解密的磋商供应商少于三家，则本次采购失败。</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4、由磋商小组审查供应商解密的响应文件。</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5、</w:t>
      </w:r>
      <w:r>
        <w:rPr>
          <w:rFonts w:hint="eastAsia"/>
          <w:color w:val="000000" w:themeColor="text1"/>
          <w:highlight w:val="none"/>
        </w:rPr>
        <w:t xml:space="preserve">由磋商小组对各响应单位的资格进行审查。资格审查内容包括：</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（1）供应商是否满足《中华人民共和国政府采购法》第二十二条规定的基本条件；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（2）通过公共资源交易系统进行信用查询等方式，现场审查供应商是否在参加政府采购活动前三年内，在经营活动中没有重大违法记录；</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（3）专门面向中小企业的项目，应当在资格审查环节对供应商出具的《中小企业声明函》进行审查；</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（4）接受联合体投标的项目，联合体各方是否满足采购文件规定并提交相应证明文件；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（5）供应商是否满足采购文件规定的其他特定条件；</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（6）供应商是否存在其他不得参与该政府采购项目的情形。</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资格审查责任主体应按照采购文件的要求对投标（响应）供应商提供的资格审查文件独立进行资格审查并提交资格审查结果。</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7</w:t>
      </w:r>
      <w:r>
        <w:rPr>
          <w:color w:val="000000" w:themeColor="text1"/>
          <w:highlight w:val="none"/>
        </w:rPr>
        <w:t xml:space="preserve">、磋商小组要求供应商澄清、说明或者更正响应文件应当以书面形式做出。供应商的澄清、说明或者更正应当由其单位加盖电子公章。</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8</w:t>
      </w:r>
      <w:r>
        <w:rPr>
          <w:color w:val="000000" w:themeColor="text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9</w:t>
      </w:r>
      <w:r>
        <w:rPr>
          <w:color w:val="000000" w:themeColor="text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10</w:t>
      </w:r>
      <w:r>
        <w:rPr>
          <w:color w:val="000000" w:themeColor="text1"/>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11</w:t>
      </w:r>
      <w:r>
        <w:rPr>
          <w:color w:val="000000" w:themeColor="text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已提交响应文件的供应商，在提交最后报价之前，可以根据磋商情况退出磋商，并在“苏采云”系统中提交“退出磋商函”并加盖CA电子公章。</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w:t>
      </w:r>
      <w:r>
        <w:rPr>
          <w:color w:val="000000" w:themeColor="text1"/>
          <w:highlight w:val="none"/>
        </w:rPr>
        <w:t xml:space="preserve">进入项目评审流程后，建议各供应商法定代表人或授权委托人始终保持通讯顺畅，时刻关注不见面开标大厅，不离开不见面开标大厅</w:t>
      </w:r>
      <w:r>
        <w:rPr>
          <w:rFonts w:hint="eastAsia"/>
          <w:color w:val="000000" w:themeColor="text1"/>
          <w:highlight w:val="none"/>
        </w:rPr>
        <w:t xml:space="preserve">，及时登录苏采云系统查阅、答复相关信息</w:t>
      </w:r>
      <w:r>
        <w:rPr>
          <w:color w:val="000000" w:themeColor="text1"/>
          <w:highlight w:val="none"/>
        </w:rPr>
        <w:t xml:space="preserve">。</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12</w:t>
      </w:r>
      <w:r>
        <w:rPr>
          <w:color w:val="000000" w:themeColor="text1"/>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13</w:t>
      </w:r>
      <w:r>
        <w:rPr>
          <w:color w:val="000000" w:themeColor="text1"/>
          <w:highlight w:val="none"/>
        </w:rPr>
        <w:t xml:space="preserve">、磋商小组根据磋商成交原则确定成交单位，并将结果通知所有参加磋商的供应商。</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w:t>
      </w:r>
      <w:r>
        <w:rPr>
          <w:rFonts w:hint="eastAsia"/>
          <w:color w:val="000000" w:themeColor="text1"/>
          <w:highlight w:val="none"/>
        </w:rPr>
        <w:t xml:space="preserve">4</w:t>
      </w:r>
      <w:r>
        <w:rPr>
          <w:color w:val="000000" w:themeColor="text1"/>
          <w:highlight w:val="none"/>
        </w:rPr>
        <w:t xml:space="preserve">、如磋商过程中出现本采购文件未尽事宜，由磋商小组根据政府采购有关法律、法规讨论决定。</w:t>
      </w:r>
      <w:r>
        <w:rPr>
          <w:color w:val="000000" w:themeColor="text1"/>
          <w:highlight w:val="none"/>
        </w:rPr>
      </w:r>
      <w:r/>
    </w:p>
    <w:p>
      <w:pPr>
        <w:pStyle w:val="951"/>
        <w:ind w:firstLine="0"/>
        <w:rPr>
          <w:color w:val="000000" w:themeColor="text1"/>
          <w:highlight w:val="none"/>
        </w:rPr>
      </w:pPr>
      <w:r>
        <w:rPr>
          <w:color w:val="000000" w:themeColor="text1"/>
          <w:highlight w:val="none"/>
        </w:rPr>
        <w:t xml:space="preserve">（七）询问及质疑处理</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1、供应商对本次采购有疑问的，可通过联系电话或苏州市政府采购网“网上报名”系统向代理机构进行询问。</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3、本次采购文件要求供应商在法定质疑期内一次性提出针对同一采购程序环节的质疑，否则不予受理。</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4、供应商提出质疑应当提交质疑函和必要的证明材料，质疑函应当包括下列内容：</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6</w:t>
      </w:r>
      <w:r>
        <w:rPr>
          <w:color w:val="000000" w:themeColor="text1"/>
          <w:highlight w:val="none"/>
        </w:rPr>
        <w:t xml:space="preserve">、接收质疑函的方式：书面形式（当场送达或邮寄方式）</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质疑联系人：胡嫣婷；</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联系电话：15262461408；</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现场/邮寄地址：</w:t>
      </w:r>
      <w:r>
        <w:rPr>
          <w:color w:val="000000" w:themeColor="text1"/>
          <w:highlight w:val="none"/>
        </w:rPr>
        <w:t xml:space="preserve">苏州市高新区何山路211号万道长江大厦8楼809室</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（八）项目的终止：出现下列情形之一的，将终止竞争性磋商采购活动：</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1、因情况变化，不再符合规定的竞争性磋商采购方式适用情形的；</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2、出现影响采购公正的违法、违规行为的；</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3、在采购活动中因重大变故，采购任务取消的。</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注：采用竞争性磋商采购方式采购的政府购买服务项目，在采购过程中符合要求的供应商只有两家的，竞争性磋商采购活动可以继续进行。</w:t>
      </w:r>
      <w:r>
        <w:rPr>
          <w:color w:val="000000" w:themeColor="text1"/>
          <w:highlight w:val="none"/>
        </w:rPr>
      </w:r>
      <w:r/>
    </w:p>
    <w:p>
      <w:pPr>
        <w:pStyle w:val="951"/>
        <w:ind w:firstLine="0"/>
        <w:rPr>
          <w:b/>
          <w:color w:val="000000" w:themeColor="text1"/>
          <w:highlight w:val="none"/>
        </w:rPr>
      </w:pPr>
      <w:r>
        <w:rPr>
          <w:rFonts w:hint="eastAsia"/>
          <w:b/>
          <w:color w:val="000000" w:themeColor="text1"/>
          <w:highlight w:val="none"/>
        </w:rPr>
        <w:t xml:space="preserve">十</w:t>
      </w:r>
      <w:r>
        <w:rPr>
          <w:b/>
          <w:color w:val="000000" w:themeColor="text1"/>
          <w:highlight w:val="none"/>
        </w:rPr>
        <w:t xml:space="preserve">、其它要求：</w:t>
      </w:r>
      <w:r>
        <w:rPr>
          <w:color w:val="000000" w:themeColor="text1"/>
          <w:highlight w:val="none"/>
        </w:rPr>
      </w:r>
      <w:r/>
    </w:p>
    <w:p>
      <w:pPr>
        <w:pStyle w:val="951"/>
        <w:ind w:firstLine="480"/>
        <w:rPr>
          <w:color w:val="000000" w:themeColor="text1"/>
          <w:highlight w:val="none"/>
        </w:rPr>
      </w:pPr>
      <w:r>
        <w:rPr>
          <w:color w:val="000000" w:themeColor="text1"/>
          <w:highlight w:val="none"/>
        </w:rPr>
      </w:r>
      <w:bookmarkStart w:id="45" w:name="OLE_LINK64"/>
      <w:r>
        <w:rPr>
          <w:color w:val="000000" w:themeColor="text1"/>
          <w:highlight w:val="none"/>
        </w:rPr>
      </w:r>
      <w:bookmarkStart w:id="46" w:name="OLE_LINK63"/>
      <w:r>
        <w:rPr>
          <w:color w:val="000000" w:themeColor="text1"/>
          <w:highlight w:val="none"/>
        </w:rPr>
      </w:r>
      <w:bookmarkStart w:id="47" w:name="OLE_LINK66"/>
      <w:r>
        <w:rPr>
          <w:color w:val="000000" w:themeColor="text1"/>
          <w:highlight w:val="none"/>
        </w:rPr>
        <w:t xml:space="preserve">1、不符合供应商资格要求的响应文件将被认定为无效响应；</w:t>
      </w:r>
      <w:r>
        <w:rPr>
          <w:color w:val="000000" w:themeColor="text1"/>
          <w:highlight w:val="none"/>
        </w:rPr>
      </w:r>
      <w:r/>
    </w:p>
    <w:p>
      <w:pPr>
        <w:pStyle w:val="951"/>
        <w:ind w:firstLine="480"/>
        <w:rPr>
          <w:color w:val="000000" w:themeColor="text1"/>
          <w:highlight w:val="none"/>
        </w:rPr>
      </w:pPr>
      <w:r>
        <w:rPr>
          <w:color w:val="000000" w:themeColor="text1"/>
          <w:highlight w:val="none"/>
        </w:rPr>
        <w:t xml:space="preserve">2、在机器码检查中，出现不同供应商响应文件机器码一致情形的，响应文件将被认定为无效响应；</w:t>
      </w:r>
      <w:r>
        <w:rPr>
          <w:color w:val="000000" w:themeColor="text1"/>
          <w:highlight w:val="none"/>
        </w:rPr>
      </w:r>
      <w:r/>
    </w:p>
    <w:p>
      <w:pPr>
        <w:pStyle w:val="951"/>
        <w:ind w:firstLine="480"/>
        <w:rPr>
          <w:color w:val="000000" w:themeColor="text1"/>
          <w:highlight w:val="none"/>
        </w:rPr>
      </w:pPr>
      <w:r>
        <w:rPr>
          <w:color w:val="000000" w:themeColor="text1"/>
          <w:highlight w:val="none"/>
        </w:rPr>
      </w:r>
      <w:bookmarkStart w:id="48" w:name="OLE_LINK61"/>
      <w:r>
        <w:rPr>
          <w:color w:val="000000" w:themeColor="text1"/>
          <w:highlight w:val="none"/>
        </w:rPr>
      </w:r>
      <w:bookmarkStart w:id="49" w:name="OLE_LINK62"/>
      <w:r>
        <w:rPr>
          <w:rFonts w:hint="eastAsia"/>
          <w:color w:val="000000" w:themeColor="text1"/>
          <w:highlight w:val="none"/>
        </w:rPr>
        <w:t xml:space="preserve">3、响应单位的首轮报价超采购预算（或最高限价）或经评审小组评定为无效报价；</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w:t>
      </w:r>
      <w:bookmarkEnd w:id="48"/>
      <w:r>
        <w:rPr>
          <w:color w:val="000000" w:themeColor="text1"/>
          <w:highlight w:val="none"/>
        </w:rPr>
      </w:r>
      <w:bookmarkEnd w:id="49"/>
      <w:r>
        <w:rPr>
          <w:rFonts w:hint="eastAsia"/>
          <w:color w:val="000000" w:themeColor="text1"/>
          <w:highlight w:val="none"/>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rPr>
          <w:color w:val="000000" w:themeColor="text1"/>
          <w:highlight w:val="none"/>
        </w:rPr>
      </w:r>
      <w:r/>
    </w:p>
    <w:p>
      <w:pPr>
        <w:pStyle w:val="951"/>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、不实质性响应采购文件的不能成交。</w:t>
      </w:r>
      <w:bookmarkEnd w:id="45"/>
      <w:r>
        <w:rPr>
          <w:color w:val="000000" w:themeColor="text1"/>
          <w:highlight w:val="none"/>
        </w:rPr>
      </w:r>
      <w:bookmarkEnd w:id="46"/>
      <w:r>
        <w:rPr>
          <w:color w:val="000000" w:themeColor="text1"/>
          <w:highlight w:val="none"/>
        </w:rPr>
      </w:r>
      <w:bookmarkEnd w:id="47"/>
      <w:r>
        <w:rPr>
          <w:color w:val="000000" w:themeColor="text1"/>
          <w:highlight w:val="none"/>
        </w:rPr>
      </w:r>
      <w:r/>
    </w:p>
    <w:p>
      <w:pPr>
        <w:pStyle w:val="951"/>
        <w:ind w:firstLine="0"/>
        <w:rPr>
          <w:rStyle w:val="752"/>
          <w:rFonts w:cs="宋体"/>
          <w:bCs/>
          <w:color w:val="000000" w:themeColor="text1"/>
          <w:highlight w:val="none"/>
        </w:rPr>
      </w:pPr>
      <w:r>
        <w:rPr>
          <w:color w:val="000000" w:themeColor="text1"/>
          <w:highlight w:val="none"/>
        </w:rPr>
      </w:r>
      <w:bookmarkStart w:id="50" w:name="OLE_LINK65"/>
      <w:r>
        <w:rPr>
          <w:rFonts w:hint="eastAsia"/>
          <w:b/>
          <w:color w:val="000000" w:themeColor="text1"/>
          <w:highlight w:val="none"/>
        </w:rPr>
        <w:t xml:space="preserve">十一</w:t>
      </w:r>
      <w:r>
        <w:rPr>
          <w:b/>
          <w:color w:val="000000" w:themeColor="text1"/>
          <w:highlight w:val="none"/>
        </w:rPr>
        <w:t xml:space="preserve">、</w:t>
      </w:r>
      <w:r>
        <w:rPr>
          <w:color w:val="000000" w:themeColor="text1"/>
          <w:highlight w:val="none"/>
        </w:rPr>
        <w:t xml:space="preserve">凡涉及采购文件的补充说明和修改，均以苏州市政府采购网最</w:t>
      </w:r>
      <w:r>
        <w:rPr>
          <w:rFonts w:hint="eastAsia"/>
          <w:color w:val="000000" w:themeColor="text1"/>
          <w:highlight w:val="none"/>
        </w:rPr>
        <w:t xml:space="preserve">新</w:t>
      </w:r>
      <w:r>
        <w:rPr>
          <w:color w:val="000000" w:themeColor="text1"/>
          <w:highlight w:val="none"/>
        </w:rPr>
        <w:t xml:space="preserve">发布的内容为准。</w:t>
      </w:r>
      <w:bookmarkEnd w:id="50"/>
      <w:r>
        <w:rPr>
          <w:color w:val="000000" w:themeColor="text1"/>
          <w:highlight w:val="none"/>
        </w:rPr>
      </w:r>
      <w:r/>
    </w:p>
    <w:p>
      <w:pPr>
        <w:pStyle w:val="747"/>
        <w:jc w:val="center"/>
        <w:spacing w:beforeAutospacing="0" w:afterAutospacing="0" w:line="360" w:lineRule="auto"/>
        <w:widowControl/>
        <w:rPr>
          <w:rStyle w:val="752"/>
          <w:rFonts w:ascii="宋体" w:hAnsi="宋体" w:cs="sans-serif"/>
          <w:b w:val="0"/>
          <w:color w:val="000000" w:themeColor="text1"/>
          <w:highlight w:val="none"/>
        </w:rPr>
      </w:pPr>
      <w:r>
        <w:rPr>
          <w:rStyle w:val="752"/>
          <w:rFonts w:ascii="宋体" w:hAnsi="宋体" w:cs="宋体"/>
          <w:color w:val="000000" w:themeColor="text1"/>
          <w:highlight w:val="none"/>
        </w:rPr>
        <w:br w:type="page" w:clear="all"/>
      </w:r>
      <w:r>
        <w:rPr>
          <w:rStyle w:val="752"/>
          <w:rFonts w:hint="eastAsia" w:ascii="宋体" w:hAnsi="宋体" w:cs="宋体"/>
          <w:color w:val="000000" w:themeColor="text1"/>
          <w:highlight w:val="none"/>
        </w:rPr>
        <w:t xml:space="preserve">第三章 </w:t>
      </w:r>
      <w:bookmarkStart w:id="51" w:name="OLE_LINK15"/>
      <w:r>
        <w:rPr>
          <w:color w:val="000000" w:themeColor="text1"/>
          <w:highlight w:val="none"/>
        </w:rPr>
      </w:r>
      <w:bookmarkStart w:id="52" w:name="OLE_LINK14"/>
      <w:r>
        <w:rPr>
          <w:rStyle w:val="752"/>
          <w:rFonts w:hint="eastAsia" w:ascii="宋体" w:hAnsi="宋体" w:cs="宋体"/>
          <w:color w:val="000000" w:themeColor="text1"/>
          <w:highlight w:val="none"/>
        </w:rPr>
        <w:t xml:space="preserve">评审方法及评分标准</w:t>
      </w:r>
      <w:bookmarkEnd w:id="51"/>
      <w:r>
        <w:rPr>
          <w:color w:val="000000" w:themeColor="text1"/>
          <w:highlight w:val="none"/>
        </w:rPr>
      </w:r>
      <w:bookmarkEnd w:id="52"/>
      <w:r>
        <w:rPr>
          <w:color w:val="000000" w:themeColor="text1"/>
          <w:highlight w:val="none"/>
        </w:rPr>
      </w:r>
      <w:r/>
    </w:p>
    <w:p>
      <w:pPr>
        <w:pStyle w:val="710"/>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一、评审办法</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1、本次磋商采用综合评分法，即在响应文件满足采购文件全部实质性要求且按评审因素的量化指标评审得分最高的供应商为成交候选供应商。采购单位书面授权磋商小组直接确定成交单位。</w:t>
      </w:r>
      <w:r>
        <w:rPr>
          <w:color w:val="000000" w:themeColor="text1"/>
          <w:highlight w:val="none"/>
        </w:rPr>
      </w:r>
      <w:r/>
    </w:p>
    <w:p>
      <w:pPr>
        <w:pStyle w:val="710"/>
        <w:ind w:firstLine="480"/>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2、评审小组各成员独立对每个进入打分程序的有效磋商供应商的响应文件技术和资质部分以打分的形式进行评审和评价。 </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3、对评委的评分进行统计汇总，直接算术平均计算得分，计算出每个磋商供应商的得分，加上价格得分即为每个磋商供应商的综合得分。 </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4、如出现评审总得分最高的磋商供应商有两个或两个以上的，以磋商报价较低者优先作为成交候选人，如果磋商报价也相同的，则由采购单位组织以抽签方式确定成交候选人。</w:t>
      </w:r>
      <w:r>
        <w:rPr>
          <w:color w:val="000000" w:themeColor="text1"/>
          <w:highlight w:val="none"/>
        </w:rPr>
      </w:r>
      <w:r/>
    </w:p>
    <w:p>
      <w:pPr>
        <w:pStyle w:val="710"/>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color w:val="000000" w:themeColor="text1"/>
          <w:highlight w:val="none"/>
        </w:rPr>
      </w:r>
      <w:r/>
    </w:p>
    <w:p>
      <w:pPr>
        <w:pStyle w:val="710"/>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（1）查询时间：响应文件递交截止时间。</w:t>
      </w:r>
      <w:r>
        <w:rPr>
          <w:color w:val="000000" w:themeColor="text1"/>
          <w:highlight w:val="none"/>
        </w:rPr>
      </w:r>
      <w:r/>
    </w:p>
    <w:p>
      <w:pPr>
        <w:pStyle w:val="710"/>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（4）信用记录使用规则：评审小组在对供应商进行资格性审查时，应根据查询结果对供应商的不良信用记录逐项甄别确认。</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w:t>
      </w:r>
      <w:r>
        <w:rPr>
          <w:rFonts w:ascii="宋体" w:hAnsi="宋体"/>
          <w:b/>
          <w:color w:val="000000" w:themeColor="text1"/>
          <w:sz w:val="24"/>
          <w:szCs w:val="24"/>
          <w:highlight w:val="none"/>
        </w:rPr>
        <w:t xml:space="preserve">价格分</w:t>
      </w:r>
      <w:r>
        <w:rPr>
          <w:rFonts w:hint="eastAsia" w:ascii="宋体" w:hAnsi="宋体"/>
          <w:b/>
          <w:color w:val="000000" w:themeColor="text1"/>
          <w:sz w:val="24"/>
          <w:szCs w:val="24"/>
          <w:highlight w:val="none"/>
        </w:rPr>
        <w:t xml:space="preserve">  10分</w:t>
      </w:r>
      <w:r>
        <w:rPr>
          <w:color w:val="000000" w:themeColor="text1"/>
          <w:highlight w:val="none"/>
        </w:rPr>
      </w:r>
      <w:r/>
    </w:p>
    <w:p>
      <w:pPr>
        <w:pStyle w:val="710"/>
        <w:ind w:firstLine="480"/>
        <w:spacing w:line="360" w:lineRule="auto"/>
        <w:rPr>
          <w:rFonts w:ascii="宋体" w:hAnsi="宋体" w:cs="方正楷体_GBK"/>
          <w:color w:val="000000" w:themeColor="text1"/>
          <w:sz w:val="24"/>
          <w:highlight w:val="none"/>
        </w:rPr>
      </w:pPr>
      <w:r>
        <w:rPr>
          <w:rFonts w:hint="eastAsia" w:ascii="宋体" w:hAnsi="宋体" w:cs="方正楷体_GBK"/>
          <w:color w:val="000000" w:themeColor="text1"/>
          <w:sz w:val="24"/>
          <w:highlight w:val="none"/>
        </w:rPr>
        <w:t xml:space="preserve">1、价格分统一采用低价优先法计算，即满足磋商文件要求且最后报价最低（未超采购预算）的响应单位的价格为磋商基准价，其价格分为满分10分。</w:t>
      </w:r>
      <w:r>
        <w:rPr>
          <w:color w:val="000000" w:themeColor="text1"/>
          <w:highlight w:val="none"/>
        </w:rPr>
      </w:r>
      <w:r/>
    </w:p>
    <w:p>
      <w:pPr>
        <w:pStyle w:val="710"/>
        <w:ind w:firstLine="480"/>
        <w:spacing w:line="360" w:lineRule="auto"/>
        <w:rPr>
          <w:rFonts w:ascii="宋体" w:hAnsi="宋体" w:cs="方正楷体_GBK"/>
          <w:color w:val="000000" w:themeColor="text1"/>
          <w:sz w:val="24"/>
          <w:highlight w:val="none"/>
        </w:rPr>
      </w:pPr>
      <w:r>
        <w:rPr>
          <w:rFonts w:hint="eastAsia" w:ascii="宋体" w:hAnsi="宋体" w:cs="方正楷体_GBK"/>
          <w:color w:val="000000" w:themeColor="text1"/>
          <w:sz w:val="24"/>
          <w:highlight w:val="none"/>
        </w:rPr>
        <w:t xml:space="preserve">其他响应单位的价格分统一按照下列公式计算：磋商报价得分=（磋商基准价/最终磋商报价）×价格权值×100（价格权值为10%）。</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cs="方正楷体_GBK"/>
          <w:color w:val="000000" w:themeColor="text1"/>
          <w:sz w:val="24"/>
          <w:highlight w:val="none"/>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二、服务方案比较  70分</w:t>
      </w:r>
      <w:r>
        <w:rPr>
          <w:color w:val="000000" w:themeColor="text1"/>
          <w:highlight w:val="none"/>
        </w:rPr>
      </w:r>
      <w:r/>
    </w:p>
    <w:p>
      <w:pPr>
        <w:pStyle w:val="710"/>
        <w:ind w:firstLine="480"/>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w:t>
      </w:r>
      <w:bookmarkStart w:id="53" w:name="OLE_LINK51"/>
      <w:r>
        <w:rPr>
          <w:color w:val="000000" w:themeColor="text1"/>
          <w:highlight w:val="none"/>
        </w:rPr>
      </w:r>
      <w:bookmarkStart w:id="54" w:name="OLE_LINK50"/>
      <w:r>
        <w:rPr>
          <w:rFonts w:hint="eastAsia" w:ascii="宋体" w:hAnsi="宋体" w:cs="宋体"/>
          <w:b/>
          <w:color w:val="000000" w:themeColor="text1"/>
          <w:sz w:val="24"/>
          <w:szCs w:val="24"/>
          <w:highlight w:val="none"/>
          <w:lang w:bidi="ar"/>
        </w:rPr>
        <w:t xml:space="preserve">开幕式项目策划方案比较  8分 </w:t>
      </w:r>
      <w:r>
        <w:rPr>
          <w:rFonts w:hint="eastAsia" w:ascii="宋体" w:hAnsi="宋体" w:cs="宋体"/>
          <w:color w:val="000000" w:themeColor="text1"/>
          <w:sz w:val="24"/>
          <w:szCs w:val="24"/>
          <w:highlight w:val="none"/>
          <w:lang w:bidi="ar"/>
        </w:rPr>
        <w:t xml:space="preserve"> </w:t>
      </w:r>
      <w:bookmarkStart w:id="55" w:name="OLE_LINK52"/>
      <w:r>
        <w:rPr>
          <w:color w:val="000000" w:themeColor="text1"/>
          <w:highlight w:val="none"/>
        </w:rPr>
      </w:r>
      <w:bookmarkStart w:id="56" w:name="OLE_LINK53"/>
      <w:r>
        <w:rPr>
          <w:rFonts w:hint="eastAsia" w:ascii="宋体" w:hAnsi="宋体" w:cs="宋体"/>
          <w:color w:val="000000" w:themeColor="text1"/>
          <w:sz w:val="24"/>
          <w:szCs w:val="24"/>
          <w:highlight w:val="none"/>
          <w:lang w:bidi="ar"/>
        </w:rPr>
        <w:t xml:space="preserve">评委根据响应单位针对本项目提供的</w:t>
      </w:r>
      <w:bookmarkEnd w:id="55"/>
      <w:r>
        <w:rPr>
          <w:color w:val="000000" w:themeColor="text1"/>
          <w:highlight w:val="none"/>
        </w:rPr>
      </w:r>
      <w:bookmarkEnd w:id="56"/>
      <w:r>
        <w:rPr>
          <w:rFonts w:hint="eastAsia" w:ascii="宋体" w:hAnsi="宋体" w:cs="宋体"/>
          <w:color w:val="000000" w:themeColor="text1"/>
          <w:sz w:val="24"/>
          <w:szCs w:val="24"/>
          <w:highlight w:val="none"/>
          <w:lang w:bidi="ar"/>
        </w:rPr>
        <w:t xml:space="preserve">开幕式策划方案进行综合比较打分。策划方案完整度高，可行性强，能够充分体现体育节主题的得8分；策划方案完整度较高，可行性较强，较能体现体育节主题的得5分；策划方案完整度一般，可行性一般，与体育节主题贴合度一般的得2分；方案差</w:t>
      </w:r>
      <w:r>
        <w:rPr>
          <w:rFonts w:hint="eastAsia" w:ascii="宋体" w:hAnsi="宋体" w:cs="宋体"/>
          <w:color w:val="000000" w:themeColor="text1"/>
          <w:sz w:val="24"/>
          <w:szCs w:val="24"/>
          <w:highlight w:val="none"/>
          <w:lang w:bidi="ar"/>
        </w:rPr>
        <w:t xml:space="preserve">或</w:t>
      </w:r>
      <w:r>
        <w:rPr>
          <w:rFonts w:hint="eastAsia" w:ascii="宋体" w:hAnsi="宋体" w:cs="宋体"/>
          <w:color w:val="000000" w:themeColor="text1"/>
          <w:sz w:val="24"/>
          <w:szCs w:val="24"/>
          <w:highlight w:val="none"/>
          <w:lang w:bidi="ar"/>
        </w:rPr>
        <w:t xml:space="preserve">未提供</w:t>
      </w:r>
      <w:r>
        <w:rPr>
          <w:rFonts w:hint="eastAsia" w:ascii="宋体" w:hAnsi="宋体" w:cs="宋体"/>
          <w:color w:val="000000" w:themeColor="text1"/>
          <w:sz w:val="24"/>
          <w:szCs w:val="24"/>
          <w:highlight w:val="none"/>
          <w:lang w:bidi="ar"/>
        </w:rPr>
        <w:t xml:space="preserve">相应内容</w:t>
      </w:r>
      <w:r>
        <w:rPr>
          <w:rFonts w:hint="eastAsia" w:ascii="宋体" w:hAnsi="宋体" w:cs="宋体"/>
          <w:color w:val="000000" w:themeColor="text1"/>
          <w:sz w:val="24"/>
          <w:szCs w:val="24"/>
          <w:highlight w:val="none"/>
          <w:lang w:bidi="ar"/>
        </w:rPr>
        <w:t xml:space="preserve">的不得分。</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2、</w:t>
      </w:r>
      <w:r>
        <w:rPr>
          <w:rFonts w:hint="eastAsia" w:ascii="宋体" w:hAnsi="宋体" w:cs="宋体"/>
          <w:b/>
          <w:color w:val="000000" w:themeColor="text1"/>
          <w:sz w:val="24"/>
          <w:szCs w:val="24"/>
          <w:highlight w:val="none"/>
          <w:lang w:bidi="ar"/>
        </w:rPr>
        <w:t xml:space="preserve">嘉年华项目策划方案比较  8分</w:t>
      </w:r>
      <w:r>
        <w:rPr>
          <w:rFonts w:hint="eastAsia" w:ascii="宋体" w:hAnsi="宋体" w:cs="宋体"/>
          <w:color w:val="000000" w:themeColor="text1"/>
          <w:sz w:val="24"/>
          <w:szCs w:val="24"/>
          <w:highlight w:val="none"/>
          <w:lang w:bidi="ar"/>
        </w:rPr>
        <w:t xml:space="preserve">  </w:t>
      </w:r>
      <w:r>
        <w:rPr>
          <w:rFonts w:hint="eastAsia" w:ascii="宋体" w:hAnsi="宋体" w:cs="宋体"/>
          <w:color w:val="000000" w:themeColor="text1"/>
          <w:sz w:val="24"/>
          <w:szCs w:val="24"/>
          <w:highlight w:val="none"/>
          <w:lang w:bidi="ar"/>
        </w:rPr>
        <w:t xml:space="preserve">评委根据响应单位针对本项目提供的嘉年华项目策划方案进行综合比较打分。策划方案完整度高（包含残健融合、社会体育指导员和体验打卡项目），方案全面、内容合理、布局合理、可行性强的得8分；方案较全面、内容较合理、布局较合理、可行性较强的得5分；方案全面性一般、内容一般、布局一般、可行性一般的得2分；</w:t>
      </w:r>
      <w:bookmarkStart w:id="57" w:name="OLE_LINK91"/>
      <w:r>
        <w:rPr>
          <w:color w:val="000000" w:themeColor="text1"/>
          <w:highlight w:val="none"/>
        </w:rPr>
      </w:r>
      <w:bookmarkStart w:id="58" w:name="OLE_LINK92"/>
      <w:r>
        <w:rPr>
          <w:rFonts w:hint="eastAsia" w:ascii="宋体" w:hAnsi="宋体" w:cs="宋体"/>
          <w:color w:val="000000" w:themeColor="text1"/>
          <w:sz w:val="24"/>
          <w:szCs w:val="24"/>
          <w:highlight w:val="none"/>
          <w:lang w:bidi="ar"/>
        </w:rPr>
        <w:t xml:space="preserve">方案差</w:t>
      </w:r>
      <w:r>
        <w:rPr>
          <w:rFonts w:hint="eastAsia" w:ascii="宋体" w:hAnsi="宋体" w:cs="宋体"/>
          <w:color w:val="000000" w:themeColor="text1"/>
          <w:sz w:val="24"/>
          <w:szCs w:val="24"/>
          <w:highlight w:val="none"/>
          <w:lang w:bidi="ar"/>
        </w:rPr>
        <w:t xml:space="preserve">或</w:t>
      </w:r>
      <w:r>
        <w:rPr>
          <w:rFonts w:hint="eastAsia" w:ascii="宋体" w:hAnsi="宋体" w:cs="宋体"/>
          <w:color w:val="000000" w:themeColor="text1"/>
          <w:sz w:val="24"/>
          <w:szCs w:val="24"/>
          <w:highlight w:val="none"/>
          <w:lang w:bidi="ar"/>
        </w:rPr>
        <w:t xml:space="preserve">未提供</w:t>
      </w:r>
      <w:r>
        <w:rPr>
          <w:rFonts w:hint="eastAsia" w:ascii="宋体" w:hAnsi="宋体" w:cs="宋体"/>
          <w:color w:val="000000" w:themeColor="text1"/>
          <w:sz w:val="24"/>
          <w:szCs w:val="24"/>
          <w:highlight w:val="none"/>
          <w:lang w:bidi="ar"/>
        </w:rPr>
        <w:t xml:space="preserve">相应内容</w:t>
      </w:r>
      <w:r>
        <w:rPr>
          <w:rFonts w:hint="eastAsia" w:ascii="宋体" w:hAnsi="宋体" w:cs="宋体"/>
          <w:color w:val="000000" w:themeColor="text1"/>
          <w:sz w:val="24"/>
          <w:szCs w:val="24"/>
          <w:highlight w:val="none"/>
          <w:lang w:bidi="ar"/>
        </w:rPr>
        <w:t xml:space="preserve">的不得分。</w:t>
      </w:r>
      <w:bookmarkEnd w:id="57"/>
      <w:r>
        <w:rPr>
          <w:color w:val="000000" w:themeColor="text1"/>
          <w:highlight w:val="none"/>
        </w:rPr>
      </w:r>
      <w:bookmarkEnd w:id="58"/>
      <w:r>
        <w:rPr>
          <w:color w:val="000000" w:themeColor="text1"/>
          <w:highlight w:val="none"/>
        </w:rPr>
      </w:r>
      <w:r/>
    </w:p>
    <w:p>
      <w:pPr>
        <w:pStyle w:val="710"/>
        <w:ind w:firstLine="480"/>
        <w:jc w:val="left"/>
        <w:spacing w:line="360" w:lineRule="auto"/>
        <w:rPr>
          <w:rFonts w:ascii="宋体" w:hAnsi="宋体"/>
          <w:b/>
          <w:color w:val="000000" w:themeColor="text1"/>
          <w:sz w:val="24"/>
          <w:szCs w:val="24"/>
          <w:highlight w:val="none"/>
        </w:rPr>
      </w:pPr>
      <w:r>
        <w:rPr>
          <w:rFonts w:hint="eastAsia" w:ascii="宋体" w:hAnsi="宋体" w:cs="宋体"/>
          <w:b/>
          <w:color w:val="000000" w:themeColor="text1"/>
          <w:sz w:val="24"/>
          <w:szCs w:val="24"/>
          <w:highlight w:val="none"/>
          <w:lang w:bidi="ar"/>
        </w:rPr>
        <w:t xml:space="preserve">3、闭幕式项目策划方案比较  8分 </w:t>
      </w:r>
      <w:r>
        <w:rPr>
          <w:rFonts w:hint="eastAsia" w:ascii="宋体" w:hAnsi="宋体" w:cs="宋体"/>
          <w:color w:val="000000" w:themeColor="text1"/>
          <w:sz w:val="24"/>
          <w:szCs w:val="24"/>
          <w:highlight w:val="none"/>
          <w:lang w:bidi="ar"/>
        </w:rPr>
        <w:t xml:space="preserve"> 评委根据响应单位针对本项目提供的闭幕式项目策划方案进行综合比较打分。策划方案完整度高，可行性强，能够体现闭幕式安排、场地动线得8分；策划方案完整度较高，可行性较强的得5分；策划方案完整度一般，可行性一般的得2分；策划</w:t>
      </w:r>
      <w:r>
        <w:rPr>
          <w:rFonts w:hint="eastAsia" w:ascii="宋体" w:hAnsi="宋体" w:cs="宋体"/>
          <w:color w:val="000000" w:themeColor="text1"/>
          <w:sz w:val="24"/>
          <w:szCs w:val="24"/>
          <w:highlight w:val="none"/>
          <w:lang w:bidi="ar"/>
        </w:rPr>
        <w:t xml:space="preserve">方案差或未提供相应内容的不得分。</w:t>
      </w:r>
      <w:r>
        <w:rPr>
          <w:color w:val="000000" w:themeColor="text1"/>
          <w:highlight w:val="none"/>
        </w:rPr>
      </w:r>
      <w:r/>
    </w:p>
    <w:p>
      <w:pPr>
        <w:pStyle w:val="710"/>
        <w:ind w:firstLine="480"/>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4、</w:t>
      </w:r>
      <w:r>
        <w:rPr>
          <w:rFonts w:hint="eastAsia" w:ascii="宋体" w:hAnsi="宋体" w:cs="宋体"/>
          <w:b/>
          <w:color w:val="000000" w:themeColor="text1"/>
          <w:sz w:val="24"/>
          <w:szCs w:val="24"/>
          <w:highlight w:val="none"/>
          <w:lang w:bidi="ar"/>
        </w:rPr>
        <w:t xml:space="preserve">赛事项目策划方案比较  8分</w:t>
      </w:r>
      <w:r>
        <w:rPr>
          <w:rFonts w:hint="eastAsia" w:ascii="宋体" w:hAnsi="宋体" w:cs="宋体"/>
          <w:color w:val="000000" w:themeColor="text1"/>
          <w:sz w:val="24"/>
          <w:szCs w:val="24"/>
          <w:highlight w:val="none"/>
          <w:lang w:bidi="ar"/>
        </w:rPr>
        <w:t xml:space="preserve">  评委根据响应单位针对本项目提供的赛事项目策划方案进行综合比较打分。策划方案完整度高，需提供</w:t>
      </w:r>
      <w:r>
        <w:rPr>
          <w:rFonts w:hint="eastAsia" w:ascii="宋体" w:hAnsi="宋体" w:cs="宋体"/>
          <w:color w:val="000000" w:themeColor="text1"/>
          <w:sz w:val="24"/>
          <w:szCs w:val="24"/>
          <w:highlight w:val="none"/>
          <w:lang w:bidi="ar"/>
        </w:rPr>
        <w:t xml:space="preserve">五</w:t>
      </w:r>
      <w:r>
        <w:rPr>
          <w:rFonts w:hint="eastAsia" w:ascii="宋体" w:hAnsi="宋体" w:cs="宋体"/>
          <w:color w:val="000000" w:themeColor="text1"/>
          <w:sz w:val="24"/>
          <w:szCs w:val="24"/>
          <w:highlight w:val="none"/>
          <w:lang w:bidi="ar"/>
        </w:rPr>
        <w:t xml:space="preserve">项赛事竞赛组织实施方案（包含但不限于竞赛规程、赛事主画面和延展设计等）等，工作方案全面、内容合理得8分；竞赛组织工作方案较全面、内容较合理得5分；赛组织工作方案一般、内容一般得2分；</w:t>
      </w:r>
      <w:r>
        <w:rPr>
          <w:rFonts w:hint="eastAsia" w:ascii="宋体" w:hAnsi="宋体" w:cs="宋体"/>
          <w:color w:val="000000" w:themeColor="text1"/>
          <w:sz w:val="24"/>
          <w:szCs w:val="24"/>
          <w:highlight w:val="none"/>
          <w:lang w:bidi="ar"/>
        </w:rPr>
        <w:t xml:space="preserve">方案差或未提供相应内容的不得分。</w:t>
      </w:r>
      <w:r>
        <w:rPr>
          <w:color w:val="000000" w:themeColor="text1"/>
          <w:highlight w:val="none"/>
        </w:rPr>
      </w:r>
      <w:r/>
    </w:p>
    <w:p>
      <w:pPr>
        <w:pStyle w:val="710"/>
        <w:ind w:firstLine="480"/>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5、</w:t>
      </w:r>
      <w:r>
        <w:rPr>
          <w:rFonts w:hint="eastAsia" w:ascii="宋体" w:hAnsi="宋体" w:cs="宋体"/>
          <w:b/>
          <w:color w:val="000000" w:themeColor="text1"/>
          <w:sz w:val="24"/>
          <w:szCs w:val="24"/>
          <w:highlight w:val="none"/>
          <w:lang w:bidi="ar"/>
        </w:rPr>
        <w:t xml:space="preserve">主画面及延展设计方案比较  8分 </w:t>
      </w:r>
      <w:r>
        <w:rPr>
          <w:rFonts w:hint="eastAsia" w:ascii="宋体" w:hAnsi="宋体" w:cs="宋体"/>
          <w:color w:val="000000" w:themeColor="text1"/>
          <w:sz w:val="24"/>
          <w:szCs w:val="24"/>
          <w:highlight w:val="none"/>
          <w:lang w:bidi="ar"/>
        </w:rPr>
        <w:t xml:space="preserve"> 评委根据响应单位针对本项目提供的主画面及延展设计方案进行综合比较打分。活动主视觉及延展设计（包含但不限于主视觉、主舞台、道旗、证件、椅背贴、</w:t>
      </w:r>
      <w:r>
        <w:rPr>
          <w:rFonts w:ascii="宋体" w:hAnsi="宋体" w:cs="宋体"/>
          <w:color w:val="000000" w:themeColor="text1"/>
          <w:sz w:val="24"/>
          <w:szCs w:val="24"/>
          <w:highlight w:val="none"/>
          <w:lang w:bidi="ar"/>
        </w:rPr>
        <w:t xml:space="preserve">A</w:t>
      </w:r>
      <w:r>
        <w:rPr>
          <w:rFonts w:hint="eastAsia" w:ascii="宋体" w:hAnsi="宋体" w:cs="宋体"/>
          <w:color w:val="000000" w:themeColor="text1"/>
          <w:sz w:val="24"/>
          <w:szCs w:val="24"/>
          <w:highlight w:val="none"/>
          <w:lang w:bidi="ar"/>
        </w:rPr>
        <w:t xml:space="preserve">板、导视、拱门、议程单等），完成度高、设计感与观赏性强，延展设计全面的得8分；完成度较高、设计感与观赏性较强，延展设计较全面的得5分；完成度一般、设计感与观赏性一般，延展设计全面程度一般的得2分；</w:t>
      </w:r>
      <w:r>
        <w:rPr>
          <w:rFonts w:hint="eastAsia" w:ascii="宋体" w:hAnsi="宋体" w:cs="宋体"/>
          <w:color w:val="000000" w:themeColor="text1"/>
          <w:sz w:val="24"/>
          <w:szCs w:val="24"/>
          <w:highlight w:val="none"/>
          <w:lang w:bidi="ar"/>
        </w:rPr>
        <w:t xml:space="preserve">方案差或未提供相应内容的不得分。</w:t>
      </w:r>
      <w:r>
        <w:rPr>
          <w:color w:val="000000" w:themeColor="text1"/>
          <w:highlight w:val="none"/>
        </w:rPr>
      </w:r>
      <w:r/>
    </w:p>
    <w:p>
      <w:pPr>
        <w:pStyle w:val="710"/>
        <w:ind w:firstLine="480"/>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6、</w:t>
      </w:r>
      <w:r>
        <w:rPr>
          <w:rFonts w:hint="eastAsia" w:ascii="宋体" w:hAnsi="宋体" w:cs="宋体"/>
          <w:b/>
          <w:color w:val="000000" w:themeColor="text1"/>
          <w:sz w:val="24"/>
          <w:szCs w:val="24"/>
          <w:highlight w:val="none"/>
          <w:lang w:bidi="ar"/>
        </w:rPr>
        <w:t xml:space="preserve">奖牌、奖杯设计方案比较  8分 </w:t>
      </w:r>
      <w:r>
        <w:rPr>
          <w:rFonts w:hint="eastAsia" w:ascii="宋体" w:hAnsi="宋体" w:cs="宋体"/>
          <w:color w:val="000000" w:themeColor="text1"/>
          <w:sz w:val="24"/>
          <w:szCs w:val="24"/>
          <w:highlight w:val="none"/>
          <w:lang w:bidi="ar"/>
        </w:rPr>
        <w:t xml:space="preserve"> 评委根据响应单位针对本项目提供的奖牌、奖杯设计方案进行综合比较打分。活动奖牌和奖杯设计（内含设计理念、</w:t>
      </w:r>
      <w:r>
        <w:rPr>
          <w:rFonts w:hint="eastAsia" w:ascii="宋体" w:hAnsi="宋体" w:cs="宋体"/>
          <w:color w:val="000000" w:themeColor="text1"/>
          <w:sz w:val="24"/>
          <w:szCs w:val="24"/>
          <w:highlight w:val="none"/>
          <w:lang w:bidi="ar"/>
        </w:rPr>
        <w:t xml:space="preserve">提供</w:t>
      </w:r>
      <w:r>
        <w:rPr>
          <w:rFonts w:hint="eastAsia" w:ascii="宋体" w:hAnsi="宋体" w:cs="宋体"/>
          <w:color w:val="000000" w:themeColor="text1"/>
          <w:sz w:val="24"/>
          <w:szCs w:val="24"/>
          <w:highlight w:val="none"/>
          <w:lang w:bidi="ar"/>
        </w:rPr>
        <w:t xml:space="preserve">奖牌正</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反</w:t>
      </w:r>
      <w:r>
        <w:rPr>
          <w:rFonts w:hint="eastAsia" w:ascii="宋体" w:hAnsi="宋体" w:cs="宋体"/>
          <w:color w:val="000000" w:themeColor="text1"/>
          <w:sz w:val="24"/>
          <w:szCs w:val="24"/>
          <w:highlight w:val="none"/>
          <w:lang w:bidi="ar"/>
        </w:rPr>
        <w:t xml:space="preserve">两</w:t>
      </w:r>
      <w:r>
        <w:rPr>
          <w:rFonts w:hint="eastAsia" w:ascii="宋体" w:hAnsi="宋体" w:cs="宋体"/>
          <w:color w:val="000000" w:themeColor="text1"/>
          <w:sz w:val="24"/>
          <w:szCs w:val="24"/>
          <w:highlight w:val="none"/>
          <w:lang w:bidi="ar"/>
        </w:rPr>
        <w:t xml:space="preserve">面平面设计图），设计完成度高、设计感与观赏性强、可行性高得</w:t>
      </w:r>
      <w:r>
        <w:rPr>
          <w:rFonts w:hint="eastAsia" w:ascii="宋体" w:hAnsi="宋体" w:cs="宋体"/>
          <w:color w:val="000000" w:themeColor="text1"/>
          <w:sz w:val="24"/>
          <w:szCs w:val="24"/>
          <w:highlight w:val="none"/>
          <w:lang w:bidi="ar"/>
        </w:rPr>
        <w:t xml:space="preserve">8</w:t>
      </w:r>
      <w:r>
        <w:rPr>
          <w:rFonts w:hint="eastAsia" w:ascii="宋体" w:hAnsi="宋体" w:cs="宋体"/>
          <w:color w:val="000000" w:themeColor="text1"/>
          <w:sz w:val="24"/>
          <w:szCs w:val="24"/>
          <w:highlight w:val="none"/>
          <w:lang w:bidi="ar"/>
        </w:rPr>
        <w:t xml:space="preserve">分；设计完成度较高、设计感与观赏性较强、可行性较高得5分；设计完成度一般、设计感与观赏性一般、可行性一般的得2分；</w:t>
      </w:r>
      <w:r>
        <w:rPr>
          <w:rFonts w:hint="eastAsia" w:ascii="宋体" w:hAnsi="宋体" w:cs="宋体"/>
          <w:color w:val="000000" w:themeColor="text1"/>
          <w:sz w:val="24"/>
          <w:szCs w:val="24"/>
          <w:highlight w:val="none"/>
          <w:lang w:bidi="ar"/>
        </w:rPr>
        <w:t xml:space="preserve">方案差或未提供相应内容的不得分。</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7、</w:t>
      </w:r>
      <w:r>
        <w:rPr>
          <w:rFonts w:hint="eastAsia" w:ascii="宋体" w:hAnsi="宋体" w:cs="宋体"/>
          <w:b/>
          <w:color w:val="000000" w:themeColor="text1"/>
          <w:sz w:val="24"/>
          <w:szCs w:val="24"/>
          <w:highlight w:val="none"/>
          <w:lang w:bidi="ar"/>
        </w:rPr>
        <w:t xml:space="preserve">活动相关场地氛围布置方案比较  8分 </w:t>
      </w:r>
      <w:r>
        <w:rPr>
          <w:rFonts w:hint="eastAsia" w:ascii="宋体" w:hAnsi="宋体" w:cs="宋体"/>
          <w:color w:val="000000" w:themeColor="text1"/>
          <w:sz w:val="24"/>
          <w:szCs w:val="24"/>
          <w:highlight w:val="none"/>
          <w:lang w:bidi="ar"/>
        </w:rPr>
        <w:t xml:space="preserve"> 评委根据响应单位针对本项目提供的活动相关场地氛围布置方案进行综合比较打分。活动相关场地现场氛围布置设计不少于</w:t>
      </w:r>
      <w:r>
        <w:rPr>
          <w:rFonts w:ascii="宋体" w:hAnsi="宋体" w:cs="宋体"/>
          <w:color w:val="000000" w:themeColor="text1"/>
          <w:sz w:val="24"/>
          <w:szCs w:val="24"/>
          <w:highlight w:val="none"/>
          <w:lang w:bidi="ar"/>
        </w:rPr>
        <w:t xml:space="preserve">3</w:t>
      </w:r>
      <w:r>
        <w:rPr>
          <w:rFonts w:hint="eastAsia" w:ascii="宋体" w:hAnsi="宋体" w:cs="宋体"/>
          <w:color w:val="000000" w:themeColor="text1"/>
          <w:sz w:val="24"/>
          <w:szCs w:val="24"/>
          <w:highlight w:val="none"/>
          <w:lang w:bidi="ar"/>
        </w:rPr>
        <w:t xml:space="preserve">项，设计完成度高、设计感与观赏性强，得8分；完成度较高、设计感与观赏性较强，得5分；完成度一般、设计感与观赏性一般，得2分；</w:t>
      </w:r>
      <w:r>
        <w:rPr>
          <w:rFonts w:hint="eastAsia" w:ascii="宋体" w:hAnsi="宋体" w:cs="宋体"/>
          <w:color w:val="000000" w:themeColor="text1"/>
          <w:sz w:val="24"/>
          <w:szCs w:val="24"/>
          <w:highlight w:val="none"/>
          <w:lang w:bidi="ar"/>
        </w:rPr>
        <w:t xml:space="preserve">方案差或未提供相应内容的不得分。</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bidi="ar"/>
        </w:rPr>
        <w:t xml:space="preserve">8、嘉宾接待及保障服务方案比较  8分 </w:t>
      </w:r>
      <w:r>
        <w:rPr>
          <w:rFonts w:hint="eastAsia" w:ascii="宋体" w:hAnsi="宋体" w:cs="宋体"/>
          <w:color w:val="000000" w:themeColor="text1"/>
          <w:sz w:val="24"/>
          <w:szCs w:val="24"/>
          <w:highlight w:val="none"/>
          <w:lang w:bidi="ar"/>
        </w:rPr>
        <w:t xml:space="preserve"> </w:t>
      </w:r>
      <w:bookmarkStart w:id="59" w:name="OLE_LINK54"/>
      <w:r>
        <w:rPr>
          <w:rFonts w:hint="eastAsia" w:ascii="宋体" w:hAnsi="宋体" w:cs="宋体"/>
          <w:color w:val="000000" w:themeColor="text1"/>
          <w:sz w:val="24"/>
          <w:szCs w:val="24"/>
          <w:highlight w:val="none"/>
          <w:lang w:bidi="ar"/>
        </w:rPr>
        <w:t xml:space="preserve">评委根据响应单位针对本项目提供的</w:t>
      </w:r>
      <w:bookmarkEnd w:id="59"/>
      <w:r>
        <w:rPr>
          <w:rFonts w:hint="eastAsia" w:ascii="宋体" w:hAnsi="宋体" w:cs="宋体"/>
          <w:color w:val="000000" w:themeColor="text1"/>
          <w:sz w:val="24"/>
          <w:szCs w:val="24"/>
          <w:highlight w:val="none"/>
          <w:lang w:bidi="ar"/>
        </w:rPr>
        <w:t xml:space="preserve">嘉宾接待及保障服务方案进行综合比较打分。嘉宾住宿、交通、餐饮、参观等接待服务方案内容完整、全面、细化、有针对性，符合采购项目的需求，接待方案与活动契合度高、针对性强，可行性强的得8分；方案与活动契合度较高、针对性较强，可行性较强的得5分；方案描述一般、接待方案针对性较一般、可行性一般的得</w:t>
      </w: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lang w:bidi="ar"/>
        </w:rPr>
        <w:t xml:space="preserve">分；方案差</w:t>
      </w:r>
      <w:r>
        <w:rPr>
          <w:rFonts w:hint="eastAsia" w:ascii="宋体" w:hAnsi="宋体" w:cs="宋体"/>
          <w:color w:val="000000" w:themeColor="text1"/>
          <w:sz w:val="24"/>
          <w:szCs w:val="24"/>
          <w:highlight w:val="none"/>
          <w:lang w:bidi="ar"/>
        </w:rPr>
        <w:t xml:space="preserve">或</w:t>
      </w:r>
      <w:r>
        <w:rPr>
          <w:rFonts w:hint="eastAsia" w:ascii="宋体" w:hAnsi="宋体" w:cs="宋体"/>
          <w:color w:val="000000" w:themeColor="text1"/>
          <w:sz w:val="24"/>
          <w:szCs w:val="24"/>
          <w:highlight w:val="none"/>
          <w:lang w:bidi="ar"/>
        </w:rPr>
        <w:t xml:space="preserve">未提供</w:t>
      </w:r>
      <w:r>
        <w:rPr>
          <w:rFonts w:hint="eastAsia" w:ascii="宋体" w:hAnsi="宋体" w:cs="宋体"/>
          <w:color w:val="000000" w:themeColor="text1"/>
          <w:sz w:val="24"/>
          <w:szCs w:val="24"/>
          <w:highlight w:val="none"/>
          <w:lang w:bidi="ar"/>
        </w:rPr>
        <w:t xml:space="preserve">相应内容的</w:t>
      </w:r>
      <w:r>
        <w:rPr>
          <w:rFonts w:hint="eastAsia" w:ascii="宋体" w:hAnsi="宋体" w:cs="宋体"/>
          <w:color w:val="000000" w:themeColor="text1"/>
          <w:sz w:val="24"/>
          <w:szCs w:val="24"/>
          <w:highlight w:val="none"/>
          <w:lang w:bidi="ar"/>
        </w:rPr>
        <w:t xml:space="preserve">不得分。</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bidi="ar"/>
        </w:rPr>
        <w:t xml:space="preserve">9、</w:t>
      </w:r>
      <w:r>
        <w:rPr>
          <w:rFonts w:hint="eastAsia" w:ascii="宋体" w:hAnsi="宋体" w:cs="宋体"/>
          <w:b/>
          <w:bCs/>
          <w:color w:val="000000" w:themeColor="text1"/>
          <w:sz w:val="24"/>
          <w:szCs w:val="24"/>
          <w:highlight w:val="none"/>
        </w:rPr>
        <w:t xml:space="preserve">突发事件处理方案  6分  </w:t>
      </w:r>
      <w:r>
        <w:rPr>
          <w:rFonts w:hint="eastAsia" w:ascii="宋体" w:hAnsi="宋体" w:cs="宋体"/>
          <w:color w:val="000000" w:themeColor="text1"/>
          <w:sz w:val="24"/>
          <w:szCs w:val="24"/>
          <w:highlight w:val="none"/>
        </w:rPr>
        <w:t xml:space="preserve">评委根据响应单位针对本项目突发事件处理方案进行比较打分。方案措施科学合理、解决机制简单有效、操作性高、对预期发生的突发事件解决考虑周全得6分；方案措施较为合理、操作性较强、对预期发生的突发事件解决考虑较周全得</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分；方案措施单一、对预期发生的突发事件解决考虑简单得</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bidi="ar"/>
        </w:rPr>
        <w:t xml:space="preserve">方案差或未提供相应内容的不得分。</w:t>
      </w:r>
      <w:r>
        <w:rPr>
          <w:rFonts w:hint="eastAsia" w:ascii="宋体" w:hAnsi="宋体" w:cs="宋体"/>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      </w:t>
      </w:r>
      <w:r>
        <w:rPr>
          <w:color w:val="000000" w:themeColor="text1"/>
          <w:highlight w:val="none"/>
        </w:rPr>
      </w:r>
      <w:r/>
    </w:p>
    <w:p>
      <w:pPr>
        <w:pStyle w:val="710"/>
        <w:spacing w:line="360" w:lineRule="auto"/>
        <w:rPr>
          <w:rFonts w:ascii="宋体" w:hAnsi="宋体"/>
          <w:b/>
          <w:color w:val="000000" w:themeColor="text1"/>
          <w:sz w:val="24"/>
          <w:szCs w:val="24"/>
          <w:highlight w:val="none"/>
        </w:rPr>
      </w:pPr>
      <w:r>
        <w:rPr>
          <w:color w:val="000000" w:themeColor="text1"/>
          <w:highlight w:val="none"/>
        </w:rPr>
      </w:r>
      <w:bookmarkEnd w:id="53"/>
      <w:r>
        <w:rPr>
          <w:color w:val="000000" w:themeColor="text1"/>
          <w:highlight w:val="none"/>
        </w:rPr>
      </w:r>
      <w:bookmarkEnd w:id="54"/>
      <w:r>
        <w:rPr>
          <w:rFonts w:hint="eastAsia" w:ascii="宋体" w:hAnsi="宋体"/>
          <w:b/>
          <w:color w:val="000000" w:themeColor="text1"/>
          <w:sz w:val="24"/>
          <w:szCs w:val="24"/>
          <w:highlight w:val="none"/>
        </w:rPr>
        <w:t xml:space="preserve">三、人员配备情况  12分</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1、项目</w:t>
      </w:r>
      <w:bookmarkStart w:id="60" w:name="OLE_LINK72"/>
      <w:r>
        <w:rPr>
          <w:color w:val="000000" w:themeColor="text1"/>
          <w:highlight w:val="none"/>
        </w:rPr>
      </w:r>
      <w:bookmarkStart w:id="61" w:name="OLE_LINK73"/>
      <w:r>
        <w:rPr>
          <w:color w:val="000000" w:themeColor="text1"/>
          <w:highlight w:val="none"/>
        </w:rPr>
      </w:r>
      <w:bookmarkStart w:id="62" w:name="OLE_LINK60"/>
      <w:r>
        <w:rPr>
          <w:rFonts w:hint="eastAsia" w:ascii="宋体" w:hAnsi="宋体"/>
          <w:b/>
          <w:color w:val="000000" w:themeColor="text1"/>
          <w:sz w:val="24"/>
          <w:szCs w:val="24"/>
          <w:highlight w:val="none"/>
        </w:rPr>
        <w:t xml:space="preserve">组成员情况</w:t>
      </w:r>
      <w:bookmarkEnd w:id="60"/>
      <w:r>
        <w:rPr>
          <w:color w:val="000000" w:themeColor="text1"/>
          <w:highlight w:val="none"/>
        </w:rPr>
      </w:r>
      <w:bookmarkEnd w:id="61"/>
      <w:r>
        <w:rPr>
          <w:color w:val="000000" w:themeColor="text1"/>
          <w:highlight w:val="none"/>
        </w:rPr>
      </w:r>
      <w:bookmarkEnd w:id="62"/>
      <w:r>
        <w:rPr>
          <w:rFonts w:hint="eastAsia" w:ascii="宋体" w:hAnsi="宋体"/>
          <w:b/>
          <w:color w:val="000000" w:themeColor="text1"/>
          <w:sz w:val="24"/>
          <w:szCs w:val="24"/>
          <w:highlight w:val="none"/>
        </w:rPr>
        <w:t xml:space="preserve">  1</w:t>
      </w:r>
      <w:r>
        <w:rPr>
          <w:rFonts w:hint="eastAsia" w:ascii="宋体" w:hAnsi="宋体"/>
          <w:b/>
          <w:color w:val="000000" w:themeColor="text1"/>
          <w:sz w:val="24"/>
          <w:szCs w:val="24"/>
          <w:highlight w:val="none"/>
        </w:rPr>
        <w:t xml:space="preserve">2</w:t>
      </w:r>
      <w:r>
        <w:rPr>
          <w:rFonts w:hint="eastAsia" w:ascii="宋体" w:hAnsi="宋体"/>
          <w:b/>
          <w:color w:val="000000" w:themeColor="text1"/>
          <w:sz w:val="24"/>
          <w:szCs w:val="24"/>
          <w:highlight w:val="none"/>
        </w:rPr>
        <w:t xml:space="preserve">分  </w:t>
      </w:r>
      <w:bookmarkStart w:id="63" w:name="OLE_LINK74"/>
      <w:r>
        <w:rPr>
          <w:color w:val="000000" w:themeColor="text1"/>
          <w:highlight w:val="none"/>
        </w:rPr>
      </w:r>
      <w:bookmarkStart w:id="64" w:name="OLE_LINK75"/>
      <w:r>
        <w:rPr>
          <w:rFonts w:hint="eastAsia" w:ascii="宋体" w:hAnsi="宋体"/>
          <w:bCs/>
          <w:color w:val="000000" w:themeColor="text1"/>
          <w:sz w:val="24"/>
          <w:szCs w:val="24"/>
          <w:highlight w:val="none"/>
        </w:rPr>
        <w:t xml:space="preserve">响应单位</w:t>
      </w:r>
      <w:bookmarkStart w:id="65" w:name="OLE_LINK68"/>
      <w:r>
        <w:rPr>
          <w:rFonts w:hint="eastAsia" w:ascii="宋体" w:hAnsi="宋体"/>
          <w:bCs/>
          <w:color w:val="000000" w:themeColor="text1"/>
          <w:sz w:val="24"/>
          <w:szCs w:val="24"/>
          <w:highlight w:val="none"/>
        </w:rPr>
        <w:t xml:space="preserve">投入本项目的</w:t>
      </w:r>
      <w:bookmarkEnd w:id="65"/>
      <w:r>
        <w:rPr>
          <w:rFonts w:hint="eastAsia" w:ascii="宋体" w:hAnsi="宋体"/>
          <w:bCs/>
          <w:color w:val="000000" w:themeColor="text1"/>
          <w:sz w:val="24"/>
          <w:szCs w:val="24"/>
          <w:highlight w:val="none"/>
        </w:rPr>
        <w:t xml:space="preserve">项目</w:t>
      </w:r>
      <w:bookmarkStart w:id="66" w:name="OLE_LINK55"/>
      <w:r>
        <w:rPr>
          <w:color w:val="000000" w:themeColor="text1"/>
          <w:highlight w:val="none"/>
        </w:rPr>
      </w:r>
      <w:bookmarkStart w:id="67" w:name="OLE_LINK56"/>
      <w:r>
        <w:rPr>
          <w:rFonts w:hint="eastAsia" w:ascii="宋体" w:hAnsi="宋体"/>
          <w:bCs/>
          <w:color w:val="000000" w:themeColor="text1"/>
          <w:sz w:val="24"/>
          <w:szCs w:val="24"/>
          <w:highlight w:val="none"/>
        </w:rPr>
        <w:t xml:space="preserve">组成员具</w:t>
      </w:r>
      <w:bookmarkEnd w:id="66"/>
      <w:r>
        <w:rPr>
          <w:color w:val="000000" w:themeColor="text1"/>
          <w:highlight w:val="none"/>
        </w:rPr>
      </w:r>
      <w:bookmarkEnd w:id="67"/>
      <w:r>
        <w:rPr>
          <w:rFonts w:hint="eastAsia" w:ascii="宋体" w:hAnsi="宋体"/>
          <w:bCs/>
          <w:color w:val="000000" w:themeColor="text1"/>
          <w:sz w:val="24"/>
          <w:szCs w:val="24"/>
          <w:highlight w:val="none"/>
        </w:rPr>
        <w:t xml:space="preserve">有全日制本科及以上学历的，每提供一人得2分，最高1</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分。</w:t>
      </w:r>
      <w:bookmarkStart w:id="68" w:name="OLE_LINK35"/>
      <w:r>
        <w:rPr>
          <w:rFonts w:hint="eastAsia" w:ascii="宋体" w:hAnsi="宋体"/>
          <w:bCs/>
          <w:color w:val="000000" w:themeColor="text1"/>
          <w:sz w:val="24"/>
          <w:szCs w:val="24"/>
          <w:highlight w:val="none"/>
        </w:rPr>
        <w:t xml:space="preserve">响应文件中提供学历证书及响应单位为其缴纳最新一期社保证明扫描件，否则不得分。</w:t>
      </w:r>
      <w:bookmarkEnd w:id="63"/>
      <w:r>
        <w:rPr>
          <w:color w:val="000000" w:themeColor="text1"/>
          <w:highlight w:val="none"/>
        </w:rPr>
      </w:r>
      <w:bookmarkEnd w:id="64"/>
      <w:r>
        <w:rPr>
          <w:color w:val="000000" w:themeColor="text1"/>
          <w:highlight w:val="none"/>
        </w:rPr>
      </w:r>
      <w:bookmarkEnd w:id="68"/>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四、响应单位综合实力比较  8分</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w:t>
      </w:r>
      <w:bookmarkStart w:id="69" w:name="OLE_LINK78"/>
      <w:r>
        <w:rPr>
          <w:color w:val="000000" w:themeColor="text1"/>
          <w:highlight w:val="none"/>
        </w:rPr>
      </w:r>
      <w:bookmarkStart w:id="70" w:name="OLE_LINK77"/>
      <w:r>
        <w:rPr>
          <w:rFonts w:hint="eastAsia" w:ascii="宋体" w:hAnsi="宋体"/>
          <w:b/>
          <w:color w:val="000000" w:themeColor="text1"/>
          <w:sz w:val="24"/>
          <w:szCs w:val="24"/>
          <w:highlight w:val="none"/>
        </w:rPr>
        <w:t xml:space="preserve">类似业绩情况</w:t>
      </w:r>
      <w:bookmarkEnd w:id="69"/>
      <w:r>
        <w:rPr>
          <w:color w:val="000000" w:themeColor="text1"/>
          <w:highlight w:val="none"/>
        </w:rPr>
      </w:r>
      <w:bookmarkEnd w:id="70"/>
      <w:r>
        <w:rPr>
          <w:rFonts w:hint="eastAsia" w:ascii="宋体" w:hAnsi="宋体"/>
          <w:b/>
          <w:color w:val="000000" w:themeColor="text1"/>
          <w:sz w:val="24"/>
          <w:szCs w:val="24"/>
          <w:highlight w:val="none"/>
        </w:rPr>
        <w:t xml:space="preserve">  </w:t>
      </w:r>
      <w:bookmarkStart w:id="71" w:name="OLE_LINK46"/>
      <w:r>
        <w:rPr>
          <w:color w:val="000000" w:themeColor="text1"/>
          <w:highlight w:val="none"/>
        </w:rPr>
      </w:r>
      <w:bookmarkStart w:id="72" w:name="OLE_LINK45"/>
      <w:r>
        <w:rPr>
          <w:rFonts w:hint="eastAsia" w:ascii="宋体" w:hAnsi="宋体"/>
          <w:b/>
          <w:color w:val="000000" w:themeColor="text1"/>
          <w:sz w:val="24"/>
          <w:szCs w:val="24"/>
          <w:highlight w:val="none"/>
        </w:rPr>
        <w:t xml:space="preserve">8</w:t>
      </w:r>
      <w:bookmarkEnd w:id="71"/>
      <w:r>
        <w:rPr>
          <w:color w:val="000000" w:themeColor="text1"/>
          <w:highlight w:val="none"/>
        </w:rPr>
      </w:r>
      <w:bookmarkEnd w:id="72"/>
      <w:r>
        <w:rPr>
          <w:rFonts w:hint="eastAsia" w:ascii="宋体" w:hAnsi="宋体"/>
          <w:b/>
          <w:color w:val="000000" w:themeColor="text1"/>
          <w:sz w:val="24"/>
          <w:szCs w:val="24"/>
          <w:highlight w:val="none"/>
        </w:rPr>
        <w:t xml:space="preserve">分 </w:t>
      </w:r>
      <w:r>
        <w:rPr>
          <w:rFonts w:hint="eastAsia" w:ascii="宋体" w:hAnsi="宋体"/>
          <w:bCs/>
          <w:color w:val="000000" w:themeColor="text1"/>
          <w:sz w:val="24"/>
          <w:szCs w:val="24"/>
          <w:highlight w:val="none"/>
        </w:rPr>
        <w:t xml:space="preserve"> </w:t>
      </w:r>
      <w:bookmarkStart w:id="73" w:name="OLE_LINK79"/>
      <w:r>
        <w:rPr>
          <w:rFonts w:hint="eastAsia" w:ascii="宋体" w:hAnsi="宋体"/>
          <w:bCs/>
          <w:color w:val="000000" w:themeColor="text1"/>
          <w:sz w:val="24"/>
          <w:szCs w:val="24"/>
          <w:highlight w:val="none"/>
        </w:rPr>
        <w:t xml:space="preserve">响应单位提供自</w:t>
      </w:r>
      <w:r>
        <w:rPr>
          <w:rFonts w:hint="eastAsia" w:ascii="宋体" w:hAnsi="宋体"/>
          <w:bCs/>
          <w:color w:val="000000" w:themeColor="text1"/>
          <w:sz w:val="24"/>
          <w:szCs w:val="24"/>
          <w:highlight w:val="none"/>
        </w:rPr>
        <w:t xml:space="preserve">2022</w:t>
      </w:r>
      <w:r>
        <w:rPr>
          <w:rFonts w:hint="eastAsia" w:ascii="宋体" w:hAnsi="宋体"/>
          <w:bCs/>
          <w:color w:val="000000" w:themeColor="text1"/>
          <w:sz w:val="24"/>
          <w:szCs w:val="24"/>
          <w:highlight w:val="none"/>
        </w:rPr>
        <w:t xml:space="preserve">年1月1日起至今承担过的类似项目业绩，每提供一份得2分，最高8分。响应文件中提供业绩合同扫描件，否则不得分。</w:t>
      </w:r>
      <w:bookmarkEnd w:id="73"/>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rPr>
          <w:color w:val="000000" w:themeColor="text1"/>
          <w:highlight w:val="none"/>
        </w:rPr>
      </w:r>
      <w:r/>
    </w:p>
    <w:p>
      <w:pPr>
        <w:pStyle w:val="710"/>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2、响应单位必须保证全部资料的真实性，如有虚假或对采购文件所要求说明的情况故意隐瞒或虚报，将按《中华人民共和国政府采购法》第七十七条“提供虚假材料谋取中标、成交”相关处理办法处理。</w:t>
      </w:r>
      <w:r>
        <w:rPr>
          <w:color w:val="000000" w:themeColor="text1"/>
          <w:highlight w:val="none"/>
        </w:rPr>
      </w:r>
      <w:r/>
    </w:p>
    <w:p>
      <w:pPr>
        <w:pStyle w:val="747"/>
        <w:jc w:val="center"/>
        <w:spacing w:beforeAutospacing="0" w:afterAutospacing="0" w:line="360" w:lineRule="auto"/>
        <w:widowControl/>
        <w:rPr>
          <w:rStyle w:val="752"/>
          <w:rFonts w:ascii="宋体" w:hAnsi="宋体" w:cs="宋体"/>
          <w:color w:val="000000" w:themeColor="text1"/>
          <w:highlight w:val="none"/>
        </w:rPr>
      </w:pPr>
      <w:r>
        <w:rPr>
          <w:rStyle w:val="752"/>
          <w:rFonts w:ascii="宋体" w:hAnsi="宋体" w:cs="宋体"/>
          <w:color w:val="000000" w:themeColor="text1"/>
          <w:highlight w:val="none"/>
        </w:rPr>
        <w:br w:type="page" w:clear="all"/>
      </w:r>
      <w:r>
        <w:rPr>
          <w:rStyle w:val="752"/>
          <w:rFonts w:hint="eastAsia" w:ascii="宋体" w:hAnsi="宋体" w:cs="宋体"/>
          <w:color w:val="000000" w:themeColor="text1"/>
          <w:highlight w:val="none"/>
        </w:rPr>
        <w:t xml:space="preserve">第四章  </w:t>
      </w:r>
      <w:bookmarkStart w:id="74" w:name="OLE_LINK22"/>
      <w:r>
        <w:rPr>
          <w:rStyle w:val="752"/>
          <w:rFonts w:hint="eastAsia" w:ascii="宋体" w:hAnsi="宋体" w:cs="宋体"/>
          <w:color w:val="000000" w:themeColor="text1"/>
          <w:highlight w:val="none"/>
        </w:rPr>
        <w:t xml:space="preserve">合同主要条款</w:t>
      </w:r>
      <w:bookmarkEnd w:id="74"/>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采购方</w:t>
      </w:r>
      <w:r>
        <w:rPr>
          <w:rFonts w:ascii="宋体" w:hAnsi="宋体"/>
          <w:b/>
          <w:color w:val="000000" w:themeColor="text1"/>
          <w:sz w:val="24"/>
          <w:szCs w:val="24"/>
          <w:highlight w:val="none"/>
        </w:rPr>
        <w:t xml:space="preserve">（以下简称甲方）：</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联系人：</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电话：</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服务方</w:t>
      </w:r>
      <w:r>
        <w:rPr>
          <w:rFonts w:ascii="宋体" w:hAnsi="宋体"/>
          <w:b/>
          <w:color w:val="000000" w:themeColor="text1"/>
          <w:sz w:val="24"/>
          <w:szCs w:val="24"/>
          <w:highlight w:val="none"/>
        </w:rPr>
        <w:t xml:space="preserve">（以下简称乙方）：</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联系人：</w:t>
      </w:r>
      <w:r>
        <w:rPr>
          <w:color w:val="000000" w:themeColor="text1"/>
          <w:highlight w:val="none"/>
        </w:rPr>
      </w:r>
      <w:r/>
    </w:p>
    <w:p>
      <w:pPr>
        <w:pStyle w:val="71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电话：</w:t>
      </w:r>
      <w:r>
        <w:rPr>
          <w:color w:val="000000" w:themeColor="text1"/>
          <w:highlight w:val="none"/>
        </w:rPr>
      </w:r>
      <w:r/>
    </w:p>
    <w:p>
      <w:pPr>
        <w:pStyle w:val="956"/>
        <w:ind w:firstLine="480"/>
        <w:jc w:val="left"/>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lang w:eastAsia="zh-CN"/>
        </w:rPr>
        <w:t xml:space="preserve">根据苏州市政府采购编号</w:t>
      </w:r>
      <w:r>
        <w:rPr>
          <w:rFonts w:hint="eastAsia" w:hAnsi="宋体" w:eastAsia="宋体"/>
          <w:b/>
          <w:bCs/>
          <w:color w:val="000000" w:themeColor="text1"/>
          <w:sz w:val="24"/>
          <w:szCs w:val="24"/>
          <w:highlight w:val="none"/>
          <w:lang w:eastAsia="zh-CN"/>
        </w:rPr>
        <w:t xml:space="preserve">JSZC-320505-RQZB-C2026-0005</w:t>
      </w:r>
      <w:r>
        <w:rPr>
          <w:rFonts w:hint="eastAsia" w:hAnsi="宋体" w:eastAsia="宋体"/>
          <w:color w:val="000000" w:themeColor="text1"/>
          <w:sz w:val="24"/>
          <w:szCs w:val="24"/>
          <w:highlight w:val="none"/>
          <w:lang w:eastAsia="zh-CN"/>
        </w:rPr>
        <w:t xml:space="preserve">采购</w:t>
      </w:r>
      <w:r>
        <w:rPr>
          <w:rFonts w:hAnsi="宋体" w:eastAsia="宋体"/>
          <w:color w:val="000000" w:themeColor="text1"/>
          <w:sz w:val="24"/>
          <w:szCs w:val="24"/>
          <w:highlight w:val="none"/>
          <w:lang w:eastAsia="zh-CN"/>
        </w:rPr>
        <w:t xml:space="preserve">文件、</w:t>
      </w:r>
      <w:r>
        <w:rPr>
          <w:rFonts w:hint="eastAsia" w:hAnsi="宋体" w:eastAsia="宋体"/>
          <w:color w:val="000000" w:themeColor="text1"/>
          <w:sz w:val="24"/>
          <w:szCs w:val="24"/>
          <w:highlight w:val="none"/>
          <w:lang w:eastAsia="zh-CN"/>
        </w:rPr>
        <w:t xml:space="preserve">乙方</w:t>
      </w:r>
      <w:r>
        <w:rPr>
          <w:rFonts w:hAnsi="宋体" w:eastAsia="宋体"/>
          <w:color w:val="000000" w:themeColor="text1"/>
          <w:sz w:val="24"/>
          <w:szCs w:val="24"/>
          <w:highlight w:val="none"/>
          <w:lang w:eastAsia="zh-CN"/>
        </w:rPr>
        <w:t xml:space="preserve">的响应文件和成交通知，</w:t>
      </w:r>
      <w:r>
        <w:rPr>
          <w:rFonts w:hint="eastAsia" w:hAnsi="宋体" w:eastAsia="宋体"/>
          <w:color w:val="000000" w:themeColor="text1"/>
          <w:sz w:val="24"/>
          <w:szCs w:val="24"/>
          <w:highlight w:val="none"/>
          <w:lang w:eastAsia="zh-CN"/>
        </w:rPr>
        <w:t xml:space="preserve">甲乙</w:t>
      </w:r>
      <w:r>
        <w:rPr>
          <w:rFonts w:hAnsi="宋体" w:eastAsia="宋体"/>
          <w:color w:val="000000" w:themeColor="text1"/>
          <w:sz w:val="24"/>
          <w:szCs w:val="24"/>
          <w:highlight w:val="none"/>
          <w:lang w:eastAsia="zh-CN"/>
        </w:rPr>
        <w:t xml:space="preserve">双方就此次成交的“</w:t>
      </w:r>
      <w:r>
        <w:rPr>
          <w:rFonts w:hint="eastAsia" w:hAnsi="宋体" w:eastAsia="宋体" w:cs="宋体"/>
          <w:color w:val="000000" w:themeColor="text1"/>
          <w:sz w:val="24"/>
          <w:szCs w:val="24"/>
          <w:highlight w:val="none"/>
          <w:lang w:eastAsia="zh-CN"/>
        </w:rPr>
        <w:t xml:space="preserve">第六届长三角体育节开闭幕式及相关赛事活动</w:t>
      </w:r>
      <w:r>
        <w:rPr>
          <w:rFonts w:hAnsi="宋体" w:eastAsia="宋体"/>
          <w:color w:val="000000" w:themeColor="text1"/>
          <w:sz w:val="24"/>
          <w:szCs w:val="24"/>
          <w:highlight w:val="none"/>
          <w:lang w:eastAsia="zh-CN"/>
        </w:rPr>
        <w:t xml:space="preserve">”的购销事宜，签订本合同书。</w:t>
      </w:r>
      <w:r>
        <w:rPr>
          <w:color w:val="000000" w:themeColor="text1"/>
          <w:highlight w:val="none"/>
        </w:rPr>
      </w:r>
      <w:r/>
    </w:p>
    <w:p>
      <w:pPr>
        <w:pStyle w:val="956"/>
        <w:jc w:val="left"/>
        <w:spacing w:line="360" w:lineRule="auto"/>
        <w:rPr>
          <w:rFonts w:hAnsi="宋体" w:eastAsia="宋体"/>
          <w:b/>
          <w:color w:val="000000" w:themeColor="text1"/>
          <w:sz w:val="24"/>
          <w:szCs w:val="24"/>
          <w:highlight w:val="none"/>
        </w:rPr>
      </w:pPr>
      <w:r>
        <w:rPr>
          <w:rFonts w:hint="eastAsia" w:hAnsi="宋体" w:eastAsia="宋体"/>
          <w:b/>
          <w:color w:val="000000" w:themeColor="text1"/>
          <w:sz w:val="24"/>
          <w:szCs w:val="24"/>
          <w:highlight w:val="none"/>
          <w:lang w:eastAsia="zh-CN"/>
        </w:rPr>
        <w:t xml:space="preserve">一、采购内容</w:t>
      </w:r>
      <w:r>
        <w:rPr>
          <w:rFonts w:hint="eastAsia" w:hAnsi="宋体" w:eastAsia="宋体" w:cs="宋体"/>
          <w:b/>
          <w:color w:val="000000" w:themeColor="text1"/>
          <w:sz w:val="24"/>
          <w:szCs w:val="24"/>
          <w:highlight w:val="none"/>
          <w:lang w:eastAsia="zh-CN"/>
        </w:rPr>
        <w:t xml:space="preserve">：第六届长三角体育节开闭幕式及相关赛事活动</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二、合同金额：</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1、合同价格（大写）人民币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）。费用</w:t>
      </w:r>
      <w:r>
        <w:rPr>
          <w:rFonts w:ascii="宋体" w:hAnsi="宋体" w:cs="宋体"/>
          <w:color w:val="000000" w:themeColor="text1"/>
          <w:sz w:val="24"/>
          <w:highlight w:val="none"/>
        </w:rPr>
        <w:t xml:space="preserve">应包括全部服务所需的人工费、材料费、设计、工具及设备使用费、安装费、制作、垃圾清扫和搬运、管理费、检验、验收、利润、税金、保险费等一切为实现本项目而产生的费用。除合同另有规定外，该费用在合同实施期间不予调整。</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2、根据现行税法对甲方征收的与本合同有关的一切税费均由甲方承担；根据现行税法对乙方征收的与本合同有关的一切税费均由乙方承担。</w:t>
      </w:r>
      <w:r>
        <w:rPr>
          <w:color w:val="000000" w:themeColor="text1"/>
          <w:highlight w:val="none"/>
        </w:rPr>
      </w:r>
      <w:r/>
    </w:p>
    <w:p>
      <w:pPr>
        <w:pStyle w:val="710"/>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三、服务地点：</w:t>
      </w:r>
      <w:r>
        <w:rPr>
          <w:rFonts w:hint="eastAsia" w:ascii="宋体" w:hAnsi="宋体" w:cs="宋体"/>
          <w:color w:val="000000" w:themeColor="text1"/>
          <w:sz w:val="24"/>
          <w:szCs w:val="24"/>
          <w:highlight w:val="none"/>
        </w:rPr>
        <w:t xml:space="preserve">甲方指定地点。</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服务期限：</w:t>
      </w:r>
      <w:r>
        <w:rPr>
          <w:rFonts w:hint="eastAsia" w:ascii="宋体" w:hAnsi="宋体" w:cs="宋体"/>
          <w:color w:val="000000" w:themeColor="text1"/>
          <w:sz w:val="24"/>
          <w:highlight w:val="none"/>
        </w:rPr>
        <w:t xml:space="preserve">合同签订之日起至赛事整体结束之日止。</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四、下列文件为本合同不可分割部分：</w:t>
      </w:r>
      <w:r>
        <w:rPr>
          <w:color w:val="000000" w:themeColor="text1"/>
          <w:highlight w:val="none"/>
        </w:rPr>
      </w:r>
      <w:r/>
    </w:p>
    <w:p>
      <w:pPr>
        <w:pStyle w:val="71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（1）成交通知书；</w:t>
      </w:r>
      <w:r>
        <w:rPr>
          <w:color w:val="000000" w:themeColor="text1"/>
          <w:highlight w:val="none"/>
        </w:rPr>
      </w:r>
      <w:r/>
    </w:p>
    <w:p>
      <w:pPr>
        <w:pStyle w:val="71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（2）乙方的响应文件；</w:t>
      </w:r>
      <w:r>
        <w:rPr>
          <w:color w:val="000000" w:themeColor="text1"/>
          <w:highlight w:val="none"/>
        </w:rPr>
      </w:r>
      <w:r/>
    </w:p>
    <w:p>
      <w:pPr>
        <w:pStyle w:val="71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（3）乙方在响应过程中所作的其它承诺、声明、书面澄清等；</w:t>
      </w:r>
      <w:r>
        <w:rPr>
          <w:color w:val="000000" w:themeColor="text1"/>
          <w:highlight w:val="none"/>
        </w:rPr>
      </w:r>
      <w:r/>
    </w:p>
    <w:p>
      <w:pPr>
        <w:pStyle w:val="71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（4）采购文件及其附件；</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（5）合同附件。与本合同具有同等法律效力。</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五、付款方式： </w:t>
      </w:r>
      <w:r>
        <w:rPr>
          <w:color w:val="000000" w:themeColor="text1"/>
          <w:highlight w:val="none"/>
        </w:rPr>
      </w:r>
      <w:r/>
    </w:p>
    <w:p>
      <w:pPr>
        <w:pStyle w:val="710"/>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bookmarkStart w:id="75" w:name="OLE_LINK71"/>
      <w:r>
        <w:rPr>
          <w:color w:val="000000" w:themeColor="text1"/>
          <w:highlight w:val="none"/>
        </w:rPr>
      </w:r>
      <w:bookmarkStart w:id="76" w:name="OLE_LINK76"/>
      <w:r>
        <w:rPr>
          <w:rFonts w:hint="eastAsia" w:ascii="宋体" w:hAnsi="宋体" w:cs="宋体"/>
          <w:color w:val="000000" w:themeColor="text1"/>
          <w:sz w:val="24"/>
          <w:szCs w:val="24"/>
          <w:highlight w:val="none"/>
        </w:rPr>
        <w:t xml:space="preserve">付款方式：</w:t>
      </w:r>
      <w:r>
        <w:rPr>
          <w:rFonts w:hint="eastAsia" w:ascii="宋体" w:hAnsi="宋体" w:cs="宋体"/>
          <w:color w:val="000000" w:themeColor="text1"/>
          <w:sz w:val="24"/>
          <w:szCs w:val="24"/>
          <w:highlight w:val="none"/>
        </w:rPr>
        <w:t xml:space="preserve">合同签订生效后的一个月内，甲方向乙方支付合同总金额的10%，</w:t>
      </w:r>
      <w:r>
        <w:rPr>
          <w:rFonts w:hint="eastAsia" w:ascii="宋体" w:hAnsi="宋体" w:cs="宋体"/>
          <w:color w:val="000000" w:themeColor="text1"/>
          <w:sz w:val="24"/>
          <w:szCs w:val="24"/>
          <w:highlight w:val="none"/>
        </w:rPr>
        <w:t xml:space="preserve">剩余90%尾款</w:t>
      </w:r>
      <w:r>
        <w:rPr>
          <w:rFonts w:hint="eastAsia" w:ascii="宋体" w:hAnsi="宋体" w:cs="宋体"/>
          <w:color w:val="000000" w:themeColor="text1"/>
          <w:sz w:val="24"/>
          <w:szCs w:val="24"/>
          <w:highlight w:val="none"/>
        </w:rPr>
        <w:t xml:space="preserve">待整个项目完成并经甲方验收合格后的</w:t>
      </w:r>
      <w:r>
        <w:rPr>
          <w:rFonts w:hint="eastAsia" w:ascii="宋体" w:hAnsi="宋体" w:cs="宋体"/>
          <w:color w:val="000000" w:themeColor="text1"/>
          <w:sz w:val="24"/>
          <w:szCs w:val="24"/>
          <w:highlight w:val="none"/>
        </w:rPr>
        <w:t xml:space="preserve">30天</w:t>
      </w:r>
      <w:r>
        <w:rPr>
          <w:rFonts w:hint="eastAsia" w:ascii="宋体" w:hAnsi="宋体" w:cs="宋体"/>
          <w:color w:val="000000" w:themeColor="text1"/>
          <w:sz w:val="24"/>
          <w:szCs w:val="24"/>
          <w:highlight w:val="none"/>
        </w:rPr>
        <w:t xml:space="preserve">内</w:t>
      </w:r>
      <w:r>
        <w:rPr>
          <w:rFonts w:hint="eastAsia" w:ascii="宋体" w:hAnsi="宋体" w:cs="宋体"/>
          <w:color w:val="000000" w:themeColor="text1"/>
          <w:sz w:val="24"/>
          <w:szCs w:val="24"/>
          <w:highlight w:val="none"/>
        </w:rPr>
        <w:t xml:space="preserve">一次性付清</w:t>
      </w:r>
      <w:r>
        <w:rPr>
          <w:rFonts w:hint="eastAsia" w:ascii="宋体" w:hAnsi="宋体" w:cs="宋体"/>
          <w:color w:val="000000" w:themeColor="text1"/>
          <w:sz w:val="24"/>
          <w:szCs w:val="24"/>
          <w:highlight w:val="none"/>
        </w:rPr>
        <w:t xml:space="preserve">。付款时，</w:t>
      </w:r>
      <w:r>
        <w:rPr>
          <w:rFonts w:hint="eastAsia" w:ascii="宋体" w:hAnsi="宋体" w:cs="宋体"/>
          <w:color w:val="000000" w:themeColor="text1"/>
          <w:sz w:val="24"/>
          <w:szCs w:val="24"/>
          <w:highlight w:val="none"/>
        </w:rPr>
        <w:t xml:space="preserve">乙方向甲方提供（1）合格的发票；（2）</w:t>
      </w:r>
      <w:r>
        <w:rPr>
          <w:rFonts w:hint="eastAsia" w:ascii="宋体" w:hAnsi="宋体" w:cs="宋体"/>
          <w:color w:val="000000" w:themeColor="text1"/>
          <w:sz w:val="24"/>
          <w:szCs w:val="24"/>
          <w:highlight w:val="none"/>
        </w:rPr>
        <w:t xml:space="preserve">甲乙双方签章的《政府采购合同履行验收报告》。</w:t>
      </w:r>
      <w:bookmarkEnd w:id="76"/>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color w:val="000000" w:themeColor="text1"/>
          <w:highlight w:val="none"/>
        </w:rPr>
      </w:r>
      <w:bookmarkEnd w:id="75"/>
      <w:r>
        <w:rPr>
          <w:rFonts w:hint="eastAsia" w:ascii="宋体" w:hAnsi="宋体" w:cs="宋体"/>
          <w:color w:val="000000" w:themeColor="text1"/>
          <w:sz w:val="24"/>
          <w:szCs w:val="24"/>
          <w:highlight w:val="none"/>
        </w:rPr>
        <w:t xml:space="preserve">2、乙方开户行及账户如下：</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开户行地址：</w:t>
      </w:r>
      <w:r>
        <w:rPr>
          <w:color w:val="000000" w:themeColor="text1"/>
          <w:highlight w:val="none"/>
        </w:rPr>
      </w:r>
      <w:r/>
    </w:p>
    <w:p>
      <w:pPr>
        <w:pStyle w:val="710"/>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3、支付方式：银行转账等。</w:t>
      </w:r>
      <w:r>
        <w:rPr>
          <w:color w:val="000000" w:themeColor="text1"/>
          <w:highlight w:val="none"/>
        </w:rPr>
      </w:r>
      <w:r/>
    </w:p>
    <w:p>
      <w:pPr>
        <w:pStyle w:val="71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六、质量与验收：</w:t>
      </w:r>
      <w:r>
        <w:rPr>
          <w:color w:val="000000" w:themeColor="text1"/>
          <w:highlight w:val="none"/>
        </w:rPr>
      </w:r>
      <w:r/>
    </w:p>
    <w:p>
      <w:pPr>
        <w:pStyle w:val="710"/>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乙方须在规定的时间内完成项目服务工作，甲方将组织对该服务进行确认、验收，如发现与要求不符等问题，应作详细记录，甲方有权要求终止服务，由此造成的各种费用损失均由乙方承担。</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七、违约责任：</w:t>
      </w:r>
      <w:r>
        <w:rPr>
          <w:color w:val="000000" w:themeColor="text1"/>
          <w:highlight w:val="none"/>
        </w:rPr>
      </w:r>
      <w:r/>
    </w:p>
    <w:p>
      <w:pPr>
        <w:pStyle w:val="710"/>
        <w:ind w:firstLine="42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1、甲方违约责任及违约金支付：</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（1）在合同生效后，甲方无理由要求终止服务的，应向乙方偿付合同总价款的5%，作为违约金，违约金不足以补偿损失的，乙方有权要求甲方补足：</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（2）甲方逾期付款的应按照逾期付款金额的每天万分之四支付逾期付款违约金</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（3）甲方违反合同规定，拒绝接受乙方提供服务，应当承担乙方由此造成的损失：                                         </w:t>
      </w:r>
      <w:r>
        <w:rPr>
          <w:color w:val="000000" w:themeColor="text1"/>
          <w:highlight w:val="none"/>
        </w:rPr>
      </w:r>
      <w:r/>
    </w:p>
    <w:p>
      <w:pPr>
        <w:pStyle w:val="710"/>
        <w:ind w:firstLine="42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2、乙方违约责任及违约金支付：</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（1）乙方不能提供服务的，或服务不到位的，应向甲方偿付合同总价款5%的违约金，违约金不足以补偿损失的甲方有权要求乙方补足。</w:t>
      </w:r>
      <w:r>
        <w:rPr>
          <w:color w:val="000000" w:themeColor="text1"/>
          <w:highlight w:val="none"/>
        </w:rPr>
      </w:r>
      <w:r/>
    </w:p>
    <w:p>
      <w:pPr>
        <w:pStyle w:val="710"/>
        <w:ind w:firstLine="420"/>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（2）乙方逾期提供服务的，应与甲方和政府采购管理部门协商，甲方仍需求的，乙方应立即提供</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八、特别条款：</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1.双方签约人为各自法定代表人或被授权代表。</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2.本合同系指本文件及其附件中的所有部分；其中采购文件、成交的响应文件、成交单位在采购过程中的澄清、承诺等为本合同不可缺少的必要组成部分。</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3.本合同经双方法定（授权）代表人签字（或盖章）并盖单位公章后生效，同时须通过（政府采购监督管理部门）网上备案。</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4.本合同一式伍份，甲乙双方各执贰份、招标代理公司执壹份，各份具有同等法律效力。</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九、其他：</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本合同未尽事宜，签约双方应友好协商解决，协商不成，任何一方均可向甲方所在地上一级人民法院提起诉讼。</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甲方签章：</w:t>
      </w:r>
      <w:r>
        <w:rPr>
          <w:color w:val="000000" w:themeColor="text1"/>
          <w:highlight w:val="none"/>
        </w:rPr>
      </w:r>
      <w:r/>
    </w:p>
    <w:p>
      <w:pPr>
        <w:pStyle w:val="71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法人/授权代表：</w:t>
      </w:r>
      <w:r>
        <w:rPr>
          <w:color w:val="000000" w:themeColor="text1"/>
          <w:highlight w:val="none"/>
        </w:rPr>
      </w:r>
      <w:r/>
    </w:p>
    <w:p>
      <w:pPr>
        <w:pStyle w:val="71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r/>
    </w:p>
    <w:p>
      <w:pPr>
        <w:pStyle w:val="71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乙方签章：</w:t>
      </w:r>
      <w:r>
        <w:rPr>
          <w:color w:val="000000" w:themeColor="text1"/>
          <w:highlight w:val="none"/>
        </w:rPr>
      </w:r>
      <w:r/>
    </w:p>
    <w:p>
      <w:pPr>
        <w:pStyle w:val="71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法人/授权代表：</w:t>
      </w:r>
      <w:r>
        <w:rPr>
          <w:color w:val="000000" w:themeColor="text1"/>
          <w:highlight w:val="none"/>
        </w:rPr>
      </w:r>
      <w:r/>
    </w:p>
    <w:p>
      <w:pPr>
        <w:pStyle w:val="71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r/>
    </w:p>
    <w:p>
      <w:pPr>
        <w:pStyle w:val="710"/>
        <w:jc w:val="left"/>
        <w:spacing w:line="360"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签订日期：      年     月    日</w:t>
      </w:r>
      <w:r>
        <w:rPr>
          <w:color w:val="000000" w:themeColor="text1"/>
          <w:highlight w:val="none"/>
        </w:rPr>
      </w:r>
      <w:r/>
    </w:p>
    <w:p>
      <w:pPr>
        <w:pStyle w:val="731"/>
        <w:jc w:val="center"/>
        <w:spacing w:line="360" w:lineRule="auto"/>
        <w:rPr>
          <w:rStyle w:val="752"/>
          <w:rFonts w:hAnsi="宋体" w:cs="宋体"/>
          <w:color w:val="000000" w:themeColor="text1"/>
          <w:sz w:val="24"/>
          <w:highlight w:val="none"/>
        </w:rPr>
      </w:pPr>
      <w:r>
        <w:rPr>
          <w:rStyle w:val="752"/>
          <w:rFonts w:hAnsi="宋体" w:cs="宋体"/>
          <w:color w:val="000000" w:themeColor="text1"/>
          <w:sz w:val="24"/>
          <w:highlight w:val="none"/>
        </w:rPr>
        <w:br w:type="page" w:clear="all"/>
      </w:r>
      <w:r>
        <w:rPr>
          <w:rStyle w:val="752"/>
          <w:rFonts w:hint="eastAsia" w:hAnsi="宋体" w:cs="宋体"/>
          <w:color w:val="000000" w:themeColor="text1"/>
          <w:sz w:val="24"/>
          <w:highlight w:val="none"/>
        </w:rPr>
        <w:t xml:space="preserve">第五章 </w:t>
      </w:r>
      <w:bookmarkStart w:id="77" w:name="OLE_LINK13"/>
      <w:r>
        <w:rPr>
          <w:rStyle w:val="752"/>
          <w:rFonts w:hint="eastAsia" w:hAnsi="宋体" w:cs="宋体"/>
          <w:color w:val="000000" w:themeColor="text1"/>
          <w:sz w:val="24"/>
          <w:highlight w:val="none"/>
        </w:rPr>
        <w:t xml:space="preserve">响应文件格式（部分）</w:t>
      </w:r>
      <w:bookmarkEnd w:id="77"/>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r/>
    </w:p>
    <w:p>
      <w:pPr>
        <w:pStyle w:val="71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说明：</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对本章所有的格式，供应商可根据自身情况进行补充和修改，但补充和修改不得造成与本格式内容有实质性的违背。</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Style w:val="752"/>
          <w:rFonts w:hint="eastAsia"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1、磋商响应函</w:t>
      </w:r>
      <w:r>
        <w:rPr>
          <w:rFonts w:hint="eastAsia" w:ascii="宋体" w:hAnsi="宋体" w:cs="宋体"/>
          <w:color w:val="000000" w:themeColor="text1"/>
          <w:sz w:val="24"/>
          <w:szCs w:val="24"/>
          <w:highlight w:val="none"/>
        </w:rPr>
        <w:t xml:space="preserve">：</w:t>
      </w:r>
      <w:r>
        <w:rPr>
          <w:color w:val="000000" w:themeColor="text1"/>
          <w:highlight w:val="none"/>
        </w:rPr>
      </w:r>
      <w:r/>
    </w:p>
    <w:p>
      <w:pPr>
        <w:pStyle w:val="710"/>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磋商响应函</w:t>
      </w:r>
      <w:r>
        <w:rPr>
          <w:color w:val="000000" w:themeColor="text1"/>
          <w:highlight w:val="none"/>
        </w:rPr>
      </w:r>
      <w:r/>
    </w:p>
    <w:p>
      <w:pPr>
        <w:pStyle w:val="710"/>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致：</w:t>
      </w:r>
      <w:r>
        <w:rPr>
          <w:rFonts w:ascii="宋体" w:hAnsi="宋体" w:cs="宋体"/>
          <w:b/>
          <w:color w:val="000000" w:themeColor="text1"/>
          <w:sz w:val="24"/>
          <w:highlight w:val="none"/>
          <w:u w:val="single"/>
        </w:rPr>
        <w:t xml:space="preserve">苏州润启招投标咨询服务有限公司</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我方收到贵公司</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（项目编号）采购文件，经仔细阅读和研究，我方决定参加磋商活动，并向贵公司作出如下承诺：</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1、我方愿意按照采购文件的一切要求，提供本项目的所有内容，我方的报价包括完成本项工作所需的一切应有费用。</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2、如果我方的磋商响应文件被接受，我方将严格履行采购文件中规定的每一项要求，严格履行合同的责任和义务，保证按期、按质履行合同，完成合同所规定的全部内容。</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3、我方已详细审查并同意采购文件及更正文件（若有）中的规定。我方完全理解并同意放弃对这方面有不明及误解的权利。</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4、本磋商响应文件的有效期限为响应文件接收截止时间之日起60天。</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5、我方保证所提交的响应文件中所有资料均是真实的、准确的。若与真实情况不符，我方愿意承担由此而产生的一切后果。</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6、我方承诺若在机器码检查中被查出存在与其他响应供应商机器码一致情形的，愿意承担由此产生的一切后果，包括但不限于不得参与后续本项目因故废标后重新开展的相关采购活动。</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7、我方承诺磋商响应文件在磋商开始后的全过程中保持有效，不作任何更改和变动。</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8、我方承诺满足《中华人民共和国政府采购法》第二十二条规定的所有条件。</w:t>
      </w:r>
      <w:r>
        <w:rPr>
          <w:color w:val="000000" w:themeColor="text1"/>
          <w:highlight w:val="none"/>
        </w:rPr>
      </w:r>
      <w:r/>
    </w:p>
    <w:p>
      <w:pPr>
        <w:pStyle w:val="710"/>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9、与本磋商响应有关的通讯地址：</w:t>
      </w:r>
      <w:r>
        <w:rPr>
          <w:color w:val="000000" w:themeColor="text1"/>
          <w:highlight w:val="none"/>
        </w:rPr>
      </w:r>
      <w:r/>
    </w:p>
    <w:p>
      <w:pPr>
        <w:pStyle w:val="710"/>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  位：            联 系 人： </w:t>
      </w:r>
      <w:r>
        <w:rPr>
          <w:color w:val="000000" w:themeColor="text1"/>
          <w:highlight w:val="none"/>
        </w:rPr>
      </w:r>
      <w:r/>
    </w:p>
    <w:p>
      <w:pPr>
        <w:pStyle w:val="710"/>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  址：            邮政编码： </w:t>
      </w:r>
      <w:r>
        <w:rPr>
          <w:color w:val="000000" w:themeColor="text1"/>
          <w:highlight w:val="none"/>
        </w:rPr>
      </w:r>
      <w:r/>
    </w:p>
    <w:p>
      <w:pPr>
        <w:pStyle w:val="710"/>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联系电话：            电子邮箱：</w:t>
      </w:r>
      <w:r>
        <w:rPr>
          <w:color w:val="000000" w:themeColor="text1"/>
          <w:highlight w:val="none"/>
        </w:rPr>
      </w:r>
      <w:r/>
    </w:p>
    <w:p>
      <w:pPr>
        <w:pStyle w:val="71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10"/>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响应单位名称（公章）：</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法定代表人或被授权人：（签字或盖章）</w:t>
      </w:r>
      <w:r>
        <w:rPr>
          <w:color w:val="000000" w:themeColor="text1"/>
          <w:highlight w:val="none"/>
        </w:rPr>
      </w:r>
      <w:r/>
    </w:p>
    <w:p>
      <w:pPr>
        <w:pStyle w:val="710"/>
        <w:ind w:firstLine="480"/>
        <w:spacing w:line="360" w:lineRule="auto"/>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  期：  年  月  日</w:t>
      </w:r>
      <w:r>
        <w:rPr>
          <w:color w:val="000000" w:themeColor="text1"/>
          <w:highlight w:val="none"/>
        </w:rPr>
      </w:r>
      <w:r/>
    </w:p>
    <w:p>
      <w:pPr>
        <w:pStyle w:val="71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Cs w:val="20"/>
          <w:highlight w:val="none"/>
        </w:rPr>
        <w:br w:type="page" w:clear="all"/>
      </w:r>
      <w:r>
        <w:rPr>
          <w:rFonts w:hint="eastAsia" w:ascii="宋体" w:hAnsi="宋体" w:cs="宋体"/>
          <w:b/>
          <w:color w:val="000000" w:themeColor="text1"/>
          <w:sz w:val="24"/>
          <w:szCs w:val="24"/>
          <w:highlight w:val="none"/>
        </w:rPr>
        <w:t xml:space="preserve">2、法定代表人授权委托书</w:t>
      </w:r>
      <w:r>
        <w:rPr>
          <w:color w:val="000000" w:themeColor="text1"/>
          <w:highlight w:val="none"/>
        </w:rPr>
      </w:r>
      <w:r/>
    </w:p>
    <w:p>
      <w:pPr>
        <w:pStyle w:val="710"/>
        <w:ind w:firstLine="420"/>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授权委托书</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本授权委托书声明：我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（姓名）系</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（响应单位名称）的法定代表人，现授权委托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（单位名称）的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（姓名）为我公司代理人，以本公司的名义参加苏州润启招投标咨询服务有限公司组织实施的编号为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号的采购活动。代理人在开标、评标、合同谈判过程中所签署的一切文件和处理与这有关的一切事务，我均予以承认。</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代理人无转委托权。特此委托。</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响应单位：（盖章）</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法定代表人：（签字或盖章）</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代理人：（签字或盖章）</w:t>
      </w:r>
      <w:r>
        <w:rPr>
          <w:color w:val="000000" w:themeColor="text1"/>
          <w:highlight w:val="none"/>
        </w:rPr>
      </w:r>
      <w:r/>
    </w:p>
    <w:p>
      <w:pPr>
        <w:pStyle w:val="710"/>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日期：</w:t>
      </w:r>
      <w:r>
        <w:rPr>
          <w:rFonts w:ascii="宋体" w:hAnsi="宋体" w:cs="宋体"/>
          <w:color w:val="000000" w:themeColor="text1"/>
          <w:sz w:val="24"/>
          <w:highlight w:val="none"/>
        </w:rPr>
        <w:t xml:space="preserve">  年  月  日</w:t>
      </w:r>
      <w:r>
        <w:rPr>
          <w:color w:val="000000" w:themeColor="text1"/>
          <w:highlight w:val="none"/>
        </w:rPr>
      </w:r>
      <w:r/>
    </w:p>
    <w:p>
      <w:pPr>
        <w:pStyle w:val="710"/>
        <w:jc w:val="left"/>
        <w:spacing w:line="360" w:lineRule="auto"/>
        <w:rPr>
          <w:rFonts w:ascii="宋体" w:hAnsi="宋体" w:cs="宋体"/>
          <w:b/>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3、开标一览表</w:t>
      </w:r>
      <w:r>
        <w:rPr>
          <w:rFonts w:hint="eastAsia" w:ascii="宋体" w:hAnsi="宋体" w:cs="宋体"/>
          <w:b/>
          <w:color w:val="000000" w:themeColor="text1"/>
          <w:sz w:val="24"/>
          <w:szCs w:val="24"/>
          <w:highlight w:val="none"/>
        </w:rPr>
        <w:t xml:space="preserve">（具体以苏采云系统中格式为准）</w:t>
      </w:r>
      <w:r>
        <w:rPr>
          <w:color w:val="000000" w:themeColor="text1"/>
          <w:highlight w:val="none"/>
        </w:rPr>
      </w:r>
      <w:r/>
    </w:p>
    <w:p>
      <w:pPr>
        <w:pStyle w:val="710"/>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开标一览表</w:t>
      </w:r>
      <w:r>
        <w:rPr>
          <w:color w:val="000000" w:themeColor="text1"/>
          <w:highlight w:val="none"/>
        </w:rPr>
      </w:r>
      <w:r/>
    </w:p>
    <w:p>
      <w:pPr>
        <w:pStyle w:val="710"/>
        <w:spacing w:line="360" w:lineRule="auto"/>
        <w:rPr>
          <w:rFonts w:ascii="宋体" w:hAnsi="宋体" w:cs="宋体"/>
          <w:b/>
          <w:bCs/>
          <w:color w:val="000000" w:themeColor="text1"/>
          <w:sz w:val="24"/>
          <w:szCs w:val="24"/>
          <w:highlight w:val="none"/>
          <w:u w:val="single"/>
        </w:rPr>
      </w:pPr>
      <w:r>
        <w:rPr>
          <w:rFonts w:hint="eastAsia" w:ascii="宋体" w:hAnsi="宋体" w:cs="宋体"/>
          <w:b/>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项目编号：</w:t>
      </w:r>
      <w:r>
        <w:rPr>
          <w:rFonts w:hint="eastAsia" w:ascii="宋体" w:hAnsi="宋体" w:cs="宋体"/>
          <w:b/>
          <w:bCs/>
          <w:color w:val="000000" w:themeColor="text1"/>
          <w:sz w:val="24"/>
          <w:szCs w:val="24"/>
          <w:highlight w:val="none"/>
          <w:u w:val="single"/>
        </w:rPr>
        <w:t xml:space="preserve"> </w:t>
      </w:r>
      <w:r>
        <w:rPr>
          <w:rFonts w:ascii="宋体" w:hAnsi="宋体" w:cs="宋体"/>
          <w:b/>
          <w:bCs/>
          <w:color w:val="000000" w:themeColor="text1"/>
          <w:sz w:val="24"/>
          <w:szCs w:val="24"/>
          <w:highlight w:val="none"/>
          <w:u w:val="single"/>
        </w:rPr>
        <w:t xml:space="preserve">        </w:t>
      </w:r>
      <w:r>
        <w:rPr>
          <w:rFonts w:hint="eastAsia" w:ascii="宋体" w:hAnsi="宋体" w:cs="宋体"/>
          <w:b/>
          <w:bCs/>
          <w:color w:val="000000" w:themeColor="text1"/>
          <w:sz w:val="24"/>
          <w:szCs w:val="24"/>
          <w:highlight w:val="none"/>
          <w:u w:val="single"/>
        </w:rPr>
        <w:t xml:space="preserve">          </w:t>
      </w:r>
      <w:r>
        <w:rPr>
          <w:color w:val="000000" w:themeColor="text1"/>
          <w:highlight w:val="none"/>
        </w:rPr>
      </w:r>
      <w:r/>
    </w:p>
    <w:tbl>
      <w:tblPr>
        <w:tblW w:w="48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7"/>
        <w:gridCol w:w="2552"/>
        <w:gridCol w:w="1558"/>
      </w:tblGrid>
      <w:tr>
        <w:trPr>
          <w:cantSplit/>
          <w:trHeight w:val="602"/>
        </w:trPr>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pStyle w:val="71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pStyle w:val="71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响应报价/元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pStyle w:val="71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t xml:space="preserve">期限</w:t>
            </w:r>
            <w:r>
              <w:rPr>
                <w:color w:val="000000" w:themeColor="text1"/>
                <w:highlight w:val="none"/>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pStyle w:val="710"/>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第六届长三角体育节开闭幕式及相关赛事活动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pStyle w:val="710"/>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pStyle w:val="71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71"/>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10"/>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w:t>
            </w:r>
            <w:r>
              <w:rPr>
                <w:rFonts w:hint="eastAsia" w:ascii="宋体" w:hAnsi="宋体" w:cs="宋体"/>
                <w:color w:val="000000" w:themeColor="text1"/>
                <w:sz w:val="24"/>
                <w:szCs w:val="24"/>
                <w:highlight w:val="none"/>
              </w:rPr>
              <w:t xml:space="preserve">总</w:t>
            </w:r>
            <w:r>
              <w:rPr>
                <w:rFonts w:hint="eastAsia" w:ascii="宋体" w:hAnsi="宋体" w:cs="宋体"/>
                <w:color w:val="000000" w:themeColor="text1"/>
                <w:sz w:val="24"/>
                <w:szCs w:val="24"/>
                <w:highlight w:val="none"/>
              </w:rPr>
              <w:t xml:space="preserve">报价（大写）：</w:t>
            </w:r>
            <w:r>
              <w:rPr>
                <w:color w:val="000000" w:themeColor="text1"/>
                <w:highlight w:val="none"/>
              </w:rPr>
            </w:r>
            <w:r/>
          </w:p>
        </w:tc>
      </w:tr>
    </w:tbl>
    <w:p>
      <w:pPr>
        <w:pStyle w:val="710"/>
        <w:ind w:firstLine="482"/>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r/>
    </w:p>
    <w:p>
      <w:pPr>
        <w:pStyle w:val="95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注：</w:t>
      </w:r>
      <w:r>
        <w:rPr>
          <w:color w:val="000000" w:themeColor="text1"/>
          <w:highlight w:val="none"/>
        </w:rPr>
      </w:r>
      <w:r/>
    </w:p>
    <w:p>
      <w:pPr>
        <w:pStyle w:val="956"/>
        <w:ind w:firstLine="480"/>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报价金额大、小写不一致时，以大写金额为准；</w:t>
      </w:r>
      <w:r>
        <w:rPr>
          <w:color w:val="000000" w:themeColor="text1"/>
          <w:highlight w:val="none"/>
        </w:rPr>
      </w:r>
      <w:r/>
    </w:p>
    <w:p>
      <w:pPr>
        <w:pStyle w:val="956"/>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lang w:eastAsia="zh-CN"/>
        </w:rPr>
      </w:r>
      <w:r>
        <w:rPr>
          <w:color w:val="000000" w:themeColor="text1"/>
          <w:highlight w:val="none"/>
        </w:rPr>
      </w:r>
      <w:r/>
    </w:p>
    <w:p>
      <w:pPr>
        <w:pStyle w:val="956"/>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t xml:space="preserve">响应单位：（单位盖章）</w:t>
      </w:r>
      <w:r>
        <w:rPr>
          <w:color w:val="000000" w:themeColor="text1"/>
          <w:highlight w:val="none"/>
        </w:rPr>
      </w:r>
      <w:r/>
    </w:p>
    <w:p>
      <w:pPr>
        <w:pStyle w:val="956"/>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t xml:space="preserve">法定代表人或代理人：（签字或盖章）</w:t>
      </w:r>
      <w:r>
        <w:rPr>
          <w:color w:val="000000" w:themeColor="text1"/>
          <w:highlight w:val="none"/>
        </w:rPr>
      </w:r>
      <w:r/>
    </w:p>
    <w:p>
      <w:pPr>
        <w:pStyle w:val="956"/>
        <w:jc w:val="left"/>
        <w:spacing w:line="360" w:lineRule="auto"/>
        <w:rPr>
          <w:rFonts w:hint="eastAsia" w:hAnsi="宋体" w:eastAsia="宋体"/>
          <w:color w:val="000000" w:themeColor="text1"/>
          <w:sz w:val="24"/>
          <w:szCs w:val="24"/>
          <w:highlight w:val="none"/>
        </w:rPr>
      </w:pPr>
      <w:r>
        <w:rPr>
          <w:rFonts w:hAnsi="宋体" w:eastAsia="宋体"/>
          <w:color w:val="000000" w:themeColor="text1"/>
          <w:sz w:val="24"/>
          <w:szCs w:val="24"/>
          <w:highlight w:val="none"/>
          <w:lang w:eastAsia="zh-CN"/>
        </w:rPr>
        <w:t xml:space="preserve">日期：</w:t>
      </w:r>
      <w:r>
        <w:rPr>
          <w:rFonts w:hint="eastAsia" w:hAnsi="宋体" w:eastAsia="宋体"/>
          <w:color w:val="000000" w:themeColor="text1"/>
          <w:sz w:val="24"/>
          <w:szCs w:val="24"/>
          <w:highlight w:val="none"/>
          <w:lang w:eastAsia="zh-CN"/>
        </w:rPr>
        <w:t xml:space="preserve">       年</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 </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月</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日</w:t>
      </w:r>
      <w:r>
        <w:rPr>
          <w:color w:val="000000" w:themeColor="text1"/>
          <w:highlight w:val="none"/>
        </w:rPr>
      </w:r>
      <w:r/>
    </w:p>
    <w:p>
      <w:pPr>
        <w:pStyle w:val="956"/>
        <w:jc w:val="left"/>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r>
      <w:r>
        <w:rPr>
          <w:color w:val="000000" w:themeColor="text1"/>
          <w:highlight w:val="none"/>
        </w:rPr>
      </w:r>
      <w:r/>
    </w:p>
    <w:p>
      <w:pPr>
        <w:pStyle w:val="956"/>
        <w:jc w:val="left"/>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r>
      <w:r>
        <w:rPr>
          <w:color w:val="000000" w:themeColor="text1"/>
          <w:highlight w:val="none"/>
        </w:rPr>
      </w:r>
      <w:r/>
    </w:p>
    <w:p>
      <w:pPr>
        <w:pStyle w:val="956"/>
        <w:jc w:val="left"/>
        <w:spacing w:line="360" w:lineRule="auto"/>
        <w:rPr>
          <w:rFonts w:hAnsi="宋体" w:eastAsia="宋体" w:cs="宋体"/>
          <w:b/>
          <w:color w:val="000000" w:themeColor="text1"/>
          <w:sz w:val="24"/>
          <w:szCs w:val="24"/>
          <w:highlight w:val="none"/>
        </w:rPr>
      </w:pPr>
      <w:r>
        <w:rPr>
          <w:rFonts w:hint="eastAsia" w:hAnsi="宋体" w:eastAsia="宋体" w:cs="宋体"/>
          <w:b/>
          <w:color w:val="000000" w:themeColor="text1"/>
          <w:sz w:val="24"/>
          <w:szCs w:val="24"/>
          <w:highlight w:val="none"/>
        </w:rPr>
        <w:t xml:space="preserve">4、</w:t>
      </w:r>
      <w:bookmarkStart w:id="78" w:name="OLE_LINK27"/>
      <w:r>
        <w:rPr>
          <w:color w:val="000000" w:themeColor="text1"/>
          <w:highlight w:val="none"/>
        </w:rPr>
      </w:r>
      <w:bookmarkStart w:id="79" w:name="OLE_LINK32"/>
      <w:r>
        <w:rPr>
          <w:rFonts w:hint="eastAsia" w:hAnsi="宋体" w:eastAsia="宋体" w:cs="宋体"/>
          <w:b/>
          <w:color w:val="000000" w:themeColor="text1"/>
          <w:sz w:val="24"/>
          <w:szCs w:val="24"/>
          <w:highlight w:val="none"/>
        </w:rPr>
        <w:t xml:space="preserve">分项报价明细表</w:t>
      </w:r>
      <w:bookmarkEnd w:id="78"/>
      <w:r>
        <w:rPr>
          <w:color w:val="000000" w:themeColor="text1"/>
          <w:highlight w:val="none"/>
        </w:rPr>
      </w:r>
      <w:bookmarkEnd w:id="79"/>
      <w:r>
        <w:rPr>
          <w:rFonts w:hint="eastAsia" w:hAnsi="宋体" w:eastAsia="宋体" w:cs="宋体"/>
          <w:b/>
          <w:color w:val="000000" w:themeColor="text1"/>
          <w:sz w:val="24"/>
          <w:szCs w:val="24"/>
          <w:highlight w:val="none"/>
        </w:rPr>
        <w:t xml:space="preserve">（格式自拟）；</w:t>
      </w:r>
      <w:r>
        <w:rPr>
          <w:color w:val="000000" w:themeColor="text1"/>
          <w:highlight w:val="none"/>
        </w:rPr>
      </w:r>
      <w:r/>
    </w:p>
    <w:p>
      <w:pPr>
        <w:pStyle w:val="710"/>
        <w:jc w:val="lef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5、关于资格文件声明函</w:t>
      </w:r>
      <w:r>
        <w:rPr>
          <w:color w:val="000000" w:themeColor="text1"/>
          <w:highlight w:val="none"/>
        </w:rPr>
      </w:r>
      <w:r/>
    </w:p>
    <w:p>
      <w:pPr>
        <w:pStyle w:val="710"/>
        <w:ind w:firstLine="425"/>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关于资格文件的声明函</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pStyle w:val="710"/>
        <w:ind w:firstLine="66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本公司愿就由贵公司组织实施的编号为</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号的采购活动进行响应。本公司所提交的响应文件中所有关于响应资格的文件、证明和陈述均是真实的、准确的。若与真实情况不符，本公司愿意承担由此而产生的一切后果。</w:t>
      </w:r>
      <w:r>
        <w:rPr>
          <w:color w:val="000000" w:themeColor="text1"/>
          <w:highlight w:val="none"/>
        </w:rPr>
      </w:r>
      <w:r/>
    </w:p>
    <w:p>
      <w:pPr>
        <w:pStyle w:val="710"/>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响应单位法定代表人：（签字或盖章）</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响应单位：（公章）</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日    期：    年</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lang w:val="zh-CN"/>
        </w:rPr>
        <w:t xml:space="preserve"> 月 </w:t>
        <w:tab/>
        <w:t xml:space="preserve">日</w:t>
      </w:r>
      <w:r>
        <w:rPr>
          <w:color w:val="000000" w:themeColor="text1"/>
          <w:highlight w:val="none"/>
        </w:rPr>
      </w:r>
      <w:r/>
    </w:p>
    <w:p>
      <w:pPr>
        <w:pStyle w:val="710"/>
        <w:jc w:val="left"/>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lang w:val="zh-CN"/>
        </w:rPr>
        <w:br w:type="page" w:clear="all"/>
      </w:r>
      <w:r>
        <w:rPr>
          <w:rFonts w:hint="eastAsia" w:ascii="宋体" w:hAnsi="宋体" w:cs="宋体"/>
          <w:b/>
          <w:color w:val="000000" w:themeColor="text1"/>
          <w:sz w:val="24"/>
          <w:szCs w:val="24"/>
          <w:highlight w:val="none"/>
        </w:rPr>
        <w:t xml:space="preserve">6、响应单位情况表</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268"/>
        <w:gridCol w:w="1799"/>
        <w:gridCol w:w="217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成立日期</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注册地址</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注册资金</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0"/>
              <w:ind w:firstLine="420"/>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经营范围</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实现利润</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0"/>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员工总人数</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0"/>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资产总计</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0"/>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color w:val="000000" w:themeColor="text1"/>
                <w:sz w:val="24"/>
                <w:highlight w:val="none"/>
              </w:rPr>
              <w:t xml:space="preserve">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营业收入</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0"/>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  万元</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单位简历及内设机构情况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单位优势及特长</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商业信誉和健全的财务会计制度介绍</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履行合同所必需的设备和专业技术能力情况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依法缴纳税收和社会保障资金情况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参加政府采购活动前三年内，在经营活动中有无重大违法记录</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其他需要说明的情况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tc>
      </w:tr>
    </w:tbl>
    <w:p>
      <w:pPr>
        <w:pStyle w:val="750"/>
        <w:ind w:left="0" w:firstLine="0"/>
        <w:spacing w:after="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50"/>
        <w:ind w:left="0" w:firstLine="0"/>
        <w:spacing w:after="0"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7、偏离表</w:t>
      </w:r>
      <w:r>
        <w:rPr>
          <w:color w:val="000000" w:themeColor="text1"/>
          <w:highlight w:val="none"/>
        </w:rPr>
      </w:r>
      <w:r/>
    </w:p>
    <w:p>
      <w:pPr>
        <w:pStyle w:val="710"/>
        <w:jc w:val="center"/>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偏离表（技术、商务）</w:t>
      </w:r>
      <w:r>
        <w:rPr>
          <w:color w:val="000000" w:themeColor="text1"/>
          <w:highlight w:val="none"/>
        </w:rPr>
      </w:r>
      <w:r/>
    </w:p>
    <w:p>
      <w:pPr>
        <w:pStyle w:val="710"/>
        <w:ind w:left="400" w:firstLine="420"/>
        <w:spacing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采购要求</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响应情况</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偏离说明</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证明材料</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0"/>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bl>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 </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w:t>
      </w:r>
      <w:r>
        <w:rPr>
          <w:rFonts w:ascii="宋体" w:hAnsi="宋体" w:cs="宋体"/>
          <w:color w:val="000000" w:themeColor="text1"/>
          <w:sz w:val="24"/>
          <w:highlight w:val="none"/>
        </w:rPr>
        <w:t xml:space="preserve">响应单位</w:t>
      </w:r>
      <w:r>
        <w:rPr>
          <w:rFonts w:ascii="宋体" w:hAnsi="宋体" w:cs="宋体"/>
          <w:color w:val="000000" w:themeColor="text1"/>
          <w:sz w:val="24"/>
          <w:highlight w:val="none"/>
        </w:rPr>
        <w:t xml:space="preserve">在本表中列出响应内容，并在“偏离说明”项下填写以下内容：优于的，填写“正偏离”；符合的，填写“无偏离”；低于的，填写“负偏离”。</w:t>
      </w:r>
      <w:r>
        <w:rPr>
          <w:rFonts w:ascii="宋体" w:hAnsi="宋体" w:cs="宋体"/>
          <w:b/>
          <w:color w:val="000000" w:themeColor="text1"/>
          <w:sz w:val="24"/>
          <w:highlight w:val="none"/>
        </w:rPr>
        <w:t xml:space="preserve">未说明偏离的，将被认为响应采购文件的规定。</w:t>
      </w:r>
      <w:r>
        <w:rPr>
          <w:rFonts w:ascii="宋体" w:hAnsi="宋体" w:cs="宋体"/>
          <w:color w:val="000000" w:themeColor="text1"/>
          <w:sz w:val="24"/>
          <w:highlight w:val="none"/>
        </w:rPr>
        <w:t xml:space="preserve">但该表不作为</w:t>
      </w:r>
      <w:r>
        <w:rPr>
          <w:rFonts w:ascii="宋体" w:hAnsi="宋体" w:cs="宋体"/>
          <w:color w:val="000000" w:themeColor="text1"/>
          <w:sz w:val="24"/>
          <w:highlight w:val="none"/>
        </w:rPr>
        <w:t xml:space="preserve">响应单位</w:t>
      </w:r>
      <w:r>
        <w:rPr>
          <w:rFonts w:ascii="宋体" w:hAnsi="宋体" w:cs="宋体"/>
          <w:color w:val="000000" w:themeColor="text1"/>
          <w:sz w:val="24"/>
          <w:highlight w:val="none"/>
        </w:rPr>
        <w:t xml:space="preserve">对所响应服务关于商务条款等详细描述和说明的替代。</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表格可根据实际情况自行调整、编辑。</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响应单位</w:t>
      </w:r>
      <w:r>
        <w:rPr>
          <w:rFonts w:ascii="宋体" w:hAnsi="宋体" w:cs="宋体"/>
          <w:color w:val="000000" w:themeColor="text1"/>
          <w:sz w:val="24"/>
          <w:highlight w:val="none"/>
        </w:rPr>
        <w:t xml:space="preserve">名称：（公章） </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法定代表人或被授权人：（签字或盖章）</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highlight w:val="none"/>
        </w:rPr>
        <w:t xml:space="preserve">日</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期：     年     月    日</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8、项目经理情况介绍</w:t>
      </w:r>
      <w:r>
        <w:rPr>
          <w:color w:val="000000" w:themeColor="text1"/>
          <w:highlight w:val="none"/>
        </w:rPr>
      </w:r>
      <w:r/>
    </w:p>
    <w:p>
      <w:pPr>
        <w:pStyle w:val="710"/>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单位名称（盖章）：</w:t>
      </w:r>
      <w:r>
        <w:rPr>
          <w:color w:val="000000" w:themeColor="text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trHeight w:val="422"/>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 名</w:t>
            </w:r>
            <w:r>
              <w:rPr>
                <w:color w:val="000000" w:themeColor="text1"/>
                <w:highlight w:val="none"/>
              </w:rPr>
            </w:r>
            <w:r/>
          </w:p>
        </w:tc>
        <w:tc>
          <w:tcPr>
            <w:tcBorders>
              <w:right w:val="single" w:color="000000" w:sz="4" w:space="0"/>
            </w:tcBorders>
            <w:tcW w:w="225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c>
          <w:tcPr>
            <w:tcBorders>
              <w:left w:val="single" w:color="000000" w:sz="4" w:space="0"/>
              <w:right w:val="single" w:color="000000" w:sz="4" w:space="0"/>
            </w:tcBorders>
            <w:tcW w:w="1757"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出生年月</w:t>
            </w:r>
            <w:r>
              <w:rPr>
                <w:color w:val="000000" w:themeColor="text1"/>
                <w:highlight w:val="none"/>
              </w:rPr>
            </w:r>
            <w:r/>
          </w:p>
        </w:tc>
        <w:tc>
          <w:tcPr>
            <w:tcBorders>
              <w:left w:val="single" w:color="000000" w:sz="4" w:space="0"/>
            </w:tcBorders>
            <w:tcW w:w="3633"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 别</w:t>
            </w:r>
            <w:r>
              <w:rPr>
                <w:color w:val="000000" w:themeColor="text1"/>
                <w:highlight w:val="none"/>
              </w:rPr>
            </w:r>
            <w:r/>
          </w:p>
        </w:tc>
        <w:tc>
          <w:tcPr>
            <w:tcBorders>
              <w:right w:val="single" w:color="000000" w:sz="4" w:space="0"/>
            </w:tcBorders>
            <w:tcW w:w="225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c>
          <w:tcPr>
            <w:tcBorders>
              <w:left w:val="single" w:color="000000" w:sz="4" w:space="0"/>
              <w:right w:val="single" w:color="000000" w:sz="4" w:space="0"/>
            </w:tcBorders>
            <w:tcW w:w="1757"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身份证号码</w:t>
            </w:r>
            <w:r>
              <w:rPr>
                <w:color w:val="000000" w:themeColor="text1"/>
                <w:highlight w:val="none"/>
              </w:rPr>
            </w:r>
            <w:r/>
          </w:p>
        </w:tc>
        <w:tc>
          <w:tcPr>
            <w:tcBorders>
              <w:left w:val="single" w:color="000000" w:sz="4" w:space="0"/>
            </w:tcBorders>
            <w:tcW w:w="3633"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健康状况</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从事工作时间</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有何特长</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本公司承诺</w:t>
            </w:r>
            <w:r>
              <w:rPr>
                <w:color w:val="000000" w:themeColor="text1"/>
                <w:highlight w:val="none"/>
              </w:rPr>
            </w:r>
            <w:r/>
          </w:p>
        </w:tc>
        <w:tc>
          <w:tcPr>
            <w:gridSpan w:val="3"/>
            <w:tcW w:w="7645"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z w:val="24"/>
                <w:szCs w:val="24"/>
                <w:highlight w:val="none"/>
              </w:rPr>
              <w:t xml:space="preserve">该人员在我单位从业经历中没有任何违法、违规而被查处的不良记录</w:t>
            </w:r>
            <w:r>
              <w:rPr>
                <w:color w:val="000000" w:themeColor="text1"/>
                <w:highlight w:val="none"/>
              </w:rPr>
            </w:r>
            <w:r/>
          </w:p>
        </w:tc>
      </w:tr>
      <w:tr>
        <w:trPr>
          <w:trHeight w:val="591"/>
        </w:trPr>
        <w:tc>
          <w:tcPr>
            <w:gridSpan w:val="4"/>
            <w:tcW w:w="9514"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工　作　简　历</w:t>
            </w:r>
            <w:r>
              <w:rPr>
                <w:color w:val="000000" w:themeColor="text1"/>
                <w:highlight w:val="none"/>
              </w:rPr>
            </w:r>
            <w:r/>
          </w:p>
        </w:tc>
      </w:tr>
      <w:tr>
        <w:trPr/>
        <w:tc>
          <w:tcPr>
            <w:gridSpan w:val="4"/>
            <w:tcW w:w="9514"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c>
          <w:tcPr>
            <w:gridSpan w:val="4"/>
            <w:tcW w:w="9514"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c>
          <w:tcPr>
            <w:gridSpan w:val="4"/>
            <w:tcW w:w="9514" w:type="dxa"/>
            <w:vAlign w:val="center"/>
            <w:textDirection w:val="lrTb"/>
            <w:noWrap w:val="false"/>
          </w:tcPr>
          <w:p>
            <w:pPr>
              <w:pStyle w:val="710"/>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1821"/>
        </w:trPr>
        <w:tc>
          <w:tcPr>
            <w:gridSpan w:val="4"/>
            <w:tcW w:w="9514" w:type="dxa"/>
            <w:vAlign w:val="center"/>
            <w:textDirection w:val="lrTb"/>
            <w:noWrap w:val="false"/>
          </w:tcPr>
          <w:p>
            <w:pPr>
              <w:pStyle w:val="710"/>
              <w:jc w:val="left"/>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z w:val="24"/>
                <w:szCs w:val="24"/>
                <w:highlight w:val="none"/>
              </w:rPr>
              <w:t xml:space="preserve">其他需要说明的情况</w:t>
            </w:r>
            <w:r>
              <w:rPr>
                <w:color w:val="000000" w:themeColor="text1"/>
                <w:highlight w:val="none"/>
              </w:rPr>
            </w:r>
            <w:r/>
          </w:p>
        </w:tc>
      </w:tr>
    </w:tbl>
    <w:p>
      <w:pPr>
        <w:pStyle w:val="71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响应单位</w:t>
      </w:r>
      <w:r>
        <w:rPr>
          <w:rFonts w:hint="eastAsia" w:ascii="宋体" w:hAnsi="宋体" w:cs="宋体"/>
          <w:color w:val="000000" w:themeColor="text1"/>
          <w:sz w:val="24"/>
          <w:szCs w:val="24"/>
          <w:highlight w:val="none"/>
        </w:rPr>
        <w:t xml:space="preserve">：（单位盖章）</w:t>
      </w:r>
      <w:r>
        <w:rPr>
          <w:color w:val="000000" w:themeColor="text1"/>
          <w:highlight w:val="none"/>
        </w:rPr>
      </w:r>
      <w:r/>
    </w:p>
    <w:p>
      <w:pPr>
        <w:pStyle w:val="71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法定代表人或授权委托人：（签字或盖章）</w:t>
      </w:r>
      <w:r>
        <w:rPr>
          <w:color w:val="000000" w:themeColor="text1"/>
          <w:highlight w:val="none"/>
        </w:rPr>
      </w:r>
      <w:r/>
    </w:p>
    <w:p>
      <w:pPr>
        <w:pStyle w:val="710"/>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pStyle w:val="710"/>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9、投入本项目人员配备方案表</w:t>
      </w:r>
      <w:r>
        <w:rPr>
          <w:color w:val="000000" w:themeColor="text1"/>
          <w:highlight w:val="none"/>
        </w:rPr>
      </w:r>
      <w:r/>
    </w:p>
    <w:p>
      <w:pPr>
        <w:pStyle w:val="710"/>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项目组</w:t>
      </w:r>
      <w:r>
        <w:rPr>
          <w:rFonts w:hint="eastAsia" w:ascii="宋体" w:hAnsi="宋体" w:cs="宋体"/>
          <w:b/>
          <w:color w:val="000000" w:themeColor="text1"/>
          <w:sz w:val="24"/>
          <w:szCs w:val="24"/>
          <w:highlight w:val="none"/>
        </w:rPr>
        <w:t xml:space="preserve">成</w:t>
      </w:r>
      <w:r>
        <w:rPr>
          <w:rFonts w:hint="eastAsia" w:ascii="宋体" w:hAnsi="宋体" w:cs="宋体"/>
          <w:b/>
          <w:color w:val="000000" w:themeColor="text1"/>
          <w:sz w:val="24"/>
          <w:szCs w:val="24"/>
          <w:highlight w:val="none"/>
        </w:rPr>
        <w:t xml:space="preserve">员一览表</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trHeight w:val="917" w:hRule="exact"/>
        </w:trPr>
        <w:tc>
          <w:tcPr>
            <w:tcW w:w="948"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姓名</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拟在本项目担任职务</w:t>
            </w:r>
            <w:r>
              <w:rPr>
                <w:color w:val="000000" w:themeColor="text1"/>
                <w:highlight w:val="none"/>
              </w:rPr>
            </w:r>
            <w:r/>
          </w:p>
        </w:tc>
        <w:tc>
          <w:tcPr>
            <w:tcW w:w="1275"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学历</w:t>
            </w:r>
            <w:r>
              <w:rPr>
                <w:color w:val="000000" w:themeColor="text1"/>
                <w:highlight w:val="none"/>
              </w:rPr>
            </w:r>
            <w:r/>
          </w:p>
        </w:tc>
        <w:tc>
          <w:tcPr>
            <w:tcW w:w="1713"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w:t>
            </w:r>
            <w:r>
              <w:rPr>
                <w:color w:val="000000" w:themeColor="text1"/>
                <w:highlight w:val="none"/>
              </w:rPr>
            </w:r>
            <w:r/>
          </w:p>
        </w:tc>
        <w:tc>
          <w:tcPr>
            <w:tcW w:w="1931"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职称、上岗证或其他证书材料</w:t>
            </w:r>
            <w:r>
              <w:rPr>
                <w:color w:val="000000" w:themeColor="text1"/>
                <w:highlight w:val="none"/>
              </w:rPr>
            </w:r>
            <w:r/>
          </w:p>
        </w:tc>
      </w:tr>
      <w:tr>
        <w:trPr>
          <w:trHeight w:val="454" w:hRule="exact"/>
        </w:trPr>
        <w:tc>
          <w:tcPr>
            <w:tcW w:w="948"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1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bl>
    <w:p>
      <w:pPr>
        <w:pStyle w:val="71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响应单位</w:t>
      </w:r>
      <w:r>
        <w:rPr>
          <w:rFonts w:hint="eastAsia" w:ascii="宋体" w:hAnsi="宋体" w:cs="宋体"/>
          <w:color w:val="000000" w:themeColor="text1"/>
          <w:sz w:val="24"/>
          <w:szCs w:val="24"/>
          <w:highlight w:val="none"/>
        </w:rPr>
        <w:t xml:space="preserve">：（单位盖章）</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法定代表人或授权委托人：（签字或盖章）</w:t>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10"/>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10"/>
        <w:spacing w:line="360"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10、</w:t>
      </w:r>
      <w:r>
        <w:rPr>
          <w:rFonts w:hint="eastAsia" w:ascii="宋体" w:hAnsi="宋体" w:cs="宋体"/>
          <w:b/>
          <w:color w:val="000000" w:themeColor="text1"/>
          <w:sz w:val="24"/>
          <w:szCs w:val="24"/>
          <w:highlight w:val="none"/>
        </w:rPr>
        <w:t xml:space="preserve">类似业绩情况表（表格自制）；</w:t>
      </w:r>
      <w:r>
        <w:rPr>
          <w:color w:val="000000" w:themeColor="text1"/>
          <w:highlight w:val="none"/>
        </w:rPr>
      </w:r>
      <w:r/>
    </w:p>
    <w:p>
      <w:pPr>
        <w:pStyle w:val="710"/>
        <w:jc w:val="left"/>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、服务方案</w:t>
      </w:r>
      <w:r>
        <w:rPr>
          <w:rFonts w:ascii="宋体" w:hAnsi="宋体"/>
          <w:color w:val="000000" w:themeColor="text1"/>
          <w:highlight w:val="none"/>
        </w:rPr>
        <w:t xml:space="preserve">；</w:t>
      </w:r>
      <w:r>
        <w:rPr>
          <w:color w:val="000000" w:themeColor="text1"/>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232"/>
        </w:trPr>
        <w:tc>
          <w:tcPr>
            <w:tcW w:w="5000" w:type="pct"/>
            <w:vAlign w:val="top"/>
            <w:textDirection w:val="lrTb"/>
            <w:noWrap w:val="false"/>
          </w:tcPr>
          <w:p>
            <w:pPr>
              <w:pStyle w:val="710"/>
              <w:jc w:val="left"/>
              <w:spacing w:line="360" w:lineRule="auto"/>
              <w:tabs>
                <w:tab w:val="left" w:pos="13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提示：</w:t>
            </w:r>
            <w:r>
              <w:rPr>
                <w:color w:val="000000" w:themeColor="text1"/>
                <w:highlight w:val="none"/>
              </w:rPr>
            </w:r>
            <w:r/>
          </w:p>
          <w:p>
            <w:pPr>
              <w:pStyle w:val="71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1、响应单位应针对本项目具体情况编写相应服务方案。</w:t>
            </w:r>
            <w:r>
              <w:rPr>
                <w:color w:val="000000" w:themeColor="text1"/>
                <w:highlight w:val="none"/>
              </w:rPr>
            </w:r>
            <w:r/>
          </w:p>
          <w:p>
            <w:pPr>
              <w:pStyle w:val="71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2、响应单位可根据自身情况编写，本页不够可另加页附后。</w:t>
            </w:r>
            <w:r>
              <w:rPr>
                <w:color w:val="000000" w:themeColor="text1"/>
                <w:highlight w:val="none"/>
              </w:rPr>
            </w:r>
            <w:r/>
          </w:p>
        </w:tc>
      </w:tr>
      <w:tr>
        <w:trPr>
          <w:trHeight w:val="924"/>
        </w:trPr>
        <w:tc>
          <w:tcPr>
            <w:tcW w:w="5000" w:type="pct"/>
            <w:vAlign w:val="top"/>
            <w:textDirection w:val="lrTb"/>
            <w:noWrap w:val="false"/>
          </w:tcPr>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ind w:firstLine="240"/>
              <w:jc w:val="left"/>
              <w:spacing w:line="360" w:lineRule="auto"/>
              <w:tabs>
                <w:tab w:val="left" w:pos="13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单位名称（盖章）：</w:t>
            </w:r>
            <w:r>
              <w:rPr>
                <w:rFonts w:hint="eastAsia" w:ascii="宋体" w:hAnsi="宋体" w:cs="宋体"/>
                <w:color w:val="000000" w:themeColor="text1"/>
                <w:sz w:val="24"/>
                <w:szCs w:val="24"/>
                <w:highlight w:val="none"/>
                <w:u w:val="single"/>
              </w:rPr>
              <w:t xml:space="preserve">                              </w:t>
            </w:r>
            <w:r>
              <w:rPr>
                <w:color w:val="000000" w:themeColor="text1"/>
                <w:highlight w:val="none"/>
              </w:rPr>
            </w:r>
            <w:r/>
          </w:p>
        </w:tc>
      </w:tr>
    </w:tbl>
    <w:p>
      <w:pPr>
        <w:pStyle w:val="71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spacing w:line="360" w:lineRule="auto"/>
        <w:rPr>
          <w:rFonts w:ascii="宋体" w:hAnsi="宋体"/>
          <w:b/>
          <w:color w:val="000000" w:themeColor="text1"/>
          <w:spacing w:val="20"/>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bCs/>
          <w:color w:val="000000" w:themeColor="text1"/>
          <w:sz w:val="24"/>
          <w:szCs w:val="24"/>
          <w:highlight w:val="none"/>
        </w:rPr>
        <w:t xml:space="preserve">1</w:t>
      </w:r>
      <w:r>
        <w:rPr>
          <w:rFonts w:hint="eastAsia" w:ascii="宋体" w:hAnsi="宋体" w:cs="宋体"/>
          <w:b/>
          <w:bCs/>
          <w:color w:val="000000" w:themeColor="text1"/>
          <w:sz w:val="24"/>
          <w:szCs w:val="24"/>
          <w:highlight w:val="none"/>
        </w:rPr>
        <w:t xml:space="preserve">2</w:t>
      </w:r>
      <w:r>
        <w:rPr>
          <w:rFonts w:hint="eastAsia" w:ascii="宋体" w:hAnsi="宋体" w:cs="宋体"/>
          <w:b/>
          <w:bCs/>
          <w:color w:val="000000" w:themeColor="text1"/>
          <w:sz w:val="24"/>
          <w:szCs w:val="24"/>
          <w:highlight w:val="none"/>
        </w:rPr>
        <w:t xml:space="preserve">、中小企业声明函</w:t>
      </w:r>
      <w:r>
        <w:rPr>
          <w:color w:val="000000" w:themeColor="text1"/>
          <w:highlight w:val="none"/>
        </w:rPr>
      </w:r>
      <w:r/>
    </w:p>
    <w:p>
      <w:pPr>
        <w:pStyle w:val="710"/>
        <w:jc w:val="cente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中小企业声明函</w:t>
      </w:r>
      <w:r>
        <w:rPr>
          <w:color w:val="000000" w:themeColor="text1"/>
          <w:highlight w:val="none"/>
        </w:rPr>
      </w:r>
      <w:r/>
    </w:p>
    <w:p>
      <w:pPr>
        <w:pStyle w:val="710"/>
        <w:spacing w:line="360" w:lineRule="auto"/>
        <w:rPr>
          <w:rFonts w:ascii="宋体" w:hAnsi="宋体" w:cs="宋体"/>
          <w:b/>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u w:val="single"/>
        </w:rPr>
        <w:t xml:space="preserve">苏州润启招投标咨询服务有限公司：</w:t>
      </w:r>
      <w:r>
        <w:rPr>
          <w:color w:val="000000" w:themeColor="text1"/>
          <w:highlight w:val="none"/>
        </w:rPr>
      </w:r>
      <w:r/>
    </w:p>
    <w:p>
      <w:pPr>
        <w:pStyle w:val="710"/>
        <w:spacing w:line="360" w:lineRule="auto"/>
        <w:rPr>
          <w:rFonts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r>
      <w:r>
        <w:rPr>
          <w:color w:val="000000" w:themeColor="text1"/>
          <w:highlight w:val="none"/>
        </w:rPr>
      </w:r>
      <w:r/>
    </w:p>
    <w:p>
      <w:pPr>
        <w:pStyle w:val="710"/>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的</w:t>
      </w:r>
      <w:r>
        <w:rPr>
          <w:rFonts w:ascii="宋体" w:hAnsi="宋体" w:cs="宋体"/>
          <w:color w:val="000000" w:themeColor="text1"/>
          <w:sz w:val="24"/>
          <w:highlight w:val="none"/>
          <w:u w:val="single"/>
        </w:rPr>
        <w:t xml:space="preserve">（项目名称）</w:t>
      </w:r>
      <w:r>
        <w:rPr>
          <w:rFonts w:ascii="宋体" w:hAnsi="宋体" w:cs="宋体"/>
          <w:color w:val="000000" w:themeColor="text1"/>
          <w:sz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710"/>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rFonts w:ascii="宋体" w:hAnsi="宋体" w:cs="宋体"/>
          <w:color w:val="000000" w:themeColor="text1"/>
          <w:sz w:val="24"/>
          <w:highlight w:val="none"/>
          <w:u w:val="single"/>
        </w:rPr>
        <w:t xml:space="preserve">（项目名称）</w:t>
      </w:r>
      <w:r>
        <w:rPr>
          <w:rFonts w:ascii="宋体" w:hAnsi="宋体" w:cs="宋体"/>
          <w:color w:val="000000" w:themeColor="text1"/>
          <w:sz w:val="24"/>
          <w:highlight w:val="none"/>
        </w:rPr>
        <w:t xml:space="preserve">，属于</w:t>
      </w:r>
      <w:bookmarkStart w:id="80" w:name="OLE_LINK37"/>
      <w:r>
        <w:rPr>
          <w:rFonts w:ascii="宋体" w:hAnsi="宋体" w:cs="宋体"/>
          <w:color w:val="000000" w:themeColor="text1"/>
          <w:sz w:val="24"/>
          <w:highlight w:val="none"/>
          <w:u w:val="single"/>
        </w:rPr>
        <w:t xml:space="preserve">（采购文件中明确的所属行业）</w:t>
      </w:r>
      <w:bookmarkEnd w:id="80"/>
      <w:r>
        <w:rPr>
          <w:rFonts w:ascii="宋体" w:hAnsi="宋体" w:cs="宋体"/>
          <w:color w:val="000000" w:themeColor="text1"/>
          <w:sz w:val="24"/>
          <w:highlight w:val="none"/>
          <w:u w:val="single"/>
        </w:rPr>
        <w:t xml:space="preserve">行业</w:t>
      </w:r>
      <w:r>
        <w:rPr>
          <w:rFonts w:ascii="宋体" w:hAnsi="宋体" w:cs="宋体"/>
          <w:color w:val="000000" w:themeColor="text1"/>
          <w:sz w:val="24"/>
          <w:highlight w:val="none"/>
        </w:rPr>
        <w:t xml:space="preserve">；承接企业为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w:t>
      </w:r>
      <w:r>
        <w:rPr>
          <w:rFonts w:ascii="宋体" w:hAnsi="宋体" w:cs="宋体"/>
          <w:color w:val="000000" w:themeColor="text1"/>
          <w:sz w:val="24"/>
          <w:highlight w:val="none"/>
          <w:u w:val="single"/>
          <w:vertAlign w:val="superscript"/>
        </w:rPr>
        <w:footnoteReference w:id="2"/>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w:t>
      </w:r>
      <w:r>
        <w:rPr>
          <w:color w:val="000000" w:themeColor="text1"/>
          <w:highlight w:val="none"/>
        </w:rPr>
      </w:r>
      <w:r/>
    </w:p>
    <w:p>
      <w:pPr>
        <w:pStyle w:val="710"/>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r/>
    </w:p>
    <w:p>
      <w:pPr>
        <w:pStyle w:val="710"/>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p>
      <w:pPr>
        <w:pStyle w:val="710"/>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710"/>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r/>
    </w:p>
    <w:p>
      <w:pPr>
        <w:pStyle w:val="71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10"/>
        <w:jc w:val="center"/>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1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响应单位</w:t>
      </w:r>
      <w:r>
        <w:rPr>
          <w:rFonts w:ascii="宋体" w:hAnsi="宋体" w:cs="宋体"/>
          <w:color w:val="000000" w:themeColor="text1"/>
          <w:sz w:val="24"/>
          <w:highlight w:val="none"/>
        </w:rPr>
        <w:t xml:space="preserve">名称：（公章）</w:t>
      </w:r>
      <w:r>
        <w:rPr>
          <w:color w:val="000000" w:themeColor="text1"/>
          <w:highlight w:val="none"/>
        </w:rPr>
      </w:r>
      <w:r/>
    </w:p>
    <w:p>
      <w:pPr>
        <w:pStyle w:val="710"/>
        <w:ind w:firstLine="480"/>
        <w:spacing w:line="360" w:lineRule="auto"/>
        <w:rPr>
          <w:rFonts w:ascii="宋体" w:hAnsi="宋体" w:cs="TimesNewRomanPSMT"/>
          <w:color w:val="000000" w:themeColor="text1"/>
          <w:sz w:val="24"/>
          <w:szCs w:val="24"/>
          <w:highlight w:val="none"/>
        </w:rPr>
      </w:pPr>
      <w:r>
        <w:rPr>
          <w:rFonts w:ascii="宋体" w:hAnsi="宋体" w:cs="宋体"/>
          <w:color w:val="000000" w:themeColor="text1"/>
          <w:sz w:val="24"/>
          <w:highlight w:val="none"/>
        </w:rPr>
        <w:t xml:space="preserve">日期：     年     月    日</w:t>
      </w:r>
      <w:r>
        <w:rPr>
          <w:color w:val="000000" w:themeColor="text1"/>
          <w:highlight w:val="none"/>
        </w:rPr>
      </w:r>
      <w:r/>
    </w:p>
    <w:p>
      <w:pPr>
        <w:pStyle w:val="710"/>
        <w:spacing w:line="360" w:lineRule="auto"/>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3</w:t>
      </w:r>
      <w:r>
        <w:rPr>
          <w:rFonts w:hint="eastAsia" w:ascii="宋体" w:hAnsi="宋体"/>
          <w:b/>
          <w:color w:val="000000" w:themeColor="text1"/>
          <w:sz w:val="24"/>
          <w:szCs w:val="24"/>
          <w:highlight w:val="none"/>
        </w:rPr>
        <w:t xml:space="preserve">、</w:t>
      </w:r>
      <w:r>
        <w:rPr>
          <w:rFonts w:ascii="宋体" w:hAnsi="宋体" w:cs="宋体"/>
          <w:b/>
          <w:color w:val="000000" w:themeColor="text1"/>
          <w:sz w:val="24"/>
          <w:szCs w:val="24"/>
          <w:highlight w:val="none"/>
        </w:rPr>
        <w:t xml:space="preserve">残疾人福利性单位声明函</w:t>
      </w:r>
      <w:r>
        <w:rPr>
          <w:rFonts w:ascii="宋体" w:hAnsi="宋体" w:cs="宋体"/>
          <w:b/>
          <w:color w:val="000000" w:themeColor="text1"/>
          <w:sz w:val="24"/>
          <w:szCs w:val="24"/>
          <w:highlight w:val="none"/>
        </w:rPr>
        <w:t xml:space="preserve">（如有）</w:t>
      </w:r>
      <w:r>
        <w:rPr>
          <w:color w:val="000000" w:themeColor="text1"/>
          <w:highlight w:val="none"/>
        </w:rPr>
      </w:r>
      <w:r/>
    </w:p>
    <w:p>
      <w:pPr>
        <w:pStyle w:val="710"/>
        <w:jc w:val="center"/>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残疾人福利性单位声明函</w:t>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u w:val="single"/>
        </w:rPr>
        <w:t xml:space="preserve">苏州润启招投标咨询服务有限公司</w:t>
      </w:r>
      <w:r>
        <w:rPr>
          <w:rFonts w:ascii="宋体" w:hAnsi="宋体" w:cs="宋体"/>
          <w:color w:val="000000" w:themeColor="text1"/>
          <w:sz w:val="24"/>
          <w:szCs w:val="24"/>
          <w:highlight w:val="none"/>
        </w:rPr>
        <w:t xml:space="preserve">：</w:t>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号的采购活动提供本单位制造的货物（由本单位承担工程/提供服务），或者提供其他残疾人福利性单位制造的货物（不包括使用非残疾人福利性单位注册商标的货物）。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710"/>
        <w:ind w:firstLine="42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  </w:t>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响应单位</w:t>
      </w:r>
      <w:r>
        <w:rPr>
          <w:rFonts w:ascii="宋体" w:hAnsi="宋体" w:cs="宋体"/>
          <w:color w:val="000000" w:themeColor="text1"/>
          <w:sz w:val="24"/>
          <w:szCs w:val="24"/>
          <w:highlight w:val="none"/>
        </w:rPr>
        <w:t xml:space="preserve">名称：（公章） </w:t>
      </w:r>
      <w:r>
        <w:rPr>
          <w:color w:val="000000" w:themeColor="text1"/>
          <w:highlight w:val="none"/>
        </w:rPr>
      </w:r>
      <w:r/>
    </w:p>
    <w:p>
      <w:pPr>
        <w:pStyle w:val="710"/>
        <w:ind w:firstLine="2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法定代表人或被授权人：（签字或盖章）</w:t>
      </w:r>
      <w:r>
        <w:rPr>
          <w:color w:val="000000" w:themeColor="text1"/>
          <w:highlight w:val="none"/>
        </w:rPr>
      </w:r>
      <w:r/>
    </w:p>
    <w:p>
      <w:pPr>
        <w:pStyle w:val="710"/>
        <w:ind w:firstLine="2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日    期：    年     月    日</w:t>
      </w:r>
      <w:r>
        <w:rPr>
          <w:color w:val="000000" w:themeColor="text1"/>
          <w:highlight w:val="none"/>
        </w:rPr>
      </w:r>
      <w:r/>
    </w:p>
    <w:p>
      <w:pPr>
        <w:pStyle w:val="7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 </w:t>
      </w:r>
      <w:r>
        <w:rPr>
          <w:color w:val="000000" w:themeColor="text1"/>
          <w:highlight w:val="none"/>
        </w:rPr>
      </w:r>
      <w:r/>
    </w:p>
    <w:p>
      <w:pPr>
        <w:pStyle w:val="71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备注：1.享受政府采购支持政策的残疾人福利性单位应当同时满足以下条件：</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①安置的残疾人占本单位在职职工人数的比例不低于25%（含25%），并且安置的残疾人人数不少于10人（含10人）；</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②依法与安置的每位残疾人签订了</w:t>
      </w:r>
      <w:r>
        <w:rPr>
          <w:rFonts w:hint="eastAsia" w:ascii="宋体" w:hAnsi="宋体" w:cs="宋体"/>
          <w:color w:val="000000" w:themeColor="text1"/>
          <w:szCs w:val="21"/>
          <w:highlight w:val="none"/>
        </w:rPr>
        <w:t xml:space="preserve">一年</w:t>
      </w:r>
      <w:r>
        <w:rPr>
          <w:rFonts w:ascii="宋体" w:hAnsi="宋体" w:cs="宋体"/>
          <w:color w:val="000000" w:themeColor="text1"/>
          <w:szCs w:val="21"/>
          <w:highlight w:val="none"/>
        </w:rPr>
        <w:t xml:space="preserve">以上（含</w:t>
      </w:r>
      <w:r>
        <w:rPr>
          <w:rFonts w:hint="eastAsia" w:ascii="宋体" w:hAnsi="宋体" w:cs="宋体"/>
          <w:color w:val="000000" w:themeColor="text1"/>
          <w:szCs w:val="21"/>
          <w:highlight w:val="none"/>
        </w:rPr>
        <w:t xml:space="preserve">一年</w:t>
      </w:r>
      <w:r>
        <w:rPr>
          <w:rFonts w:ascii="宋体" w:hAnsi="宋体" w:cs="宋体"/>
          <w:color w:val="000000" w:themeColor="text1"/>
          <w:szCs w:val="21"/>
          <w:highlight w:val="none"/>
        </w:rPr>
        <w:t xml:space="preserve">）的劳动合同或服务协议；</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③为安置的每位残疾人按月足额缴纳了基本养老保险、基本医疗保险、失业保险、工伤保险和生育保险等社会保险费；</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④通过银行等金融机构向安置的每位残疾人，按月支付了不低于单位所在区县适用的经省级人民政府批准的月最低工资标准的工资；</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710"/>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710"/>
        <w:ind w:firstLine="402"/>
        <w:spacing w:line="360" w:lineRule="auto"/>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2.成交单位为残疾人福利性单位的，《残疾人福利性单位声明函》将随成交结果同时公告。</w:t>
      </w:r>
      <w:r>
        <w:rPr>
          <w:color w:val="000000" w:themeColor="text1"/>
          <w:highlight w:val="none"/>
        </w:rPr>
      </w:r>
      <w:r/>
    </w:p>
    <w:p>
      <w:pPr>
        <w:pStyle w:val="710"/>
        <w:ind w:firstLine="402"/>
        <w:jc w:val="left"/>
        <w:spacing w:line="360" w:lineRule="auto"/>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3.</w:t>
      </w:r>
      <w:r>
        <w:rPr>
          <w:rFonts w:ascii="宋体" w:hAnsi="宋体" w:cs="宋体"/>
          <w:b/>
          <w:color w:val="000000" w:themeColor="text1"/>
          <w:szCs w:val="21"/>
          <w:highlight w:val="none"/>
        </w:rPr>
        <w:t xml:space="preserve">响应单位</w:t>
      </w:r>
      <w:r>
        <w:rPr>
          <w:rFonts w:ascii="宋体" w:hAnsi="宋体" w:cs="宋体"/>
          <w:b/>
          <w:color w:val="000000" w:themeColor="text1"/>
          <w:szCs w:val="21"/>
          <w:highlight w:val="none"/>
        </w:rPr>
        <w:t xml:space="preserve">提供的《残疾人福利性单位声明函》与事实不符的，依照《政府采购法》第七十七条第一款的规定追究法律责任。</w:t>
      </w:r>
      <w:r>
        <w:rPr>
          <w:color w:val="000000" w:themeColor="text1"/>
          <w:highlight w:val="none"/>
        </w:rPr>
      </w:r>
      <w:r/>
    </w:p>
    <w:p>
      <w:pPr>
        <w:pStyle w:val="710"/>
        <w:jc w:val="left"/>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br w:type="page" w:clear="all"/>
      </w:r>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4</w:t>
      </w:r>
      <w:r>
        <w:rPr>
          <w:rFonts w:hint="eastAsia" w:ascii="宋体" w:hAnsi="宋体" w:cs="宋体"/>
          <w:b/>
          <w:color w:val="000000" w:themeColor="text1"/>
          <w:sz w:val="24"/>
          <w:szCs w:val="24"/>
          <w:highlight w:val="none"/>
        </w:rPr>
        <w:t xml:space="preserve">、响应保证承诺书</w:t>
      </w:r>
      <w:r>
        <w:rPr>
          <w:color w:val="000000" w:themeColor="text1"/>
          <w:highlight w:val="none"/>
        </w:rPr>
      </w:r>
      <w:r/>
    </w:p>
    <w:p>
      <w:pPr>
        <w:pStyle w:val="710"/>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r/>
    </w:p>
    <w:p>
      <w:pPr>
        <w:pStyle w:val="710"/>
        <w:jc w:val="center"/>
        <w:spacing w:line="360" w:lineRule="auto"/>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响应保证承诺书</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致：</w:t>
      </w:r>
      <w:r>
        <w:rPr>
          <w:rFonts w:hint="eastAsia" w:ascii="宋体" w:hAnsi="宋体" w:cs="宋体"/>
          <w:color w:val="000000" w:themeColor="text1"/>
          <w:sz w:val="24"/>
          <w:szCs w:val="24"/>
          <w:highlight w:val="none"/>
          <w:u w:val="single"/>
        </w:rPr>
        <w:t xml:space="preserve">         （采购代理机构名称）</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我（单位/本人，以下统称我单位）自愿参加</w:t>
      </w:r>
      <w:r>
        <w:rPr>
          <w:rFonts w:hint="eastAsia" w:ascii="宋体" w:hAnsi="宋体" w:cs="宋体"/>
          <w:color w:val="000000" w:themeColor="text1"/>
          <w:sz w:val="24"/>
          <w:szCs w:val="24"/>
          <w:highlight w:val="none"/>
          <w:u w:val="single"/>
        </w:rPr>
        <w:t xml:space="preserve">         （项目名称和采购编号）</w:t>
      </w:r>
      <w:r>
        <w:rPr>
          <w:rFonts w:hint="eastAsia" w:ascii="宋体" w:hAnsi="宋体" w:cs="宋体"/>
          <w:color w:val="000000" w:themeColor="text1"/>
          <w:sz w:val="24"/>
          <w:szCs w:val="24"/>
          <w:highlight w:val="none"/>
        </w:rPr>
        <w:t xml:space="preserve">的响应，并做出如下承诺：</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一、除不可抗力外，我单位如果发生以下行为，将在行为发生的10个工作日内，向贵方</w:t>
      </w:r>
      <w:r>
        <w:rPr>
          <w:rFonts w:hint="eastAsia" w:ascii="宋体" w:hAnsi="宋体" w:cs="宋体"/>
          <w:color w:val="000000" w:themeColor="text1"/>
          <w:sz w:val="24"/>
          <w:szCs w:val="24"/>
          <w:highlight w:val="none"/>
          <w:u w:val="single"/>
        </w:rPr>
        <w:t xml:space="preserve">（或采购单位）</w:t>
      </w:r>
      <w:r>
        <w:rPr>
          <w:rFonts w:hint="eastAsia" w:ascii="宋体" w:hAnsi="宋体" w:cs="宋体"/>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1.自响应截止时间至本项目发布成交公告为止，撤销响应；</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2.成交后不依法与采购单位签订合同；</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3.成交后不按本采购文件规定向采购单位提交履约保证金（如有）；</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4.成交后不按本采购文件规定向贵方缴纳采购代理费。</w:t>
      </w:r>
      <w:r>
        <w:rPr>
          <w:color w:val="000000" w:themeColor="text1"/>
          <w:highlight w:val="none"/>
        </w:rPr>
      </w:r>
      <w:r/>
    </w:p>
    <w:p>
      <w:pPr>
        <w:pStyle w:val="710"/>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二、我单位知晓上述行为的法律后果，承认本承诺书作为贵方</w:t>
      </w:r>
      <w:r>
        <w:rPr>
          <w:rFonts w:hint="eastAsia" w:ascii="宋体" w:hAnsi="宋体" w:cs="宋体"/>
          <w:color w:val="000000" w:themeColor="text1"/>
          <w:sz w:val="24"/>
          <w:szCs w:val="24"/>
          <w:highlight w:val="none"/>
          <w:u w:val="single"/>
        </w:rPr>
        <w:t xml:space="preserve">（或采购单位）</w:t>
      </w:r>
      <w:r>
        <w:rPr>
          <w:rFonts w:hint="eastAsia" w:ascii="宋体" w:hAnsi="宋体" w:cs="宋体"/>
          <w:color w:val="000000" w:themeColor="text1"/>
          <w:sz w:val="24"/>
          <w:szCs w:val="24"/>
          <w:highlight w:val="none"/>
        </w:rPr>
        <w:t xml:space="preserve">要求我单位履行违约赔偿义务的依据作用。</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响应人：（签章）</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传真：</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电子邮件：</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法定代表人或委托代理人：</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w:t>
      </w:r>
      <w:r>
        <w:rPr>
          <w:color w:val="000000" w:themeColor="text1"/>
          <w:highlight w:val="none"/>
        </w:rPr>
      </w:r>
      <w:r/>
    </w:p>
    <w:p>
      <w:pPr>
        <w:pStyle w:val="710"/>
        <w:jc w:val="left"/>
        <w:spacing w:line="360" w:lineRule="auto"/>
        <w:widowControl/>
        <w:rPr>
          <w:rFonts w:ascii="宋体" w:hAnsi="宋体" w:cs="宋体"/>
          <w:b/>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5</w:t>
      </w:r>
      <w:r>
        <w:rPr>
          <w:rFonts w:hint="eastAsia" w:ascii="宋体" w:hAnsi="宋体" w:cs="宋体"/>
          <w:b/>
          <w:color w:val="000000" w:themeColor="text1"/>
          <w:sz w:val="24"/>
          <w:szCs w:val="24"/>
          <w:highlight w:val="none"/>
        </w:rPr>
        <w:t xml:space="preserve">、关于符合本国产品标准的声明函（招标编号：</w:t>
      </w:r>
      <w:r>
        <w:rPr>
          <w:rFonts w:ascii="宋体" w:hAnsi="宋体" w:cs="宋体"/>
          <w:b/>
          <w:color w:val="000000" w:themeColor="text1"/>
          <w:sz w:val="24"/>
          <w:szCs w:val="24"/>
          <w:highlight w:val="none"/>
        </w:rPr>
        <w:t xml:space="preserve">JSZC-320505-RQZB-C2026-0005</w:t>
      </w: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（如有涉及）</w:t>
      </w:r>
      <w:r>
        <w:rPr>
          <w:color w:val="000000" w:themeColor="text1"/>
          <w:highlight w:val="none"/>
        </w:rPr>
      </w:r>
      <w:r/>
    </w:p>
    <w:p>
      <w:pPr>
        <w:pStyle w:val="747"/>
        <w:ind w:firstLine="420"/>
        <w:spacing w:beforeAutospacing="0" w:afterAutospacing="0" w:line="0" w:lineRule="atLeas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747"/>
        <w:ind w:firstLine="420"/>
        <w:jc w:val="center"/>
        <w:spacing w:beforeAutospacing="0" w:afterAutospacing="0" w:line="0" w:lineRule="atLeast"/>
        <w:rPr>
          <w:rFonts w:ascii="宋体" w:hAnsi="宋体"/>
          <w:b/>
          <w:color w:val="000000" w:themeColor="text1"/>
          <w:highlight w:val="none"/>
        </w:rPr>
      </w:pPr>
      <w:r>
        <w:rPr>
          <w:rFonts w:hint="eastAsia" w:ascii="宋体" w:hAnsi="宋体"/>
          <w:b/>
          <w:color w:val="000000" w:themeColor="text1"/>
          <w:highlight w:val="none"/>
        </w:rPr>
        <w:t xml:space="preserve">关于符合本国产品标准的声明函</w:t>
      </w:r>
      <w:r>
        <w:rPr>
          <w:color w:val="000000" w:themeColor="text1"/>
          <w:highlight w:val="none"/>
        </w:rPr>
      </w:r>
      <w:r/>
    </w:p>
    <w:p>
      <w:pPr>
        <w:pStyle w:val="747"/>
        <w:ind w:firstLine="420"/>
        <w:jc w:val="center"/>
        <w:spacing w:beforeAutospacing="0" w:afterAutospacing="0" w:line="0" w:lineRule="atLeast"/>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rPr>
        <w:t xml:space="preserve">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郑重声明，根据《国务院办公厅关于在政府采购中实施本国产品标准及相关政策的通知》（国办发〔2025〕34号）的规定，本公司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提供的以下产品属于本国产品。具体情况如下：</w:t>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1.</w:t>
      </w:r>
      <w:r>
        <w:rPr>
          <w:rStyle w:val="755"/>
          <w:rFonts w:hint="eastAsia" w:ascii="宋体" w:hAnsi="宋体"/>
          <w:i w:val="0"/>
          <w:color w:val="000000" w:themeColor="text1"/>
          <w:highlight w:val="none"/>
          <w:u w:val="single"/>
          <w:shd w:val="clear" w:color="auto" w:fill="ffffff"/>
        </w:rPr>
        <w:t xml:space="preserve">（产品名称1）</w:t>
      </w:r>
      <w:r>
        <w:rPr>
          <w:rStyle w:val="755"/>
          <w:rFonts w:hint="eastAsia" w:ascii="宋体" w:hAnsi="宋体"/>
          <w:i w:val="0"/>
          <w:color w:val="000000" w:themeColor="text1"/>
          <w:highlight w:val="none"/>
          <w:shd w:val="clear" w:color="auto" w:fill="ffffff"/>
          <w:vertAlign w:val="superscript"/>
        </w:rPr>
        <w:t xml:space="preserve">1</w:t>
      </w:r>
      <w:r>
        <w:rPr>
          <w:rFonts w:hint="eastAsia" w:ascii="宋体" w:hAnsi="宋体"/>
          <w:color w:val="000000" w:themeColor="text1"/>
          <w:highlight w:val="none"/>
          <w:shd w:val="clear" w:color="auto" w:fill="ffffff"/>
        </w:rPr>
        <w:t xml:space="preserve">，生产厂为</w:t>
      </w:r>
      <w:r>
        <w:rPr>
          <w:rStyle w:val="755"/>
          <w:rFonts w:hint="eastAsia" w:ascii="宋体" w:hAnsi="宋体"/>
          <w:i w:val="0"/>
          <w:color w:val="000000" w:themeColor="text1"/>
          <w:highlight w:val="none"/>
          <w:u w:val="single"/>
          <w:shd w:val="clear" w:color="auto" w:fill="ffffff"/>
        </w:rPr>
        <w:t xml:space="preserve">（厂名）</w:t>
      </w:r>
      <w:r>
        <w:rPr>
          <w:rStyle w:val="755"/>
          <w:rFonts w:hint="eastAsia" w:ascii="宋体" w:hAnsi="宋体"/>
          <w:i w:val="0"/>
          <w:color w:val="000000" w:themeColor="text1"/>
          <w:highlight w:val="none"/>
          <w:shd w:val="clear" w:color="auto" w:fill="ffffff"/>
          <w:vertAlign w:val="superscript"/>
        </w:rPr>
        <w:t xml:space="preserve">2</w:t>
      </w:r>
      <w:r>
        <w:rPr>
          <w:rFonts w:hint="eastAsia" w:ascii="宋体" w:hAnsi="宋体"/>
          <w:color w:val="000000" w:themeColor="text1"/>
          <w:highlight w:val="none"/>
          <w:shd w:val="clear" w:color="auto" w:fill="ffffff"/>
        </w:rPr>
        <w:t xml:space="preserve">，厂址为</w:t>
      </w:r>
      <w:r>
        <w:rPr>
          <w:rStyle w:val="755"/>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产品名称1</w:t>
      </w:r>
      <w:r>
        <w:rPr>
          <w:rStyle w:val="755"/>
          <w:rFonts w:hint="eastAsia" w:ascii="宋体" w:hAnsi="宋体"/>
          <w:i w:val="0"/>
          <w:color w:val="000000" w:themeColor="text1"/>
          <w:highlight w:val="none"/>
          <w:u w:val="single"/>
          <w:shd w:val="clear" w:color="auto" w:fill="ffffff"/>
        </w:rPr>
        <w:t xml:space="preserve">） </w:t>
      </w:r>
      <w:r>
        <w:rPr>
          <w:rFonts w:hint="eastAsia" w:ascii="宋体" w:hAnsi="宋体"/>
          <w:color w:val="000000" w:themeColor="text1"/>
          <w:highlight w:val="none"/>
          <w:shd w:val="clear" w:color="auto" w:fill="ffffff"/>
        </w:rPr>
        <w:t xml:space="preserve">的中国境内生产的组件成本占比≥</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规定比例</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color w:val="000000" w:themeColor="text1"/>
          <w:highlight w:val="none"/>
          <w:shd w:val="clear" w:color="auto" w:fill="ffffff"/>
          <w:vertAlign w:val="superscript"/>
        </w:rPr>
        <w:t xml:space="preserve">3</w:t>
      </w:r>
      <w:r>
        <w:rPr>
          <w:rFonts w:hint="eastAsia" w:ascii="宋体" w:hAnsi="宋体"/>
          <w:color w:val="000000" w:themeColor="text1"/>
          <w:highlight w:val="none"/>
          <w:shd w:val="clear" w:color="auto" w:fill="ffffff"/>
        </w:rPr>
        <w:t xml:space="preserve">。</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产品名称1</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关键组件</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color w:val="000000" w:themeColor="text1"/>
          <w:highlight w:val="none"/>
          <w:shd w:val="clear" w:color="auto" w:fill="ffffff"/>
          <w:vertAlign w:val="superscript"/>
        </w:rPr>
        <w:t xml:space="preserve">4</w:t>
      </w:r>
      <w:r>
        <w:rPr>
          <w:rFonts w:hint="eastAsia" w:ascii="宋体" w:hAnsi="宋体"/>
          <w:color w:val="000000" w:themeColor="text1"/>
          <w:highlight w:val="none"/>
          <w:shd w:val="clear" w:color="auto" w:fill="ffffff"/>
        </w:rPr>
        <w:t xml:space="preserve">在中国境内生产。</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产品名称1</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关键工序</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color w:val="000000" w:themeColor="text1"/>
          <w:highlight w:val="none"/>
          <w:shd w:val="clear" w:color="auto" w:fill="ffffff"/>
          <w:vertAlign w:val="superscript"/>
        </w:rPr>
        <w:t xml:space="preserve">5</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2.</w:t>
      </w:r>
      <w:r>
        <w:rPr>
          <w:rStyle w:val="755"/>
          <w:rFonts w:hint="eastAsia" w:ascii="宋体" w:hAnsi="宋体"/>
          <w:i w:val="0"/>
          <w:color w:val="000000" w:themeColor="text1"/>
          <w:highlight w:val="none"/>
          <w:u w:val="single"/>
          <w:shd w:val="clear" w:color="auto" w:fill="ffffff"/>
        </w:rPr>
        <w:t xml:space="preserve">（产品名称2）</w:t>
      </w:r>
      <w:r>
        <w:rPr>
          <w:rFonts w:hint="eastAsia" w:ascii="宋体" w:hAnsi="宋体"/>
          <w:color w:val="000000" w:themeColor="text1"/>
          <w:highlight w:val="none"/>
          <w:shd w:val="clear" w:color="auto" w:fill="ffffff"/>
        </w:rPr>
        <w:t xml:space="preserve">，生产厂为</w:t>
      </w:r>
      <w:r>
        <w:rPr>
          <w:rStyle w:val="755"/>
          <w:rFonts w:hint="eastAsia" w:ascii="宋体" w:hAnsi="宋体"/>
          <w:i w:val="0"/>
          <w:color w:val="000000" w:themeColor="text1"/>
          <w:highlight w:val="none"/>
          <w:u w:val="single"/>
          <w:shd w:val="clear" w:color="auto" w:fill="ffffff"/>
        </w:rPr>
        <w:t xml:space="preserve">（厂名）</w:t>
      </w:r>
      <w:r>
        <w:rPr>
          <w:rFonts w:hint="eastAsia" w:ascii="宋体" w:hAnsi="宋体"/>
          <w:color w:val="000000" w:themeColor="text1"/>
          <w:highlight w:val="none"/>
          <w:shd w:val="clear" w:color="auto" w:fill="ffffff"/>
        </w:rPr>
        <w:t xml:space="preserve">，厂址为</w:t>
      </w:r>
      <w:r>
        <w:rPr>
          <w:rStyle w:val="755"/>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产品名称2</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的中国境内生产的组件成本占比≥</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规定比例</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产品名称2</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关键组件</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在中国境内生产。</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产品名称1</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755"/>
          <w:rFonts w:hint="eastAsia" w:ascii="宋体" w:hAnsi="宋体"/>
          <w:i w:val="0"/>
          <w:color w:val="000000" w:themeColor="text1"/>
          <w:highlight w:val="none"/>
          <w:u w:val="single"/>
          <w:shd w:val="clear" w:color="auto" w:fill="ffffff"/>
        </w:rPr>
        <w:t xml:space="preserve">（</w:t>
      </w:r>
      <w:r>
        <w:rPr>
          <w:rStyle w:val="755"/>
          <w:rFonts w:hint="eastAsia" w:ascii="宋体" w:hAnsi="宋体"/>
          <w:i w:val="0"/>
          <w:strike/>
          <w:color w:val="000000" w:themeColor="text1"/>
          <w:highlight w:val="none"/>
          <w:u w:val="single"/>
          <w:shd w:val="clear" w:color="auto" w:fill="ffffff"/>
        </w:rPr>
        <w:t xml:space="preserve">关键工序</w:t>
      </w:r>
      <w:r>
        <w:rPr>
          <w:rStyle w:val="755"/>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w:t>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747"/>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公司（单位）名称（盖章）：</w:t>
      </w:r>
      <w:r>
        <w:rPr>
          <w:color w:val="000000" w:themeColor="text1"/>
          <w:highlight w:val="none"/>
        </w:rPr>
      </w:r>
      <w:r/>
    </w:p>
    <w:p>
      <w:pPr>
        <w:pStyle w:val="747"/>
        <w:ind w:firstLine="480"/>
        <w:jc w:val="center"/>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                                           日期：　   </w:t>
      </w:r>
      <w:r>
        <w:rPr>
          <w:rFonts w:hint="eastAsia" w:ascii="宋体" w:hAnsi="宋体" w:cs="宋体"/>
          <w:color w:val="000000" w:themeColor="text1"/>
          <w:highlight w:val="none"/>
          <w:shd w:val="clear" w:color="auto" w:fill="ffffff"/>
        </w:rPr>
        <w:t xml:space="preserve">年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月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日</w:t>
      </w:r>
      <w:r>
        <w:rPr>
          <w:rFonts w:hint="eastAsia" w:ascii="宋体" w:hAnsi="宋体"/>
          <w:color w:val="000000" w:themeColor="text1"/>
          <w:highlight w:val="none"/>
          <w:shd w:val="clear" w:color="auto" w:fill="ffffff"/>
        </w:rPr>
        <w:t xml:space="preserve">         </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rPr>
      </w:pPr>
      <w:r>
        <w:rPr>
          <w:rFonts w:hint="eastAsia" w:ascii="宋体" w:hAnsi="宋体"/>
          <w:color w:val="000000" w:themeColor="text1"/>
          <w:highlight w:val="none"/>
          <w:shd w:val="clear" w:color="auto" w:fill="ffffff"/>
        </w:rPr>
        <w:t xml:space="preserve">__________________</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rPr>
      </w:pPr>
      <w:r>
        <w:rPr>
          <w:rFonts w:hint="eastAsia" w:ascii="宋体" w:hAnsi="宋体"/>
          <w:color w:val="000000" w:themeColor="text1"/>
          <w:highlight w:val="none"/>
          <w:shd w:val="clear" w:color="auto" w:fill="ffffff"/>
        </w:rPr>
        <w:t xml:space="preserve">1.产品如有型号，请在“产品名称”栏一并填写。</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rPr>
      </w:pPr>
      <w:r>
        <w:rPr>
          <w:rFonts w:hint="eastAsia" w:ascii="宋体" w:hAnsi="宋体"/>
          <w:color w:val="000000" w:themeColor="text1"/>
          <w:highlight w:val="none"/>
          <w:shd w:val="clear" w:color="auto" w:fill="ffffff"/>
        </w:rPr>
        <w:t xml:space="preserve">2.生产厂名与厂址应与生产厂营业执照载明的相关信息保持一致。</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rPr>
      </w:pPr>
      <w:r>
        <w:rPr>
          <w:rFonts w:hint="eastAsia" w:ascii="宋体" w:hAnsi="宋体"/>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rPr>
      </w:pPr>
      <w:r>
        <w:rPr>
          <w:rFonts w:hint="eastAsia" w:ascii="宋体" w:hAnsi="宋体"/>
          <w:color w:val="000000" w:themeColor="text1"/>
          <w:highlight w:val="none"/>
          <w:shd w:val="clear" w:color="auto" w:fill="ffffff"/>
        </w:rPr>
        <w:t xml:space="preserve">4.该产品的关键组件要求实施前，“关键组件”栏可不填，下同。</w:t>
      </w:r>
      <w:r>
        <w:rPr>
          <w:color w:val="000000" w:themeColor="text1"/>
          <w:highlight w:val="none"/>
        </w:rPr>
      </w:r>
      <w:r/>
    </w:p>
    <w:p>
      <w:pPr>
        <w:pStyle w:val="747"/>
        <w:spacing w:before="30" w:beforeAutospacing="0" w:after="30" w:afterAutospacing="0" w:line="0" w:lineRule="atLeast"/>
        <w:rPr>
          <w:rFonts w:ascii="宋体" w:hAnsi="宋体"/>
          <w:color w:val="000000" w:themeColor="text1"/>
          <w:highlight w:val="none"/>
          <w:shd w:val="clear" w:color="auto" w:fill="ffffff"/>
        </w:rPr>
      </w:pPr>
      <w:r>
        <w:rPr>
          <w:rFonts w:hint="eastAsia" w:ascii="宋体" w:hAnsi="宋体"/>
          <w:color w:val="000000" w:themeColor="text1"/>
          <w:highlight w:val="none"/>
          <w:shd w:val="clear" w:color="auto" w:fill="ffffff"/>
        </w:rPr>
        <w:t xml:space="preserve">5.该产品的关键工序要求实施前，“关键工序”栏可不填，下同。</w:t>
      </w:r>
      <w:r>
        <w:rPr>
          <w:color w:val="000000" w:themeColor="text1"/>
          <w:highlight w:val="none"/>
        </w:rPr>
      </w:r>
      <w:r/>
    </w:p>
    <w:p>
      <w:pPr>
        <w:pStyle w:val="710"/>
        <w:spacing w:line="360" w:lineRule="auto"/>
        <w:rPr>
          <w:rFonts w:ascii="宋体" w:hAnsi="宋体" w:cs="宋体"/>
          <w:color w:val="000000" w:themeColor="text1"/>
          <w:sz w:val="24"/>
          <w:szCs w:val="24"/>
          <w:highlight w:val="none"/>
          <w:shd w:val="clear" w:color="auto" w:fill="ffffff"/>
        </w:rPr>
        <w:outlineLvl w:val="1"/>
      </w:pPr>
      <w:r>
        <w:rPr>
          <w:rFonts w:hint="eastAsia" w:ascii="宋体" w:hAnsi="宋体" w:cs="宋体"/>
          <w:color w:val="000000" w:themeColor="text1"/>
          <w:sz w:val="24"/>
          <w:szCs w:val="24"/>
          <w:highlight w:val="none"/>
          <w:shd w:val="clear" w:color="auto" w:fill="ffffff"/>
        </w:rPr>
        <w:t xml:space="preserve">6.用斜线划除的地方无需填写。</w:t>
      </w:r>
      <w:r>
        <w:rPr>
          <w:color w:val="000000" w:themeColor="text1"/>
          <w:highlight w:val="none"/>
        </w:rPr>
      </w:r>
      <w:r/>
    </w:p>
    <w:p>
      <w:pPr>
        <w:pStyle w:val="710"/>
        <w:jc w:val="left"/>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47"/>
        <w:jc w:val="right"/>
        <w:spacing w:beforeAutospacing="0" w:afterAutospacing="0" w:line="360" w:lineRule="auto"/>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747"/>
        <w:jc w:val="right"/>
        <w:spacing w:beforeAutospacing="0" w:afterAutospacing="0"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全文完</w:t>
      </w:r>
      <w:r>
        <w:rPr>
          <w:color w:val="000000" w:themeColor="text1"/>
          <w:highlight w:val="none"/>
        </w:rPr>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方正仿宋_GB2312">
    <w:panose1 w:val="020B0503020202020204"/>
  </w:font>
  <w:font w:name="楷体">
    <w:panose1 w:val="02010609060101010101"/>
  </w:font>
  <w:font w:name="TimesNewRomanPSMT">
    <w:panose1 w:val="02020603050405020304"/>
  </w:font>
  <w:font w:name="Times New Roman Regular">
    <w:panose1 w:val="02020603050405020304"/>
  </w:font>
  <w:font w:name="方正楷体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42"/>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w:t>
      </w:r>
      <w:r>
        <w:rPr>
          <w:rFonts w:hint="eastAsia" w:ascii="宋体" w:hAnsi="宋体" w:cs="宋体"/>
          <w:color w:val="000000"/>
          <w:sz w:val="20"/>
          <w:lang w:eastAsia="zh-CN"/>
        </w:rPr>
        <w:t xml:space="preserve">一年</w:t>
      </w:r>
      <w:r>
        <w:rPr>
          <w:rFonts w:ascii="宋体" w:hAnsi="宋体" w:cs="宋体"/>
          <w:color w:val="000000"/>
          <w:sz w:val="20"/>
          <w:lang w:eastAsia="zh-CN"/>
        </w:rPr>
        <w:t xml:space="preserve">度数据，无上</w:t>
      </w:r>
      <w:r>
        <w:rPr>
          <w:rFonts w:hint="eastAsia" w:ascii="宋体" w:hAnsi="宋体" w:cs="宋体"/>
          <w:color w:val="000000"/>
          <w:sz w:val="20"/>
          <w:lang w:eastAsia="zh-CN"/>
        </w:rPr>
        <w:t xml:space="preserve">一年</w:t>
      </w:r>
      <w:r>
        <w:rPr>
          <w:rFonts w:ascii="宋体" w:hAnsi="宋体" w:cs="宋体"/>
          <w:color w:val="000000"/>
          <w:sz w:val="20"/>
          <w:lang w:eastAsia="zh-CN"/>
        </w:rPr>
        <w:t xml:space="preserve">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86"/>
      <w:isLgl w:val="false"/>
      <w:suff w:val="tab"/>
      <w:lvlText w:val=""/>
      <w:lvlJc w:val="left"/>
      <w:pPr>
        <w:pStyle w:val="710"/>
        <w:ind w:left="360" w:hanging="360"/>
        <w:tabs>
          <w:tab w:val="left" w:pos="360" w:leader="none"/>
        </w:tabs>
      </w:pPr>
    </w:lvl>
    <w:lvl w:ilvl="1">
      <w:start w:val="1"/>
      <w:numFmt w:val="decimal"/>
      <w:isLgl w:val="false"/>
      <w:suff w:val="tab"/>
      <w:lvlText w:val="%1.%2"/>
      <w:lvlJc w:val="left"/>
      <w:pPr>
        <w:pStyle w:val="710"/>
        <w:ind w:left="1012" w:hanging="750"/>
        <w:tabs>
          <w:tab w:val="left" w:pos="1012" w:leader="none"/>
        </w:tabs>
      </w:pPr>
    </w:lvl>
    <w:lvl w:ilvl="2">
      <w:start w:val="1"/>
      <w:numFmt w:val="decimal"/>
      <w:isLgl w:val="false"/>
      <w:suff w:val="tab"/>
      <w:lvlText w:val="%1.%2.%3"/>
      <w:lvlJc w:val="left"/>
      <w:pPr>
        <w:pStyle w:val="710"/>
        <w:ind w:left="1274" w:hanging="750"/>
        <w:tabs>
          <w:tab w:val="left" w:pos="1274" w:leader="none"/>
        </w:tabs>
      </w:pPr>
    </w:lvl>
    <w:lvl w:ilvl="3">
      <w:start w:val="1"/>
      <w:numFmt w:val="decimal"/>
      <w:isLgl w:val="false"/>
      <w:suff w:val="tab"/>
      <w:lvlText w:val="%1.%2.%3.%4"/>
      <w:lvlJc w:val="left"/>
      <w:pPr>
        <w:pStyle w:val="710"/>
        <w:ind w:left="1536" w:hanging="750"/>
        <w:tabs>
          <w:tab w:val="left" w:pos="1536" w:leader="none"/>
        </w:tabs>
      </w:pPr>
    </w:lvl>
    <w:lvl w:ilvl="4">
      <w:start w:val="1"/>
      <w:numFmt w:val="decimal"/>
      <w:isLgl w:val="false"/>
      <w:suff w:val="tab"/>
      <w:lvlText w:val="%1.%2.%3.%4.%5"/>
      <w:lvlJc w:val="left"/>
      <w:pPr>
        <w:pStyle w:val="710"/>
        <w:ind w:left="1798" w:hanging="750"/>
        <w:tabs>
          <w:tab w:val="left" w:pos="1798" w:leader="none"/>
        </w:tabs>
      </w:pPr>
    </w:lvl>
    <w:lvl w:ilvl="5">
      <w:start w:val="1"/>
      <w:numFmt w:val="decimal"/>
      <w:isLgl w:val="false"/>
      <w:suff w:val="tab"/>
      <w:lvlText w:val="%1.%2.%3.%4.%5.%6"/>
      <w:lvlJc w:val="left"/>
      <w:pPr>
        <w:pStyle w:val="710"/>
        <w:ind w:left="2060" w:hanging="750"/>
        <w:tabs>
          <w:tab w:val="left" w:pos="2060" w:leader="none"/>
        </w:tabs>
      </w:pPr>
    </w:lvl>
    <w:lvl w:ilvl="6">
      <w:start w:val="1"/>
      <w:numFmt w:val="decimal"/>
      <w:isLgl w:val="false"/>
      <w:suff w:val="tab"/>
      <w:lvlText w:val="%1.%2.%3.%4.%5.%6.%7"/>
      <w:lvlJc w:val="left"/>
      <w:pPr>
        <w:pStyle w:val="710"/>
        <w:ind w:left="2322" w:hanging="750"/>
        <w:tabs>
          <w:tab w:val="left" w:pos="2322" w:leader="none"/>
        </w:tabs>
      </w:pPr>
    </w:lvl>
    <w:lvl w:ilvl="7">
      <w:start w:val="1"/>
      <w:numFmt w:val="decimal"/>
      <w:isLgl w:val="false"/>
      <w:suff w:val="tab"/>
      <w:lvlText w:val="%1.%2.%3.%4.%5.%6.%7.%8"/>
      <w:lvlJc w:val="left"/>
      <w:pPr>
        <w:pStyle w:val="710"/>
        <w:ind w:left="2584" w:hanging="750"/>
        <w:tabs>
          <w:tab w:val="left" w:pos="2584" w:leader="none"/>
        </w:tabs>
      </w:pPr>
    </w:lvl>
    <w:lvl w:ilvl="8">
      <w:start w:val="1"/>
      <w:numFmt w:val="decimal"/>
      <w:isLgl w:val="false"/>
      <w:suff w:val="tab"/>
      <w:lvlText w:val="%1.%2.%3.%4.%5.%6.%7.%8.%9"/>
      <w:lvlJc w:val="left"/>
      <w:pPr>
        <w:pStyle w:val="710"/>
        <w:ind w:left="2846" w:hanging="750"/>
        <w:tabs>
          <w:tab w:val="left"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710"/>
    <w:next w:val="710"/>
    <w:link w:val="787"/>
    <w:uiPriority w:val="9"/>
    <w:qFormat/>
    <w:pPr>
      <w:keepLines/>
      <w:keepNext/>
      <w:spacing w:before="480" w:after="200"/>
      <w:outlineLvl w:val="0"/>
    </w:pPr>
    <w:rPr>
      <w:rFonts w:ascii="Arial" w:hAnsi="Arial" w:eastAsia="Arial" w:cs="Arial"/>
      <w:sz w:val="40"/>
      <w:szCs w:val="40"/>
    </w:rPr>
  </w:style>
  <w:style w:type="paragraph" w:styleId="676">
    <w:name w:val="Heading 2"/>
    <w:basedOn w:val="710"/>
    <w:next w:val="710"/>
    <w:link w:val="788"/>
    <w:uiPriority w:val="9"/>
    <w:unhideWhenUsed/>
    <w:qFormat/>
    <w:pPr>
      <w:keepLines/>
      <w:keepNext/>
      <w:spacing w:before="360" w:after="200"/>
      <w:outlineLvl w:val="1"/>
    </w:pPr>
    <w:rPr>
      <w:rFonts w:ascii="Arial" w:hAnsi="Arial" w:eastAsia="Arial" w:cs="Arial"/>
      <w:sz w:val="34"/>
    </w:rPr>
  </w:style>
  <w:style w:type="paragraph" w:styleId="677">
    <w:name w:val="Heading 3"/>
    <w:basedOn w:val="710"/>
    <w:next w:val="710"/>
    <w:link w:val="78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710"/>
    <w:next w:val="710"/>
    <w:link w:val="79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710"/>
    <w:next w:val="710"/>
    <w:link w:val="791"/>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710"/>
    <w:next w:val="710"/>
    <w:link w:val="79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710"/>
    <w:next w:val="71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710"/>
    <w:next w:val="710"/>
    <w:link w:val="79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710"/>
    <w:next w:val="710"/>
    <w:link w:val="795"/>
    <w:uiPriority w:val="9"/>
    <w:unhideWhenUsed/>
    <w:qFormat/>
    <w:pPr>
      <w:keepLines/>
      <w:keepNext/>
      <w:spacing w:before="320" w:after="200"/>
      <w:outlineLvl w:val="8"/>
    </w:pPr>
    <w:rPr>
      <w:rFonts w:ascii="Arial" w:hAnsi="Arial" w:eastAsia="Arial" w:cs="Arial"/>
      <w:i/>
      <w:iCs/>
      <w:sz w:val="21"/>
      <w:szCs w:val="21"/>
    </w:rPr>
  </w:style>
  <w:style w:type="paragraph" w:styleId="684">
    <w:name w:val="List Paragraph"/>
    <w:basedOn w:val="710"/>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710"/>
    <w:next w:val="710"/>
    <w:link w:val="796"/>
    <w:uiPriority w:val="10"/>
    <w:qFormat/>
    <w:pPr>
      <w:contextualSpacing/>
      <w:spacing w:before="300" w:after="200"/>
    </w:pPr>
    <w:rPr>
      <w:sz w:val="48"/>
      <w:szCs w:val="48"/>
    </w:rPr>
  </w:style>
  <w:style w:type="paragraph" w:styleId="687">
    <w:name w:val="Subtitle"/>
    <w:basedOn w:val="710"/>
    <w:next w:val="710"/>
    <w:link w:val="797"/>
    <w:uiPriority w:val="11"/>
    <w:qFormat/>
    <w:pPr>
      <w:spacing w:before="200" w:after="200"/>
    </w:pPr>
    <w:rPr>
      <w:sz w:val="24"/>
      <w:szCs w:val="24"/>
    </w:rPr>
  </w:style>
  <w:style w:type="paragraph" w:styleId="688">
    <w:name w:val="Quote"/>
    <w:basedOn w:val="710"/>
    <w:next w:val="710"/>
    <w:link w:val="798"/>
    <w:uiPriority w:val="29"/>
    <w:qFormat/>
    <w:pPr>
      <w:ind w:left="720" w:right="720"/>
    </w:pPr>
    <w:rPr>
      <w:i/>
    </w:rPr>
  </w:style>
  <w:style w:type="paragraph" w:styleId="689">
    <w:name w:val="Intense Quote"/>
    <w:basedOn w:val="710"/>
    <w:next w:val="71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0">
    <w:name w:val="Header"/>
    <w:basedOn w:val="710"/>
    <w:link w:val="821"/>
    <w:uiPriority w:val="99"/>
    <w:unhideWhenUsed/>
    <w:pPr>
      <w:spacing w:after="0" w:line="240" w:lineRule="auto"/>
      <w:tabs>
        <w:tab w:val="center" w:pos="7143" w:leader="none"/>
        <w:tab w:val="right" w:pos="14287" w:leader="none"/>
      </w:tabs>
    </w:pPr>
  </w:style>
  <w:style w:type="paragraph" w:styleId="691">
    <w:name w:val="Footer"/>
    <w:basedOn w:val="710"/>
    <w:link w:val="823"/>
    <w:uiPriority w:val="99"/>
    <w:unhideWhenUsed/>
    <w:pPr>
      <w:spacing w:after="0" w:line="240" w:lineRule="auto"/>
      <w:tabs>
        <w:tab w:val="center" w:pos="7143" w:leader="none"/>
        <w:tab w:val="right" w:pos="14287" w:leader="none"/>
      </w:tabs>
    </w:pPr>
  </w:style>
  <w:style w:type="paragraph" w:styleId="692">
    <w:name w:val="Caption"/>
    <w:basedOn w:val="710"/>
    <w:next w:val="710"/>
    <w:uiPriority w:val="35"/>
    <w:semiHidden/>
    <w:unhideWhenUsed/>
    <w:qFormat/>
    <w:pPr>
      <w:spacing w:line="276" w:lineRule="auto"/>
    </w:pPr>
    <w:rPr>
      <w:b/>
      <w:bCs/>
      <w:color w:val="4f81bd" w:themeColor="accent1"/>
      <w:sz w:val="18"/>
      <w:szCs w:val="18"/>
    </w:rPr>
  </w:style>
  <w:style w:type="table" w:styleId="6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Hyperlink"/>
    <w:uiPriority w:val="99"/>
    <w:unhideWhenUsed/>
    <w:rPr>
      <w:color w:val="0000ff" w:themeColor="hyperlink"/>
      <w:u w:val="single"/>
    </w:rPr>
  </w:style>
  <w:style w:type="paragraph" w:styleId="695">
    <w:name w:val="footnote text"/>
    <w:basedOn w:val="710"/>
    <w:link w:val="819"/>
    <w:uiPriority w:val="99"/>
    <w:semiHidden/>
    <w:unhideWhenUsed/>
    <w:pPr>
      <w:spacing w:after="40" w:line="240" w:lineRule="auto"/>
    </w:pPr>
    <w:rPr>
      <w:sz w:val="18"/>
    </w:rPr>
  </w:style>
  <w:style w:type="character" w:styleId="696">
    <w:name w:val="footnote reference"/>
    <w:uiPriority w:val="99"/>
    <w:unhideWhenUsed/>
    <w:rPr>
      <w:vertAlign w:val="superscript"/>
    </w:rPr>
  </w:style>
  <w:style w:type="paragraph" w:styleId="697">
    <w:name w:val="endnote text"/>
    <w:basedOn w:val="710"/>
    <w:link w:val="820"/>
    <w:uiPriority w:val="99"/>
    <w:semiHidden/>
    <w:unhideWhenUsed/>
    <w:pPr>
      <w:spacing w:after="0" w:line="240" w:lineRule="auto"/>
    </w:pPr>
    <w:rPr>
      <w:sz w:val="20"/>
    </w:rPr>
  </w:style>
  <w:style w:type="character" w:styleId="698">
    <w:name w:val="endnote reference"/>
    <w:uiPriority w:val="99"/>
    <w:semiHidden/>
    <w:unhideWhenUsed/>
    <w:rPr>
      <w:vertAlign w:val="superscript"/>
    </w:rPr>
  </w:style>
  <w:style w:type="paragraph" w:styleId="699">
    <w:name w:val="toc 1"/>
    <w:basedOn w:val="710"/>
    <w:next w:val="710"/>
    <w:uiPriority w:val="39"/>
    <w:unhideWhenUsed/>
    <w:pPr>
      <w:ind w:left="0" w:right="0" w:firstLine="0"/>
      <w:spacing w:after="57"/>
    </w:pPr>
  </w:style>
  <w:style w:type="paragraph" w:styleId="700">
    <w:name w:val="toc 2"/>
    <w:basedOn w:val="710"/>
    <w:next w:val="710"/>
    <w:uiPriority w:val="39"/>
    <w:unhideWhenUsed/>
    <w:pPr>
      <w:ind w:left="283" w:right="0" w:firstLine="0"/>
      <w:spacing w:after="57"/>
    </w:pPr>
  </w:style>
  <w:style w:type="paragraph" w:styleId="701">
    <w:name w:val="toc 3"/>
    <w:basedOn w:val="710"/>
    <w:next w:val="710"/>
    <w:uiPriority w:val="39"/>
    <w:unhideWhenUsed/>
    <w:pPr>
      <w:ind w:left="567" w:right="0" w:firstLine="0"/>
      <w:spacing w:after="57"/>
    </w:pPr>
  </w:style>
  <w:style w:type="paragraph" w:styleId="702">
    <w:name w:val="toc 4"/>
    <w:basedOn w:val="710"/>
    <w:next w:val="710"/>
    <w:uiPriority w:val="39"/>
    <w:unhideWhenUsed/>
    <w:pPr>
      <w:ind w:left="850" w:right="0" w:firstLine="0"/>
      <w:spacing w:after="57"/>
    </w:pPr>
  </w:style>
  <w:style w:type="paragraph" w:styleId="703">
    <w:name w:val="toc 5"/>
    <w:basedOn w:val="710"/>
    <w:next w:val="710"/>
    <w:uiPriority w:val="39"/>
    <w:unhideWhenUsed/>
    <w:pPr>
      <w:ind w:left="1134" w:right="0" w:firstLine="0"/>
      <w:spacing w:after="57"/>
    </w:pPr>
  </w:style>
  <w:style w:type="paragraph" w:styleId="704">
    <w:name w:val="toc 6"/>
    <w:basedOn w:val="710"/>
    <w:next w:val="710"/>
    <w:uiPriority w:val="39"/>
    <w:unhideWhenUsed/>
    <w:pPr>
      <w:ind w:left="1417" w:right="0" w:firstLine="0"/>
      <w:spacing w:after="57"/>
    </w:pPr>
  </w:style>
  <w:style w:type="paragraph" w:styleId="705">
    <w:name w:val="toc 7"/>
    <w:basedOn w:val="710"/>
    <w:next w:val="710"/>
    <w:uiPriority w:val="39"/>
    <w:unhideWhenUsed/>
    <w:pPr>
      <w:ind w:left="1701" w:right="0" w:firstLine="0"/>
      <w:spacing w:after="57"/>
    </w:pPr>
  </w:style>
  <w:style w:type="paragraph" w:styleId="706">
    <w:name w:val="toc 8"/>
    <w:basedOn w:val="710"/>
    <w:next w:val="710"/>
    <w:uiPriority w:val="39"/>
    <w:unhideWhenUsed/>
    <w:pPr>
      <w:ind w:left="1984" w:right="0" w:firstLine="0"/>
      <w:spacing w:after="57"/>
    </w:pPr>
  </w:style>
  <w:style w:type="paragraph" w:styleId="707">
    <w:name w:val="toc 9"/>
    <w:basedOn w:val="710"/>
    <w:next w:val="710"/>
    <w:uiPriority w:val="39"/>
    <w:unhideWhenUsed/>
    <w:pPr>
      <w:ind w:left="2268" w:right="0" w:firstLine="0"/>
      <w:spacing w:after="57"/>
    </w:pPr>
  </w:style>
  <w:style w:type="paragraph" w:styleId="708">
    <w:name w:val="TOC Heading"/>
    <w:uiPriority w:val="39"/>
    <w:unhideWhenUsed/>
  </w:style>
  <w:style w:type="paragraph" w:styleId="709">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sz w:val="21"/>
      <w:szCs w:val="22"/>
      <w:lang w:val="en-US" w:eastAsia="zh-CN" w:bidi="ar-SA"/>
    </w:rPr>
  </w:style>
  <w:style w:type="paragraph" w:styleId="711">
    <w:name w:val="标题 1"/>
    <w:basedOn w:val="710"/>
    <w:next w:val="710"/>
    <w:link w:val="763"/>
    <w:uiPriority w:val="9"/>
    <w:qFormat/>
    <w:pPr>
      <w:keepLines/>
      <w:keepNext/>
      <w:spacing w:before="480" w:after="200"/>
      <w:outlineLvl w:val="0"/>
    </w:pPr>
    <w:rPr>
      <w:rFonts w:ascii="Arial" w:hAnsi="Arial" w:eastAsia="Arial"/>
      <w:sz w:val="40"/>
      <w:szCs w:val="40"/>
      <w:lang w:eastAsia="en-US"/>
    </w:rPr>
  </w:style>
  <w:style w:type="paragraph" w:styleId="712">
    <w:name w:val="标题 2"/>
    <w:basedOn w:val="710"/>
    <w:next w:val="710"/>
    <w:link w:val="764"/>
    <w:uiPriority w:val="9"/>
    <w:qFormat/>
    <w:pPr>
      <w:keepLines/>
      <w:keepNext/>
      <w:spacing w:before="360" w:after="200"/>
      <w:outlineLvl w:val="1"/>
    </w:pPr>
    <w:rPr>
      <w:rFonts w:ascii="Arial" w:hAnsi="Arial" w:eastAsia="Arial"/>
      <w:sz w:val="34"/>
      <w:szCs w:val="20"/>
      <w:lang w:eastAsia="en-US"/>
    </w:rPr>
  </w:style>
  <w:style w:type="paragraph" w:styleId="713">
    <w:name w:val="标题 3"/>
    <w:basedOn w:val="710"/>
    <w:next w:val="710"/>
    <w:link w:val="765"/>
    <w:uiPriority w:val="9"/>
    <w:qFormat/>
    <w:pPr>
      <w:keepLines/>
      <w:keepNext/>
      <w:spacing w:before="320" w:after="200"/>
      <w:outlineLvl w:val="2"/>
    </w:pPr>
    <w:rPr>
      <w:rFonts w:ascii="Arial" w:hAnsi="Arial" w:eastAsia="Arial"/>
      <w:sz w:val="30"/>
      <w:szCs w:val="30"/>
      <w:lang w:eastAsia="en-US"/>
    </w:rPr>
  </w:style>
  <w:style w:type="paragraph" w:styleId="714">
    <w:name w:val="标题 4"/>
    <w:basedOn w:val="710"/>
    <w:next w:val="710"/>
    <w:link w:val="766"/>
    <w:uiPriority w:val="9"/>
    <w:qFormat/>
    <w:pPr>
      <w:keepLines/>
      <w:keepNext/>
      <w:spacing w:before="320" w:after="200"/>
      <w:outlineLvl w:val="3"/>
    </w:pPr>
    <w:rPr>
      <w:rFonts w:ascii="Arial" w:hAnsi="Arial" w:eastAsia="Arial"/>
      <w:b/>
      <w:bCs/>
      <w:sz w:val="26"/>
      <w:szCs w:val="26"/>
      <w:lang w:eastAsia="en-US"/>
    </w:rPr>
  </w:style>
  <w:style w:type="paragraph" w:styleId="715">
    <w:name w:val="标题 5"/>
    <w:basedOn w:val="710"/>
    <w:next w:val="710"/>
    <w:link w:val="767"/>
    <w:uiPriority w:val="9"/>
    <w:qFormat/>
    <w:pPr>
      <w:keepLines/>
      <w:keepNext/>
      <w:spacing w:before="320" w:after="200"/>
      <w:outlineLvl w:val="4"/>
    </w:pPr>
    <w:rPr>
      <w:rFonts w:ascii="Arial" w:hAnsi="Arial" w:eastAsia="Arial"/>
      <w:b/>
      <w:bCs/>
      <w:sz w:val="24"/>
      <w:szCs w:val="24"/>
      <w:lang w:eastAsia="en-US"/>
    </w:rPr>
  </w:style>
  <w:style w:type="paragraph" w:styleId="716">
    <w:name w:val="标题 6"/>
    <w:basedOn w:val="710"/>
    <w:next w:val="710"/>
    <w:link w:val="768"/>
    <w:uiPriority w:val="9"/>
    <w:qFormat/>
    <w:pPr>
      <w:keepLines/>
      <w:keepNext/>
      <w:spacing w:before="320" w:after="200"/>
      <w:outlineLvl w:val="5"/>
    </w:pPr>
    <w:rPr>
      <w:rFonts w:ascii="Arial" w:hAnsi="Arial" w:eastAsia="Arial"/>
      <w:b/>
      <w:bCs/>
      <w:sz w:val="22"/>
      <w:lang w:eastAsia="en-US"/>
    </w:rPr>
  </w:style>
  <w:style w:type="paragraph" w:styleId="717">
    <w:name w:val="标题 7"/>
    <w:basedOn w:val="710"/>
    <w:next w:val="710"/>
    <w:link w:val="769"/>
    <w:uiPriority w:val="9"/>
    <w:qFormat/>
    <w:pPr>
      <w:keepLines/>
      <w:keepNext/>
      <w:spacing w:before="320" w:after="200"/>
      <w:outlineLvl w:val="6"/>
    </w:pPr>
    <w:rPr>
      <w:rFonts w:ascii="Arial" w:hAnsi="Arial" w:eastAsia="Arial"/>
      <w:b/>
      <w:bCs/>
      <w:i/>
      <w:iCs/>
      <w:sz w:val="22"/>
      <w:lang w:eastAsia="en-US"/>
    </w:rPr>
  </w:style>
  <w:style w:type="paragraph" w:styleId="718">
    <w:name w:val="标题 8"/>
    <w:basedOn w:val="710"/>
    <w:next w:val="710"/>
    <w:link w:val="770"/>
    <w:uiPriority w:val="9"/>
    <w:qFormat/>
    <w:pPr>
      <w:keepLines/>
      <w:keepNext/>
      <w:spacing w:before="320" w:after="200"/>
      <w:outlineLvl w:val="7"/>
    </w:pPr>
    <w:rPr>
      <w:rFonts w:ascii="Arial" w:hAnsi="Arial" w:eastAsia="Arial"/>
      <w:i/>
      <w:iCs/>
      <w:sz w:val="22"/>
      <w:lang w:eastAsia="en-US"/>
    </w:rPr>
  </w:style>
  <w:style w:type="paragraph" w:styleId="719">
    <w:name w:val="标题 9"/>
    <w:basedOn w:val="710"/>
    <w:next w:val="710"/>
    <w:link w:val="771"/>
    <w:uiPriority w:val="9"/>
    <w:qFormat/>
    <w:pPr>
      <w:keepLines/>
      <w:keepNext/>
      <w:spacing w:before="320" w:after="200"/>
      <w:outlineLvl w:val="8"/>
    </w:pPr>
    <w:rPr>
      <w:rFonts w:ascii="Arial" w:hAnsi="Arial" w:eastAsia="Arial"/>
      <w:i/>
      <w:iCs/>
      <w:szCs w:val="21"/>
      <w:lang w:eastAsia="en-US"/>
    </w:rPr>
  </w:style>
  <w:style w:type="character" w:styleId="720">
    <w:name w:val="默认段落字体"/>
    <w:next w:val="720"/>
    <w:link w:val="710"/>
    <w:uiPriority w:val="1"/>
    <w:semiHidden/>
    <w:unhideWhenUsed/>
  </w:style>
  <w:style w:type="table" w:styleId="721">
    <w:name w:val="普通表格"/>
    <w:next w:val="721"/>
    <w:link w:val="710"/>
    <w:uiPriority w:val="99"/>
    <w:semiHidden/>
    <w:unhideWhenUsed/>
    <w:tblPr/>
  </w:style>
  <w:style w:type="numbering" w:styleId="722">
    <w:name w:val="无列表"/>
    <w:next w:val="722"/>
    <w:link w:val="710"/>
    <w:uiPriority w:val="99"/>
    <w:semiHidden/>
    <w:unhideWhenUsed/>
  </w:style>
  <w:style w:type="paragraph" w:styleId="723">
    <w:name w:val="目录 7"/>
    <w:basedOn w:val="710"/>
    <w:next w:val="710"/>
    <w:link w:val="710"/>
    <w:uiPriority w:val="39"/>
    <w:unhideWhenUsed/>
    <w:qFormat/>
    <w:pPr>
      <w:ind w:left="1701"/>
      <w:spacing w:after="57"/>
    </w:pPr>
  </w:style>
  <w:style w:type="paragraph" w:styleId="724">
    <w:name w:val="正文缩进"/>
    <w:basedOn w:val="710"/>
    <w:next w:val="724"/>
    <w:link w:val="772"/>
    <w:unhideWhenUsed/>
    <w:qFormat/>
    <w:pPr>
      <w:ind w:firstLine="420"/>
    </w:pPr>
    <w:rPr>
      <w:lang w:eastAsia="en-US"/>
    </w:rPr>
  </w:style>
  <w:style w:type="paragraph" w:styleId="725">
    <w:name w:val="题注"/>
    <w:basedOn w:val="710"/>
    <w:next w:val="710"/>
    <w:link w:val="710"/>
    <w:uiPriority w:val="35"/>
    <w:qFormat/>
    <w:pPr>
      <w:spacing w:line="276" w:lineRule="auto"/>
    </w:pPr>
    <w:rPr>
      <w:b/>
      <w:bCs/>
      <w:color w:val="4f81bd"/>
      <w:sz w:val="18"/>
      <w:szCs w:val="18"/>
    </w:rPr>
  </w:style>
  <w:style w:type="paragraph" w:styleId="726">
    <w:name w:val="批注文字"/>
    <w:basedOn w:val="710"/>
    <w:next w:val="726"/>
    <w:link w:val="773"/>
    <w:uiPriority w:val="99"/>
    <w:unhideWhenUsed/>
    <w:qFormat/>
    <w:pPr>
      <w:jc w:val="left"/>
    </w:pPr>
    <w:rPr>
      <w:lang w:eastAsia="en-US"/>
    </w:rPr>
  </w:style>
  <w:style w:type="paragraph" w:styleId="727">
    <w:name w:val="正文文本"/>
    <w:basedOn w:val="710"/>
    <w:next w:val="724"/>
    <w:link w:val="774"/>
    <w:unhideWhenUsed/>
    <w:qFormat/>
    <w:pPr>
      <w:spacing w:after="120"/>
    </w:pPr>
    <w:rPr>
      <w:rFonts w:ascii="Times New Roman" w:hAnsi="Times New Roman"/>
      <w:szCs w:val="24"/>
      <w:lang w:eastAsia="en-US"/>
    </w:rPr>
  </w:style>
  <w:style w:type="paragraph" w:styleId="728">
    <w:name w:val="文本块"/>
    <w:basedOn w:val="710"/>
    <w:next w:val="728"/>
    <w:link w:val="710"/>
    <w:qFormat/>
    <w:pPr>
      <w:ind w:left="630" w:right="-609" w:firstLine="420"/>
      <w:spacing w:line="360" w:lineRule="auto"/>
    </w:pPr>
    <w:rPr>
      <w:rFonts w:hint="eastAsia" w:ascii="仿宋_GB2312" w:hAnsi="Times New Roman" w:eastAsia="仿宋_GB2312"/>
      <w:szCs w:val="20"/>
    </w:rPr>
  </w:style>
  <w:style w:type="paragraph" w:styleId="729">
    <w:name w:val="目录 5"/>
    <w:basedOn w:val="710"/>
    <w:next w:val="710"/>
    <w:link w:val="710"/>
    <w:uiPriority w:val="39"/>
    <w:unhideWhenUsed/>
    <w:qFormat/>
    <w:pPr>
      <w:ind w:left="1134"/>
      <w:spacing w:after="57"/>
    </w:pPr>
  </w:style>
  <w:style w:type="paragraph" w:styleId="730">
    <w:name w:val="目录 3"/>
    <w:basedOn w:val="710"/>
    <w:next w:val="710"/>
    <w:link w:val="710"/>
    <w:uiPriority w:val="39"/>
    <w:unhideWhenUsed/>
    <w:qFormat/>
    <w:pPr>
      <w:ind w:left="567"/>
      <w:spacing w:after="57"/>
    </w:pPr>
  </w:style>
  <w:style w:type="paragraph" w:styleId="731">
    <w:name w:val="纯文本"/>
    <w:basedOn w:val="710"/>
    <w:next w:val="731"/>
    <w:link w:val="775"/>
    <w:qFormat/>
    <w:rPr>
      <w:rFonts w:ascii="宋体" w:hAnsi="Courier New"/>
      <w:szCs w:val="24"/>
    </w:rPr>
  </w:style>
  <w:style w:type="paragraph" w:styleId="732">
    <w:name w:val="目录 8"/>
    <w:basedOn w:val="710"/>
    <w:next w:val="710"/>
    <w:link w:val="710"/>
    <w:uiPriority w:val="39"/>
    <w:unhideWhenUsed/>
    <w:qFormat/>
    <w:pPr>
      <w:ind w:left="1984"/>
      <w:spacing w:after="57"/>
    </w:pPr>
  </w:style>
  <w:style w:type="paragraph" w:styleId="733">
    <w:name w:val="正文文本缩进 2"/>
    <w:basedOn w:val="710"/>
    <w:next w:val="733"/>
    <w:link w:val="971"/>
    <w:uiPriority w:val="99"/>
    <w:semiHidden/>
    <w:unhideWhenUsed/>
    <w:pPr>
      <w:ind w:left="200"/>
      <w:spacing w:after="120" w:line="480" w:lineRule="auto"/>
    </w:pPr>
  </w:style>
  <w:style w:type="paragraph" w:styleId="734">
    <w:name w:val="尾注文本"/>
    <w:basedOn w:val="710"/>
    <w:next w:val="734"/>
    <w:link w:val="776"/>
    <w:uiPriority w:val="99"/>
    <w:unhideWhenUsed/>
    <w:qFormat/>
    <w:rPr>
      <w:sz w:val="20"/>
      <w:szCs w:val="20"/>
      <w:lang w:eastAsia="en-US"/>
    </w:rPr>
  </w:style>
  <w:style w:type="paragraph" w:styleId="735">
    <w:name w:val="批注框文本"/>
    <w:basedOn w:val="710"/>
    <w:next w:val="735"/>
    <w:link w:val="777"/>
    <w:uiPriority w:val="99"/>
    <w:unhideWhenUsed/>
    <w:qFormat/>
    <w:rPr>
      <w:sz w:val="18"/>
      <w:szCs w:val="18"/>
      <w:lang w:eastAsia="en-US"/>
    </w:rPr>
  </w:style>
  <w:style w:type="paragraph" w:styleId="736">
    <w:name w:val="页脚"/>
    <w:basedOn w:val="710"/>
    <w:next w:val="736"/>
    <w:link w:val="778"/>
    <w:uiPriority w:val="99"/>
    <w:qFormat/>
    <w:pPr>
      <w:jc w:val="left"/>
      <w:tabs>
        <w:tab w:val="center" w:pos="4153" w:leader="none"/>
        <w:tab w:val="right" w:pos="8306" w:leader="none"/>
      </w:tabs>
    </w:pPr>
    <w:rPr>
      <w:sz w:val="18"/>
      <w:szCs w:val="18"/>
      <w:lang w:eastAsia="en-US"/>
    </w:rPr>
  </w:style>
  <w:style w:type="paragraph" w:styleId="737">
    <w:name w:val="寄信人地址"/>
    <w:basedOn w:val="710"/>
    <w:next w:val="737"/>
    <w:link w:val="710"/>
    <w:semiHidden/>
    <w:unhideWhenUsed/>
    <w:qFormat/>
    <w:rPr>
      <w:rFonts w:ascii="Arial" w:hAnsi="Arial" w:eastAsia="楷体_GB2312"/>
      <w:sz w:val="26"/>
      <w:szCs w:val="20"/>
    </w:rPr>
  </w:style>
  <w:style w:type="paragraph" w:styleId="738">
    <w:name w:val="页眉"/>
    <w:basedOn w:val="710"/>
    <w:next w:val="738"/>
    <w:link w:val="779"/>
    <w:uiPriority w:val="99"/>
    <w:unhideWhenUsed/>
    <w:qFormat/>
    <w:pPr>
      <w:jc w:val="center"/>
      <w:tabs>
        <w:tab w:val="center" w:pos="4153" w:leader="none"/>
        <w:tab w:val="right" w:pos="8306" w:leader="none"/>
      </w:tabs>
    </w:pPr>
    <w:rPr>
      <w:sz w:val="18"/>
      <w:szCs w:val="18"/>
      <w:lang w:eastAsia="en-US"/>
    </w:rPr>
  </w:style>
  <w:style w:type="paragraph" w:styleId="739">
    <w:name w:val="目录 1"/>
    <w:basedOn w:val="710"/>
    <w:next w:val="710"/>
    <w:link w:val="710"/>
    <w:qFormat/>
    <w:pPr>
      <w:jc w:val="left"/>
    </w:pPr>
    <w:rPr>
      <w:rFonts w:ascii="宋体" w:hAnsi="宋体" w:eastAsia="楷体_GB2312"/>
      <w:sz w:val="24"/>
      <w:szCs w:val="21"/>
    </w:rPr>
  </w:style>
  <w:style w:type="paragraph" w:styleId="740">
    <w:name w:val="目录 4"/>
    <w:basedOn w:val="710"/>
    <w:next w:val="710"/>
    <w:link w:val="710"/>
    <w:uiPriority w:val="39"/>
    <w:unhideWhenUsed/>
    <w:qFormat/>
    <w:pPr>
      <w:ind w:left="850"/>
      <w:spacing w:after="57"/>
    </w:pPr>
  </w:style>
  <w:style w:type="paragraph" w:styleId="741">
    <w:name w:val="副标题"/>
    <w:basedOn w:val="710"/>
    <w:next w:val="710"/>
    <w:link w:val="780"/>
    <w:uiPriority w:val="11"/>
    <w:qFormat/>
    <w:pPr>
      <w:spacing w:before="200" w:after="200"/>
    </w:pPr>
    <w:rPr>
      <w:sz w:val="24"/>
      <w:szCs w:val="24"/>
      <w:lang w:eastAsia="en-US"/>
    </w:rPr>
  </w:style>
  <w:style w:type="paragraph" w:styleId="742">
    <w:name w:val="脚注文本"/>
    <w:basedOn w:val="710"/>
    <w:next w:val="742"/>
    <w:link w:val="781"/>
    <w:uiPriority w:val="99"/>
    <w:unhideWhenUsed/>
    <w:qFormat/>
    <w:pPr>
      <w:spacing w:after="40"/>
    </w:pPr>
    <w:rPr>
      <w:sz w:val="18"/>
      <w:szCs w:val="20"/>
      <w:lang w:eastAsia="en-US"/>
    </w:rPr>
  </w:style>
  <w:style w:type="paragraph" w:styleId="743">
    <w:name w:val="目录 6"/>
    <w:basedOn w:val="710"/>
    <w:next w:val="710"/>
    <w:link w:val="710"/>
    <w:uiPriority w:val="39"/>
    <w:unhideWhenUsed/>
    <w:qFormat/>
    <w:pPr>
      <w:ind w:left="1417"/>
      <w:spacing w:after="57"/>
    </w:pPr>
  </w:style>
  <w:style w:type="paragraph" w:styleId="744">
    <w:name w:val="图表目录"/>
    <w:basedOn w:val="710"/>
    <w:next w:val="710"/>
    <w:link w:val="710"/>
    <w:uiPriority w:val="99"/>
    <w:unhideWhenUsed/>
    <w:qFormat/>
  </w:style>
  <w:style w:type="paragraph" w:styleId="745">
    <w:name w:val="目录 2"/>
    <w:basedOn w:val="710"/>
    <w:next w:val="710"/>
    <w:link w:val="710"/>
    <w:uiPriority w:val="39"/>
    <w:unhideWhenUsed/>
    <w:qFormat/>
    <w:pPr>
      <w:ind w:left="283"/>
      <w:spacing w:after="57"/>
    </w:pPr>
  </w:style>
  <w:style w:type="paragraph" w:styleId="746">
    <w:name w:val="目录 9"/>
    <w:basedOn w:val="710"/>
    <w:next w:val="710"/>
    <w:link w:val="710"/>
    <w:uiPriority w:val="39"/>
    <w:unhideWhenUsed/>
    <w:qFormat/>
    <w:pPr>
      <w:ind w:left="2268"/>
      <w:spacing w:after="57"/>
    </w:pPr>
  </w:style>
  <w:style w:type="paragraph" w:styleId="747">
    <w:name w:val="普通(网站)"/>
    <w:basedOn w:val="710"/>
    <w:next w:val="747"/>
    <w:link w:val="710"/>
    <w:qFormat/>
    <w:pPr>
      <w:jc w:val="left"/>
      <w:spacing w:beforeAutospacing="1" w:afterAutospacing="1"/>
    </w:pPr>
    <w:rPr>
      <w:sz w:val="24"/>
      <w:szCs w:val="24"/>
    </w:rPr>
  </w:style>
  <w:style w:type="paragraph" w:styleId="748">
    <w:name w:val="标题"/>
    <w:basedOn w:val="710"/>
    <w:next w:val="710"/>
    <w:link w:val="782"/>
    <w:uiPriority w:val="10"/>
    <w:qFormat/>
    <w:pPr>
      <w:contextualSpacing/>
      <w:spacing w:before="300" w:after="200"/>
    </w:pPr>
    <w:rPr>
      <w:sz w:val="48"/>
      <w:szCs w:val="48"/>
      <w:lang w:eastAsia="en-US"/>
    </w:rPr>
  </w:style>
  <w:style w:type="paragraph" w:styleId="749">
    <w:name w:val="批注主题"/>
    <w:basedOn w:val="726"/>
    <w:next w:val="726"/>
    <w:link w:val="783"/>
    <w:uiPriority w:val="99"/>
    <w:unhideWhenUsed/>
    <w:qFormat/>
    <w:rPr>
      <w:b/>
      <w:bCs/>
    </w:rPr>
  </w:style>
  <w:style w:type="paragraph" w:styleId="750">
    <w:name w:val="正文首行缩进 2"/>
    <w:next w:val="750"/>
    <w:link w:val="710"/>
    <w:uiPriority w:val="99"/>
    <w:unhideWhenUsed/>
    <w:qFormat/>
    <w:pPr>
      <w:ind w:left="420" w:firstLine="420"/>
      <w:jc w:val="both"/>
      <w:spacing w:after="120"/>
      <w:widowControl w:val="off"/>
    </w:pPr>
    <w:rPr>
      <w:sz w:val="21"/>
      <w:lang w:val="en-US" w:eastAsia="zh-CN" w:bidi="ar-SA"/>
    </w:rPr>
  </w:style>
  <w:style w:type="table" w:styleId="751">
    <w:name w:val="网格型"/>
    <w:next w:val="751"/>
    <w:link w:val="710"/>
    <w:uiPriority w:val="59"/>
    <w:qFormat/>
    <w:rPr>
      <w:lang w:val="en-US" w:eastAsia="zh-CN" w:bidi="ar-SA"/>
    </w:rPr>
    <w:tblPr/>
  </w:style>
  <w:style w:type="character" w:styleId="752">
    <w:name w:val="要点"/>
    <w:next w:val="752"/>
    <w:link w:val="710"/>
    <w:qFormat/>
    <w:rPr>
      <w:b/>
    </w:rPr>
  </w:style>
  <w:style w:type="character" w:styleId="753">
    <w:name w:val="尾注引用"/>
    <w:next w:val="753"/>
    <w:link w:val="710"/>
    <w:uiPriority w:val="99"/>
    <w:unhideWhenUsed/>
    <w:qFormat/>
    <w:rPr>
      <w:vertAlign w:val="superscript"/>
    </w:rPr>
  </w:style>
  <w:style w:type="character" w:styleId="754">
    <w:name w:val="页码"/>
    <w:next w:val="754"/>
    <w:link w:val="710"/>
    <w:uiPriority w:val="99"/>
    <w:unhideWhenUsed/>
    <w:qFormat/>
  </w:style>
  <w:style w:type="character" w:styleId="755">
    <w:name w:val="强调"/>
    <w:next w:val="755"/>
    <w:link w:val="710"/>
    <w:uiPriority w:val="20"/>
    <w:qFormat/>
    <w:rPr>
      <w:i/>
      <w:iCs/>
    </w:rPr>
  </w:style>
  <w:style w:type="character" w:styleId="756">
    <w:name w:val="超链接"/>
    <w:next w:val="756"/>
    <w:link w:val="710"/>
    <w:uiPriority w:val="99"/>
    <w:unhideWhenUsed/>
    <w:qFormat/>
    <w:rPr>
      <w:color w:val="0000ff"/>
      <w:u w:val="single"/>
    </w:rPr>
  </w:style>
  <w:style w:type="character" w:styleId="757">
    <w:name w:val="批注引用"/>
    <w:next w:val="757"/>
    <w:link w:val="710"/>
    <w:uiPriority w:val="99"/>
    <w:unhideWhenUsed/>
    <w:qFormat/>
    <w:rPr>
      <w:sz w:val="21"/>
      <w:szCs w:val="21"/>
    </w:rPr>
  </w:style>
  <w:style w:type="character" w:styleId="758">
    <w:name w:val="脚注引用"/>
    <w:next w:val="758"/>
    <w:link w:val="710"/>
    <w:uiPriority w:val="99"/>
    <w:unhideWhenUsed/>
    <w:qFormat/>
    <w:rPr>
      <w:vertAlign w:val="superscript"/>
    </w:rPr>
  </w:style>
  <w:style w:type="paragraph" w:styleId="759">
    <w:name w:val="列出段落"/>
    <w:basedOn w:val="710"/>
    <w:next w:val="759"/>
    <w:link w:val="710"/>
    <w:uiPriority w:val="1"/>
    <w:qFormat/>
    <w:pPr>
      <w:ind w:firstLine="420"/>
      <w:jc w:val="left"/>
      <w:widowControl/>
    </w:pPr>
    <w:rPr>
      <w:rFonts w:ascii="宋体" w:hAnsi="宋体"/>
      <w:sz w:val="24"/>
      <w:szCs w:val="24"/>
    </w:rPr>
  </w:style>
  <w:style w:type="paragraph" w:styleId="760">
    <w:name w:val="无间隔"/>
    <w:next w:val="760"/>
    <w:link w:val="710"/>
    <w:uiPriority w:val="1"/>
    <w:qFormat/>
    <w:rPr>
      <w:lang w:val="en-US" w:eastAsia="zh-CN" w:bidi="ar-SA"/>
    </w:rPr>
  </w:style>
  <w:style w:type="paragraph" w:styleId="761">
    <w:name w:val="引用"/>
    <w:basedOn w:val="710"/>
    <w:next w:val="710"/>
    <w:link w:val="784"/>
    <w:uiPriority w:val="29"/>
    <w:qFormat/>
    <w:pPr>
      <w:ind w:left="720" w:right="720"/>
    </w:pPr>
    <w:rPr>
      <w:i/>
      <w:sz w:val="20"/>
      <w:szCs w:val="20"/>
      <w:lang w:eastAsia="en-US"/>
    </w:rPr>
  </w:style>
  <w:style w:type="paragraph" w:styleId="762">
    <w:name w:val="明显引用"/>
    <w:basedOn w:val="710"/>
    <w:next w:val="710"/>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763">
    <w:name w:val="标题 1 Char"/>
    <w:next w:val="763"/>
    <w:link w:val="711"/>
    <w:uiPriority w:val="9"/>
    <w:qFormat/>
    <w:rPr>
      <w:rFonts w:ascii="Arial" w:hAnsi="Arial" w:eastAsia="Arial" w:cs="Arial"/>
      <w:sz w:val="40"/>
      <w:szCs w:val="40"/>
    </w:rPr>
  </w:style>
  <w:style w:type="character" w:styleId="764">
    <w:name w:val="标题 2 Char"/>
    <w:next w:val="764"/>
    <w:link w:val="712"/>
    <w:uiPriority w:val="9"/>
    <w:qFormat/>
    <w:rPr>
      <w:rFonts w:ascii="Arial" w:hAnsi="Arial" w:eastAsia="Arial" w:cs="Arial"/>
      <w:sz w:val="34"/>
    </w:rPr>
  </w:style>
  <w:style w:type="character" w:styleId="765">
    <w:name w:val="标题 3 Char"/>
    <w:next w:val="765"/>
    <w:link w:val="713"/>
    <w:uiPriority w:val="9"/>
    <w:qFormat/>
    <w:rPr>
      <w:rFonts w:ascii="Arial" w:hAnsi="Arial" w:eastAsia="Arial" w:cs="Arial"/>
      <w:sz w:val="30"/>
      <w:szCs w:val="30"/>
    </w:rPr>
  </w:style>
  <w:style w:type="character" w:styleId="766">
    <w:name w:val="标题 4 Char"/>
    <w:next w:val="766"/>
    <w:link w:val="714"/>
    <w:uiPriority w:val="9"/>
    <w:qFormat/>
    <w:rPr>
      <w:rFonts w:ascii="Arial" w:hAnsi="Arial" w:eastAsia="Arial" w:cs="Arial"/>
      <w:b/>
      <w:bCs/>
      <w:sz w:val="26"/>
      <w:szCs w:val="26"/>
    </w:rPr>
  </w:style>
  <w:style w:type="character" w:styleId="767">
    <w:name w:val="标题 5 Char"/>
    <w:next w:val="767"/>
    <w:link w:val="715"/>
    <w:uiPriority w:val="9"/>
    <w:qFormat/>
    <w:rPr>
      <w:rFonts w:ascii="Arial" w:hAnsi="Arial" w:eastAsia="Arial" w:cs="Arial"/>
      <w:b/>
      <w:bCs/>
      <w:sz w:val="24"/>
      <w:szCs w:val="24"/>
    </w:rPr>
  </w:style>
  <w:style w:type="character" w:styleId="768">
    <w:name w:val="标题 6 Char"/>
    <w:next w:val="768"/>
    <w:link w:val="716"/>
    <w:uiPriority w:val="9"/>
    <w:qFormat/>
    <w:rPr>
      <w:rFonts w:ascii="Arial" w:hAnsi="Arial" w:eastAsia="Arial" w:cs="Arial"/>
      <w:b/>
      <w:bCs/>
      <w:sz w:val="22"/>
      <w:szCs w:val="22"/>
    </w:rPr>
  </w:style>
  <w:style w:type="character" w:styleId="769">
    <w:name w:val="标题 7 Char"/>
    <w:next w:val="769"/>
    <w:link w:val="717"/>
    <w:uiPriority w:val="9"/>
    <w:qFormat/>
    <w:rPr>
      <w:rFonts w:ascii="Arial" w:hAnsi="Arial" w:eastAsia="Arial" w:cs="Arial"/>
      <w:b/>
      <w:bCs/>
      <w:i/>
      <w:iCs/>
      <w:sz w:val="22"/>
      <w:szCs w:val="22"/>
    </w:rPr>
  </w:style>
  <w:style w:type="character" w:styleId="770">
    <w:name w:val="标题 8 Char"/>
    <w:next w:val="770"/>
    <w:link w:val="718"/>
    <w:uiPriority w:val="9"/>
    <w:qFormat/>
    <w:rPr>
      <w:rFonts w:ascii="Arial" w:hAnsi="Arial" w:eastAsia="Arial" w:cs="Arial"/>
      <w:i/>
      <w:iCs/>
      <w:sz w:val="22"/>
      <w:szCs w:val="22"/>
    </w:rPr>
  </w:style>
  <w:style w:type="character" w:styleId="771">
    <w:name w:val="标题 9 Char"/>
    <w:next w:val="771"/>
    <w:link w:val="719"/>
    <w:uiPriority w:val="9"/>
    <w:qFormat/>
    <w:rPr>
      <w:rFonts w:ascii="Arial" w:hAnsi="Arial" w:eastAsia="Arial" w:cs="Arial"/>
      <w:i/>
      <w:iCs/>
      <w:sz w:val="21"/>
      <w:szCs w:val="21"/>
    </w:rPr>
  </w:style>
  <w:style w:type="character" w:styleId="772">
    <w:name w:val="正文缩进 Char"/>
    <w:next w:val="772"/>
    <w:link w:val="724"/>
    <w:qFormat/>
    <w:rPr>
      <w:sz w:val="21"/>
      <w:szCs w:val="22"/>
    </w:rPr>
  </w:style>
  <w:style w:type="character" w:styleId="773">
    <w:name w:val="批注文字 Char"/>
    <w:next w:val="773"/>
    <w:link w:val="726"/>
    <w:uiPriority w:val="99"/>
    <w:semiHidden/>
    <w:qFormat/>
    <w:rPr>
      <w:sz w:val="21"/>
      <w:szCs w:val="22"/>
    </w:rPr>
  </w:style>
  <w:style w:type="character" w:styleId="774">
    <w:name w:val="正文文本 Char"/>
    <w:next w:val="774"/>
    <w:link w:val="727"/>
    <w:qFormat/>
    <w:rPr>
      <w:rFonts w:ascii="Times New Roman" w:hAnsi="Times New Roman"/>
      <w:sz w:val="21"/>
      <w:szCs w:val="24"/>
    </w:rPr>
  </w:style>
  <w:style w:type="character" w:styleId="775">
    <w:name w:val="纯文本 Char"/>
    <w:next w:val="775"/>
    <w:link w:val="731"/>
    <w:qFormat/>
    <w:rPr>
      <w:rFonts w:ascii="宋体" w:hAnsi="Courier New" w:eastAsia="楷体_GB2312"/>
      <w:sz w:val="26"/>
      <w:szCs w:val="24"/>
    </w:rPr>
  </w:style>
  <w:style w:type="character" w:styleId="776">
    <w:name w:val="尾注文本 Char"/>
    <w:next w:val="776"/>
    <w:link w:val="734"/>
    <w:uiPriority w:val="99"/>
    <w:qFormat/>
    <w:rPr>
      <w:sz w:val="20"/>
    </w:rPr>
  </w:style>
  <w:style w:type="character" w:styleId="777">
    <w:name w:val="批注框文本 Char"/>
    <w:next w:val="777"/>
    <w:link w:val="735"/>
    <w:uiPriority w:val="99"/>
    <w:semiHidden/>
    <w:qFormat/>
    <w:rPr>
      <w:sz w:val="18"/>
      <w:szCs w:val="18"/>
    </w:rPr>
  </w:style>
  <w:style w:type="character" w:styleId="778">
    <w:name w:val="页脚 Char"/>
    <w:next w:val="778"/>
    <w:link w:val="736"/>
    <w:uiPriority w:val="99"/>
    <w:qFormat/>
    <w:rPr>
      <w:rFonts w:ascii="Calibri" w:hAnsi="Calibri" w:eastAsia="宋体" w:cs="Times New Roman"/>
      <w:sz w:val="18"/>
      <w:szCs w:val="18"/>
    </w:rPr>
  </w:style>
  <w:style w:type="character" w:styleId="779">
    <w:name w:val="页眉 Char"/>
    <w:next w:val="779"/>
    <w:link w:val="738"/>
    <w:uiPriority w:val="99"/>
    <w:qFormat/>
    <w:rPr>
      <w:sz w:val="18"/>
      <w:szCs w:val="18"/>
    </w:rPr>
  </w:style>
  <w:style w:type="character" w:styleId="780">
    <w:name w:val="副标题 Char"/>
    <w:next w:val="780"/>
    <w:link w:val="741"/>
    <w:uiPriority w:val="11"/>
    <w:qFormat/>
    <w:rPr>
      <w:sz w:val="24"/>
      <w:szCs w:val="24"/>
    </w:rPr>
  </w:style>
  <w:style w:type="character" w:styleId="781">
    <w:name w:val="脚注文本 Char"/>
    <w:next w:val="781"/>
    <w:link w:val="742"/>
    <w:uiPriority w:val="99"/>
    <w:qFormat/>
    <w:rPr>
      <w:sz w:val="18"/>
    </w:rPr>
  </w:style>
  <w:style w:type="character" w:styleId="782">
    <w:name w:val="标题 Char"/>
    <w:next w:val="782"/>
    <w:link w:val="748"/>
    <w:uiPriority w:val="10"/>
    <w:qFormat/>
    <w:rPr>
      <w:sz w:val="48"/>
      <w:szCs w:val="48"/>
    </w:rPr>
  </w:style>
  <w:style w:type="character" w:styleId="783">
    <w:name w:val="批注主题 Char"/>
    <w:next w:val="783"/>
    <w:link w:val="749"/>
    <w:uiPriority w:val="99"/>
    <w:semiHidden/>
    <w:qFormat/>
    <w:rPr>
      <w:b/>
      <w:bCs/>
      <w:sz w:val="21"/>
      <w:szCs w:val="22"/>
    </w:rPr>
  </w:style>
  <w:style w:type="character" w:styleId="784">
    <w:name w:val="引用 Char"/>
    <w:next w:val="784"/>
    <w:link w:val="761"/>
    <w:uiPriority w:val="29"/>
    <w:qFormat/>
    <w:rPr>
      <w:i/>
    </w:rPr>
  </w:style>
  <w:style w:type="character" w:styleId="785">
    <w:name w:val="明显引用 Char"/>
    <w:next w:val="785"/>
    <w:link w:val="762"/>
    <w:uiPriority w:val="30"/>
    <w:qFormat/>
    <w:rPr>
      <w:i/>
    </w:rPr>
  </w:style>
  <w:style w:type="paragraph" w:styleId="786">
    <w:name w:val="正文1"/>
    <w:basedOn w:val="710"/>
    <w:next w:val="710"/>
    <w:link w:val="710"/>
    <w:qFormat/>
    <w:pPr>
      <w:numPr>
        <w:ilvl w:val="0"/>
        <w:numId w:val="1"/>
      </w:numPr>
      <w:spacing w:line="500" w:lineRule="exact"/>
    </w:pPr>
    <w:rPr>
      <w:rFonts w:ascii="黑体" w:hAnsi="宋体"/>
    </w:rPr>
  </w:style>
  <w:style w:type="character" w:styleId="787">
    <w:name w:val="Heading 1 Char"/>
    <w:next w:val="787"/>
    <w:link w:val="710"/>
    <w:uiPriority w:val="9"/>
    <w:rPr>
      <w:rFonts w:ascii="Arial" w:hAnsi="Arial" w:eastAsia="Arial" w:cs="Arial"/>
      <w:sz w:val="40"/>
      <w:szCs w:val="40"/>
    </w:rPr>
  </w:style>
  <w:style w:type="character" w:styleId="788">
    <w:name w:val="Heading 2 Char"/>
    <w:next w:val="788"/>
    <w:link w:val="710"/>
    <w:uiPriority w:val="9"/>
    <w:rPr>
      <w:rFonts w:ascii="Arial" w:hAnsi="Arial" w:eastAsia="Arial" w:cs="Arial"/>
      <w:sz w:val="34"/>
    </w:rPr>
  </w:style>
  <w:style w:type="character" w:styleId="789">
    <w:name w:val="Heading 3 Char"/>
    <w:next w:val="789"/>
    <w:link w:val="710"/>
    <w:uiPriority w:val="9"/>
    <w:rPr>
      <w:rFonts w:ascii="Arial" w:hAnsi="Arial" w:eastAsia="Arial" w:cs="Arial"/>
      <w:sz w:val="30"/>
      <w:szCs w:val="30"/>
    </w:rPr>
  </w:style>
  <w:style w:type="character" w:styleId="790">
    <w:name w:val="Heading 4 Char"/>
    <w:next w:val="790"/>
    <w:link w:val="710"/>
    <w:uiPriority w:val="9"/>
    <w:rPr>
      <w:rFonts w:ascii="Arial" w:hAnsi="Arial" w:eastAsia="Arial" w:cs="Arial"/>
      <w:b/>
      <w:bCs/>
      <w:sz w:val="26"/>
      <w:szCs w:val="26"/>
    </w:rPr>
  </w:style>
  <w:style w:type="character" w:styleId="791">
    <w:name w:val="Heading 5 Char"/>
    <w:next w:val="791"/>
    <w:link w:val="710"/>
    <w:uiPriority w:val="9"/>
    <w:rPr>
      <w:rFonts w:ascii="Arial" w:hAnsi="Arial" w:eastAsia="Arial" w:cs="Arial"/>
      <w:b/>
      <w:bCs/>
      <w:sz w:val="24"/>
      <w:szCs w:val="24"/>
    </w:rPr>
  </w:style>
  <w:style w:type="character" w:styleId="792">
    <w:name w:val="Heading 6 Char"/>
    <w:next w:val="792"/>
    <w:link w:val="710"/>
    <w:uiPriority w:val="9"/>
    <w:rPr>
      <w:rFonts w:ascii="Arial" w:hAnsi="Arial" w:eastAsia="Arial" w:cs="Arial"/>
      <w:b/>
      <w:bCs/>
      <w:sz w:val="22"/>
      <w:szCs w:val="22"/>
    </w:rPr>
  </w:style>
  <w:style w:type="character" w:styleId="793">
    <w:name w:val="Heading 7 Char"/>
    <w:next w:val="793"/>
    <w:link w:val="710"/>
    <w:uiPriority w:val="9"/>
    <w:rPr>
      <w:rFonts w:ascii="Arial" w:hAnsi="Arial" w:eastAsia="Arial" w:cs="Arial"/>
      <w:b/>
      <w:bCs/>
      <w:i/>
      <w:iCs/>
      <w:sz w:val="22"/>
      <w:szCs w:val="22"/>
    </w:rPr>
  </w:style>
  <w:style w:type="character" w:styleId="794">
    <w:name w:val="Heading 8 Char"/>
    <w:next w:val="794"/>
    <w:link w:val="710"/>
    <w:uiPriority w:val="9"/>
    <w:rPr>
      <w:rFonts w:ascii="Arial" w:hAnsi="Arial" w:eastAsia="Arial" w:cs="Arial"/>
      <w:i/>
      <w:iCs/>
      <w:sz w:val="22"/>
      <w:szCs w:val="22"/>
    </w:rPr>
  </w:style>
  <w:style w:type="character" w:styleId="795">
    <w:name w:val="Heading 9 Char"/>
    <w:next w:val="795"/>
    <w:link w:val="710"/>
    <w:uiPriority w:val="9"/>
    <w:rPr>
      <w:rFonts w:ascii="Arial" w:hAnsi="Arial" w:eastAsia="Arial" w:cs="Arial"/>
      <w:i/>
      <w:iCs/>
      <w:sz w:val="21"/>
      <w:szCs w:val="21"/>
    </w:rPr>
  </w:style>
  <w:style w:type="character" w:styleId="796">
    <w:name w:val="Title Char"/>
    <w:next w:val="796"/>
    <w:link w:val="710"/>
    <w:uiPriority w:val="10"/>
    <w:rPr>
      <w:sz w:val="48"/>
      <w:szCs w:val="48"/>
    </w:rPr>
  </w:style>
  <w:style w:type="character" w:styleId="797">
    <w:name w:val="Subtitle Char"/>
    <w:next w:val="797"/>
    <w:link w:val="710"/>
    <w:uiPriority w:val="11"/>
    <w:rPr>
      <w:sz w:val="24"/>
      <w:szCs w:val="24"/>
    </w:rPr>
  </w:style>
  <w:style w:type="character" w:styleId="798">
    <w:name w:val="Quote Char"/>
    <w:next w:val="798"/>
    <w:link w:val="710"/>
    <w:uiPriority w:val="29"/>
    <w:rPr>
      <w:i/>
    </w:rPr>
  </w:style>
  <w:style w:type="character" w:styleId="799">
    <w:name w:val="Intense Quote Char"/>
    <w:next w:val="799"/>
    <w:link w:val="710"/>
    <w:uiPriority w:val="30"/>
    <w:rPr>
      <w:i/>
    </w:rPr>
  </w:style>
  <w:style w:type="table" w:styleId="800">
    <w:name w:val="Plain Table 1"/>
    <w:basedOn w:val="721"/>
    <w:next w:val="800"/>
    <w:link w:val="710"/>
    <w:uiPriority w:val="59"/>
    <w:tblPr/>
  </w:style>
  <w:style w:type="table" w:styleId="801">
    <w:name w:val="Plain Table 2"/>
    <w:basedOn w:val="721"/>
    <w:next w:val="801"/>
    <w:link w:val="710"/>
    <w:uiPriority w:val="59"/>
    <w:tblPr/>
  </w:style>
  <w:style w:type="table" w:styleId="802">
    <w:name w:val="Plain Table 3"/>
    <w:basedOn w:val="721"/>
    <w:next w:val="802"/>
    <w:link w:val="710"/>
    <w:uiPriority w:val="99"/>
    <w:tblPr/>
  </w:style>
  <w:style w:type="table" w:styleId="803">
    <w:name w:val="Plain Table 4"/>
    <w:basedOn w:val="721"/>
    <w:next w:val="803"/>
    <w:link w:val="710"/>
    <w:uiPriority w:val="99"/>
    <w:tblPr/>
  </w:style>
  <w:style w:type="table" w:styleId="804">
    <w:name w:val="Plain Table 5"/>
    <w:basedOn w:val="721"/>
    <w:next w:val="804"/>
    <w:link w:val="710"/>
    <w:uiPriority w:val="99"/>
    <w:tblPr/>
  </w:style>
  <w:style w:type="table" w:styleId="805">
    <w:name w:val="Grid Table 1 Light"/>
    <w:basedOn w:val="721"/>
    <w:next w:val="805"/>
    <w:link w:val="710"/>
    <w:uiPriority w:val="99"/>
    <w:tblPr/>
  </w:style>
  <w:style w:type="table" w:styleId="806">
    <w:name w:val="Grid Table 2"/>
    <w:basedOn w:val="721"/>
    <w:next w:val="806"/>
    <w:link w:val="710"/>
    <w:uiPriority w:val="99"/>
    <w:tblPr/>
  </w:style>
  <w:style w:type="table" w:styleId="807">
    <w:name w:val="Grid Table 3"/>
    <w:basedOn w:val="721"/>
    <w:next w:val="807"/>
    <w:link w:val="710"/>
    <w:uiPriority w:val="99"/>
    <w:tblPr/>
  </w:style>
  <w:style w:type="table" w:styleId="808">
    <w:name w:val="Grid Table 4"/>
    <w:basedOn w:val="721"/>
    <w:next w:val="808"/>
    <w:link w:val="710"/>
    <w:uiPriority w:val="59"/>
    <w:tblPr/>
  </w:style>
  <w:style w:type="table" w:styleId="809">
    <w:name w:val="Grid Table 5 Dark"/>
    <w:basedOn w:val="721"/>
    <w:next w:val="809"/>
    <w:link w:val="710"/>
    <w:uiPriority w:val="99"/>
    <w:tblPr/>
  </w:style>
  <w:style w:type="table" w:styleId="810">
    <w:name w:val="Grid Table 6 Colorful"/>
    <w:basedOn w:val="721"/>
    <w:next w:val="810"/>
    <w:link w:val="710"/>
    <w:uiPriority w:val="99"/>
    <w:tblPr/>
  </w:style>
  <w:style w:type="table" w:styleId="811">
    <w:name w:val="Grid Table 7 Colorful"/>
    <w:basedOn w:val="721"/>
    <w:next w:val="811"/>
    <w:link w:val="710"/>
    <w:uiPriority w:val="99"/>
    <w:tblPr/>
  </w:style>
  <w:style w:type="table" w:styleId="812">
    <w:name w:val="List Table 1 Light"/>
    <w:basedOn w:val="721"/>
    <w:next w:val="812"/>
    <w:link w:val="710"/>
    <w:uiPriority w:val="99"/>
    <w:tblPr/>
  </w:style>
  <w:style w:type="table" w:styleId="813">
    <w:name w:val="List Table 2"/>
    <w:basedOn w:val="721"/>
    <w:next w:val="813"/>
    <w:link w:val="710"/>
    <w:uiPriority w:val="99"/>
    <w:tblPr/>
  </w:style>
  <w:style w:type="table" w:styleId="814">
    <w:name w:val="List Table 3"/>
    <w:basedOn w:val="721"/>
    <w:next w:val="814"/>
    <w:link w:val="710"/>
    <w:uiPriority w:val="99"/>
    <w:tblPr/>
  </w:style>
  <w:style w:type="table" w:styleId="815">
    <w:name w:val="List Table 4"/>
    <w:basedOn w:val="721"/>
    <w:next w:val="815"/>
    <w:link w:val="710"/>
    <w:uiPriority w:val="99"/>
    <w:tblPr/>
  </w:style>
  <w:style w:type="table" w:styleId="816">
    <w:name w:val="List Table 5 Dark"/>
    <w:basedOn w:val="721"/>
    <w:next w:val="816"/>
    <w:link w:val="710"/>
    <w:uiPriority w:val="99"/>
    <w:tblPr/>
  </w:style>
  <w:style w:type="table" w:styleId="817">
    <w:name w:val="List Table 6 Colorful"/>
    <w:basedOn w:val="721"/>
    <w:next w:val="817"/>
    <w:link w:val="710"/>
    <w:uiPriority w:val="99"/>
    <w:tblPr/>
  </w:style>
  <w:style w:type="table" w:styleId="818">
    <w:name w:val="List Table 7 Colorful"/>
    <w:basedOn w:val="721"/>
    <w:next w:val="818"/>
    <w:link w:val="710"/>
    <w:uiPriority w:val="99"/>
    <w:tblPr/>
  </w:style>
  <w:style w:type="character" w:styleId="819">
    <w:name w:val="Footnote Text Char"/>
    <w:next w:val="819"/>
    <w:link w:val="710"/>
    <w:uiPriority w:val="99"/>
    <w:rPr>
      <w:sz w:val="18"/>
    </w:rPr>
  </w:style>
  <w:style w:type="character" w:styleId="820">
    <w:name w:val="Endnote Text Char"/>
    <w:next w:val="820"/>
    <w:link w:val="710"/>
    <w:uiPriority w:val="99"/>
    <w:rPr>
      <w:sz w:val="20"/>
    </w:rPr>
  </w:style>
  <w:style w:type="character" w:styleId="821">
    <w:name w:val="Header Char"/>
    <w:next w:val="821"/>
    <w:link w:val="710"/>
    <w:uiPriority w:val="99"/>
    <w:qFormat/>
  </w:style>
  <w:style w:type="character" w:styleId="822">
    <w:name w:val="Footer Char"/>
    <w:next w:val="822"/>
    <w:link w:val="710"/>
    <w:uiPriority w:val="99"/>
    <w:qFormat/>
  </w:style>
  <w:style w:type="character" w:styleId="823">
    <w:name w:val="Caption Char"/>
    <w:next w:val="823"/>
    <w:link w:val="710"/>
    <w:uiPriority w:val="99"/>
    <w:qFormat/>
  </w:style>
  <w:style w:type="table" w:styleId="824">
    <w:name w:val="Table Grid Light"/>
    <w:next w:val="824"/>
    <w:link w:val="710"/>
    <w:uiPriority w:val="59"/>
    <w:qFormat/>
    <w:rPr>
      <w:lang w:val="en-US" w:eastAsia="zh-CN" w:bidi="ar-SA"/>
    </w:rPr>
    <w:tblPr/>
  </w:style>
  <w:style w:type="table" w:styleId="825">
    <w:name w:val="无格式表格 11"/>
    <w:next w:val="825"/>
    <w:link w:val="710"/>
    <w:uiPriority w:val="59"/>
    <w:qFormat/>
    <w:rPr>
      <w:lang w:val="en-US" w:eastAsia="zh-CN" w:bidi="ar-SA"/>
    </w:rPr>
    <w:tblPr/>
  </w:style>
  <w:style w:type="table" w:styleId="826">
    <w:name w:val="无格式表格 21"/>
    <w:next w:val="826"/>
    <w:link w:val="710"/>
    <w:uiPriority w:val="59"/>
    <w:qFormat/>
    <w:rPr>
      <w:lang w:val="en-US" w:eastAsia="zh-CN" w:bidi="ar-SA"/>
    </w:rPr>
    <w:tblPr/>
  </w:style>
  <w:style w:type="table" w:styleId="827">
    <w:name w:val="无格式表格 31"/>
    <w:next w:val="827"/>
    <w:link w:val="710"/>
    <w:uiPriority w:val="99"/>
    <w:qFormat/>
    <w:rPr>
      <w:lang w:val="en-US" w:eastAsia="zh-CN" w:bidi="ar-SA"/>
    </w:rPr>
    <w:tblPr/>
  </w:style>
  <w:style w:type="table" w:styleId="828">
    <w:name w:val="无格式表格 41"/>
    <w:next w:val="828"/>
    <w:link w:val="710"/>
    <w:uiPriority w:val="99"/>
    <w:qFormat/>
    <w:rPr>
      <w:lang w:val="en-US" w:eastAsia="zh-CN" w:bidi="ar-SA"/>
    </w:rPr>
    <w:tblPr/>
  </w:style>
  <w:style w:type="table" w:styleId="829">
    <w:name w:val="无格式表格 51"/>
    <w:next w:val="829"/>
    <w:link w:val="710"/>
    <w:uiPriority w:val="99"/>
    <w:qFormat/>
    <w:rPr>
      <w:lang w:val="en-US" w:eastAsia="zh-CN" w:bidi="ar-SA"/>
    </w:rPr>
    <w:tblPr/>
  </w:style>
  <w:style w:type="table" w:styleId="830">
    <w:name w:val="网格表 1 浅色1"/>
    <w:next w:val="830"/>
    <w:link w:val="710"/>
    <w:uiPriority w:val="99"/>
    <w:qFormat/>
    <w:rPr>
      <w:lang w:val="en-US" w:eastAsia="zh-CN" w:bidi="ar-SA"/>
    </w:rPr>
    <w:tblPr/>
  </w:style>
  <w:style w:type="table" w:styleId="831">
    <w:name w:val="Grid Table 1 Light - Accent 1"/>
    <w:next w:val="831"/>
    <w:link w:val="710"/>
    <w:uiPriority w:val="99"/>
    <w:qFormat/>
    <w:rPr>
      <w:lang w:val="en-US" w:eastAsia="zh-CN" w:bidi="ar-SA"/>
    </w:rPr>
    <w:tblPr/>
  </w:style>
  <w:style w:type="table" w:styleId="832">
    <w:name w:val="Grid Table 1 Light - Accent 2"/>
    <w:next w:val="832"/>
    <w:link w:val="710"/>
    <w:uiPriority w:val="99"/>
    <w:qFormat/>
    <w:rPr>
      <w:lang w:val="en-US" w:eastAsia="zh-CN" w:bidi="ar-SA"/>
    </w:rPr>
    <w:tblPr/>
  </w:style>
  <w:style w:type="table" w:styleId="833">
    <w:name w:val="Grid Table 1 Light - Accent 3"/>
    <w:next w:val="833"/>
    <w:link w:val="710"/>
    <w:uiPriority w:val="99"/>
    <w:qFormat/>
    <w:rPr>
      <w:lang w:val="en-US" w:eastAsia="zh-CN" w:bidi="ar-SA"/>
    </w:rPr>
    <w:tblPr/>
  </w:style>
  <w:style w:type="table" w:styleId="834">
    <w:name w:val="Grid Table 1 Light - Accent 4"/>
    <w:next w:val="834"/>
    <w:link w:val="710"/>
    <w:uiPriority w:val="99"/>
    <w:qFormat/>
    <w:rPr>
      <w:lang w:val="en-US" w:eastAsia="zh-CN" w:bidi="ar-SA"/>
    </w:rPr>
    <w:tblPr/>
  </w:style>
  <w:style w:type="table" w:styleId="835">
    <w:name w:val="Grid Table 1 Light - Accent 5"/>
    <w:next w:val="835"/>
    <w:link w:val="710"/>
    <w:uiPriority w:val="99"/>
    <w:qFormat/>
    <w:rPr>
      <w:lang w:val="en-US" w:eastAsia="zh-CN" w:bidi="ar-SA"/>
    </w:rPr>
    <w:tblPr/>
  </w:style>
  <w:style w:type="table" w:styleId="836">
    <w:name w:val="Grid Table 1 Light - Accent 6"/>
    <w:next w:val="836"/>
    <w:link w:val="710"/>
    <w:uiPriority w:val="99"/>
    <w:qFormat/>
    <w:rPr>
      <w:lang w:val="en-US" w:eastAsia="zh-CN" w:bidi="ar-SA"/>
    </w:rPr>
    <w:tblPr/>
  </w:style>
  <w:style w:type="table" w:styleId="837">
    <w:name w:val="网格表 21"/>
    <w:next w:val="837"/>
    <w:link w:val="710"/>
    <w:uiPriority w:val="99"/>
    <w:qFormat/>
    <w:rPr>
      <w:lang w:val="en-US" w:eastAsia="zh-CN" w:bidi="ar-SA"/>
    </w:rPr>
    <w:tblPr/>
  </w:style>
  <w:style w:type="table" w:styleId="838">
    <w:name w:val="Grid Table 2 - Accent 1"/>
    <w:next w:val="838"/>
    <w:link w:val="710"/>
    <w:uiPriority w:val="99"/>
    <w:qFormat/>
    <w:rPr>
      <w:lang w:val="en-US" w:eastAsia="zh-CN" w:bidi="ar-SA"/>
    </w:rPr>
    <w:tblPr/>
  </w:style>
  <w:style w:type="table" w:styleId="839">
    <w:name w:val="Grid Table 2 - Accent 2"/>
    <w:next w:val="839"/>
    <w:link w:val="710"/>
    <w:uiPriority w:val="99"/>
    <w:qFormat/>
    <w:rPr>
      <w:lang w:val="en-US" w:eastAsia="zh-CN" w:bidi="ar-SA"/>
    </w:rPr>
    <w:tblPr/>
  </w:style>
  <w:style w:type="table" w:styleId="840">
    <w:name w:val="Grid Table 2 - Accent 3"/>
    <w:next w:val="840"/>
    <w:link w:val="710"/>
    <w:uiPriority w:val="99"/>
    <w:qFormat/>
    <w:rPr>
      <w:lang w:val="en-US" w:eastAsia="zh-CN" w:bidi="ar-SA"/>
    </w:rPr>
    <w:tblPr/>
  </w:style>
  <w:style w:type="table" w:styleId="841">
    <w:name w:val="Grid Table 2 - Accent 4"/>
    <w:next w:val="841"/>
    <w:link w:val="710"/>
    <w:uiPriority w:val="99"/>
    <w:qFormat/>
    <w:rPr>
      <w:lang w:val="en-US" w:eastAsia="zh-CN" w:bidi="ar-SA"/>
    </w:rPr>
    <w:tblPr/>
  </w:style>
  <w:style w:type="table" w:styleId="842">
    <w:name w:val="Grid Table 2 - Accent 5"/>
    <w:next w:val="842"/>
    <w:link w:val="710"/>
    <w:uiPriority w:val="99"/>
    <w:qFormat/>
    <w:rPr>
      <w:lang w:val="en-US" w:eastAsia="zh-CN" w:bidi="ar-SA"/>
    </w:rPr>
    <w:tblPr/>
  </w:style>
  <w:style w:type="table" w:styleId="843">
    <w:name w:val="Grid Table 2 - Accent 6"/>
    <w:next w:val="843"/>
    <w:link w:val="710"/>
    <w:uiPriority w:val="99"/>
    <w:qFormat/>
    <w:rPr>
      <w:lang w:val="en-US" w:eastAsia="zh-CN" w:bidi="ar-SA"/>
    </w:rPr>
    <w:tblPr/>
  </w:style>
  <w:style w:type="table" w:styleId="844">
    <w:name w:val="网格表 31"/>
    <w:next w:val="844"/>
    <w:link w:val="710"/>
    <w:uiPriority w:val="99"/>
    <w:qFormat/>
    <w:rPr>
      <w:lang w:val="en-US" w:eastAsia="zh-CN" w:bidi="ar-SA"/>
    </w:rPr>
    <w:tblPr/>
  </w:style>
  <w:style w:type="table" w:styleId="845">
    <w:name w:val="Grid Table 3 - Accent 1"/>
    <w:next w:val="845"/>
    <w:link w:val="710"/>
    <w:uiPriority w:val="99"/>
    <w:qFormat/>
    <w:rPr>
      <w:lang w:val="en-US" w:eastAsia="zh-CN" w:bidi="ar-SA"/>
    </w:rPr>
    <w:tblPr/>
  </w:style>
  <w:style w:type="table" w:styleId="846">
    <w:name w:val="Grid Table 3 - Accent 2"/>
    <w:next w:val="846"/>
    <w:link w:val="710"/>
    <w:uiPriority w:val="99"/>
    <w:qFormat/>
    <w:rPr>
      <w:lang w:val="en-US" w:eastAsia="zh-CN" w:bidi="ar-SA"/>
    </w:rPr>
    <w:tblPr/>
  </w:style>
  <w:style w:type="table" w:styleId="847">
    <w:name w:val="Grid Table 3 - Accent 3"/>
    <w:next w:val="847"/>
    <w:link w:val="710"/>
    <w:uiPriority w:val="99"/>
    <w:qFormat/>
    <w:rPr>
      <w:lang w:val="en-US" w:eastAsia="zh-CN" w:bidi="ar-SA"/>
    </w:rPr>
    <w:tblPr/>
  </w:style>
  <w:style w:type="table" w:styleId="848">
    <w:name w:val="Grid Table 3 - Accent 4"/>
    <w:next w:val="848"/>
    <w:link w:val="710"/>
    <w:uiPriority w:val="99"/>
    <w:qFormat/>
    <w:rPr>
      <w:lang w:val="en-US" w:eastAsia="zh-CN" w:bidi="ar-SA"/>
    </w:rPr>
    <w:tblPr/>
  </w:style>
  <w:style w:type="table" w:styleId="849">
    <w:name w:val="Grid Table 3 - Accent 5"/>
    <w:next w:val="849"/>
    <w:link w:val="710"/>
    <w:uiPriority w:val="99"/>
    <w:qFormat/>
    <w:rPr>
      <w:lang w:val="en-US" w:eastAsia="zh-CN" w:bidi="ar-SA"/>
    </w:rPr>
    <w:tblPr/>
  </w:style>
  <w:style w:type="table" w:styleId="850">
    <w:name w:val="Grid Table 3 - Accent 6"/>
    <w:next w:val="850"/>
    <w:link w:val="710"/>
    <w:uiPriority w:val="99"/>
    <w:qFormat/>
    <w:rPr>
      <w:lang w:val="en-US" w:eastAsia="zh-CN" w:bidi="ar-SA"/>
    </w:rPr>
    <w:tblPr/>
  </w:style>
  <w:style w:type="table" w:styleId="851">
    <w:name w:val="网格表 41"/>
    <w:next w:val="851"/>
    <w:link w:val="710"/>
    <w:uiPriority w:val="59"/>
    <w:qFormat/>
    <w:rPr>
      <w:lang w:val="en-US" w:eastAsia="zh-CN" w:bidi="ar-SA"/>
    </w:rPr>
    <w:tblPr/>
  </w:style>
  <w:style w:type="table" w:styleId="852">
    <w:name w:val="Grid Table 4 - Accent 1"/>
    <w:next w:val="852"/>
    <w:link w:val="710"/>
    <w:uiPriority w:val="59"/>
    <w:qFormat/>
    <w:rPr>
      <w:lang w:val="en-US" w:eastAsia="zh-CN" w:bidi="ar-SA"/>
    </w:rPr>
    <w:tblPr/>
  </w:style>
  <w:style w:type="table" w:styleId="853">
    <w:name w:val="Grid Table 4 - Accent 2"/>
    <w:next w:val="853"/>
    <w:link w:val="710"/>
    <w:uiPriority w:val="59"/>
    <w:qFormat/>
    <w:rPr>
      <w:lang w:val="en-US" w:eastAsia="zh-CN" w:bidi="ar-SA"/>
    </w:rPr>
    <w:tblPr/>
  </w:style>
  <w:style w:type="table" w:styleId="854">
    <w:name w:val="Grid Table 4 - Accent 3"/>
    <w:next w:val="854"/>
    <w:link w:val="710"/>
    <w:uiPriority w:val="59"/>
    <w:qFormat/>
    <w:rPr>
      <w:lang w:val="en-US" w:eastAsia="zh-CN" w:bidi="ar-SA"/>
    </w:rPr>
    <w:tblPr/>
  </w:style>
  <w:style w:type="table" w:styleId="855">
    <w:name w:val="Grid Table 4 - Accent 4"/>
    <w:next w:val="855"/>
    <w:link w:val="710"/>
    <w:uiPriority w:val="59"/>
    <w:qFormat/>
    <w:rPr>
      <w:lang w:val="en-US" w:eastAsia="zh-CN" w:bidi="ar-SA"/>
    </w:rPr>
    <w:tblPr/>
  </w:style>
  <w:style w:type="table" w:styleId="856">
    <w:name w:val="Grid Table 4 - Accent 5"/>
    <w:next w:val="856"/>
    <w:link w:val="710"/>
    <w:uiPriority w:val="59"/>
    <w:qFormat/>
    <w:rPr>
      <w:lang w:val="en-US" w:eastAsia="zh-CN" w:bidi="ar-SA"/>
    </w:rPr>
    <w:tblPr/>
  </w:style>
  <w:style w:type="table" w:styleId="857">
    <w:name w:val="Grid Table 4 - Accent 6"/>
    <w:next w:val="857"/>
    <w:link w:val="710"/>
    <w:uiPriority w:val="59"/>
    <w:qFormat/>
    <w:rPr>
      <w:lang w:val="en-US" w:eastAsia="zh-CN" w:bidi="ar-SA"/>
    </w:rPr>
    <w:tblPr/>
  </w:style>
  <w:style w:type="table" w:styleId="858">
    <w:name w:val="网格表 5 深色1"/>
    <w:next w:val="858"/>
    <w:link w:val="710"/>
    <w:uiPriority w:val="99"/>
    <w:qFormat/>
    <w:rPr>
      <w:lang w:val="en-US" w:eastAsia="zh-CN" w:bidi="ar-SA"/>
    </w:rPr>
    <w:tblPr/>
  </w:style>
  <w:style w:type="table" w:styleId="859">
    <w:name w:val="Grid Table 5 Dark- Accent 1"/>
    <w:next w:val="859"/>
    <w:link w:val="710"/>
    <w:uiPriority w:val="99"/>
    <w:qFormat/>
    <w:rPr>
      <w:lang w:val="en-US" w:eastAsia="zh-CN" w:bidi="ar-SA"/>
    </w:rPr>
    <w:tblPr/>
  </w:style>
  <w:style w:type="table" w:styleId="860">
    <w:name w:val="Grid Table 5 Dark - Accent 2"/>
    <w:next w:val="860"/>
    <w:link w:val="710"/>
    <w:uiPriority w:val="99"/>
    <w:qFormat/>
    <w:rPr>
      <w:lang w:val="en-US" w:eastAsia="zh-CN" w:bidi="ar-SA"/>
    </w:rPr>
    <w:tblPr/>
  </w:style>
  <w:style w:type="table" w:styleId="861">
    <w:name w:val="Grid Table 5 Dark - Accent 3"/>
    <w:next w:val="861"/>
    <w:link w:val="710"/>
    <w:uiPriority w:val="99"/>
    <w:qFormat/>
    <w:rPr>
      <w:lang w:val="en-US" w:eastAsia="zh-CN" w:bidi="ar-SA"/>
    </w:rPr>
    <w:tblPr/>
  </w:style>
  <w:style w:type="table" w:styleId="862">
    <w:name w:val="Grid Table 5 Dark- Accent 4"/>
    <w:next w:val="862"/>
    <w:link w:val="710"/>
    <w:uiPriority w:val="99"/>
    <w:qFormat/>
    <w:rPr>
      <w:lang w:val="en-US" w:eastAsia="zh-CN" w:bidi="ar-SA"/>
    </w:rPr>
    <w:tblPr/>
  </w:style>
  <w:style w:type="table" w:styleId="863">
    <w:name w:val="Grid Table 5 Dark - Accent 5"/>
    <w:next w:val="863"/>
    <w:link w:val="710"/>
    <w:uiPriority w:val="99"/>
    <w:qFormat/>
    <w:rPr>
      <w:lang w:val="en-US" w:eastAsia="zh-CN" w:bidi="ar-SA"/>
    </w:rPr>
    <w:tblPr/>
  </w:style>
  <w:style w:type="table" w:styleId="864">
    <w:name w:val="Grid Table 5 Dark - Accent 6"/>
    <w:next w:val="864"/>
    <w:link w:val="710"/>
    <w:uiPriority w:val="99"/>
    <w:qFormat/>
    <w:rPr>
      <w:lang w:val="en-US" w:eastAsia="zh-CN" w:bidi="ar-SA"/>
    </w:rPr>
    <w:tblPr/>
  </w:style>
  <w:style w:type="table" w:styleId="865">
    <w:name w:val="网格表 6 彩色1"/>
    <w:next w:val="865"/>
    <w:link w:val="710"/>
    <w:uiPriority w:val="99"/>
    <w:qFormat/>
    <w:rPr>
      <w:lang w:val="en-US" w:eastAsia="zh-CN" w:bidi="ar-SA"/>
    </w:rPr>
    <w:tblPr/>
  </w:style>
  <w:style w:type="table" w:styleId="866">
    <w:name w:val="Grid Table 6 Colorful - Accent 1"/>
    <w:next w:val="866"/>
    <w:link w:val="710"/>
    <w:uiPriority w:val="99"/>
    <w:qFormat/>
    <w:rPr>
      <w:lang w:val="en-US" w:eastAsia="zh-CN" w:bidi="ar-SA"/>
    </w:rPr>
    <w:tblPr/>
  </w:style>
  <w:style w:type="table" w:styleId="867">
    <w:name w:val="Grid Table 6 Colorful - Accent 2"/>
    <w:next w:val="867"/>
    <w:link w:val="710"/>
    <w:uiPriority w:val="99"/>
    <w:qFormat/>
    <w:rPr>
      <w:lang w:val="en-US" w:eastAsia="zh-CN" w:bidi="ar-SA"/>
    </w:rPr>
    <w:tblPr/>
  </w:style>
  <w:style w:type="table" w:styleId="868">
    <w:name w:val="Grid Table 6 Colorful - Accent 3"/>
    <w:next w:val="868"/>
    <w:link w:val="710"/>
    <w:uiPriority w:val="99"/>
    <w:qFormat/>
    <w:rPr>
      <w:lang w:val="en-US" w:eastAsia="zh-CN" w:bidi="ar-SA"/>
    </w:rPr>
    <w:tblPr/>
  </w:style>
  <w:style w:type="table" w:styleId="869">
    <w:name w:val="Grid Table 6 Colorful - Accent 4"/>
    <w:next w:val="869"/>
    <w:link w:val="710"/>
    <w:uiPriority w:val="99"/>
    <w:qFormat/>
    <w:rPr>
      <w:lang w:val="en-US" w:eastAsia="zh-CN" w:bidi="ar-SA"/>
    </w:rPr>
    <w:tblPr/>
  </w:style>
  <w:style w:type="table" w:styleId="870">
    <w:name w:val="Grid Table 6 Colorful - Accent 5"/>
    <w:next w:val="870"/>
    <w:link w:val="710"/>
    <w:uiPriority w:val="99"/>
    <w:qFormat/>
    <w:rPr>
      <w:lang w:val="en-US" w:eastAsia="zh-CN" w:bidi="ar-SA"/>
    </w:rPr>
    <w:tblPr/>
  </w:style>
  <w:style w:type="table" w:styleId="871">
    <w:name w:val="Grid Table 6 Colorful - Accent 6"/>
    <w:next w:val="871"/>
    <w:link w:val="710"/>
    <w:uiPriority w:val="99"/>
    <w:qFormat/>
    <w:rPr>
      <w:lang w:val="en-US" w:eastAsia="zh-CN" w:bidi="ar-SA"/>
    </w:rPr>
    <w:tblPr/>
  </w:style>
  <w:style w:type="table" w:styleId="872">
    <w:name w:val="网格表 7 彩色1"/>
    <w:next w:val="872"/>
    <w:link w:val="710"/>
    <w:uiPriority w:val="99"/>
    <w:qFormat/>
    <w:rPr>
      <w:lang w:val="en-US" w:eastAsia="zh-CN" w:bidi="ar-SA"/>
    </w:rPr>
    <w:tblPr/>
  </w:style>
  <w:style w:type="table" w:styleId="873">
    <w:name w:val="Grid Table 7 Colorful - Accent 1"/>
    <w:next w:val="873"/>
    <w:link w:val="710"/>
    <w:uiPriority w:val="99"/>
    <w:qFormat/>
    <w:rPr>
      <w:lang w:val="en-US" w:eastAsia="zh-CN" w:bidi="ar-SA"/>
    </w:rPr>
    <w:tblPr/>
  </w:style>
  <w:style w:type="table" w:styleId="874">
    <w:name w:val="Grid Table 7 Colorful - Accent 2"/>
    <w:next w:val="874"/>
    <w:link w:val="710"/>
    <w:uiPriority w:val="99"/>
    <w:qFormat/>
    <w:rPr>
      <w:lang w:val="en-US" w:eastAsia="zh-CN" w:bidi="ar-SA"/>
    </w:rPr>
    <w:tblPr/>
  </w:style>
  <w:style w:type="table" w:styleId="875">
    <w:name w:val="Grid Table 7 Colorful - Accent 3"/>
    <w:next w:val="875"/>
    <w:link w:val="710"/>
    <w:uiPriority w:val="99"/>
    <w:qFormat/>
    <w:rPr>
      <w:lang w:val="en-US" w:eastAsia="zh-CN" w:bidi="ar-SA"/>
    </w:rPr>
    <w:tblPr/>
  </w:style>
  <w:style w:type="table" w:styleId="876">
    <w:name w:val="Grid Table 7 Colorful - Accent 4"/>
    <w:next w:val="876"/>
    <w:link w:val="710"/>
    <w:uiPriority w:val="99"/>
    <w:qFormat/>
    <w:rPr>
      <w:lang w:val="en-US" w:eastAsia="zh-CN" w:bidi="ar-SA"/>
    </w:rPr>
    <w:tblPr/>
  </w:style>
  <w:style w:type="table" w:styleId="877">
    <w:name w:val="Grid Table 7 Colorful - Accent 5"/>
    <w:next w:val="877"/>
    <w:link w:val="710"/>
    <w:uiPriority w:val="99"/>
    <w:qFormat/>
    <w:rPr>
      <w:lang w:val="en-US" w:eastAsia="zh-CN" w:bidi="ar-SA"/>
    </w:rPr>
    <w:tblPr/>
  </w:style>
  <w:style w:type="table" w:styleId="878">
    <w:name w:val="Grid Table 7 Colorful - Accent 6"/>
    <w:next w:val="878"/>
    <w:link w:val="710"/>
    <w:uiPriority w:val="99"/>
    <w:qFormat/>
    <w:rPr>
      <w:lang w:val="en-US" w:eastAsia="zh-CN" w:bidi="ar-SA"/>
    </w:rPr>
    <w:tblPr/>
  </w:style>
  <w:style w:type="table" w:styleId="879">
    <w:name w:val="清单表 1 浅色1"/>
    <w:next w:val="879"/>
    <w:link w:val="710"/>
    <w:uiPriority w:val="99"/>
    <w:qFormat/>
    <w:rPr>
      <w:lang w:val="en-US" w:eastAsia="zh-CN" w:bidi="ar-SA"/>
    </w:rPr>
    <w:tblPr/>
  </w:style>
  <w:style w:type="table" w:styleId="880">
    <w:name w:val="List Table 1 Light - Accent 1"/>
    <w:next w:val="880"/>
    <w:link w:val="710"/>
    <w:uiPriority w:val="99"/>
    <w:qFormat/>
    <w:rPr>
      <w:lang w:val="en-US" w:eastAsia="zh-CN" w:bidi="ar-SA"/>
    </w:rPr>
    <w:tblPr/>
  </w:style>
  <w:style w:type="table" w:styleId="881">
    <w:name w:val="List Table 1 Light - Accent 2"/>
    <w:next w:val="881"/>
    <w:link w:val="710"/>
    <w:uiPriority w:val="99"/>
    <w:qFormat/>
    <w:rPr>
      <w:lang w:val="en-US" w:eastAsia="zh-CN" w:bidi="ar-SA"/>
    </w:rPr>
    <w:tblPr/>
  </w:style>
  <w:style w:type="table" w:styleId="882">
    <w:name w:val="List Table 1 Light - Accent 3"/>
    <w:next w:val="882"/>
    <w:link w:val="710"/>
    <w:uiPriority w:val="99"/>
    <w:qFormat/>
    <w:rPr>
      <w:lang w:val="en-US" w:eastAsia="zh-CN" w:bidi="ar-SA"/>
    </w:rPr>
    <w:tblPr/>
  </w:style>
  <w:style w:type="table" w:styleId="883">
    <w:name w:val="List Table 1 Light - Accent 4"/>
    <w:next w:val="883"/>
    <w:link w:val="710"/>
    <w:uiPriority w:val="99"/>
    <w:qFormat/>
    <w:rPr>
      <w:lang w:val="en-US" w:eastAsia="zh-CN" w:bidi="ar-SA"/>
    </w:rPr>
    <w:tblPr/>
  </w:style>
  <w:style w:type="table" w:styleId="884">
    <w:name w:val="List Table 1 Light - Accent 5"/>
    <w:next w:val="884"/>
    <w:link w:val="710"/>
    <w:uiPriority w:val="99"/>
    <w:qFormat/>
    <w:rPr>
      <w:lang w:val="en-US" w:eastAsia="zh-CN" w:bidi="ar-SA"/>
    </w:rPr>
    <w:tblPr/>
  </w:style>
  <w:style w:type="table" w:styleId="885">
    <w:name w:val="List Table 1 Light - Accent 6"/>
    <w:next w:val="885"/>
    <w:link w:val="710"/>
    <w:uiPriority w:val="99"/>
    <w:qFormat/>
    <w:rPr>
      <w:lang w:val="en-US" w:eastAsia="zh-CN" w:bidi="ar-SA"/>
    </w:rPr>
    <w:tblPr/>
  </w:style>
  <w:style w:type="table" w:styleId="886">
    <w:name w:val="清单表 21"/>
    <w:next w:val="886"/>
    <w:link w:val="710"/>
    <w:uiPriority w:val="99"/>
    <w:qFormat/>
    <w:rPr>
      <w:lang w:val="en-US" w:eastAsia="zh-CN" w:bidi="ar-SA"/>
    </w:rPr>
    <w:tblPr/>
  </w:style>
  <w:style w:type="table" w:styleId="887">
    <w:name w:val="List Table 2 - Accent 1"/>
    <w:next w:val="887"/>
    <w:link w:val="710"/>
    <w:uiPriority w:val="99"/>
    <w:qFormat/>
    <w:rPr>
      <w:lang w:val="en-US" w:eastAsia="zh-CN" w:bidi="ar-SA"/>
    </w:rPr>
    <w:tblPr/>
  </w:style>
  <w:style w:type="table" w:styleId="888">
    <w:name w:val="List Table 2 - Accent 2"/>
    <w:next w:val="888"/>
    <w:link w:val="710"/>
    <w:uiPriority w:val="99"/>
    <w:qFormat/>
    <w:rPr>
      <w:lang w:val="en-US" w:eastAsia="zh-CN" w:bidi="ar-SA"/>
    </w:rPr>
    <w:tblPr/>
  </w:style>
  <w:style w:type="table" w:styleId="889">
    <w:name w:val="List Table 2 - Accent 3"/>
    <w:next w:val="889"/>
    <w:link w:val="710"/>
    <w:uiPriority w:val="99"/>
    <w:qFormat/>
    <w:rPr>
      <w:lang w:val="en-US" w:eastAsia="zh-CN" w:bidi="ar-SA"/>
    </w:rPr>
    <w:tblPr/>
  </w:style>
  <w:style w:type="table" w:styleId="890">
    <w:name w:val="List Table 2 - Accent 4"/>
    <w:next w:val="890"/>
    <w:link w:val="710"/>
    <w:uiPriority w:val="99"/>
    <w:qFormat/>
    <w:rPr>
      <w:lang w:val="en-US" w:eastAsia="zh-CN" w:bidi="ar-SA"/>
    </w:rPr>
    <w:tblPr/>
  </w:style>
  <w:style w:type="table" w:styleId="891">
    <w:name w:val="List Table 2 - Accent 5"/>
    <w:next w:val="891"/>
    <w:link w:val="710"/>
    <w:uiPriority w:val="99"/>
    <w:qFormat/>
    <w:rPr>
      <w:lang w:val="en-US" w:eastAsia="zh-CN" w:bidi="ar-SA"/>
    </w:rPr>
    <w:tblPr/>
  </w:style>
  <w:style w:type="table" w:styleId="892">
    <w:name w:val="List Table 2 - Accent 6"/>
    <w:next w:val="892"/>
    <w:link w:val="710"/>
    <w:uiPriority w:val="99"/>
    <w:qFormat/>
    <w:rPr>
      <w:lang w:val="en-US" w:eastAsia="zh-CN" w:bidi="ar-SA"/>
    </w:rPr>
    <w:tblPr/>
  </w:style>
  <w:style w:type="table" w:styleId="893">
    <w:name w:val="清单表 31"/>
    <w:next w:val="893"/>
    <w:link w:val="710"/>
    <w:uiPriority w:val="99"/>
    <w:qFormat/>
    <w:rPr>
      <w:lang w:val="en-US" w:eastAsia="zh-CN" w:bidi="ar-SA"/>
    </w:rPr>
    <w:tblPr/>
  </w:style>
  <w:style w:type="table" w:styleId="894">
    <w:name w:val="List Table 3 - Accent 1"/>
    <w:next w:val="894"/>
    <w:link w:val="710"/>
    <w:uiPriority w:val="99"/>
    <w:qFormat/>
    <w:rPr>
      <w:lang w:val="en-US" w:eastAsia="zh-CN" w:bidi="ar-SA"/>
    </w:rPr>
    <w:tblPr/>
  </w:style>
  <w:style w:type="table" w:styleId="895">
    <w:name w:val="List Table 3 - Accent 2"/>
    <w:next w:val="895"/>
    <w:link w:val="710"/>
    <w:uiPriority w:val="99"/>
    <w:qFormat/>
    <w:rPr>
      <w:lang w:val="en-US" w:eastAsia="zh-CN" w:bidi="ar-SA"/>
    </w:rPr>
    <w:tblPr/>
  </w:style>
  <w:style w:type="table" w:styleId="896">
    <w:name w:val="List Table 3 - Accent 3"/>
    <w:next w:val="896"/>
    <w:link w:val="710"/>
    <w:uiPriority w:val="99"/>
    <w:qFormat/>
    <w:rPr>
      <w:lang w:val="en-US" w:eastAsia="zh-CN" w:bidi="ar-SA"/>
    </w:rPr>
    <w:tblPr/>
  </w:style>
  <w:style w:type="table" w:styleId="897">
    <w:name w:val="List Table 3 - Accent 4"/>
    <w:next w:val="897"/>
    <w:link w:val="710"/>
    <w:uiPriority w:val="99"/>
    <w:qFormat/>
    <w:rPr>
      <w:lang w:val="en-US" w:eastAsia="zh-CN" w:bidi="ar-SA"/>
    </w:rPr>
    <w:tblPr/>
  </w:style>
  <w:style w:type="table" w:styleId="898">
    <w:name w:val="List Table 3 - Accent 5"/>
    <w:next w:val="898"/>
    <w:link w:val="710"/>
    <w:uiPriority w:val="99"/>
    <w:qFormat/>
    <w:rPr>
      <w:lang w:val="en-US" w:eastAsia="zh-CN" w:bidi="ar-SA"/>
    </w:rPr>
    <w:tblPr/>
  </w:style>
  <w:style w:type="table" w:styleId="899">
    <w:name w:val="List Table 3 - Accent 6"/>
    <w:next w:val="899"/>
    <w:link w:val="710"/>
    <w:uiPriority w:val="99"/>
    <w:qFormat/>
    <w:rPr>
      <w:lang w:val="en-US" w:eastAsia="zh-CN" w:bidi="ar-SA"/>
    </w:rPr>
    <w:tblPr/>
  </w:style>
  <w:style w:type="table" w:styleId="900">
    <w:name w:val="清单表 41"/>
    <w:next w:val="900"/>
    <w:link w:val="710"/>
    <w:uiPriority w:val="99"/>
    <w:qFormat/>
    <w:rPr>
      <w:lang w:val="en-US" w:eastAsia="zh-CN" w:bidi="ar-SA"/>
    </w:rPr>
    <w:tblPr/>
  </w:style>
  <w:style w:type="table" w:styleId="901">
    <w:name w:val="List Table 4 - Accent 1"/>
    <w:next w:val="901"/>
    <w:link w:val="710"/>
    <w:uiPriority w:val="99"/>
    <w:qFormat/>
    <w:rPr>
      <w:lang w:val="en-US" w:eastAsia="zh-CN" w:bidi="ar-SA"/>
    </w:rPr>
    <w:tblPr/>
  </w:style>
  <w:style w:type="table" w:styleId="902">
    <w:name w:val="List Table 4 - Accent 2"/>
    <w:next w:val="902"/>
    <w:link w:val="710"/>
    <w:uiPriority w:val="99"/>
    <w:qFormat/>
    <w:rPr>
      <w:lang w:val="en-US" w:eastAsia="zh-CN" w:bidi="ar-SA"/>
    </w:rPr>
    <w:tblPr/>
  </w:style>
  <w:style w:type="table" w:styleId="903">
    <w:name w:val="List Table 4 - Accent 3"/>
    <w:next w:val="903"/>
    <w:link w:val="710"/>
    <w:uiPriority w:val="99"/>
    <w:qFormat/>
    <w:rPr>
      <w:lang w:val="en-US" w:eastAsia="zh-CN" w:bidi="ar-SA"/>
    </w:rPr>
    <w:tblPr/>
  </w:style>
  <w:style w:type="table" w:styleId="904">
    <w:name w:val="List Table 4 - Accent 4"/>
    <w:next w:val="904"/>
    <w:link w:val="710"/>
    <w:uiPriority w:val="99"/>
    <w:qFormat/>
    <w:rPr>
      <w:lang w:val="en-US" w:eastAsia="zh-CN" w:bidi="ar-SA"/>
    </w:rPr>
    <w:tblPr/>
  </w:style>
  <w:style w:type="table" w:styleId="905">
    <w:name w:val="List Table 4 - Accent 5"/>
    <w:next w:val="905"/>
    <w:link w:val="710"/>
    <w:uiPriority w:val="99"/>
    <w:qFormat/>
    <w:rPr>
      <w:lang w:val="en-US" w:eastAsia="zh-CN" w:bidi="ar-SA"/>
    </w:rPr>
    <w:tblPr/>
  </w:style>
  <w:style w:type="table" w:styleId="906">
    <w:name w:val="List Table 4 - Accent 6"/>
    <w:next w:val="906"/>
    <w:link w:val="710"/>
    <w:uiPriority w:val="99"/>
    <w:qFormat/>
    <w:rPr>
      <w:lang w:val="en-US" w:eastAsia="zh-CN" w:bidi="ar-SA"/>
    </w:rPr>
    <w:tblPr/>
  </w:style>
  <w:style w:type="table" w:styleId="907">
    <w:name w:val="清单表 5 深色1"/>
    <w:next w:val="907"/>
    <w:link w:val="710"/>
    <w:uiPriority w:val="99"/>
    <w:qFormat/>
    <w:rPr>
      <w:lang w:val="en-US" w:eastAsia="zh-CN" w:bidi="ar-SA"/>
    </w:rPr>
    <w:tblPr/>
  </w:style>
  <w:style w:type="table" w:styleId="908">
    <w:name w:val="List Table 5 Dark - Accent 1"/>
    <w:next w:val="908"/>
    <w:link w:val="710"/>
    <w:uiPriority w:val="99"/>
    <w:qFormat/>
    <w:rPr>
      <w:lang w:val="en-US" w:eastAsia="zh-CN" w:bidi="ar-SA"/>
    </w:rPr>
    <w:tblPr/>
  </w:style>
  <w:style w:type="table" w:styleId="909">
    <w:name w:val="List Table 5 Dark - Accent 2"/>
    <w:next w:val="909"/>
    <w:link w:val="710"/>
    <w:uiPriority w:val="99"/>
    <w:qFormat/>
    <w:rPr>
      <w:lang w:val="en-US" w:eastAsia="zh-CN" w:bidi="ar-SA"/>
    </w:rPr>
    <w:tblPr/>
  </w:style>
  <w:style w:type="table" w:styleId="910">
    <w:name w:val="List Table 5 Dark - Accent 3"/>
    <w:next w:val="910"/>
    <w:link w:val="710"/>
    <w:uiPriority w:val="99"/>
    <w:qFormat/>
    <w:rPr>
      <w:lang w:val="en-US" w:eastAsia="zh-CN" w:bidi="ar-SA"/>
    </w:rPr>
    <w:tblPr/>
  </w:style>
  <w:style w:type="table" w:styleId="911">
    <w:name w:val="List Table 5 Dark - Accent 4"/>
    <w:next w:val="911"/>
    <w:link w:val="710"/>
    <w:uiPriority w:val="99"/>
    <w:qFormat/>
    <w:rPr>
      <w:lang w:val="en-US" w:eastAsia="zh-CN" w:bidi="ar-SA"/>
    </w:rPr>
    <w:tblPr/>
  </w:style>
  <w:style w:type="table" w:styleId="912">
    <w:name w:val="List Table 5 Dark - Accent 5"/>
    <w:next w:val="912"/>
    <w:link w:val="710"/>
    <w:uiPriority w:val="99"/>
    <w:qFormat/>
    <w:rPr>
      <w:lang w:val="en-US" w:eastAsia="zh-CN" w:bidi="ar-SA"/>
    </w:rPr>
    <w:tblPr/>
  </w:style>
  <w:style w:type="table" w:styleId="913">
    <w:name w:val="List Table 5 Dark - Accent 6"/>
    <w:next w:val="913"/>
    <w:link w:val="710"/>
    <w:uiPriority w:val="99"/>
    <w:qFormat/>
    <w:rPr>
      <w:lang w:val="en-US" w:eastAsia="zh-CN" w:bidi="ar-SA"/>
    </w:rPr>
    <w:tblPr/>
  </w:style>
  <w:style w:type="table" w:styleId="914">
    <w:name w:val="清单表 6 彩色1"/>
    <w:next w:val="914"/>
    <w:link w:val="710"/>
    <w:uiPriority w:val="99"/>
    <w:qFormat/>
    <w:rPr>
      <w:lang w:val="en-US" w:eastAsia="zh-CN" w:bidi="ar-SA"/>
    </w:rPr>
    <w:tblPr/>
  </w:style>
  <w:style w:type="table" w:styleId="915">
    <w:name w:val="List Table 6 Colorful - Accent 1"/>
    <w:next w:val="915"/>
    <w:link w:val="710"/>
    <w:uiPriority w:val="99"/>
    <w:qFormat/>
    <w:rPr>
      <w:lang w:val="en-US" w:eastAsia="zh-CN" w:bidi="ar-SA"/>
    </w:rPr>
    <w:tblPr/>
  </w:style>
  <w:style w:type="table" w:styleId="916">
    <w:name w:val="List Table 6 Colorful - Accent 2"/>
    <w:next w:val="916"/>
    <w:link w:val="710"/>
    <w:uiPriority w:val="99"/>
    <w:qFormat/>
    <w:rPr>
      <w:lang w:val="en-US" w:eastAsia="zh-CN" w:bidi="ar-SA"/>
    </w:rPr>
    <w:tblPr/>
  </w:style>
  <w:style w:type="table" w:styleId="917">
    <w:name w:val="List Table 6 Colorful - Accent 3"/>
    <w:next w:val="917"/>
    <w:link w:val="710"/>
    <w:uiPriority w:val="99"/>
    <w:qFormat/>
    <w:rPr>
      <w:lang w:val="en-US" w:eastAsia="zh-CN" w:bidi="ar-SA"/>
    </w:rPr>
    <w:tblPr/>
  </w:style>
  <w:style w:type="table" w:styleId="918">
    <w:name w:val="List Table 6 Colorful - Accent 4"/>
    <w:next w:val="918"/>
    <w:link w:val="710"/>
    <w:uiPriority w:val="99"/>
    <w:qFormat/>
    <w:rPr>
      <w:lang w:val="en-US" w:eastAsia="zh-CN" w:bidi="ar-SA"/>
    </w:rPr>
    <w:tblPr/>
  </w:style>
  <w:style w:type="table" w:styleId="919">
    <w:name w:val="List Table 6 Colorful - Accent 5"/>
    <w:next w:val="919"/>
    <w:link w:val="710"/>
    <w:uiPriority w:val="99"/>
    <w:qFormat/>
    <w:rPr>
      <w:lang w:val="en-US" w:eastAsia="zh-CN" w:bidi="ar-SA"/>
    </w:rPr>
    <w:tblPr/>
  </w:style>
  <w:style w:type="table" w:styleId="920">
    <w:name w:val="List Table 6 Colorful - Accent 6"/>
    <w:next w:val="920"/>
    <w:link w:val="710"/>
    <w:uiPriority w:val="99"/>
    <w:qFormat/>
    <w:rPr>
      <w:lang w:val="en-US" w:eastAsia="zh-CN" w:bidi="ar-SA"/>
    </w:rPr>
    <w:tblPr/>
  </w:style>
  <w:style w:type="table" w:styleId="921">
    <w:name w:val="清单表 7 彩色1"/>
    <w:next w:val="921"/>
    <w:link w:val="710"/>
    <w:uiPriority w:val="99"/>
    <w:qFormat/>
    <w:rPr>
      <w:lang w:val="en-US" w:eastAsia="zh-CN" w:bidi="ar-SA"/>
    </w:rPr>
    <w:tblPr/>
  </w:style>
  <w:style w:type="table" w:styleId="922">
    <w:name w:val="List Table 7 Colorful - Accent 1"/>
    <w:next w:val="922"/>
    <w:link w:val="710"/>
    <w:uiPriority w:val="99"/>
    <w:qFormat/>
    <w:rPr>
      <w:lang w:val="en-US" w:eastAsia="zh-CN" w:bidi="ar-SA"/>
    </w:rPr>
    <w:tblPr/>
  </w:style>
  <w:style w:type="table" w:styleId="923">
    <w:name w:val="List Table 7 Colorful - Accent 2"/>
    <w:next w:val="923"/>
    <w:link w:val="710"/>
    <w:uiPriority w:val="99"/>
    <w:qFormat/>
    <w:rPr>
      <w:lang w:val="en-US" w:eastAsia="zh-CN" w:bidi="ar-SA"/>
    </w:rPr>
    <w:tblPr/>
  </w:style>
  <w:style w:type="table" w:styleId="924">
    <w:name w:val="List Table 7 Colorful - Accent 3"/>
    <w:next w:val="924"/>
    <w:link w:val="710"/>
    <w:uiPriority w:val="99"/>
    <w:qFormat/>
    <w:rPr>
      <w:lang w:val="en-US" w:eastAsia="zh-CN" w:bidi="ar-SA"/>
    </w:rPr>
    <w:tblPr/>
  </w:style>
  <w:style w:type="table" w:styleId="925">
    <w:name w:val="List Table 7 Colorful - Accent 4"/>
    <w:next w:val="925"/>
    <w:link w:val="710"/>
    <w:uiPriority w:val="99"/>
    <w:qFormat/>
    <w:rPr>
      <w:lang w:val="en-US" w:eastAsia="zh-CN" w:bidi="ar-SA"/>
    </w:rPr>
    <w:tblPr/>
  </w:style>
  <w:style w:type="table" w:styleId="926">
    <w:name w:val="List Table 7 Colorful - Accent 5"/>
    <w:next w:val="926"/>
    <w:link w:val="710"/>
    <w:uiPriority w:val="99"/>
    <w:qFormat/>
    <w:rPr>
      <w:lang w:val="en-US" w:eastAsia="zh-CN" w:bidi="ar-SA"/>
    </w:rPr>
    <w:tblPr/>
  </w:style>
  <w:style w:type="table" w:styleId="927">
    <w:name w:val="List Table 7 Colorful - Accent 6"/>
    <w:next w:val="927"/>
    <w:link w:val="710"/>
    <w:uiPriority w:val="99"/>
    <w:qFormat/>
    <w:rPr>
      <w:lang w:val="en-US" w:eastAsia="zh-CN" w:bidi="ar-SA"/>
    </w:rPr>
    <w:tblPr/>
  </w:style>
  <w:style w:type="table" w:styleId="928">
    <w:name w:val="Lined - Accent"/>
    <w:next w:val="928"/>
    <w:link w:val="710"/>
    <w:uiPriority w:val="99"/>
    <w:qFormat/>
    <w:rPr>
      <w:color w:val="404040"/>
      <w:lang w:val="en-US" w:eastAsia="zh-CN" w:bidi="ar-SA"/>
    </w:rPr>
    <w:tblPr/>
  </w:style>
  <w:style w:type="table" w:styleId="929">
    <w:name w:val="Lined - Accent 1"/>
    <w:next w:val="929"/>
    <w:link w:val="710"/>
    <w:uiPriority w:val="99"/>
    <w:qFormat/>
    <w:rPr>
      <w:color w:val="404040"/>
      <w:lang w:val="en-US" w:eastAsia="zh-CN" w:bidi="ar-SA"/>
    </w:rPr>
    <w:tblPr/>
  </w:style>
  <w:style w:type="table" w:styleId="930">
    <w:name w:val="Lined - Accent 2"/>
    <w:next w:val="930"/>
    <w:link w:val="710"/>
    <w:uiPriority w:val="99"/>
    <w:qFormat/>
    <w:rPr>
      <w:color w:val="404040"/>
      <w:lang w:val="en-US" w:eastAsia="zh-CN" w:bidi="ar-SA"/>
    </w:rPr>
    <w:tblPr/>
  </w:style>
  <w:style w:type="table" w:styleId="931">
    <w:name w:val="Lined - Accent 3"/>
    <w:next w:val="931"/>
    <w:link w:val="710"/>
    <w:uiPriority w:val="99"/>
    <w:qFormat/>
    <w:rPr>
      <w:color w:val="404040"/>
      <w:lang w:val="en-US" w:eastAsia="zh-CN" w:bidi="ar-SA"/>
    </w:rPr>
    <w:tblPr/>
  </w:style>
  <w:style w:type="table" w:styleId="932">
    <w:name w:val="Lined - Accent 4"/>
    <w:next w:val="932"/>
    <w:link w:val="710"/>
    <w:uiPriority w:val="99"/>
    <w:qFormat/>
    <w:rPr>
      <w:color w:val="404040"/>
      <w:lang w:val="en-US" w:eastAsia="zh-CN" w:bidi="ar-SA"/>
    </w:rPr>
    <w:tblPr/>
  </w:style>
  <w:style w:type="table" w:styleId="933">
    <w:name w:val="Lined - Accent 5"/>
    <w:next w:val="933"/>
    <w:link w:val="710"/>
    <w:uiPriority w:val="99"/>
    <w:qFormat/>
    <w:rPr>
      <w:color w:val="404040"/>
      <w:lang w:val="en-US" w:eastAsia="zh-CN" w:bidi="ar-SA"/>
    </w:rPr>
    <w:tblPr/>
  </w:style>
  <w:style w:type="table" w:styleId="934">
    <w:name w:val="Lined - Accent 6"/>
    <w:next w:val="934"/>
    <w:link w:val="710"/>
    <w:uiPriority w:val="99"/>
    <w:qFormat/>
    <w:rPr>
      <w:color w:val="404040"/>
      <w:lang w:val="en-US" w:eastAsia="zh-CN" w:bidi="ar-SA"/>
    </w:rPr>
    <w:tblPr/>
  </w:style>
  <w:style w:type="table" w:styleId="935">
    <w:name w:val="Bordered &amp; Lined - Accent"/>
    <w:next w:val="935"/>
    <w:link w:val="710"/>
    <w:uiPriority w:val="99"/>
    <w:qFormat/>
    <w:rPr>
      <w:color w:val="404040"/>
      <w:lang w:val="en-US" w:eastAsia="zh-CN" w:bidi="ar-SA"/>
    </w:rPr>
    <w:tblPr/>
  </w:style>
  <w:style w:type="table" w:styleId="936">
    <w:name w:val="Bordered &amp; Lined - Accent 1"/>
    <w:next w:val="936"/>
    <w:link w:val="710"/>
    <w:uiPriority w:val="99"/>
    <w:qFormat/>
    <w:rPr>
      <w:color w:val="404040"/>
      <w:lang w:val="en-US" w:eastAsia="zh-CN" w:bidi="ar-SA"/>
    </w:rPr>
    <w:tblPr/>
  </w:style>
  <w:style w:type="table" w:styleId="937">
    <w:name w:val="Bordered &amp; Lined - Accent 2"/>
    <w:next w:val="937"/>
    <w:link w:val="710"/>
    <w:uiPriority w:val="99"/>
    <w:qFormat/>
    <w:rPr>
      <w:color w:val="404040"/>
      <w:lang w:val="en-US" w:eastAsia="zh-CN" w:bidi="ar-SA"/>
    </w:rPr>
    <w:tblPr/>
  </w:style>
  <w:style w:type="table" w:styleId="938">
    <w:name w:val="Bordered &amp; Lined - Accent 3"/>
    <w:next w:val="938"/>
    <w:link w:val="710"/>
    <w:uiPriority w:val="99"/>
    <w:qFormat/>
    <w:rPr>
      <w:color w:val="404040"/>
      <w:lang w:val="en-US" w:eastAsia="zh-CN" w:bidi="ar-SA"/>
    </w:rPr>
    <w:tblPr/>
  </w:style>
  <w:style w:type="table" w:styleId="939">
    <w:name w:val="Bordered &amp; Lined - Accent 4"/>
    <w:next w:val="939"/>
    <w:link w:val="710"/>
    <w:uiPriority w:val="99"/>
    <w:qFormat/>
    <w:rPr>
      <w:color w:val="404040"/>
      <w:lang w:val="en-US" w:eastAsia="zh-CN" w:bidi="ar-SA"/>
    </w:rPr>
    <w:tblPr/>
  </w:style>
  <w:style w:type="table" w:styleId="940">
    <w:name w:val="Bordered &amp; Lined - Accent 5"/>
    <w:next w:val="940"/>
    <w:link w:val="710"/>
    <w:uiPriority w:val="99"/>
    <w:qFormat/>
    <w:rPr>
      <w:color w:val="404040"/>
      <w:lang w:val="en-US" w:eastAsia="zh-CN" w:bidi="ar-SA"/>
    </w:rPr>
    <w:tblPr/>
  </w:style>
  <w:style w:type="table" w:styleId="941">
    <w:name w:val="Bordered &amp; Lined - Accent 6"/>
    <w:next w:val="941"/>
    <w:link w:val="710"/>
    <w:uiPriority w:val="99"/>
    <w:qFormat/>
    <w:rPr>
      <w:color w:val="404040"/>
      <w:lang w:val="en-US" w:eastAsia="zh-CN" w:bidi="ar-SA"/>
    </w:rPr>
    <w:tblPr/>
  </w:style>
  <w:style w:type="table" w:styleId="942">
    <w:name w:val="Bordered"/>
    <w:next w:val="942"/>
    <w:link w:val="710"/>
    <w:uiPriority w:val="99"/>
    <w:qFormat/>
    <w:rPr>
      <w:lang w:val="en-US" w:eastAsia="zh-CN" w:bidi="ar-SA"/>
    </w:rPr>
    <w:tblPr/>
  </w:style>
  <w:style w:type="table" w:styleId="943">
    <w:name w:val="Bordered - Accent 1"/>
    <w:next w:val="943"/>
    <w:link w:val="710"/>
    <w:uiPriority w:val="99"/>
    <w:qFormat/>
    <w:rPr>
      <w:lang w:val="en-US" w:eastAsia="zh-CN" w:bidi="ar-SA"/>
    </w:rPr>
    <w:tblPr/>
  </w:style>
  <w:style w:type="table" w:styleId="944">
    <w:name w:val="Bordered - Accent 2"/>
    <w:next w:val="944"/>
    <w:link w:val="710"/>
    <w:uiPriority w:val="99"/>
    <w:qFormat/>
    <w:rPr>
      <w:lang w:val="en-US" w:eastAsia="zh-CN" w:bidi="ar-SA"/>
    </w:rPr>
    <w:tblPr/>
  </w:style>
  <w:style w:type="table" w:styleId="945">
    <w:name w:val="Bordered - Accent 3"/>
    <w:next w:val="945"/>
    <w:link w:val="710"/>
    <w:uiPriority w:val="99"/>
    <w:qFormat/>
    <w:rPr>
      <w:lang w:val="en-US" w:eastAsia="zh-CN" w:bidi="ar-SA"/>
    </w:rPr>
    <w:tblPr/>
  </w:style>
  <w:style w:type="table" w:styleId="946">
    <w:name w:val="Bordered - Accent 4"/>
    <w:next w:val="946"/>
    <w:link w:val="710"/>
    <w:uiPriority w:val="99"/>
    <w:qFormat/>
    <w:rPr>
      <w:lang w:val="en-US" w:eastAsia="zh-CN" w:bidi="ar-SA"/>
    </w:rPr>
    <w:tblPr/>
  </w:style>
  <w:style w:type="table" w:styleId="947">
    <w:name w:val="Bordered - Accent 5"/>
    <w:next w:val="947"/>
    <w:link w:val="710"/>
    <w:uiPriority w:val="99"/>
    <w:qFormat/>
    <w:rPr>
      <w:lang w:val="en-US" w:eastAsia="zh-CN" w:bidi="ar-SA"/>
    </w:rPr>
    <w:tblPr/>
  </w:style>
  <w:style w:type="table" w:styleId="948">
    <w:name w:val="Bordered - Accent 6"/>
    <w:next w:val="948"/>
    <w:link w:val="710"/>
    <w:uiPriority w:val="99"/>
    <w:qFormat/>
    <w:rPr>
      <w:lang w:val="en-US" w:eastAsia="zh-CN" w:bidi="ar-SA"/>
    </w:rPr>
    <w:tblPr/>
  </w:style>
  <w:style w:type="paragraph" w:styleId="949">
    <w:name w:val="TOC 标题1"/>
    <w:next w:val="949"/>
    <w:link w:val="710"/>
    <w:uiPriority w:val="39"/>
    <w:unhideWhenUsed/>
    <w:qFormat/>
    <w:rPr>
      <w:lang w:val="en-US" w:eastAsia="zh-CN" w:bidi="ar-SA"/>
    </w:rPr>
  </w:style>
  <w:style w:type="paragraph" w:styleId="950">
    <w:name w:val="修订1"/>
    <w:next w:val="950"/>
    <w:link w:val="710"/>
    <w:uiPriority w:val="99"/>
    <w:semiHidden/>
    <w:qFormat/>
    <w:rPr>
      <w:sz w:val="21"/>
      <w:szCs w:val="22"/>
      <w:lang w:val="en-US" w:eastAsia="zh-CN" w:bidi="ar-SA"/>
    </w:rPr>
  </w:style>
  <w:style w:type="paragraph" w:styleId="951">
    <w:name w:val="_正文段落"/>
    <w:basedOn w:val="710"/>
    <w:next w:val="951"/>
    <w:link w:val="710"/>
    <w:qFormat/>
    <w:pPr>
      <w:ind w:firstLine="200"/>
      <w:jc w:val="left"/>
      <w:spacing w:line="360" w:lineRule="auto"/>
    </w:pPr>
    <w:rPr>
      <w:rFonts w:ascii="宋体" w:hAnsi="宋体"/>
      <w:sz w:val="24"/>
      <w:szCs w:val="24"/>
    </w:rPr>
  </w:style>
  <w:style w:type="paragraph" w:styleId="952">
    <w:name w:val="纯文本11"/>
    <w:basedOn w:val="710"/>
    <w:next w:val="952"/>
    <w:link w:val="710"/>
    <w:uiPriority w:val="99"/>
    <w:qFormat/>
    <w:rPr>
      <w:rFonts w:ascii="宋体" w:hAnsi="Courier New" w:eastAsia="楷体_GB2312"/>
      <w:sz w:val="26"/>
      <w:szCs w:val="24"/>
    </w:rPr>
  </w:style>
  <w:style w:type="character" w:styleId="953">
    <w:name w:val="页脚 字符"/>
    <w:next w:val="953"/>
    <w:link w:val="710"/>
    <w:qFormat/>
    <w:rPr>
      <w:rFonts w:ascii="Calibri" w:hAnsi="Calibri" w:eastAsia="宋体"/>
      <w:sz w:val="18"/>
      <w:szCs w:val="18"/>
    </w:rPr>
  </w:style>
  <w:style w:type="character" w:styleId="954">
    <w:name w:val="纯文本 字符"/>
    <w:next w:val="954"/>
    <w:link w:val="710"/>
    <w:uiPriority w:val="99"/>
    <w:semiHidden/>
    <w:qFormat/>
    <w:rPr>
      <w:rFonts w:ascii="宋体" w:hAnsi="Courier New" w:eastAsia="宋体" w:cs="Courier New"/>
      <w:sz w:val="21"/>
      <w:szCs w:val="21"/>
    </w:rPr>
  </w:style>
  <w:style w:type="character" w:styleId="955">
    <w:name w:val="Plain Text Char Char"/>
    <w:next w:val="955"/>
    <w:link w:val="956"/>
    <w:qFormat/>
    <w:rPr>
      <w:rFonts w:ascii="宋体" w:hAnsi="Courier New" w:eastAsia="楷体_GB2312"/>
      <w:sz w:val="28"/>
    </w:rPr>
  </w:style>
  <w:style w:type="paragraph" w:styleId="956">
    <w:name w:val="纯文本1"/>
    <w:basedOn w:val="710"/>
    <w:next w:val="956"/>
    <w:link w:val="955"/>
    <w:qFormat/>
    <w:rPr>
      <w:rFonts w:ascii="宋体" w:hAnsi="Courier New" w:eastAsia="楷体_GB2312"/>
      <w:sz w:val="28"/>
      <w:szCs w:val="20"/>
      <w:lang w:eastAsia="en-US"/>
    </w:rPr>
  </w:style>
  <w:style w:type="paragraph" w:styleId="957">
    <w:name w:val="段"/>
    <w:next w:val="710"/>
    <w:link w:val="710"/>
    <w:qFormat/>
    <w:pPr>
      <w:ind w:firstLine="200"/>
      <w:jc w:val="both"/>
    </w:pPr>
    <w:rPr>
      <w:rFonts w:ascii="宋体" w:hAnsi="宋体"/>
      <w:sz w:val="21"/>
      <w:szCs w:val="21"/>
      <w:lang w:val="en-US" w:eastAsia="zh-CN" w:bidi="ar-SA"/>
    </w:rPr>
  </w:style>
  <w:style w:type="character" w:styleId="958">
    <w:name w:val="页眉 字符"/>
    <w:next w:val="958"/>
    <w:link w:val="710"/>
    <w:uiPriority w:val="99"/>
    <w:qFormat/>
    <w:rPr>
      <w:sz w:val="18"/>
      <w:szCs w:val="18"/>
    </w:rPr>
  </w:style>
  <w:style w:type="character" w:styleId="959">
    <w:name w:val="批注框文本 字符"/>
    <w:next w:val="959"/>
    <w:link w:val="710"/>
    <w:uiPriority w:val="99"/>
    <w:semiHidden/>
    <w:qFormat/>
    <w:rPr>
      <w:sz w:val="18"/>
      <w:szCs w:val="18"/>
    </w:rPr>
  </w:style>
  <w:style w:type="paragraph" w:styleId="960">
    <w:name w:val="彩色列表 - 强调文字颜色 11"/>
    <w:basedOn w:val="710"/>
    <w:next w:val="960"/>
    <w:link w:val="710"/>
    <w:qFormat/>
    <w:pPr>
      <w:ind w:firstLine="420"/>
    </w:pPr>
    <w:rPr>
      <w:rFonts w:ascii="Times New Roman" w:hAnsi="Times New Roman"/>
      <w:sz w:val="26"/>
      <w:szCs w:val="24"/>
    </w:rPr>
  </w:style>
  <w:style w:type="paragraph" w:styleId="961">
    <w:name w:val="正文文本1"/>
    <w:basedOn w:val="710"/>
    <w:next w:val="961"/>
    <w:link w:val="710"/>
    <w:unhideWhenUsed/>
    <w:qFormat/>
    <w:rPr>
      <w:rFonts w:ascii="楷体_GB2312" w:hAnsi="Times New Roman" w:eastAsia="楷体_GB2312"/>
      <w:b/>
      <w:bCs/>
      <w:sz w:val="28"/>
      <w:szCs w:val="20"/>
    </w:rPr>
  </w:style>
  <w:style w:type="character" w:styleId="962">
    <w:name w:val="Plain Text Char1"/>
    <w:next w:val="962"/>
    <w:link w:val="710"/>
    <w:qFormat/>
    <w:rPr>
      <w:rFonts w:ascii="宋体" w:hAnsi="Courier New" w:eastAsia="楷体_GB2312"/>
      <w:sz w:val="28"/>
    </w:rPr>
  </w:style>
  <w:style w:type="paragraph" w:styleId="963">
    <w:name w:val="纯文本2"/>
    <w:basedOn w:val="710"/>
    <w:next w:val="963"/>
    <w:link w:val="710"/>
    <w:qFormat/>
    <w:rPr>
      <w:rFonts w:ascii="宋体" w:hAnsi="Courier New" w:eastAsia="楷体_GB2312"/>
      <w:sz w:val="26"/>
      <w:szCs w:val="20"/>
    </w:rPr>
  </w:style>
  <w:style w:type="paragraph" w:styleId="964">
    <w:name w:val="普通(网站)1"/>
    <w:basedOn w:val="710"/>
    <w:next w:val="964"/>
    <w:link w:val="710"/>
    <w:pPr>
      <w:jc w:val="left"/>
      <w:spacing w:before="100" w:beforeAutospacing="1" w:after="100" w:afterAutospacing="1"/>
      <w:widowControl/>
    </w:pPr>
    <w:rPr>
      <w:rFonts w:ascii="宋体" w:hAnsi="宋体" w:eastAsia="等线"/>
      <w:sz w:val="24"/>
      <w:szCs w:val="20"/>
    </w:rPr>
  </w:style>
  <w:style w:type="paragraph" w:styleId="965">
    <w:name w:val="纯文本3"/>
    <w:basedOn w:val="710"/>
    <w:next w:val="965"/>
    <w:link w:val="710"/>
    <w:rPr>
      <w:rFonts w:ascii="宋体" w:hAnsi="Courier New" w:eastAsia="楷体_GB2312"/>
      <w:sz w:val="28"/>
      <w:szCs w:val="20"/>
    </w:rPr>
  </w:style>
  <w:style w:type="paragraph" w:styleId="966">
    <w:name w:val="纯文本8"/>
    <w:basedOn w:val="710"/>
    <w:next w:val="966"/>
    <w:link w:val="710"/>
    <w:qFormat/>
    <w:rPr>
      <w:rFonts w:ascii="宋体" w:hAnsi="Courier New" w:eastAsia="楷体_GB2312"/>
      <w:sz w:val="26"/>
      <w:szCs w:val="20"/>
    </w:rPr>
  </w:style>
  <w:style w:type="paragraph" w:styleId="967">
    <w:name w:val="_paragraph_1h3l3_2"/>
    <w:basedOn w:val="710"/>
    <w:next w:val="967"/>
    <w:link w:val="710"/>
    <w:pPr>
      <w:jc w:val="left"/>
      <w:spacing w:before="100" w:beforeAutospacing="1" w:after="100" w:afterAutospacing="1"/>
      <w:widowControl/>
    </w:pPr>
    <w:rPr>
      <w:rFonts w:ascii="宋体" w:hAnsi="宋体" w:cs="宋体"/>
      <w:sz w:val="24"/>
      <w:szCs w:val="24"/>
    </w:rPr>
  </w:style>
  <w:style w:type="character" w:styleId="968">
    <w:name w:val="font21"/>
    <w:next w:val="968"/>
    <w:link w:val="710"/>
    <w:qFormat/>
    <w:rPr>
      <w:rFonts w:hint="eastAsia" w:ascii="宋体" w:hAnsi="宋体" w:eastAsia="宋体" w:cs="宋体"/>
      <w:color w:val="000000"/>
      <w:sz w:val="24"/>
      <w:szCs w:val="24"/>
      <w:u w:val="none"/>
    </w:rPr>
  </w:style>
  <w:style w:type="character" w:styleId="969">
    <w:name w:val="font31"/>
    <w:next w:val="969"/>
    <w:link w:val="710"/>
    <w:qFormat/>
    <w:rPr>
      <w:rFonts w:hint="eastAsia" w:ascii="宋体" w:hAnsi="宋体" w:eastAsia="宋体" w:cs="宋体"/>
      <w:color w:val="000000"/>
      <w:sz w:val="18"/>
      <w:szCs w:val="18"/>
      <w:u w:val="none"/>
    </w:rPr>
  </w:style>
  <w:style w:type="character" w:styleId="970">
    <w:name w:val="font01"/>
    <w:next w:val="970"/>
    <w:link w:val="710"/>
    <w:qFormat/>
    <w:rPr>
      <w:rFonts w:ascii="Calibri" w:hAnsi="Calibri" w:cs="Calibri"/>
      <w:color w:val="000000"/>
      <w:sz w:val="21"/>
      <w:szCs w:val="21"/>
      <w:u w:val="none"/>
    </w:rPr>
  </w:style>
  <w:style w:type="character" w:styleId="971">
    <w:name w:val="正文文本缩进 2 Char"/>
    <w:next w:val="971"/>
    <w:link w:val="733"/>
    <w:uiPriority w:val="99"/>
    <w:semiHidden/>
    <w:rPr>
      <w:sz w:val="21"/>
      <w:szCs w:val="22"/>
    </w:rPr>
  </w:style>
  <w:style w:type="paragraph" w:styleId="972">
    <w:name w:val="首行缩进"/>
    <w:basedOn w:val="710"/>
    <w:next w:val="972"/>
    <w:link w:val="710"/>
    <w:qFormat/>
    <w:pPr>
      <w:ind w:firstLine="480"/>
    </w:pPr>
    <w:rPr>
      <w:rFonts w:ascii="Times New Roman" w:hAnsi="Times New Roman"/>
      <w:szCs w:val="24"/>
      <w:lang w:val="zh-CN"/>
    </w:rPr>
  </w:style>
  <w:style w:type="character" w:styleId="973">
    <w:name w:val="cosc-title-slot"/>
    <w:next w:val="973"/>
    <w:link w:val="710"/>
  </w:style>
  <w:style w:type="paragraph" w:styleId="974">
    <w:name w:val="修订"/>
    <w:next w:val="974"/>
    <w:link w:val="710"/>
    <w:hidden/>
    <w:uiPriority w:val="99"/>
    <w:unhideWhenUsed/>
    <w:rPr>
      <w:sz w:val="21"/>
      <w:szCs w:val="22"/>
      <w:lang w:val="en-US" w:eastAsia="zh-CN" w:bidi="ar-SA"/>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胡嫣婷</cp:lastModifiedBy>
  <cp:revision>9</cp:revision>
  <dcterms:created xsi:type="dcterms:W3CDTF">2026-04-24T06:01:00Z</dcterms:created>
  <dcterms:modified xsi:type="dcterms:W3CDTF">2026-04-24T07:48:03Z</dcterms:modified>
  <cp:version>917504</cp:version>
</cp:coreProperties>
</file>