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rFonts w:hint="eastAsia" w:ascii="宋体" w:hAnsi="宋体" w:eastAsia="宋体" w:cs="宋体"/>
          <w:b/>
          <w:color w:val="000000"/>
          <w:sz w:val="4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lang w:eastAsia="zh-CN"/>
        </w:rPr>
      </w:r>
      <w:r>
        <w:rPr>
          <w:rFonts w:ascii="SimSun" w:hAnsi="SimSun" w:eastAsia="SimSun" w:cs="SimSun"/>
          <w:b/>
          <w:color w:val="000000"/>
          <w:sz w:val="48"/>
        </w:rPr>
        <w:t xml:space="preserve">江苏第二师范学院石湫校区生活和餐厨垃圾清运服务</w:t>
      </w:r>
      <w:r>
        <w:rPr>
          <w:rFonts w:hint="eastAsia" w:ascii="宋体" w:hAnsi="宋体" w:eastAsia="宋体" w:cs="宋体"/>
          <w:b/>
          <w:color w:val="000000"/>
          <w:sz w:val="48"/>
          <w:lang w:eastAsia="zh-CN"/>
        </w:rPr>
      </w:r>
      <w:r/>
      <w:r>
        <w:rPr>
          <w:rFonts w:ascii="宋体" w:hAnsi="宋体" w:eastAsia="宋体" w:cs="宋体"/>
          <w:b/>
          <w:color w:val="000000"/>
          <w:sz w:val="48"/>
        </w:rPr>
        <w:t xml:space="preserve">招标文件</w:t>
      </w:r>
      <w:r/>
      <w:r>
        <w:rPr>
          <w:rFonts w:hint="eastAsia" w:ascii="宋体" w:hAnsi="宋体" w:eastAsia="宋体" w:cs="宋体"/>
          <w:b/>
          <w:color w:val="000000"/>
          <w:sz w:val="48"/>
          <w:lang w:eastAsia="zh-CN"/>
        </w:rPr>
      </w:r>
    </w:p>
    <w:p>
      <w:pPr>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w:t>
      </w:r>
      <w:r>
        <w:rPr>
          <w:rFonts w:hint="eastAsia" w:ascii="宋体" w:hAnsi="宋体" w:eastAsia="宋体" w:cs="宋体"/>
          <w:color w:val="000000"/>
          <w:sz w:val="36"/>
          <w:lang w:val="en-US" w:eastAsia="zh-CN"/>
        </w:rPr>
        <w:t xml:space="preserve">服务</w:t>
      </w:r>
      <w:r>
        <w:rPr>
          <w:rFonts w:ascii="宋体" w:hAnsi="宋体" w:eastAsia="宋体" w:cs="宋体"/>
          <w:color w:val="000000"/>
          <w:sz w:val="36"/>
        </w:rPr>
        <w:t xml:space="preserve">类）</w:t>
      </w:r>
      <w:r/>
    </w:p>
    <w:p>
      <w:pPr>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JSZC-320000-NJJC-G2026-0053</w:t>
      </w:r>
      <w:r>
        <w:rPr>
          <w:rFonts w:ascii="宋体" w:hAnsi="宋体" w:eastAsia="宋体" w:cs="宋体"/>
          <w:b/>
          <w:color w:val="000000"/>
          <w:sz w:val="36"/>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rPr>
          <w:rFonts w:ascii="宋体" w:hAnsi="宋体" w:eastAsia="宋体" w:cs="宋体"/>
          <w:b/>
          <w:color w:val="000000"/>
          <w:sz w:val="36"/>
        </w:rPr>
      </w:pPr>
      <w:r>
        <w:rPr>
          <w:rFonts w:ascii="宋体" w:hAnsi="宋体" w:eastAsia="宋体" w:cs="宋体"/>
          <w:b/>
          <w:color w:val="000000"/>
          <w:sz w:val="36"/>
        </w:rPr>
      </w:r>
      <w:r/>
    </w:p>
    <w:p>
      <w:pPr>
        <w:pStyle w:val="773"/>
        <w:rPr>
          <w:color w:val="000000"/>
        </w:rPr>
      </w:pPr>
      <w:r>
        <w:rPr>
          <w:color w:val="000000"/>
        </w:rPr>
      </w:r>
      <w:r/>
    </w:p>
    <w:p>
      <w:pPr>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698" w:firstLine="1285"/>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lang w:eastAsia="zh-CN"/>
        </w:rPr>
        <w:t xml:space="preserve">江苏第二师范学院</w:t>
      </w:r>
      <w:r/>
    </w:p>
    <w:p>
      <w:pPr>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p>
    <w:p>
      <w:pPr>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lang w:val="en-US" w:eastAsia="zh-CN"/>
        </w:rPr>
        <w:t xml:space="preserve">五</w:t>
      </w:r>
      <w:r>
        <w:rPr>
          <w:rFonts w:ascii="宋体" w:hAnsi="宋体" w:eastAsia="宋体" w:cs="宋体"/>
          <w:b/>
          <w:color w:val="000000"/>
          <w:sz w:val="36"/>
        </w:rPr>
        <w:t xml:space="preserve">月</w:t>
      </w:r>
      <w:r/>
    </w:p>
    <w:p>
      <w:pPr>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ind w:right="1933" w:firstLine="1366"/>
        <w:jc w:val="center"/>
        <w:spacing w:line="85" w:lineRule="atLeast"/>
        <w:rPr>
          <w:rFonts w:hint="eastAsia"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p>
    <w:p>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w:instrText>
      </w:r>
      <w:r>
        <w:rPr>
          <w:rFonts w:hint="eastAsia" w:ascii="宋体" w:hAnsi="宋体" w:eastAsia="宋体" w:cs="宋体"/>
          <w:color w:val="000000"/>
          <w:sz w:val="28"/>
          <w:szCs w:val="28"/>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 w:val="28"/>
          <w:szCs w:val="28"/>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p>
    <w:p>
      <w:p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lang w:eastAsia="zh-CN"/>
        </w:rPr>
      </w:r>
      <w:r>
        <w:rPr>
          <w:rFonts w:ascii="SimSun" w:hAnsi="SimSun" w:eastAsia="SimSun" w:cs="SimSun"/>
          <w:color w:val="000000"/>
          <w:sz w:val="21"/>
          <w:u w:val="single"/>
        </w:rPr>
        <w:t xml:space="preserve">江苏第二师范学院石湫校区生活和餐厨垃圾清运服务</w:t>
      </w:r>
      <w:r>
        <w:rPr>
          <w:rFonts w:hint="eastAsia" w:ascii="宋体" w:hAnsi="宋体" w:eastAsia="宋体" w:cs="宋体"/>
          <w:color w:val="000000"/>
          <w:szCs w:val="21"/>
          <w:u w:val="single"/>
          <w:lang w:eastAsia="zh-CN"/>
        </w:rPr>
      </w:r>
      <w:r/>
      <w:r>
        <w:rPr>
          <w:rFonts w:hint="eastAsia" w:ascii="宋体" w:hAnsi="宋体" w:eastAsia="宋体" w:cs="宋体"/>
          <w:color w:val="000000"/>
          <w:szCs w:val="21"/>
          <w:u w:val="single"/>
          <w:lang w:eastAsia="zh-CN"/>
        </w:rPr>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w:t>
      </w:r>
      <w:bookmarkStart w:id="8" w:name="_GoBack"/>
      <w:r>
        <w:rPr>
          <w:rFonts w:hint="eastAsia" w:ascii="宋体" w:hAnsi="宋体" w:eastAsia="宋体" w:cs="宋体"/>
          <w:color w:val="000000"/>
          <w:szCs w:val="21"/>
          <w:u w:val="single"/>
        </w:rPr>
        <w:t xml:space="preserve">2026年</w:t>
      </w:r>
      <w:r>
        <w:rPr>
          <w:rFonts w:hint="eastAsia" w:ascii="宋体" w:hAnsi="宋体" w:eastAsia="宋体" w:cs="宋体"/>
          <w:color w:val="000000"/>
          <w:szCs w:val="21"/>
          <w:u w:val="single"/>
          <w:lang w:val="en-US" w:eastAsia="zh-CN"/>
        </w:rPr>
        <w:t xml:space="preserve">06</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23</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09</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bookmarkEnd w:id="8"/>
      <w:r>
        <w:rPr>
          <w:rFonts w:hint="eastAsia" w:ascii="宋体" w:hAnsi="宋体" w:eastAsia="宋体" w:cs="宋体"/>
          <w:color w:val="000000"/>
          <w:szCs w:val="21"/>
        </w:rPr>
        <w:t xml:space="preserve">（北京时间）前递交投标文件。</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JSZC-320000-NJJC-G2026-0053</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ascii="SimSun" w:hAnsi="SimSun" w:eastAsia="SimSun" w:cs="SimSun"/>
          <w:color w:val="000000"/>
          <w:sz w:val="21"/>
          <w:u w:val="single"/>
        </w:rPr>
        <w:t xml:space="preserve">江苏第二师范学院石湫校区生活和餐厨垃圾清运服务</w:t>
      </w: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w:t>
      </w:r>
      <w:r>
        <w:rPr>
          <w:rFonts w:hint="eastAsia" w:ascii="宋体" w:hAnsi="宋体" w:eastAsia="宋体" w:cs="宋体"/>
          <w:color w:val="000000"/>
          <w:szCs w:val="21"/>
          <w:lang w:val="en-US" w:eastAsia="zh-CN"/>
        </w:rPr>
        <w:t xml:space="preserve">126</w:t>
      </w:r>
      <w:r>
        <w:rPr>
          <w:rFonts w:hint="eastAsia" w:ascii="宋体" w:hAnsi="宋体" w:eastAsia="宋体" w:cs="宋体"/>
          <w:color w:val="000000"/>
          <w:szCs w:val="21"/>
        </w:rPr>
        <w:t xml:space="preserve">万元</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w:t>
      </w:r>
      <w:r>
        <w:rPr>
          <w:rFonts w:hint="eastAsia" w:ascii="宋体" w:hAnsi="宋体" w:eastAsia="宋体" w:cs="宋体"/>
          <w:color w:val="000000"/>
          <w:szCs w:val="21"/>
          <w:lang w:val="en-US" w:eastAsia="zh-CN"/>
        </w:rPr>
        <w:t xml:space="preserve">126</w:t>
      </w:r>
      <w:r>
        <w:rPr>
          <w:rFonts w:hint="eastAsia" w:ascii="宋体" w:hAnsi="宋体" w:eastAsia="宋体" w:cs="宋体"/>
          <w:color w:val="000000"/>
          <w:szCs w:val="21"/>
        </w:rPr>
        <w:t xml:space="preserve">万元，投标报价超过最高限价的为无效投标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1.6采购需求：石湫校区生活和餐厨垃圾日常外运清理，保证垃圾中转站内生活垃圾和校区两个食堂餐厨垃圾日产日清出校，具体详见采购文件第四章。</w:t>
      </w:r>
      <w:r/>
    </w:p>
    <w:p>
      <w:pPr>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w:t>
      </w:r>
      <w:r>
        <w:rPr>
          <w:rFonts w:hint="eastAsia" w:eastAsia="宋体"/>
          <w:color w:val="000000"/>
          <w:lang w:val="en-US" w:eastAsia="zh-CN"/>
        </w:rPr>
        <w:t xml:space="preserve">3年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本项目不接受联合体投标</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w:t>
      </w:r>
      <w:bookmarkStart w:id="0" w:name="_Hlk212586715"/>
      <w:r>
        <w:rPr>
          <w:rFonts w:hint="eastAsia" w:ascii="宋体" w:hAnsi="宋体" w:eastAsia="宋体" w:cs="宋体"/>
          <w:color w:val="000000"/>
          <w:szCs w:val="21"/>
        </w:rPr>
        <w:t xml:space="preserve">（即2025年1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bookmarkEnd w:id="0"/>
      <w:r>
        <w:rPr>
          <w:rFonts w:hint="eastAsia" w:ascii="宋体" w:hAnsi="宋体" w:eastAsia="宋体" w:cs="宋体"/>
          <w:color w:val="000000"/>
          <w:szCs w:val="21"/>
        </w:rPr>
        <w:t xml:space="preserve">）任意一个月的财务报表（至少包含利润表和资产负债表）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2.2落实政府采购政策需要满足的资格条件：本项目非专门面向中小企业采购，执行价格优惠政策。</w:t>
      </w:r>
      <w:r/>
    </w:p>
    <w:p>
      <w:pPr>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p>
    <w:p>
      <w:pPr>
        <w:ind w:firstLine="420"/>
        <w:keepLines/>
        <w:keepNext/>
        <w:spacing w:before="20" w:after="20" w:line="360" w:lineRule="auto"/>
        <w:rPr>
          <w:rFonts w:hint="eastAsia"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p>
    <w:p>
      <w:pPr>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p>
    <w:p>
      <w:pPr>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06</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09</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w:t>
      </w:r>
      <w:r>
        <w:rPr>
          <w:rFonts w:hint="eastAsia" w:ascii="宋体" w:hAnsi="宋体" w:eastAsia="宋体" w:cs="宋体"/>
          <w:color w:val="000000"/>
          <w:szCs w:val="21"/>
        </w:rPr>
        <w:t xml:space="preserve">（北京时间）</w:t>
      </w:r>
      <w:r/>
    </w:p>
    <w:p>
      <w:pPr>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p>
    <w:p>
      <w:pPr>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p>
    <w:p>
      <w:pPr>
        <w:ind w:firstLine="48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p>
    <w:p>
      <w:pPr>
        <w:numPr>
          <w:ilvl w:val="0"/>
          <w:numId w:val="2"/>
        </w:num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p>
    <w:p>
      <w:pPr>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w:t>
      </w:r>
      <w:r>
        <w:rPr>
          <w:rFonts w:hint="eastAsia" w:ascii="宋体" w:hAnsi="宋体" w:eastAsia="宋体" w:cs="宋体"/>
          <w:color w:val="000000"/>
          <w:szCs w:val="21"/>
          <w:lang w:val="en-US" w:eastAsia="zh-CN"/>
        </w:rPr>
        <w:t xml:space="preserve">其他未列明行业</w:t>
      </w:r>
      <w:r>
        <w:rPr>
          <w:rFonts w:hint="eastAsia" w:ascii="宋体" w:hAnsi="宋体" w:eastAsia="宋体" w:cs="宋体"/>
          <w:color w:val="000000"/>
          <w:szCs w:val="21"/>
        </w:rPr>
        <w:t xml:space="preserve">。</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p>
    <w:p>
      <w:pPr>
        <w:ind w:firstLine="420"/>
        <w:jc w:val="both"/>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集中现场考察或答疑：本项目不组织。</w:t>
      </w:r>
      <w:r/>
    </w:p>
    <w:p>
      <w:pPr>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p>
    <w:p>
      <w:pPr>
        <w:ind w:firstLine="420"/>
        <w:jc w:val="both"/>
        <w:spacing w:line="360" w:lineRule="auto"/>
        <w:rPr>
          <w:rFonts w:hint="eastAsia"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5</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p>
    <w:p>
      <w:pPr>
        <w:jc w:val="both"/>
        <w:spacing w:line="360" w:lineRule="auto"/>
        <w:rPr>
          <w:rFonts w:hint="eastAsia"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p>
    <w:p>
      <w:pPr>
        <w:ind w:firstLine="42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江苏第二师范学院</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地址：江苏省南京市鼓楼区北京西路77号</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w:t>
      </w:r>
      <w:r>
        <w:rPr>
          <w:rFonts w:hint="eastAsia" w:ascii="宋体" w:hAnsi="宋体" w:eastAsia="宋体" w:cs="宋体"/>
          <w:color w:val="000000"/>
          <w:szCs w:val="21"/>
          <w:lang w:val="en-US" w:eastAsia="zh-CN"/>
        </w:rPr>
        <w:t xml:space="preserve">王</w:t>
      </w:r>
      <w:r>
        <w:rPr>
          <w:rFonts w:hint="eastAsia" w:ascii="宋体" w:hAnsi="宋体" w:eastAsia="宋体" w:cs="宋体"/>
          <w:color w:val="000000"/>
          <w:szCs w:val="21"/>
        </w:rPr>
        <w:t xml:space="preserve">老师</w:t>
      </w:r>
      <w:r/>
    </w:p>
    <w:p>
      <w:pPr>
        <w:ind w:firstLine="42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w:t>
      </w:r>
      <w:r>
        <w:rPr>
          <w:rFonts w:hint="eastAsia" w:ascii="宋体" w:hAnsi="宋体" w:cs="宋体"/>
          <w:color w:val="auto"/>
          <w:szCs w:val="21"/>
          <w:highlight w:val="none"/>
        </w:rPr>
        <w:t xml:space="preserve">025-56226331</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p>
    <w:p>
      <w:pPr>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p>
    <w:p>
      <w:pPr>
        <w:ind w:firstLine="42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p>
    <w:p>
      <w:pPr>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p>
      <w:pPr>
        <w:spacing w:before="240" w:after="240"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br w:type="page" w:clear="all"/>
      </w: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p>
    <w:p>
      <w:p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p>
    <w:tbl>
      <w:tblPr>
        <w:tblStyle w:val="694"/>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p>
        </w:tc>
      </w:tr>
      <w:tr>
        <w:trPr>
          <w:trHeight w:val="128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top"/>
            <w:textDirection w:val="lrTb"/>
            <w:noWrap w:val="false"/>
          </w:tcPr>
          <w:p>
            <w:pPr>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w:t>
            </w:r>
            <w:r>
              <w:rPr>
                <w:rFonts w:hint="eastAsia" w:ascii="宋体" w:hAnsi="宋体" w:eastAsia="宋体" w:cs="宋体"/>
                <w:color w:val="000000"/>
                <w:szCs w:val="21"/>
                <w:lang w:eastAsia="zh-CN"/>
              </w:rPr>
              <w:t xml:space="preserve">江苏第二师范学院</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地址：江苏省南京市鼓楼区北京西路77号</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联系人：王老师</w:t>
            </w:r>
            <w:r/>
          </w:p>
          <w:p>
            <w:pPr>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联系电话：025-56226331</w:t>
            </w:r>
            <w:r/>
          </w:p>
        </w:tc>
      </w:tr>
      <w:tr>
        <w:trPr>
          <w:trHeight w:val="13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p>
          <w:p>
            <w:pPr>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p>
        </w:tc>
      </w:tr>
      <w:tr>
        <w:trPr>
          <w:trHeight w:val="61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highlight w:val="white"/>
                <w:lang w:eastAsia="zh-CN"/>
              </w:rPr>
            </w:r>
            <w:r>
              <w:rPr>
                <w:rFonts w:ascii="SimSun" w:hAnsi="SimSun" w:eastAsia="SimSun" w:cs="SimSun"/>
                <w:color w:val="000000"/>
                <w:sz w:val="21"/>
                <w:u w:val="none"/>
              </w:rPr>
              <w:t xml:space="preserve">江苏第二师范学院石湫校区生活和餐厨垃圾清运服务</w:t>
            </w:r>
            <w:r>
              <w:rPr>
                <w:rFonts w:hint="eastAsia" w:ascii="Arial" w:hAnsi="Arial" w:eastAsia="宋体" w:cs="Arial"/>
                <w:color w:val="000000"/>
                <w:sz w:val="21"/>
                <w:highlight w:val="white"/>
                <w:lang w:eastAsia="zh-CN"/>
              </w:rPr>
            </w:r>
            <w:r/>
          </w:p>
        </w:tc>
      </w:tr>
      <w:tr>
        <w:trPr>
          <w:trHeight w:val="4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服务</w:t>
            </w:r>
            <w:r>
              <w:rPr>
                <w:rFonts w:ascii="宋体" w:hAnsi="宋体" w:eastAsia="宋体" w:cs="宋体"/>
                <w:color w:val="000000"/>
              </w:rPr>
              <w:t xml:space="preserve">地点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eastAsia="zh-CN"/>
              </w:rPr>
              <w:t xml:space="preserve">江苏第二师范学院石湫校区</w:t>
            </w:r>
            <w:r/>
          </w:p>
        </w:tc>
      </w:tr>
      <w:tr>
        <w:trPr>
          <w:trHeight w:val="61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p>
        </w:tc>
      </w:tr>
      <w:tr>
        <w:trPr>
          <w:trHeight w:val="4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p>
        </w:tc>
      </w:tr>
      <w:tr>
        <w:trPr>
          <w:trHeight w:val="58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p>
        </w:tc>
      </w:tr>
      <w:tr>
        <w:trPr>
          <w:trHeight w:val="60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p>
        </w:tc>
      </w:tr>
      <w:tr>
        <w:trPr>
          <w:trHeight w:val="60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1）信用信息查询渠道：“信用中国”网站、中国政府采购网等你。</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p>
          <w:p>
            <w:pP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trHeight w:val="62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p>
        </w:tc>
      </w:tr>
      <w:tr>
        <w:trPr>
          <w:trHeight w:val="7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spacing w:line="360" w:lineRule="auto"/>
              <w:rPr>
                <w:rFonts w:hint="eastAsia"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w:t>
            </w:r>
            <w:r>
              <w:rPr>
                <w:rFonts w:hint="eastAsia" w:ascii="宋体" w:hAnsi="宋体" w:eastAsia="宋体" w:cs="宋体"/>
                <w:bCs/>
                <w:color w:val="000000"/>
                <w:lang w:eastAsia="zh-CN"/>
              </w:rPr>
              <w:t xml:space="preserve">，</w:t>
            </w:r>
            <w:r>
              <w:rPr>
                <w:rFonts w:hint="eastAsia" w:ascii="宋体" w:hAnsi="宋体" w:cs="宋体"/>
                <w:bCs/>
                <w:color w:val="000000"/>
              </w:rPr>
              <w:t xml:space="preserve">该报价为</w:t>
            </w:r>
            <w:r>
              <w:rPr>
                <w:rFonts w:hint="eastAsia" w:ascii="宋体" w:hAnsi="宋体" w:eastAsia="宋体" w:cs="宋体"/>
                <w:bCs/>
                <w:color w:val="000000"/>
                <w:lang w:val="en-US" w:eastAsia="zh-CN"/>
              </w:rPr>
              <w:t xml:space="preserve">本项目提供服务的</w:t>
            </w:r>
            <w:r>
              <w:rPr>
                <w:rFonts w:hint="eastAsia" w:ascii="宋体" w:hAnsi="宋体" w:cs="宋体"/>
                <w:bCs/>
                <w:color w:val="000000"/>
              </w:rPr>
              <w:t xml:space="preserve">全部费用。</w:t>
            </w:r>
            <w:r/>
          </w:p>
          <w:p>
            <w:pPr>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pStyle w:val="959"/>
              <w:ind w:firstLine="0"/>
              <w:rPr>
                <w:rFonts w:hint="eastAsia"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p>
          <w:p>
            <w:pPr>
              <w:pStyle w:val="959"/>
              <w:ind w:firstLine="420"/>
              <w:rPr>
                <w:rFonts w:hint="eastAsia"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p>
          <w:p>
            <w:pPr>
              <w:pStyle w:val="959"/>
              <w:ind w:firstLine="420"/>
              <w:rPr>
                <w:rFonts w:hint="eastAsia"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59"/>
              <w:ind w:firstLine="420"/>
              <w:rPr>
                <w:rFonts w:hint="eastAsia"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959"/>
              <w:ind w:firstLine="420"/>
              <w:rPr>
                <w:rFonts w:hint="eastAsia"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 w:type="dxa"/>
            <w:vAlign w:val="center"/>
            <w:textDirection w:val="lrTb"/>
            <w:noWrap w:val="false"/>
          </w:tcPr>
          <w:p>
            <w:pPr>
              <w:jc w:val="center"/>
              <w:spacing w:line="85" w:lineRule="atLeast"/>
              <w:rPr>
                <w:rFonts w:hint="eastAsia" w:ascii="宋体" w:hAnsi="宋体" w:eastAsia="宋体" w:cs="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031" w:type="dxa"/>
            <w:vAlign w:val="center"/>
            <w:textDirection w:val="lrTb"/>
            <w:noWrap w:val="false"/>
          </w:tcPr>
          <w:p>
            <w:pPr>
              <w:pStyle w:val="959"/>
              <w:ind w:firstLine="0"/>
              <w:jc w:val="center"/>
              <w:rPr>
                <w:rFonts w:hint="eastAsia" w:eastAsia="宋体" w:cs="宋体"/>
                <w:color w:val="000000"/>
                <w:sz w:val="21"/>
                <w:szCs w:val="21"/>
              </w:rPr>
            </w:pPr>
            <w:r>
              <w:rPr>
                <w:rFonts w:hint="eastAsia" w:eastAsia="宋体" w:cs="宋体"/>
                <w:color w:val="000000"/>
                <w:sz w:val="21"/>
                <w:szCs w:val="21"/>
              </w:rPr>
              <w:t xml:space="preserve">关于“苏采云”系统的提示说明</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43" w:type="dxa"/>
            <w:vAlign w:val="center"/>
            <w:textDirection w:val="lrTb"/>
            <w:noWrap w:val="false"/>
          </w:tcPr>
          <w:p>
            <w:pPr>
              <w:pStyle w:val="959"/>
              <w:ind w:firstLine="0"/>
              <w:rPr>
                <w:rFonts w:hint="eastAsia"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3.“CA数字证书”的获取：</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p>
          <w:p>
            <w:pPr>
              <w:pStyle w:val="959"/>
              <w:ind w:firstLine="0"/>
              <w:rPr>
                <w:rFonts w:hint="eastAsia"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p>
          <w:p>
            <w:pPr>
              <w:pStyle w:val="959"/>
              <w:ind w:firstLine="0"/>
              <w:rPr>
                <w:rFonts w:hint="eastAsia"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p>
        </w:tc>
      </w:tr>
    </w:tbl>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3.服务、用户或使用单位定义。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“服务”指本招标文件中所述相关服务。</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“用户或使用单位”是指接受服务的单位。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（2）本项目非专门面向中小企业或小型、微型企业的项目，对符合规定的小微企业报价给予10%的扣除，用扣除后的价格参加评审。</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p>
    <w:p>
      <w:pPr>
        <w:ind w:firstLine="480"/>
        <w:spacing w:line="360" w:lineRule="auto"/>
        <w:rPr>
          <w:rFonts w:hint="eastAsia"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本项目不适用</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fldChar w:fldCharType="begin"/>
      </w:r>
      <w:r>
        <w:rPr>
          <w:rFonts w:hint="eastAsia" w:ascii="宋体" w:hAnsi="宋体" w:eastAsia="宋体" w:cs="宋体"/>
          <w:color w:val="000000"/>
          <w:szCs w:val="21"/>
        </w:rPr>
        <w:instrText xml:space="preserve"> HYPERLINK "</w:instrText>
      </w:r>
      <w:r>
        <w:rPr>
          <w:rFonts w:hint="eastAsia" w:ascii="宋体" w:hAnsi="宋体" w:eastAsia="宋体" w:cs="宋体"/>
          <w:color w:val="000000"/>
          <w:szCs w:val="21"/>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eastAsia="宋体" w:cs="宋体"/>
          <w:color w:val="000000"/>
          <w:szCs w:val="21"/>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eastAsia="宋体" w:cs="宋体"/>
          <w:color w:val="000000"/>
          <w:szCs w:val="21"/>
        </w:rP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w:t>
      </w:r>
      <w:r>
        <w:rPr>
          <w:rFonts w:hint="eastAsia" w:ascii="宋体" w:hAnsi="宋体" w:eastAsia="宋体" w:cs="宋体"/>
          <w:color w:val="000000"/>
          <w:szCs w:val="21"/>
          <w:lang w:eastAsia="zh-CN"/>
        </w:rPr>
        <w:t xml:space="preserve">扫描件</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p>
    <w:p>
      <w:pPr>
        <w:ind w:firstLine="688"/>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服务的单价、总价以及分项报价。供应商系中小企业（含中型、小型、微型企业），并提供本企业承担者服务，须在《开标一览表》《投标分项报价》中注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本项目预算及</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详见招标公告，供应商的投标报价不得超过预算或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。超过预算或</w:t>
      </w:r>
      <w:r>
        <w:rPr>
          <w:rFonts w:hint="eastAsia" w:ascii="宋体" w:hAnsi="宋体" w:eastAsia="宋体" w:cs="宋体"/>
          <w:b/>
          <w:bCs/>
          <w:color w:val="000000"/>
          <w:szCs w:val="21"/>
        </w:rPr>
        <w:t xml:space="preserve">最高限价</w:t>
      </w:r>
      <w:r>
        <w:rPr>
          <w:rFonts w:hint="eastAsia" w:ascii="宋体" w:hAnsi="宋体" w:eastAsia="宋体" w:cs="宋体"/>
          <w:color w:val="000000"/>
          <w:szCs w:val="21"/>
        </w:rPr>
        <w:t xml:space="preserve">的投标文件，按无效投标处理。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p>
    <w:p>
      <w:pPr>
        <w:ind w:firstLine="480"/>
        <w:spacing w:line="360" w:lineRule="auto"/>
        <w:rPr>
          <w:rFonts w:hint="default"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w:t>
      </w:r>
      <w:r>
        <w:rPr>
          <w:rFonts w:hint="eastAsia" w:ascii="宋体" w:hAnsi="宋体" w:eastAsia="宋体" w:cs="宋体"/>
          <w:b/>
          <w:bCs/>
          <w:color w:val="000000"/>
          <w:szCs w:val="21"/>
        </w:rPr>
        <w:t xml:space="preserve">本项目的招标代理费由中标供应商在领取中标通知书时一次性支付给招标代理机构。其中代理服务费按照【2002】1980 号文件的收费标准的15%收取，折扣后代理费不足5000元的按2000元收取。</w:t>
      </w:r>
      <w:r>
        <w:rPr>
          <w:rFonts w:hint="eastAsia" w:ascii="宋体" w:hAnsi="宋体" w:eastAsia="宋体" w:cs="宋体"/>
          <w:b/>
          <w:bCs/>
          <w:color w:val="000000"/>
          <w:szCs w:val="21"/>
          <w:lang w:val="en-US" w:eastAsia="zh-CN"/>
        </w:rPr>
        <w:t xml:space="preserve">请供应商综合考虑在报价中，本项不在报价中单独列明。</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综合评分的主要因素详见第三章</w:t>
      </w:r>
      <w:r>
        <w:rPr>
          <w:rFonts w:hint="eastAsia" w:ascii="宋体" w:hAnsi="宋体" w:eastAsia="宋体" w:cs="宋体"/>
          <w:color w:val="000000"/>
          <w:szCs w:val="21"/>
          <w:lang w:val="en-US" w:eastAsia="zh-CN"/>
        </w:rPr>
        <w:t xml:space="preserve">评分标准</w:t>
      </w:r>
      <w:r>
        <w:rPr>
          <w:rFonts w:hint="eastAsia" w:ascii="宋体" w:hAnsi="宋体" w:eastAsia="宋体" w:cs="宋体"/>
          <w:color w:val="000000"/>
          <w:szCs w:val="21"/>
          <w:lang w:eastAsia="zh-CN"/>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p>
    <w:p>
      <w:pPr>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p>
    <w:p>
      <w:pPr>
        <w:spacing w:line="360" w:lineRule="auto"/>
        <w:rPr>
          <w:rFonts w:hint="eastAsia" w:eastAsia="宋体"/>
          <w:color w:val="000000"/>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lang w:val="en-US" w:eastAsia="zh-CN"/>
        </w:rPr>
        <w:t xml:space="preserve">       八、履约保证金</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bookmarkStart w:id="1" w:name="EB3094b551b51c42ca93e0255d679fb06f"/>
      <w:r>
        <w:rPr>
          <w:rFonts w:hint="eastAsia" w:ascii="宋体" w:hAnsi="宋体" w:eastAsia="宋体" w:cs="宋体"/>
          <w:color w:val="000000"/>
          <w:szCs w:val="21"/>
          <w:lang w:val="en-US" w:eastAsia="zh-CN"/>
        </w:rPr>
        <w:t xml:space="preserve">29.履约保证金要求：</w:t>
      </w:r>
      <w:bookmarkEnd w:id="1"/>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29.1.中标人在收到中标通知书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29.2.履约保证金的退还：合同履行后，中标人凭采购人签署的同意退还履约保证金的证明材料、履约保证金收条原件，前往采购人单位办理退还手续。</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29.3.中标人在中标后签订本合同前，向采购人缴纳合同金额的</w:t>
      </w:r>
      <w:r>
        <w:rPr>
          <w:rFonts w:hint="eastAsia" w:ascii="宋体" w:hAnsi="宋体" w:eastAsia="宋体" w:cs="宋体"/>
          <w:color w:val="0000ff"/>
          <w:szCs w:val="21"/>
          <w:lang w:val="en-US" w:eastAsia="zh-CN"/>
        </w:rPr>
        <w:t xml:space="preserve">10%</w:t>
      </w:r>
      <w:r>
        <w:rPr>
          <w:rFonts w:hint="eastAsia" w:ascii="宋体" w:hAnsi="宋体" w:eastAsia="宋体" w:cs="宋体"/>
          <w:color w:val="000000"/>
          <w:szCs w:val="21"/>
          <w:lang w:val="en-US" w:eastAsia="zh-CN"/>
        </w:rPr>
        <w:t xml:space="preserve">作为履约保证金。履约保证金的有效期为该项目履约完成后为止。如中标人未能履行合同规定的义务，采购人有权从履约保证金中取得补偿。履约保证金扣除采购人应得的补偿后的余额在有效期满后七工作日内无息退还给中标人。</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29.4.履约保证金以电汇、网银转账的方式在签定合同前从投标人基本账户汇至采购人指定银行账户（采购人不接受现金）。务请在汇款时详细注明所投项目和投标单位信息，如因未按要求填写注明信息导致无法退款的责任由投标人自负。中标单位的履约保证金将在履约后无息退回。中标人可凭银行交款凭证至我校财务处（南京市溧水区新河西路6号江苏第二师范学院石湫校区崇德楼124室）开具收据。</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29.5.采购人收款信息（履约保证金）：</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单位名称：江苏第二师范学院；</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开户行（人民币）：工商银行草场门支行；</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账号（人民币）：4301016309001011179。</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29.6.下列任何情况发生时，履约保证金将不予退还：</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（1）投标人在投标有效期内撤回其投标；</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（2）投标人提供的有关资料、资格证明文件被确认是不真实的；</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（3）投标人之间被证实有串通（统一哄抬价格）、欺诈行为；</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（4）投标人被证明有妨碍其他人公平竞争、损害采购代理机构或者其他投标人合法权益的；</w:t>
      </w:r>
      <w:r/>
    </w:p>
    <w:p>
      <w:pPr>
        <w:ind w:firstLine="480"/>
        <w:spacing w:line="360" w:lineRule="auto"/>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（5）中标人不按合同履约。</w:t>
      </w:r>
      <w:r/>
    </w:p>
    <w:p>
      <w:pPr>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pStyle w:val="74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p>
    <w:p>
      <w:pPr>
        <w:ind w:firstLine="420"/>
        <w:spacing w:line="360" w:lineRule="auto"/>
        <w:rPr>
          <w:rFonts w:hint="eastAsia"/>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评标委员会按照招标文件中规定的各项因素进行综合评审，由采购人代表及评委各自独立打分，取评标委员会所有成员打分的平均值；汇总上述分值后为每一家投标单位的最终得分。</w:t>
      </w:r>
      <w:r/>
    </w:p>
    <w:p>
      <w:pPr>
        <w:ind w:firstLine="420"/>
        <w:spacing w:line="360" w:lineRule="auto"/>
        <w:rPr>
          <w:color w:val="000000"/>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w:t>
      </w:r>
      <w:r>
        <w:rPr>
          <w:rFonts w:hint="eastAsia"/>
          <w:color w:val="000000"/>
          <w:highlight w:val="white"/>
          <w:lang w:val="zh-TW"/>
        </w:rPr>
        <w:t xml:space="preserve">按</w:t>
      </w:r>
      <w:r>
        <w:rPr>
          <w:rFonts w:hint="eastAsia" w:eastAsia="宋体"/>
          <w:color w:val="auto"/>
          <w:highlight w:val="white"/>
          <w:lang w:val="en-US" w:eastAsia="zh-CN"/>
        </w:rPr>
        <w:t xml:space="preserve">企业实力</w:t>
      </w:r>
      <w:r>
        <w:rPr>
          <w:rFonts w:hint="eastAsia"/>
          <w:color w:val="auto"/>
          <w:highlight w:val="white"/>
          <w:lang w:val="zh-TW"/>
        </w:rPr>
        <w:t xml:space="preserve">优</w:t>
      </w:r>
      <w:r>
        <w:rPr>
          <w:rFonts w:hint="eastAsia"/>
          <w:color w:val="000000"/>
          <w:highlight w:val="white"/>
          <w:lang w:val="zh-TW"/>
        </w:rPr>
        <w:t xml:space="preserve">劣</w:t>
      </w:r>
      <w:r>
        <w:rPr>
          <w:rFonts w:hint="eastAsia"/>
          <w:color w:val="000000"/>
          <w:lang w:val="zh-TW"/>
        </w:rPr>
        <w:t xml:space="preserve">顺序排列。评标委员会将</w:t>
      </w:r>
      <w:r>
        <w:rPr>
          <w:rFonts w:hint="eastAsia" w:ascii="宋体" w:hAnsi="宋体" w:eastAsia="宋体" w:cs="宋体"/>
          <w:color w:val="000000"/>
          <w:szCs w:val="21"/>
        </w:rPr>
        <w:t xml:space="preserve">推荐三名中标候选人。</w:t>
      </w:r>
      <w:r/>
    </w:p>
    <w:tbl>
      <w:tblPr>
        <w:tblStyle w:val="694"/>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b/>
                <w:color w:val="000000"/>
                <w:sz w:val="21"/>
              </w:rPr>
              <w:t xml:space="preserve">评分因素</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spacing w:after="0" w:line="315" w:lineRule="exact"/>
            </w:pPr>
            <w:r>
              <w:rPr>
                <w:rFonts w:ascii="宋体" w:hAnsi="宋体" w:eastAsia="宋体" w:cs="宋体"/>
                <w:b/>
                <w:color w:val="000000"/>
                <w:sz w:val="21"/>
              </w:rPr>
              <w:t xml:space="preserve">分值</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center"/>
            <w:textDirection w:val="lrTb"/>
            <w:noWrap w:val="false"/>
          </w:tcPr>
          <w:p>
            <w:pPr>
              <w:jc w:val="center"/>
              <w:spacing w:after="0" w:line="315" w:lineRule="exact"/>
            </w:pPr>
            <w:r>
              <w:rPr>
                <w:rFonts w:ascii="宋体" w:hAnsi="宋体" w:eastAsia="宋体" w:cs="宋体"/>
                <w:b/>
                <w:color w:val="000000"/>
                <w:sz w:val="21"/>
              </w:rPr>
              <w:t xml:space="preserve">评分标准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投标报价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rPr>
                <w:rFonts w:hint="eastAsia" w:eastAsia="宋体"/>
                <w:lang w:eastAsia="zh-CN"/>
              </w:rPr>
            </w:pPr>
            <w:r>
              <w:rPr>
                <w:rFonts w:ascii="宋体" w:hAnsi="宋体" w:eastAsia="宋体" w:cs="宋体"/>
                <w:b/>
                <w:color w:val="000000"/>
                <w:sz w:val="21"/>
              </w:rPr>
              <w:t xml:space="preserve">投标最低报价为评标基准价</w:t>
            </w:r>
            <w:r>
              <w:rPr>
                <w:rFonts w:ascii="宋体" w:hAnsi="宋体" w:eastAsia="宋体" w:cs="宋体"/>
                <w:color w:val="000000"/>
                <w:sz w:val="21"/>
              </w:rPr>
              <w:t xml:space="preserve">：满足招标文件要求且投标价格最低的投标报价为评标基准价，其价格分为满分。其他投标人的价格分统一按照下列公式计算：投标报价得分=(评标基准价/投标报价)×50。</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小数点后保留两位</w:t>
            </w:r>
            <w:r>
              <w:rPr>
                <w:rFonts w:hint="eastAsia" w:ascii="宋体" w:hAnsi="宋体" w:eastAsia="宋体" w:cs="宋体"/>
                <w:color w:val="000000"/>
                <w:sz w:val="21"/>
                <w:lang w:eastAsia="zh-CN"/>
              </w:rPr>
              <w:t xml:space="preserve">）</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垃圾清运方案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供应商根据招标文件要求提供具体详实的垃圾清运方案。（包含每日清运路线及时间节点、具体清运实施方案及服务承诺等）</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应急预案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针对毕业季、大型活动、车辆损坏、垃圾中转站设备检修、恶劣天气等情况造成的垃圾清运不及时等制定应急处理预案。</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安全管理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供应商应根据招标文件要求提供具体详实的人员、车辆安全管理方案（包含管理要求、实施细则等）。</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卫生环境保障方案</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5</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供应商应根据招标文件要求提供针对本项目的卫生环境保障方案。包括运输车辆的清洁维护及清运现场、清运途中的环境及卫生保护措施及作业标准和规范。车走场清，避免扬尘，整洁无异味。</w:t>
            </w:r>
            <w:r/>
          </w:p>
          <w:p>
            <w:pPr>
              <w:jc w:val="left"/>
              <w:spacing w:before="0" w:after="0" w:line="315" w:lineRule="exact"/>
            </w:pPr>
            <w:r>
              <w:rPr>
                <w:rFonts w:ascii="宋体" w:hAnsi="宋体" w:eastAsia="宋体" w:cs="宋体"/>
                <w:color w:val="000000"/>
                <w:sz w:val="21"/>
              </w:rPr>
              <w:t xml:space="preserve">方案</w:t>
            </w:r>
            <w:r>
              <w:rPr>
                <w:rFonts w:hint="eastAsia" w:ascii="宋体" w:hAnsi="宋体" w:eastAsia="宋体" w:cs="宋体"/>
                <w:color w:val="000000"/>
                <w:sz w:val="21"/>
                <w:lang w:val="en-US" w:eastAsia="zh-CN"/>
              </w:rPr>
              <w:t xml:space="preserve">内容</w:t>
            </w:r>
            <w:r>
              <w:rPr>
                <w:rFonts w:ascii="宋体" w:hAnsi="宋体" w:eastAsia="宋体" w:cs="宋体"/>
                <w:color w:val="000000"/>
                <w:sz w:val="21"/>
              </w:rPr>
              <w:t xml:space="preserve">详细完整合理、可行性强、满足项目需求的，得5分；</w:t>
            </w:r>
            <w:r/>
          </w:p>
          <w:p>
            <w:pPr>
              <w:jc w:val="left"/>
              <w:spacing w:before="0" w:after="0" w:line="315" w:lineRule="exact"/>
            </w:pPr>
            <w:r>
              <w:rPr>
                <w:rFonts w:hint="default" w:ascii="宋体" w:hAnsi="宋体" w:eastAsia="宋体" w:cs="宋体"/>
                <w:color w:val="000000"/>
                <w:sz w:val="21"/>
                <w:lang w:val="en-US" w:eastAsia="zh-CN"/>
              </w:rPr>
              <w:t xml:space="preserve">案内容较为完整</w:t>
            </w:r>
            <w:r>
              <w:rPr>
                <w:rFonts w:hint="eastAsia" w:ascii="宋体" w:hAnsi="宋体" w:eastAsia="宋体" w:cs="宋体"/>
                <w:color w:val="000000"/>
                <w:sz w:val="21"/>
                <w:lang w:val="en-US" w:eastAsia="zh-CN"/>
              </w:rPr>
              <w:t xml:space="preserve">合理</w:t>
            </w:r>
            <w:r>
              <w:rPr>
                <w:rFonts w:ascii="宋体" w:hAnsi="宋体" w:eastAsia="宋体" w:cs="宋体"/>
                <w:color w:val="000000"/>
                <w:sz w:val="21"/>
              </w:rPr>
              <w:t xml:space="preserve">、具有可行性、</w:t>
            </w:r>
            <w:r>
              <w:rPr>
                <w:rFonts w:hint="eastAsia" w:ascii="宋体" w:hAnsi="宋体" w:eastAsia="宋体" w:cs="宋体"/>
                <w:color w:val="000000"/>
                <w:sz w:val="21"/>
                <w:lang w:val="en-US" w:eastAsia="zh-CN"/>
              </w:rPr>
              <w:t xml:space="preserve">基本</w:t>
            </w:r>
            <w:r>
              <w:rPr>
                <w:rFonts w:ascii="宋体" w:hAnsi="宋体" w:eastAsia="宋体" w:cs="宋体"/>
                <w:color w:val="000000"/>
                <w:sz w:val="21"/>
              </w:rPr>
              <w:t xml:space="preserve">项目需求的，得3分；</w:t>
            </w:r>
            <w:r/>
          </w:p>
          <w:p>
            <w:pPr>
              <w:jc w:val="left"/>
              <w:spacing w:before="0" w:after="0" w:line="315" w:lineRule="exact"/>
            </w:pPr>
            <w:r>
              <w:rPr>
                <w:rFonts w:ascii="宋体" w:hAnsi="宋体" w:eastAsia="宋体" w:cs="宋体"/>
                <w:color w:val="000000"/>
                <w:sz w:val="21"/>
              </w:rPr>
              <w:t xml:space="preserve">方案内容</w:t>
            </w:r>
            <w:r>
              <w:rPr>
                <w:rFonts w:hint="eastAsia" w:ascii="宋体" w:hAnsi="宋体" w:eastAsia="宋体" w:cs="宋体"/>
                <w:color w:val="000000"/>
                <w:sz w:val="21"/>
                <w:lang w:val="en-US" w:eastAsia="zh-CN"/>
              </w:rPr>
              <w:t xml:space="preserve">简单</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需进一步完善方能</w:t>
            </w:r>
            <w:r>
              <w:rPr>
                <w:rFonts w:ascii="宋体" w:hAnsi="宋体" w:eastAsia="宋体" w:cs="宋体"/>
                <w:color w:val="000000"/>
                <w:sz w:val="21"/>
              </w:rPr>
              <w:t xml:space="preserve">满足项目需求</w:t>
            </w:r>
            <w:r>
              <w:rPr>
                <w:rFonts w:hint="eastAsia" w:ascii="宋体" w:hAnsi="宋体" w:eastAsia="宋体" w:cs="宋体"/>
                <w:color w:val="000000"/>
                <w:sz w:val="21"/>
                <w:lang w:val="en-US" w:eastAsia="zh-CN"/>
              </w:rPr>
              <w:t xml:space="preserve">的</w:t>
            </w:r>
            <w:r>
              <w:rPr>
                <w:rFonts w:ascii="宋体" w:hAnsi="宋体" w:eastAsia="宋体" w:cs="宋体"/>
                <w:color w:val="000000"/>
                <w:sz w:val="21"/>
              </w:rPr>
              <w:t xml:space="preserve">，得1分；</w:t>
            </w:r>
            <w:r/>
          </w:p>
          <w:p>
            <w:pPr>
              <w:jc w:val="left"/>
              <w:spacing w:before="0" w:after="0" w:line="315" w:lineRule="exact"/>
            </w:pPr>
            <w:r>
              <w:rPr>
                <w:rFonts w:ascii="宋体" w:hAnsi="宋体" w:eastAsia="宋体" w:cs="宋体"/>
                <w:color w:val="000000"/>
                <w:sz w:val="21"/>
              </w:rPr>
              <w:t xml:space="preserve">未提供的不得分。</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企业实力</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20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1.人员配备（5分）</w:t>
            </w:r>
            <w:r/>
          </w:p>
          <w:p>
            <w:pPr>
              <w:jc w:val="left"/>
              <w:spacing w:before="0" w:after="0" w:line="315" w:lineRule="exact"/>
            </w:pPr>
            <w:r>
              <w:rPr>
                <w:rFonts w:ascii="宋体" w:hAnsi="宋体" w:eastAsia="宋体" w:cs="宋体"/>
                <w:color w:val="000000"/>
                <w:sz w:val="21"/>
              </w:rPr>
              <w:t xml:space="preserve">本项目须配备1名保洁人员，在此基础上每增加1人加2.5分，本项最高得5分。（供应商须提供为</w:t>
            </w:r>
            <w:r>
              <w:rPr>
                <w:rFonts w:hint="eastAsia" w:ascii="宋体" w:hAnsi="宋体" w:eastAsia="宋体" w:cs="宋体"/>
                <w:color w:val="000000"/>
                <w:sz w:val="21"/>
                <w:lang w:val="en-US" w:eastAsia="zh-CN"/>
              </w:rPr>
              <w:t xml:space="preserve">上述人员</w:t>
            </w:r>
            <w:r>
              <w:rPr>
                <w:rFonts w:ascii="宋体" w:hAnsi="宋体" w:eastAsia="宋体" w:cs="宋体"/>
                <w:color w:val="000000"/>
                <w:sz w:val="21"/>
              </w:rPr>
              <w:t xml:space="preserve">缴纳的</w:t>
            </w:r>
            <w:r>
              <w:rPr>
                <w:rFonts w:hint="eastAsia" w:ascii="宋体" w:hAnsi="宋体" w:eastAsia="宋体" w:cs="宋体"/>
                <w:color w:val="000000"/>
                <w:sz w:val="21"/>
                <w:lang w:val="en-US" w:eastAsia="zh-CN"/>
              </w:rPr>
              <w:t xml:space="preserve">近半年（2025年12月-2026年5月）</w:t>
            </w:r>
            <w:r>
              <w:rPr>
                <w:rFonts w:ascii="宋体" w:hAnsi="宋体" w:eastAsia="宋体" w:cs="宋体"/>
                <w:color w:val="000000"/>
                <w:sz w:val="21"/>
              </w:rPr>
              <w:t xml:space="preserve">以来任意一个月的社保证明材料</w:t>
            </w:r>
            <w:r>
              <w:rPr>
                <w:rFonts w:hint="eastAsia" w:ascii="宋体" w:hAnsi="宋体" w:eastAsia="宋体" w:cs="宋体"/>
                <w:color w:val="000000"/>
                <w:sz w:val="21"/>
                <w:lang w:val="en-US" w:eastAsia="zh-CN"/>
              </w:rPr>
              <w:t xml:space="preserve">扫描件</w:t>
            </w:r>
            <w:r>
              <w:rPr>
                <w:rFonts w:ascii="宋体" w:hAnsi="宋体" w:eastAsia="宋体" w:cs="宋体"/>
                <w:color w:val="000000"/>
                <w:sz w:val="21"/>
              </w:rPr>
              <w:t xml:space="preserve">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w:t>
            </w:r>
            <w:r/>
          </w:p>
          <w:p>
            <w:pPr>
              <w:jc w:val="left"/>
              <w:spacing w:before="0" w:after="0" w:line="315" w:lineRule="exact"/>
            </w:pPr>
            <w:r>
              <w:rPr>
                <w:rFonts w:ascii="宋体" w:hAnsi="宋体" w:eastAsia="宋体" w:cs="宋体"/>
                <w:color w:val="000000"/>
                <w:sz w:val="21"/>
              </w:rPr>
              <w:t xml:space="preserve">2.设施设备（15分） </w:t>
            </w:r>
            <w:r/>
          </w:p>
          <w:p>
            <w:pPr>
              <w:jc w:val="left"/>
              <w:spacing w:before="0" w:after="0" w:line="315" w:lineRule="exact"/>
              <w:rPr>
                <w:rFonts w:hint="eastAsia" w:ascii="宋体" w:hAnsi="宋体" w:eastAsia="宋体" w:cs="宋体"/>
                <w:color w:val="000000"/>
                <w:sz w:val="21"/>
                <w:lang w:eastAsia="zh-CN"/>
              </w:rPr>
            </w:pPr>
            <w:r>
              <w:rPr>
                <w:rFonts w:ascii="宋体" w:hAnsi="宋体" w:eastAsia="宋体" w:cs="宋体"/>
                <w:color w:val="000000"/>
                <w:sz w:val="21"/>
              </w:rPr>
              <w:t xml:space="preserve">供应商须为本项目提供2套移动式垃圾压缩设备（单台设备有效装载容积≥17立方米）、1辆压缩垃圾勾臂车（8吨及以上/辆）、1辆餐厨垃圾车（3吨及以上），在此基础上每多配备一套(或辆)</w:t>
            </w:r>
            <w:r>
              <w:rPr>
                <w:rFonts w:hint="eastAsia" w:ascii="宋体" w:hAnsi="宋体" w:eastAsia="宋体" w:cs="宋体"/>
                <w:color w:val="000000"/>
                <w:sz w:val="21"/>
                <w:lang w:val="en-US" w:eastAsia="zh-CN"/>
              </w:rPr>
              <w:t xml:space="preserve">设备（或车辆）</w:t>
            </w:r>
            <w:r>
              <w:rPr>
                <w:rFonts w:hint="eastAsia" w:ascii="宋体" w:hAnsi="宋体" w:eastAsia="宋体" w:cs="宋体"/>
                <w:color w:val="000000"/>
                <w:sz w:val="21"/>
                <w:lang w:eastAsia="zh-CN"/>
              </w:rPr>
              <w:t xml:space="preserve">：</w:t>
            </w:r>
            <w:r/>
          </w:p>
          <w:p>
            <w:pPr>
              <w:jc w:val="left"/>
              <w:spacing w:before="0" w:after="0" w:line="315" w:lineRule="exact"/>
            </w:pPr>
            <w:r>
              <w:rPr>
                <w:rFonts w:hint="eastAsia" w:ascii="宋体" w:hAnsi="宋体" w:eastAsia="宋体" w:cs="宋体"/>
                <w:color w:val="000000"/>
                <w:sz w:val="21"/>
              </w:rPr>
              <w:t xml:space="preserve">①</w:t>
            </w:r>
            <w:r>
              <w:rPr>
                <w:rFonts w:ascii="宋体" w:hAnsi="宋体" w:eastAsia="宋体" w:cs="宋体"/>
                <w:color w:val="000000"/>
                <w:sz w:val="21"/>
              </w:rPr>
              <w:t xml:space="preserve">如为自有设备的每</w:t>
            </w:r>
            <w:r>
              <w:rPr>
                <w:rFonts w:hint="eastAsia" w:ascii="宋体" w:hAnsi="宋体" w:eastAsia="宋体" w:cs="宋体"/>
                <w:color w:val="000000"/>
                <w:sz w:val="21"/>
                <w:lang w:val="en-US" w:eastAsia="zh-CN"/>
              </w:rPr>
              <w:t xml:space="preserve">增加一</w:t>
            </w:r>
            <w:r>
              <w:rPr>
                <w:rFonts w:ascii="宋体" w:hAnsi="宋体" w:eastAsia="宋体" w:cs="宋体"/>
                <w:color w:val="000000"/>
                <w:sz w:val="21"/>
              </w:rPr>
              <w:t xml:space="preserve">套(或辆)</w:t>
            </w:r>
            <w:r>
              <w:rPr>
                <w:rFonts w:hint="eastAsia" w:ascii="宋体" w:hAnsi="宋体" w:eastAsia="宋体" w:cs="宋体"/>
                <w:color w:val="000000"/>
                <w:sz w:val="21"/>
                <w:lang w:val="en-US" w:eastAsia="zh-CN"/>
              </w:rPr>
              <w:t xml:space="preserve">设备（或车辆）</w:t>
            </w:r>
            <w:r>
              <w:rPr>
                <w:rFonts w:ascii="宋体" w:hAnsi="宋体" w:eastAsia="宋体" w:cs="宋体"/>
                <w:color w:val="000000"/>
                <w:sz w:val="21"/>
              </w:rPr>
              <w:t xml:space="preserve">得5分，最高得15分；</w:t>
            </w:r>
            <w:r>
              <w:rPr>
                <w:rFonts w:hint="eastAsia" w:ascii="宋体" w:hAnsi="宋体" w:eastAsia="宋体" w:cs="宋体"/>
                <w:color w:val="000000"/>
                <w:sz w:val="21"/>
              </w:rPr>
              <w:t xml:space="preserve">②</w:t>
            </w:r>
            <w:r>
              <w:rPr>
                <w:rFonts w:ascii="宋体" w:hAnsi="宋体" w:eastAsia="宋体" w:cs="宋体"/>
                <w:color w:val="000000"/>
                <w:sz w:val="21"/>
              </w:rPr>
              <w:t xml:space="preserve">如为租赁设备的每</w:t>
            </w:r>
            <w:r>
              <w:rPr>
                <w:rFonts w:hint="eastAsia" w:ascii="宋体" w:hAnsi="宋体" w:eastAsia="宋体" w:cs="宋体"/>
                <w:color w:val="000000"/>
                <w:sz w:val="21"/>
                <w:lang w:val="en-US" w:eastAsia="zh-CN"/>
              </w:rPr>
              <w:t xml:space="preserve">增加一</w:t>
            </w:r>
            <w:r>
              <w:rPr>
                <w:rFonts w:ascii="宋体" w:hAnsi="宋体" w:eastAsia="宋体" w:cs="宋体"/>
                <w:color w:val="000000"/>
                <w:sz w:val="21"/>
              </w:rPr>
              <w:t xml:space="preserve">套(或辆)</w:t>
            </w:r>
            <w:r>
              <w:rPr>
                <w:rFonts w:hint="eastAsia" w:ascii="宋体" w:hAnsi="宋体" w:eastAsia="宋体" w:cs="宋体"/>
                <w:color w:val="000000"/>
                <w:sz w:val="21"/>
                <w:lang w:val="en-US" w:eastAsia="zh-CN"/>
              </w:rPr>
              <w:t xml:space="preserve">设备（或车辆）</w:t>
            </w:r>
            <w:r>
              <w:rPr>
                <w:rFonts w:ascii="宋体" w:hAnsi="宋体" w:eastAsia="宋体" w:cs="宋体"/>
                <w:color w:val="000000"/>
                <w:sz w:val="21"/>
              </w:rPr>
              <w:t xml:space="preserve">得3分，最高得9分。 </w:t>
            </w:r>
            <w:r>
              <w:rPr>
                <w:rFonts w:hint="eastAsia" w:ascii="宋体" w:hAnsi="宋体" w:eastAsia="宋体" w:cs="宋体"/>
                <w:b/>
                <w:bCs/>
                <w:color w:val="000000"/>
                <w:sz w:val="21"/>
                <w:lang w:val="en-US" w:eastAsia="zh-CN"/>
              </w:rPr>
              <w:t xml:space="preserve">注：</w:t>
            </w:r>
            <w:r>
              <w:rPr>
                <w:rFonts w:ascii="宋体" w:hAnsi="宋体" w:eastAsia="宋体" w:cs="宋体"/>
                <w:color w:val="000000"/>
                <w:sz w:val="21"/>
              </w:rPr>
              <w:t xml:space="preserve">自有和租赁都</w:t>
            </w:r>
            <w:r>
              <w:rPr>
                <w:rFonts w:hint="eastAsia" w:ascii="宋体" w:hAnsi="宋体" w:eastAsia="宋体" w:cs="宋体"/>
                <w:color w:val="000000"/>
                <w:sz w:val="21"/>
                <w:lang w:val="en-US" w:eastAsia="zh-CN"/>
              </w:rPr>
              <w:t xml:space="preserve">提供</w:t>
            </w:r>
            <w:r>
              <w:rPr>
                <w:rFonts w:ascii="宋体" w:hAnsi="宋体" w:eastAsia="宋体" w:cs="宋体"/>
                <w:color w:val="000000"/>
                <w:sz w:val="21"/>
              </w:rPr>
              <w:t xml:space="preserve">的按最高分计算，不重复得分。   </w:t>
            </w:r>
            <w:r/>
          </w:p>
          <w:p>
            <w:pPr>
              <w:jc w:val="left"/>
              <w:spacing w:before="0" w:after="0" w:line="315" w:lineRule="exact"/>
              <w:rPr>
                <w:rFonts w:hint="eastAsia" w:eastAsia="宋体"/>
                <w:lang w:eastAsia="zh-CN"/>
              </w:rPr>
            </w:pP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供应商</w:t>
            </w:r>
            <w:r>
              <w:rPr>
                <w:rFonts w:hint="eastAsia" w:ascii="宋体" w:hAnsi="宋体" w:eastAsia="宋体" w:cs="宋体"/>
                <w:color w:val="000000"/>
                <w:sz w:val="21"/>
                <w:lang w:val="en-US" w:eastAsia="zh-CN"/>
              </w:rPr>
              <w:t xml:space="preserve">须</w:t>
            </w:r>
            <w:r>
              <w:rPr>
                <w:rFonts w:ascii="宋体" w:hAnsi="宋体" w:eastAsia="宋体" w:cs="宋体"/>
                <w:color w:val="000000"/>
                <w:sz w:val="21"/>
              </w:rPr>
              <w:t xml:space="preserve">提供设备清单，</w:t>
            </w:r>
            <w:r>
              <w:rPr>
                <w:rFonts w:hint="eastAsia" w:ascii="宋体" w:hAnsi="宋体" w:eastAsia="宋体" w:cs="宋体"/>
                <w:color w:val="000000"/>
                <w:sz w:val="21"/>
              </w:rPr>
              <w:t xml:space="preserve">①</w:t>
            </w:r>
            <w:r>
              <w:rPr>
                <w:rFonts w:ascii="宋体" w:hAnsi="宋体" w:eastAsia="宋体" w:cs="宋体"/>
                <w:color w:val="000000"/>
                <w:sz w:val="21"/>
              </w:rPr>
              <w:t xml:space="preserve">如为自有设备或车辆，提供购买设备或</w:t>
            </w:r>
            <w:r>
              <w:rPr>
                <w:rFonts w:hint="eastAsia" w:ascii="宋体" w:hAnsi="宋体" w:eastAsia="宋体" w:cs="宋体"/>
                <w:color w:val="000000"/>
                <w:sz w:val="21"/>
                <w:lang w:val="en-US" w:eastAsia="zh-CN"/>
              </w:rPr>
              <w:t xml:space="preserve">车辆的</w:t>
            </w:r>
            <w:r>
              <w:rPr>
                <w:rFonts w:ascii="宋体" w:hAnsi="宋体" w:eastAsia="宋体" w:cs="宋体"/>
                <w:color w:val="000000"/>
                <w:sz w:val="21"/>
              </w:rPr>
              <w:t xml:space="preserve">发票</w:t>
            </w:r>
            <w:r>
              <w:rPr>
                <w:rFonts w:hint="eastAsia" w:ascii="宋体" w:hAnsi="宋体" w:eastAsia="宋体" w:cs="宋体"/>
                <w:color w:val="000000"/>
                <w:sz w:val="21"/>
                <w:lang w:val="en-US" w:eastAsia="zh-CN"/>
              </w:rPr>
              <w:t xml:space="preserve">扫描</w:t>
            </w:r>
            <w:r>
              <w:rPr>
                <w:rFonts w:ascii="宋体" w:hAnsi="宋体" w:eastAsia="宋体" w:cs="宋体"/>
                <w:color w:val="000000"/>
                <w:sz w:val="21"/>
              </w:rPr>
              <w:t xml:space="preserve">件</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车辆另提供供应商或其法人代表为所有人的行驶证</w:t>
            </w:r>
            <w:r>
              <w:rPr>
                <w:rFonts w:hint="eastAsia" w:ascii="宋体" w:hAnsi="宋体" w:eastAsia="宋体" w:cs="宋体"/>
                <w:color w:val="000000"/>
                <w:sz w:val="21"/>
                <w:lang w:val="en-US" w:eastAsia="zh-CN"/>
              </w:rPr>
              <w:t xml:space="preserve">扫描</w:t>
            </w:r>
            <w:r>
              <w:rPr>
                <w:rFonts w:ascii="宋体" w:hAnsi="宋体" w:eastAsia="宋体" w:cs="宋体"/>
                <w:color w:val="000000"/>
                <w:sz w:val="21"/>
              </w:rPr>
              <w:t xml:space="preserve">件，上述材料均须加盖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公章，未提供不得分</w:t>
            </w:r>
            <w:r>
              <w:rPr>
                <w:rFonts w:hint="eastAsia" w:ascii="宋体" w:hAnsi="宋体" w:eastAsia="宋体" w:cs="宋体"/>
                <w:color w:val="000000"/>
                <w:sz w:val="21"/>
                <w:lang w:eastAsia="zh-CN"/>
              </w:rPr>
              <w:t xml:space="preserve">；</w:t>
            </w:r>
            <w:r/>
          </w:p>
          <w:p>
            <w:pPr>
              <w:jc w:val="left"/>
              <w:spacing w:before="0" w:after="0" w:line="315" w:lineRule="exact"/>
            </w:pPr>
            <w:r>
              <w:rPr>
                <w:rFonts w:hint="eastAsia" w:ascii="宋体" w:hAnsi="宋体" w:eastAsia="宋体" w:cs="宋体"/>
                <w:color w:val="000000"/>
                <w:sz w:val="21"/>
              </w:rPr>
              <w:t xml:space="preserve">②</w:t>
            </w:r>
            <w:r>
              <w:rPr>
                <w:rFonts w:ascii="宋体" w:hAnsi="宋体" w:eastAsia="宋体" w:cs="宋体"/>
                <w:color w:val="000000"/>
                <w:sz w:val="21"/>
              </w:rPr>
              <w:t xml:space="preserve">如为租赁设备或车辆，提供覆盖本项目服务期（3年）的租赁设备或车辆合同复印件，出租单位营业执照复印件，如租赁期限覆盖不了本项目服务期(3年）供应商需同时承诺中标后，项目通知实施前提供覆盖本项目服务期(3年）的租赁合同，否则不得分。</w:t>
            </w:r>
            <w:r>
              <w:rPr>
                <w:rFonts w:hint="eastAsia" w:ascii="宋体" w:hAnsi="宋体" w:eastAsia="宋体" w:cs="宋体"/>
                <w:color w:val="000000"/>
                <w:sz w:val="21"/>
                <w:lang w:eastAsia="zh-CN"/>
              </w:rPr>
              <w:t xml:space="preserve">】</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r>
        <w:trPr>
          <w:jc w:val="center"/>
          <w:trHeight w:val="72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200" w:type="dxa"/>
            <w:vAlign w:val="center"/>
            <w:textDirection w:val="lrTb"/>
            <w:noWrap w:val="false"/>
          </w:tcPr>
          <w:p>
            <w:pPr>
              <w:jc w:val="center"/>
              <w:spacing w:after="0" w:line="315" w:lineRule="exact"/>
            </w:pPr>
            <w:r>
              <w:rPr>
                <w:rFonts w:ascii="宋体" w:hAnsi="宋体" w:eastAsia="宋体" w:cs="宋体"/>
                <w:color w:val="000000"/>
                <w:sz w:val="21"/>
              </w:rPr>
              <w:t xml:space="preserve">业绩</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0" w:type="dxa"/>
            <w:vAlign w:val="center"/>
            <w:textDirection w:val="lrTb"/>
            <w:noWrap w:val="false"/>
          </w:tcPr>
          <w:p>
            <w:pPr>
              <w:jc w:val="center"/>
            </w:pPr>
            <w:r>
              <w:rPr>
                <w:rFonts w:ascii="宋体" w:hAnsi="宋体" w:eastAsia="宋体" w:cs="宋体"/>
                <w:color w:val="000000"/>
                <w:sz w:val="21"/>
              </w:rPr>
              <w:t xml:space="preserve">10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80" w:type="dxa"/>
            <w:vAlign w:val="top"/>
            <w:textDirection w:val="lrTb"/>
            <w:noWrap w:val="false"/>
          </w:tcPr>
          <w:p>
            <w:pPr>
              <w:jc w:val="left"/>
              <w:spacing w:after="0" w:line="315" w:lineRule="exact"/>
            </w:pPr>
            <w:r>
              <w:rPr>
                <w:rFonts w:ascii="宋体" w:hAnsi="宋体" w:eastAsia="宋体" w:cs="宋体"/>
                <w:color w:val="000000"/>
                <w:sz w:val="21"/>
              </w:rPr>
              <w:t xml:space="preserve">供应商提供自2023年7月1日以来完成的类似项目业绩</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实施内容至少包含垃圾清运</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，每提供一个得2分，最多得10分。业绩以合同签订日期为准，须提供合同</w:t>
            </w:r>
            <w:r>
              <w:rPr>
                <w:rFonts w:hint="eastAsia" w:ascii="宋体" w:hAnsi="宋体" w:eastAsia="宋体" w:cs="宋体"/>
                <w:color w:val="000000"/>
                <w:sz w:val="21"/>
                <w:lang w:val="en-US" w:eastAsia="zh-CN"/>
              </w:rPr>
              <w:t xml:space="preserve">扫描件</w:t>
            </w:r>
            <w:r>
              <w:rPr>
                <w:rFonts w:ascii="宋体" w:hAnsi="宋体" w:eastAsia="宋体" w:cs="宋体"/>
                <w:color w:val="000000"/>
                <w:sz w:val="21"/>
              </w:rPr>
              <w:t xml:space="preserve">加盖</w:t>
            </w:r>
            <w:r>
              <w:rPr>
                <w:rFonts w:hint="eastAsia" w:ascii="宋体" w:hAnsi="宋体" w:eastAsia="宋体" w:cs="宋体"/>
                <w:color w:val="000000"/>
                <w:sz w:val="21"/>
                <w:lang w:val="en-US" w:eastAsia="zh-CN"/>
              </w:rPr>
              <w:t xml:space="preserve">电子</w:t>
            </w:r>
            <w:r>
              <w:rPr>
                <w:rFonts w:ascii="宋体" w:hAnsi="宋体" w:eastAsia="宋体" w:cs="宋体"/>
                <w:color w:val="000000"/>
                <w:sz w:val="21"/>
              </w:rPr>
              <w:t xml:space="preserve">公章，</w:t>
            </w:r>
            <w:r>
              <w:rPr>
                <w:rFonts w:hint="eastAsia" w:ascii="宋体" w:hAnsi="宋体" w:eastAsia="宋体" w:cs="宋体"/>
                <w:color w:val="000000"/>
                <w:sz w:val="21"/>
                <w:lang w:val="en-US" w:eastAsia="zh-CN"/>
              </w:rPr>
              <w:t xml:space="preserve">提供的合同须能反映上述内容，否则视为未提供</w:t>
            </w:r>
            <w:r>
              <w:rPr>
                <w:rFonts w:ascii="宋体" w:hAnsi="宋体" w:eastAsia="宋体" w:cs="宋体"/>
                <w:color w:val="000000"/>
                <w:sz w:val="21"/>
              </w:rPr>
              <w:t xml:space="preserve">。</w:t>
            </w:r>
            <w:r/>
          </w:p>
        </w:tc>
        <w:tc>
          <w:tcPr>
            <w:tcBorders>
              <w:top w:val="none" w:color="000000" w:sz="4" w:space="0"/>
              <w:left w:val="single" w:color="auto" w:sz="4"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jc w:val="left"/>
            </w:pPr>
            <w:r/>
            <w:r/>
          </w:p>
        </w:tc>
      </w:tr>
    </w:tbl>
    <w:p>
      <w:pPr>
        <w:spacing w:line="85" w:lineRule="atLeast"/>
        <w:pBdr>
          <w:top w:val="none" w:color="000000" w:sz="0" w:space="0"/>
          <w:left w:val="none" w:color="000000" w:sz="0" w:space="0"/>
          <w:bottom w:val="none" w:color="000000" w:sz="0" w:space="0"/>
          <w:right w:val="none" w:color="000000" w:sz="0" w:space="0"/>
        </w:pBdr>
      </w:pPr>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p>
    <w:p>
      <w:pPr>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（1）对于非专门面向中小企业的采购项目，给予小微企业报价10%的价格扣除，用扣除后的价格参与评审。</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rFonts w:hint="eastAsia" w:ascii="宋体" w:hAnsi="宋体" w:eastAsia="宋体" w:cs="宋体"/>
          <w:color w:val="000000"/>
          <w:lang w:val="en-US" w:eastAsia="zh-CN"/>
        </w:rPr>
        <w:t xml:space="preserve">2</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rFonts w:hint="eastAsia" w:ascii="宋体" w:hAnsi="宋体" w:eastAsia="宋体" w:cs="宋体"/>
          <w:color w:val="000000"/>
          <w:lang w:val="en-US" w:eastAsia="zh-CN"/>
        </w:rPr>
        <w:t xml:space="preserve">3</w:t>
      </w:r>
      <w:r>
        <w:rPr>
          <w:rFonts w:ascii="宋体" w:hAnsi="宋体" w:eastAsia="宋体" w:cs="宋体"/>
          <w:color w:val="000000"/>
        </w:rPr>
        <w:t xml:space="preserve">）企业标准请参照《关于印发中小企业划型标准规定的通知》（工信部联企业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p>
    <w:p>
      <w:pPr>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（1）本项目对监狱和戒毒企业（简称监狱企业），给予报价10%的价格扣除，用扣除后的价格参与评审。</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p>
    <w:p>
      <w:pPr>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（1）本项目对残疾人福利性单位，给予报价10%的价格扣除，用扣除后的价格参与评审。</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p>
    <w:p>
      <w:pPr>
        <w:ind w:firstLine="422"/>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p>
    <w:p>
      <w:pPr>
        <w:ind w:firstLine="420"/>
        <w:jc w:val="both"/>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5</w:t>
      </w:r>
      <w:r>
        <w:rPr>
          <w:rFonts w:ascii="宋体" w:hAnsi="宋体" w:eastAsia="宋体" w:cs="宋体"/>
          <w:b/>
          <w:color w:val="000000"/>
        </w:rPr>
        <w:t xml:space="preserve">.本项目采购标的对应的中小企业划分标准所属行业为：</w:t>
      </w:r>
      <w:r>
        <w:rPr>
          <w:rFonts w:hint="eastAsia" w:ascii="宋体" w:hAnsi="宋体" w:eastAsia="宋体" w:cs="宋体"/>
          <w:b/>
          <w:color w:val="000000"/>
          <w:lang w:val="en-US" w:eastAsia="zh-CN"/>
        </w:rPr>
        <w:t xml:space="preserve">其他未列明行业</w:t>
      </w:r>
      <w:r>
        <w:rPr>
          <w:rFonts w:ascii="宋体" w:hAnsi="宋体" w:eastAsia="宋体" w:cs="宋体"/>
          <w:b/>
          <w:color w:val="000000"/>
        </w:rPr>
        <w:t xml:space="preserve">。</w:t>
      </w:r>
      <w:r>
        <w:rPr>
          <w:rFonts w:ascii="宋体" w:hAnsi="宋体" w:eastAsia="宋体" w:cs="宋体"/>
          <w:b/>
          <w:color w:val="000000"/>
          <w:sz w:val="32"/>
        </w:rPr>
        <w:br w:type="page" w:clear="all"/>
      </w:r>
      <w:r/>
    </w:p>
    <w:p>
      <w:pPr>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p>
    <w:p>
      <w:pPr>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一、项目基本情况</w:t>
      </w:r>
      <w:r/>
    </w:p>
    <w:tbl>
      <w:tblPr>
        <w:tblStyle w:val="694"/>
        <w:tblW w:w="8698"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769"/>
        <w:gridCol w:w="1419"/>
        <w:gridCol w:w="1050"/>
        <w:gridCol w:w="3255"/>
        <w:gridCol w:w="525"/>
        <w:gridCol w:w="615"/>
        <w:gridCol w:w="1065"/>
      </w:tblGrid>
      <w:tr>
        <w:trPr>
          <w:jc w:val="center"/>
          <w:trHeight w:val="5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69" w:type="dxa"/>
            <w:vAlign w:val="center"/>
            <w:textDirection w:val="lrTb"/>
            <w:noWrap w:val="false"/>
          </w:tcPr>
          <w:p>
            <w:pPr>
              <w:jc w:val="center"/>
              <w:spacing w:after="0" w:line="273" w:lineRule="exact"/>
            </w:pPr>
            <w:r>
              <w:rPr>
                <w:rFonts w:ascii="宋体" w:hAnsi="宋体" w:eastAsia="宋体" w:cs="宋体"/>
                <w:b/>
                <w:color w:val="000000"/>
                <w:sz w:val="21"/>
              </w:rPr>
              <w:t xml:space="preserve">序号</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419" w:type="dxa"/>
            <w:vAlign w:val="center"/>
            <w:textDirection w:val="lrTb"/>
            <w:noWrap w:val="false"/>
          </w:tcPr>
          <w:p>
            <w:pPr>
              <w:jc w:val="center"/>
              <w:spacing w:after="0" w:line="273" w:lineRule="exact"/>
            </w:pPr>
            <w:r>
              <w:rPr>
                <w:rFonts w:ascii="宋体" w:hAnsi="宋体" w:eastAsia="宋体" w:cs="宋体"/>
                <w:b/>
                <w:color w:val="000000"/>
                <w:sz w:val="21"/>
              </w:rPr>
              <w:t xml:space="preserve">服务内容</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0" w:type="dxa"/>
            <w:vAlign w:val="center"/>
            <w:textDirection w:val="lrTb"/>
            <w:noWrap w:val="false"/>
          </w:tcPr>
          <w:p>
            <w:pPr>
              <w:jc w:val="center"/>
              <w:spacing w:after="0" w:line="273" w:lineRule="exact"/>
            </w:pPr>
            <w:r>
              <w:rPr>
                <w:rFonts w:ascii="宋体" w:hAnsi="宋体" w:eastAsia="宋体" w:cs="宋体"/>
                <w:b/>
                <w:color w:val="000000"/>
                <w:sz w:val="21"/>
              </w:rPr>
              <w:t xml:space="preserve">服务期限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255" w:type="dxa"/>
            <w:vAlign w:val="center"/>
            <w:textDirection w:val="lrTb"/>
            <w:noWrap w:val="false"/>
          </w:tcPr>
          <w:p>
            <w:pPr>
              <w:jc w:val="center"/>
              <w:spacing w:after="0" w:line="273" w:lineRule="exact"/>
            </w:pPr>
            <w:r>
              <w:rPr>
                <w:rFonts w:ascii="宋体" w:hAnsi="宋体" w:eastAsia="宋体" w:cs="宋体"/>
                <w:b/>
                <w:color w:val="000000"/>
                <w:sz w:val="21"/>
              </w:rPr>
              <w:t xml:space="preserve">完成标准</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spacing w:after="0" w:line="273" w:lineRule="exact"/>
            </w:pPr>
            <w:r>
              <w:rPr>
                <w:rFonts w:ascii="宋体" w:hAnsi="宋体" w:eastAsia="宋体" w:cs="宋体"/>
                <w:b/>
                <w:color w:val="000000"/>
                <w:sz w:val="21"/>
              </w:rPr>
              <w:t xml:space="preserve">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spacing w:after="0" w:line="273" w:lineRule="exact"/>
            </w:pPr>
            <w:r>
              <w:rPr>
                <w:rFonts w:ascii="宋体" w:hAnsi="宋体" w:eastAsia="宋体" w:cs="宋体"/>
                <w:b/>
                <w:color w:val="000000"/>
                <w:sz w:val="21"/>
              </w:rPr>
              <w:t xml:space="preserve">数量</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65" w:type="dxa"/>
            <w:vAlign w:val="center"/>
            <w:textDirection w:val="lrTb"/>
            <w:noWrap w:val="false"/>
          </w:tcPr>
          <w:p>
            <w:pPr>
              <w:jc w:val="center"/>
              <w:spacing w:before="0" w:after="0" w:line="273" w:lineRule="exact"/>
            </w:pPr>
            <w:r>
              <w:rPr>
                <w:rFonts w:hint="eastAsia" w:ascii="宋体" w:hAnsi="宋体" w:eastAsia="宋体" w:cs="宋体"/>
                <w:b/>
                <w:color w:val="000000"/>
                <w:sz w:val="21"/>
                <w:lang w:val="en-US" w:eastAsia="zh-CN"/>
              </w:rPr>
              <w:t xml:space="preserve">最高限价</w:t>
            </w:r>
            <w:r>
              <w:rPr>
                <w:rFonts w:ascii="宋体" w:hAnsi="宋体" w:eastAsia="宋体" w:cs="宋体"/>
                <w:b/>
                <w:color w:val="000000"/>
                <w:sz w:val="21"/>
              </w:rPr>
              <w:t xml:space="preserve">(元)</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69" w:type="dxa"/>
            <w:vAlign w:val="center"/>
            <w:textDirection w:val="lrTb"/>
            <w:noWrap w:val="false"/>
          </w:tcPr>
          <w:p>
            <w:pPr>
              <w:jc w:val="center"/>
            </w:pPr>
            <w:r>
              <w:rPr>
                <w:rFonts w:ascii="宋体" w:hAnsi="宋体" w:eastAsia="宋体" w:cs="宋体"/>
                <w:color w:val="000000"/>
                <w:sz w:val="21"/>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419" w:type="dxa"/>
            <w:vAlign w:val="center"/>
            <w:textDirection w:val="lrTb"/>
            <w:noWrap w:val="false"/>
          </w:tcPr>
          <w:p>
            <w:pPr>
              <w:jc w:val="left"/>
              <w:spacing w:after="0" w:line="273" w:lineRule="exact"/>
            </w:pPr>
            <w:r>
              <w:rPr>
                <w:rFonts w:ascii="宋体" w:hAnsi="宋体" w:eastAsia="宋体" w:cs="宋体"/>
                <w:color w:val="000000"/>
                <w:sz w:val="21"/>
              </w:rPr>
              <w:t xml:space="preserve">石湫校区生活和餐厨垃圾清运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50" w:type="dxa"/>
            <w:vAlign w:val="center"/>
            <w:textDirection w:val="lrTb"/>
            <w:noWrap w:val="false"/>
          </w:tcPr>
          <w:p>
            <w:pPr>
              <w:jc w:val="left"/>
              <w:spacing w:after="0" w:line="273" w:lineRule="exact"/>
            </w:pPr>
            <w:r>
              <w:rPr>
                <w:rFonts w:ascii="宋体" w:hAnsi="宋体" w:eastAsia="宋体" w:cs="宋体"/>
                <w:color w:val="000000"/>
                <w:sz w:val="21"/>
              </w:rPr>
              <w:t xml:space="preserve">三年</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3255" w:type="dxa"/>
            <w:vAlign w:val="center"/>
            <w:textDirection w:val="lrTb"/>
            <w:noWrap w:val="false"/>
          </w:tcPr>
          <w:p>
            <w:pPr>
              <w:jc w:val="left"/>
              <w:spacing w:after="0" w:line="273" w:lineRule="exact"/>
            </w:pPr>
            <w:r>
              <w:rPr>
                <w:rFonts w:ascii="宋体" w:hAnsi="宋体" w:eastAsia="宋体" w:cs="宋体"/>
                <w:color w:val="000000"/>
                <w:sz w:val="21"/>
              </w:rPr>
              <w:t xml:space="preserve">实现石湫校区的生活和餐厨垃圾日常外运清理，保证垃圾中转站内生活垃圾和校区两个食堂餐厨垃圾日产日清出校，运输过程中不滴漏、不洒落。如遇重大活动，须根据学校要求无偿调整清运时间，保障校园环境清洁。</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right"/>
            </w:pPr>
            <w:r>
              <w:rPr>
                <w:rFonts w:ascii="宋体" w:hAnsi="宋体" w:eastAsia="宋体" w:cs="宋体"/>
                <w:color w:val="000000"/>
                <w:sz w:val="18"/>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1065" w:type="dxa"/>
            <w:vAlign w:val="center"/>
            <w:textDirection w:val="lrTb"/>
            <w:noWrap w:val="false"/>
          </w:tcPr>
          <w:p>
            <w:pPr>
              <w:jc w:val="right"/>
              <w:rPr>
                <w:rFonts w:hint="default" w:eastAsia="宋体"/>
                <w:lang w:val="en-US" w:eastAsia="zh-CN"/>
              </w:rPr>
            </w:pPr>
            <w:r>
              <w:rPr>
                <w:rFonts w:hint="eastAsia" w:ascii="宋体" w:hAnsi="宋体" w:eastAsia="宋体" w:cs="宋体"/>
                <w:color w:val="000000"/>
                <w:sz w:val="18"/>
                <w:lang w:val="en-US" w:eastAsia="zh-CN"/>
              </w:rPr>
              <w:t xml:space="preserve">1260000</w:t>
            </w:r>
            <w:r/>
          </w:p>
        </w:tc>
      </w:tr>
    </w:tbl>
    <w:p>
      <w:pPr>
        <w:numPr>
          <w:ilvl w:val="0"/>
          <w:numId w:val="4"/>
        </w:numPr>
        <w:jc w:val="both"/>
        <w:spacing w:before="120" w:line="360" w:lineRule="auto"/>
        <w:shd w:val="clear" w:color="ffffff" w:fill="ffffff"/>
        <w:rPr>
          <w:rFonts w:hint="eastAsia"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lang w:val="en-US" w:eastAsia="zh-CN"/>
        </w:rPr>
        <w:t xml:space="preserve">服务内容及要求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lang w:val="en-US" w:eastAsia="zh-CN"/>
        </w:rPr>
        <w:t xml:space="preserve"> </w:t>
      </w:r>
      <w:r>
        <w:rPr>
          <w:rFonts w:hint="eastAsia" w:ascii="宋体" w:hAnsi="宋体" w:eastAsia="宋体"/>
          <w:color w:val="000000"/>
          <w:szCs w:val="21"/>
        </w:rPr>
        <w:t xml:space="preserve">1.总体要求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（1）运输过程中不滴漏、不洒落。如遇</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重大活动，</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须根据</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要求无偿调整清运时间，保障校园环境清洁。如</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未及时清理，</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将派人清理，由此产生的各类费用，由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支付，并在</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的</w:t>
      </w:r>
      <w:r>
        <w:rPr>
          <w:rFonts w:hint="eastAsia" w:ascii="宋体" w:hAnsi="宋体" w:eastAsia="宋体"/>
          <w:color w:val="000000"/>
          <w:szCs w:val="21"/>
          <w:lang w:val="en-US" w:eastAsia="zh-CN"/>
        </w:rPr>
        <w:t xml:space="preserve">应付</w:t>
      </w:r>
      <w:r>
        <w:rPr>
          <w:rFonts w:hint="eastAsia" w:ascii="宋体" w:hAnsi="宋体" w:eastAsia="宋体"/>
          <w:color w:val="000000"/>
          <w:szCs w:val="21"/>
        </w:rPr>
        <w:t xml:space="preserve">费用中予以扣除。</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进入</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校园的车辆须证照齐全，并在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规定的限速内低速安全行驶，</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车辆进出以及人员在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区域内的一切活动须严格遵守</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的相关管理规定。</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应加强对自有员工工作安全的教育和管理，杜绝安全事故。因</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责任造成的事故由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全权负责。</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对</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的设施、人员等造成损害所产生的一切损失，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须承担全部的法律责任和经济赔偿，并负责将损坏的设施设备修复如初。</w:t>
      </w:r>
      <w:r/>
    </w:p>
    <w:p>
      <w:pPr>
        <w:ind w:firstLine="420"/>
        <w:spacing w:line="360" w:lineRule="auto"/>
        <w:rPr>
          <w:rFonts w:hint="eastAsia" w:ascii="宋体" w:hAnsi="宋体" w:eastAsia="宋体"/>
          <w:color w:val="000000"/>
          <w:szCs w:val="21"/>
          <w:u w:val="single"/>
          <w:lang w:eastAsia="zh-CN"/>
        </w:rPr>
      </w:pPr>
      <w:r>
        <w:rPr>
          <w:rFonts w:hint="eastAsia" w:ascii="宋体" w:hAnsi="宋体" w:eastAsia="宋体"/>
          <w:color w:val="000000"/>
          <w:szCs w:val="21"/>
          <w:u w:val="single"/>
        </w:rPr>
        <w:t xml:space="preserve">★（4）</w:t>
      </w:r>
      <w:r>
        <w:rPr>
          <w:rFonts w:hint="eastAsia" w:ascii="宋体" w:hAnsi="宋体" w:eastAsia="宋体"/>
          <w:color w:val="000000"/>
          <w:szCs w:val="21"/>
          <w:u w:val="single"/>
          <w:lang w:eastAsia="zh-CN"/>
        </w:rPr>
        <w:t xml:space="preserve">供应商</w:t>
      </w:r>
      <w:r>
        <w:rPr>
          <w:rFonts w:hint="eastAsia" w:ascii="宋体" w:hAnsi="宋体" w:eastAsia="宋体"/>
          <w:color w:val="000000"/>
          <w:szCs w:val="21"/>
          <w:u w:val="single"/>
        </w:rPr>
        <w:t xml:space="preserve">须在</w:t>
      </w:r>
      <w:r>
        <w:rPr>
          <w:rFonts w:hint="eastAsia" w:ascii="宋体" w:hAnsi="宋体" w:eastAsia="宋体"/>
          <w:color w:val="000000"/>
          <w:szCs w:val="21"/>
          <w:u w:val="single"/>
          <w:lang w:eastAsia="zh-CN"/>
        </w:rPr>
        <w:t xml:space="preserve">采购人</w:t>
      </w:r>
      <w:r>
        <w:rPr>
          <w:rFonts w:hint="eastAsia" w:ascii="宋体" w:hAnsi="宋体" w:eastAsia="宋体"/>
          <w:color w:val="000000"/>
          <w:szCs w:val="21"/>
          <w:u w:val="single"/>
        </w:rPr>
        <w:t xml:space="preserve">垃圾中转站免费提供两套移动式垃圾压缩设备，单台设备有效装载容积≥17立方米，须配备至少1辆箱体可卸式垃圾车（额定载荷≥8吨）。</w:t>
      </w:r>
      <w:r>
        <w:rPr>
          <w:rFonts w:hint="eastAsia" w:ascii="宋体" w:hAnsi="宋体" w:eastAsia="宋体"/>
          <w:color w:val="000000"/>
          <w:szCs w:val="21"/>
          <w:u w:val="single"/>
          <w:lang w:eastAsia="zh-CN"/>
        </w:rPr>
        <w:t xml:space="preserve">（</w:t>
      </w:r>
      <w:r>
        <w:rPr>
          <w:rFonts w:hint="eastAsia" w:ascii="宋体" w:hAnsi="宋体" w:eastAsia="宋体"/>
          <w:color w:val="000000"/>
          <w:szCs w:val="21"/>
          <w:u w:val="single"/>
          <w:lang w:val="en-US" w:eastAsia="zh-CN"/>
        </w:rPr>
        <w:t xml:space="preserve">提供承诺书原件加盖电子公章，格式自拟</w:t>
      </w:r>
      <w:r>
        <w:rPr>
          <w:rFonts w:hint="eastAsia" w:ascii="宋体" w:hAnsi="宋体" w:eastAsia="宋体"/>
          <w:color w:val="000000"/>
          <w:szCs w:val="21"/>
          <w:u w:val="single"/>
          <w:lang w:eastAsia="zh-CN"/>
        </w:rPr>
        <w:t xml:space="preserve">）</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2.生活垃圾要求：</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（1）</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应在</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规定时间内保证生活垃圾每日清运，垃圾清运以处置干净为原则，处置及运输过程中不滴漏、洒落，避免二次污染，若发生滴漏、洒落、造成二次污染的，由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负责清理干净。</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在石湫校区提供垃圾中转站一间（含站房和管理间）给</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免费使用（含水、电费），</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负责安排一名专职人员操作中转站箱体及其它设备，中转站实行门前三包，卫生保洁及箱体的日常维护（含维修）等由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负责。中转站及周边的消杀工作由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负责。</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专职操作人员的安全生产责任由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全权承担，与</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无关。</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产生的生活垃圾由</w:t>
      </w:r>
      <w:r>
        <w:rPr>
          <w:rFonts w:hint="eastAsia" w:ascii="宋体" w:hAnsi="宋体" w:eastAsia="宋体"/>
          <w:color w:val="000000"/>
          <w:szCs w:val="21"/>
          <w:lang w:eastAsia="zh-CN"/>
        </w:rPr>
        <w:t xml:space="preserve">采购人</w:t>
      </w:r>
      <w:r>
        <w:rPr>
          <w:rFonts w:hint="eastAsia" w:ascii="宋体" w:hAnsi="宋体" w:eastAsia="宋体"/>
          <w:color w:val="000000"/>
          <w:szCs w:val="21"/>
        </w:rPr>
        <w:t xml:space="preserve">运送至垃圾中转站内。</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（4）项目结束撤场时，</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可将自有压缩设备运出学校，</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须将站房内垃圾处置干净。</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（5）如遇设备异常等特殊原因，</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须采取应急处理，不得影响校内清运秩序，由此产生的费用由</w:t>
      </w:r>
      <w:r>
        <w:rPr>
          <w:rFonts w:hint="eastAsia" w:ascii="宋体" w:hAnsi="宋体" w:eastAsia="宋体"/>
          <w:color w:val="000000"/>
          <w:szCs w:val="21"/>
          <w:lang w:eastAsia="zh-CN"/>
        </w:rPr>
        <w:t xml:space="preserve">供应商</w:t>
      </w:r>
      <w:r>
        <w:rPr>
          <w:rFonts w:hint="eastAsia" w:ascii="宋体" w:hAnsi="宋体" w:eastAsia="宋体"/>
          <w:color w:val="000000"/>
          <w:szCs w:val="21"/>
        </w:rPr>
        <w:t xml:space="preserve">承担。</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3.餐厨废弃物要求：</w:t>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自备专用餐厨废弃物收集容器，</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将餐厨废弃物投入餐厨废弃物收集容器后放于餐厨废弃物收运车方便行驶到的平地上，方便于快速收运。</w:t>
      </w:r>
      <w:r>
        <w:rPr>
          <w:color w:val="auto"/>
        </w:rPr>
      </w:r>
      <w:r/>
    </w:p>
    <w:p>
      <w:pPr>
        <w:ind w:firstLine="420"/>
        <w:spacing w:line="360" w:lineRule="auto"/>
        <w:rPr>
          <w:rFonts w:hint="eastAsia" w:ascii="宋体" w:hAnsi="宋体" w:eastAsia="宋体"/>
          <w:color w:val="auto"/>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olor w:val="auto"/>
          <w:szCs w:val="21"/>
          <w:highlight w:val="none"/>
        </w:rPr>
        <w:t xml:space="preserve">（2）</w:t>
      </w:r>
      <w:r>
        <w:rPr>
          <w:rFonts w:hint="eastAsia" w:ascii="宋体" w:hAnsi="宋体" w:eastAsia="宋体"/>
          <w:color w:val="auto"/>
          <w:szCs w:val="21"/>
          <w:highlight w:val="none"/>
          <w:lang w:val="en-US" w:eastAsia="zh-CN"/>
        </w:rPr>
        <w:t xml:space="preserve">供应商</w:t>
      </w:r>
      <w:r>
        <w:rPr>
          <w:rFonts w:hint="eastAsia" w:ascii="宋体" w:hAnsi="宋体" w:eastAsia="宋体"/>
          <w:color w:val="auto"/>
          <w:szCs w:val="21"/>
          <w:highlight w:val="none"/>
        </w:rPr>
        <w:t xml:space="preserve">负责每日定时上门收集（运输）、处置餐厨废弃物，确保日产日清。若</w:t>
      </w:r>
      <w:r>
        <w:rPr>
          <w:rFonts w:hint="eastAsia" w:ascii="宋体" w:hAnsi="宋体" w:eastAsia="宋体"/>
          <w:color w:val="auto"/>
          <w:szCs w:val="21"/>
          <w:highlight w:val="none"/>
          <w:lang w:val="en-US" w:eastAsia="zh-CN"/>
        </w:rPr>
        <w:t xml:space="preserve">供应商</w:t>
      </w:r>
      <w:r>
        <w:rPr>
          <w:rFonts w:hint="eastAsia" w:ascii="宋体" w:hAnsi="宋体" w:eastAsia="宋体"/>
          <w:color w:val="auto"/>
          <w:szCs w:val="21"/>
          <w:highlight w:val="none"/>
        </w:rPr>
        <w:t xml:space="preserve">无故不按时清运的，发现一次扣500元，超过三次</w:t>
      </w:r>
      <w:r>
        <w:rPr>
          <w:rFonts w:hint="eastAsia" w:ascii="宋体" w:hAnsi="宋体" w:eastAsia="宋体"/>
          <w:color w:val="auto"/>
          <w:szCs w:val="21"/>
          <w:highlight w:val="none"/>
          <w:lang w:val="en-US" w:eastAsia="zh-CN"/>
        </w:rPr>
        <w:t xml:space="preserve">采购人</w:t>
      </w:r>
      <w:r>
        <w:rPr>
          <w:rFonts w:hint="eastAsia" w:ascii="宋体" w:hAnsi="宋体" w:eastAsia="宋体"/>
          <w:color w:val="auto"/>
          <w:szCs w:val="21"/>
          <w:highlight w:val="none"/>
        </w:rPr>
        <w:t xml:space="preserve">有权取消支付本季度餐厨垃圾处置费。</w:t>
      </w:r>
      <w:r>
        <w:rPr>
          <w:color w:val="auto"/>
        </w:rPr>
      </w:r>
      <w:r/>
    </w:p>
    <w:p>
      <w:pPr>
        <w:spacing w:line="360" w:lineRule="auto"/>
        <w:rPr>
          <w:rFonts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、商务条款</w:t>
      </w:r>
      <w:r>
        <w:rPr>
          <w:color w:val="auto"/>
        </w:rPr>
      </w:r>
      <w:r/>
    </w:p>
    <w:p>
      <w:pPr>
        <w:ind w:firstLine="420"/>
        <w:spacing w:line="360" w:lineRule="auto"/>
        <w:rPr>
          <w:rFonts w:hint="eastAsia" w:ascii="宋体" w:hAnsi="宋体" w:eastAsia="宋体"/>
          <w:color w:val="000000"/>
          <w:szCs w:val="21"/>
        </w:rPr>
      </w:pPr>
      <w:r>
        <w:rPr>
          <w:rFonts w:hint="eastAsia" w:ascii="宋体" w:hAnsi="宋体" w:eastAsia="宋体"/>
          <w:color w:val="auto"/>
          <w:szCs w:val="21"/>
        </w:rPr>
        <w:t xml:space="preserve">1.</w:t>
      </w:r>
      <w:r>
        <w:rPr>
          <w:rFonts w:hint="eastAsia" w:ascii="宋体" w:hAnsi="宋体" w:eastAsia="宋体"/>
          <w:color w:val="auto"/>
          <w:szCs w:val="21"/>
          <w:lang w:val="en-US" w:eastAsia="zh-CN"/>
        </w:rPr>
        <w:t xml:space="preserve">服务时间</w:t>
      </w: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eastAsia="zh-CN"/>
        </w:rPr>
        <w:t xml:space="preserve">3年（具体起止时间以合同签订时间为准）</w:t>
      </w:r>
      <w:r>
        <w:rPr>
          <w:rFonts w:hint="eastAsia" w:ascii="宋体" w:hAnsi="宋体" w:eastAsia="宋体"/>
          <w:color w:val="000000"/>
          <w:szCs w:val="21"/>
        </w:rPr>
        <w:t xml:space="preserve">。</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w:t>
      </w:r>
      <w:r>
        <w:rPr>
          <w:rFonts w:hint="eastAsia" w:ascii="宋体" w:hAnsi="宋体" w:eastAsia="宋体"/>
          <w:color w:val="000000"/>
          <w:szCs w:val="21"/>
          <w:lang w:val="en-US" w:eastAsia="zh-CN"/>
        </w:rPr>
        <w:t xml:space="preserve">服务</w:t>
      </w:r>
      <w:r>
        <w:rPr>
          <w:rFonts w:hint="eastAsia" w:ascii="宋体" w:hAnsi="宋体" w:eastAsia="宋体"/>
          <w:color w:val="000000"/>
          <w:szCs w:val="21"/>
        </w:rPr>
        <w:t xml:space="preserve">地点：</w:t>
      </w:r>
      <w:r>
        <w:rPr>
          <w:rFonts w:hint="eastAsia" w:ascii="宋体" w:hAnsi="宋体" w:eastAsia="宋体"/>
          <w:color w:val="000000"/>
          <w:szCs w:val="21"/>
          <w:lang w:eastAsia="zh-CN"/>
        </w:rPr>
        <w:t xml:space="preserve">江苏第二师范学院石湫校区</w:t>
      </w:r>
      <w:r>
        <w:rPr>
          <w:rFonts w:hint="eastAsia" w:ascii="宋体" w:hAnsi="宋体" w:eastAsia="宋体"/>
          <w:color w:val="000000"/>
          <w:szCs w:val="21"/>
        </w:rPr>
        <w:t xml:space="preserve">。</w:t>
      </w:r>
      <w:r/>
    </w:p>
    <w:p>
      <w:pPr>
        <w:ind w:firstLine="420"/>
        <w:spacing w:line="360" w:lineRule="auto"/>
        <w:rPr>
          <w:rFonts w:hint="eastAsia" w:ascii="宋体" w:hAnsi="宋体" w:cs="宋体"/>
          <w:b/>
          <w:bCs/>
          <w:color w:val="000000"/>
          <w:szCs w:val="21"/>
          <w:highlight w:val="yellow"/>
        </w:rPr>
      </w:pPr>
      <w:r>
        <w:rPr>
          <w:rFonts w:hint="eastAsia" w:ascii="宋体" w:hAnsi="宋体" w:eastAsia="宋体"/>
          <w:color w:val="000000"/>
          <w:szCs w:val="21"/>
        </w:rPr>
        <w:t xml:space="preserve">3.验收标准：实现石湫校区的生活和餐厨垃圾日常外运清理，保证垃圾中转站内生活垃圾和校区两个食堂餐厨垃圾日产日清出校，运输过程中不滴漏、不洒落。项目最后一次付款前，由采购人按照《江苏第二师范学院采购履约验收管理办法》要求组织验收，验收通过后方可支付最后一次款项。</w:t>
      </w:r>
      <w:r/>
    </w:p>
    <w:p>
      <w:pPr>
        <w:ind w:firstLine="420"/>
        <w:spacing w:line="360" w:lineRule="auto"/>
        <w:rPr>
          <w:rFonts w:hint="eastAsia" w:ascii="宋体" w:hAnsi="宋体" w:cs="宋体"/>
          <w:color w:val="auto"/>
          <w:szCs w:val="21"/>
          <w:highlight w:val="yellow"/>
        </w:rPr>
      </w:pPr>
      <w:r>
        <w:rPr>
          <w:rFonts w:hint="eastAsia" w:ascii="宋体" w:hAnsi="宋体" w:eastAsia="宋体"/>
          <w:color w:val="auto"/>
          <w:szCs w:val="21"/>
          <w:lang w:val="en-US" w:eastAsia="zh-CN"/>
        </w:rPr>
        <w:t xml:space="preserve">4</w:t>
      </w:r>
      <w:r>
        <w:rPr>
          <w:rFonts w:hint="eastAsia" w:ascii="宋体" w:hAnsi="宋体" w:eastAsia="宋体"/>
          <w:color w:val="auto"/>
          <w:szCs w:val="21"/>
        </w:rPr>
        <w:t xml:space="preserve">.付款方式：垃圾清运费按季度支付，并在下季度结束前结清上季度费用，其中生活垃圾清运费占总费用的60％，餐厨垃圾清运费占总费用的40％，供应商中标后须按此比例分开开具发票。</w:t>
      </w:r>
      <w:r>
        <w:rPr>
          <w:color w:val="auto"/>
        </w:rPr>
      </w:r>
      <w:r/>
    </w:p>
    <w:p>
      <w:pPr>
        <w:ind w:firstLine="420"/>
        <w:spacing w:line="360" w:lineRule="auto"/>
        <w:rPr>
          <w:rFonts w:hint="eastAsia" w:ascii="宋体" w:hAnsi="宋体" w:eastAsia="宋体"/>
          <w:color w:val="auto"/>
          <w:szCs w:val="21"/>
          <w:highlight w:val="none"/>
        </w:rPr>
      </w:pPr>
      <w:r>
        <w:rPr>
          <w:rFonts w:hint="eastAsia" w:ascii="宋体" w:hAnsi="宋体" w:eastAsia="宋体"/>
          <w:color w:val="auto"/>
          <w:szCs w:val="21"/>
          <w:lang w:val="en-US" w:eastAsia="zh-CN"/>
        </w:rPr>
        <w:t xml:space="preserve">5</w:t>
      </w:r>
      <w:r>
        <w:rPr>
          <w:rFonts w:hint="eastAsia" w:ascii="宋体" w:hAnsi="宋体" w:eastAsia="宋体"/>
          <w:color w:val="auto"/>
          <w:szCs w:val="21"/>
        </w:rPr>
        <w:t xml:space="preserve">.履约保证金：1)履约保证金用以约束供应商在合同履行中的行为，弥补合同执行中由于自身行为可能给采购人带来的各种损失。因供应商原因导致合同未能正常履行的，采购人将扣除供应商的全部履约保证金。合同签订前，供应商应向采购人缴纳履约保</w:t>
      </w:r>
      <w:r>
        <w:rPr>
          <w:rFonts w:hint="eastAsia" w:ascii="宋体" w:hAnsi="宋体" w:eastAsia="宋体"/>
          <w:color w:val="auto"/>
          <w:szCs w:val="21"/>
          <w:highlight w:val="none"/>
        </w:rPr>
        <w:t xml:space="preserve">证金，</w:t>
      </w:r>
      <w:r>
        <w:rPr>
          <w:rFonts w:hint="eastAsia" w:ascii="宋体" w:hAnsi="宋体" w:eastAsia="宋体"/>
          <w:color w:val="auto"/>
          <w:szCs w:val="21"/>
          <w:highlight w:val="none"/>
        </w:rPr>
        <w:t xml:space="preserve">合同价款的</w:t>
      </w:r>
      <w:r>
        <w:rPr>
          <w:rFonts w:hint="eastAsia" w:ascii="宋体" w:hAnsi="宋体" w:eastAsia="宋体"/>
          <w:color w:val="auto"/>
          <w:szCs w:val="21"/>
          <w:highlight w:val="none"/>
          <w:lang w:val="en-US" w:eastAsia="zh-CN"/>
        </w:rPr>
        <w:t xml:space="preserve">10</w:t>
      </w:r>
      <w:r>
        <w:rPr>
          <w:rFonts w:hint="eastAsia" w:ascii="宋体" w:hAnsi="宋体" w:eastAsia="宋体"/>
          <w:color w:val="auto"/>
          <w:szCs w:val="21"/>
          <w:highlight w:val="none"/>
        </w:rPr>
        <w:t xml:space="preserve">%。</w:t>
      </w:r>
      <w:r>
        <w:rPr>
          <w:color w:val="auto"/>
        </w:rPr>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2)缴纳方式：履约保证金应以公对公转账的方式缴纳。</w:t>
      </w:r>
      <w:r/>
    </w:p>
    <w:p>
      <w:pPr>
        <w:ind w:firstLine="420"/>
        <w:spacing w:line="360" w:lineRule="auto"/>
        <w:rPr>
          <w:rFonts w:hint="eastAsia" w:ascii="宋体" w:hAnsi="宋体" w:eastAsia="宋体"/>
          <w:color w:val="000000"/>
          <w:szCs w:val="21"/>
          <w:lang w:eastAsia="zh-CN"/>
        </w:rPr>
      </w:pPr>
      <w:r>
        <w:rPr>
          <w:rFonts w:hint="eastAsia" w:ascii="宋体" w:hAnsi="宋体" w:eastAsia="宋体"/>
          <w:color w:val="000000"/>
          <w:szCs w:val="21"/>
        </w:rPr>
        <w:t xml:space="preserve">开户名称：</w:t>
      </w:r>
      <w:r>
        <w:rPr>
          <w:rFonts w:hint="eastAsia" w:ascii="宋体" w:hAnsi="宋体" w:eastAsia="宋体"/>
          <w:color w:val="000000"/>
          <w:szCs w:val="21"/>
          <w:lang w:eastAsia="zh-CN"/>
        </w:rPr>
        <w:t xml:space="preserve">江苏第二师范学院</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开 户 行：中国工商银行南京江北新区分行</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账  号：4301015619100120908</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行号：102301000534</w:t>
      </w:r>
      <w:r/>
    </w:p>
    <w:p>
      <w:pPr>
        <w:ind w:firstLine="420"/>
        <w:spacing w:line="360" w:lineRule="auto"/>
        <w:rPr>
          <w:rFonts w:hint="eastAsia" w:ascii="宋体" w:hAnsi="宋体" w:eastAsia="宋体"/>
          <w:color w:val="000000"/>
          <w:szCs w:val="21"/>
        </w:rPr>
      </w:pPr>
      <w:r>
        <w:rPr>
          <w:rFonts w:hint="eastAsia" w:ascii="宋体" w:hAnsi="宋体" w:eastAsia="宋体"/>
          <w:color w:val="000000"/>
          <w:szCs w:val="21"/>
        </w:rPr>
        <w:t xml:space="preserve">特别提醒：向此账户转账烦请备注汇款事由（备注清楚项目名称及项目编号）</w:t>
      </w:r>
      <w:r/>
    </w:p>
    <w:p>
      <w:pPr>
        <w:ind w:firstLine="420"/>
        <w:spacing w:line="360" w:lineRule="auto"/>
        <w:rPr>
          <w:rFonts w:ascii="宋体" w:hAnsi="宋体" w:eastAsia="宋体"/>
          <w:color w:val="000000"/>
          <w:szCs w:val="21"/>
        </w:rPr>
      </w:pPr>
      <w:r/>
      <w:bookmarkStart w:id="2" w:name="_Hlk157000671"/>
      <w:r>
        <w:rPr>
          <w:rFonts w:hint="eastAsia" w:ascii="宋体" w:hAnsi="宋体" w:eastAsia="宋体"/>
          <w:color w:val="000000"/>
          <w:szCs w:val="21"/>
        </w:rPr>
        <w:t xml:space="preserve">3)履约保证金的退还：</w:t>
      </w:r>
      <w:bookmarkStart w:id="3" w:name="_Hlk153892963"/>
      <w:r/>
      <w:bookmarkStart w:id="4" w:name="_Hlk153555107"/>
      <w:r>
        <w:rPr>
          <w:rFonts w:hint="eastAsia" w:ascii="宋体" w:hAnsi="宋体" w:eastAsia="宋体"/>
          <w:color w:val="000000"/>
          <w:szCs w:val="21"/>
        </w:rPr>
        <w:t xml:space="preserve">自验收合格之日起正常运行后退还。由使用部门同意退还履约保证金的证明、汇款凭证到财务处办理履约保证金退还手续（无息退还）。</w:t>
      </w:r>
      <w:bookmarkEnd w:id="2"/>
      <w:r/>
      <w:bookmarkEnd w:id="3"/>
      <w:r/>
      <w:bookmarkEnd w:id="4"/>
      <w:r/>
      <w:r/>
    </w:p>
    <w:p>
      <w:pPr>
        <w:pStyle w:val="809"/>
        <w:ind w:firstLine="0"/>
        <w:spacing w:line="360" w:lineRule="auto"/>
        <w:rPr>
          <w:rFonts w:hint="eastAsia" w:ascii="宋体" w:hAnsi="宋体" w:eastAsia="宋体" w:cs="宋体"/>
          <w:b/>
          <w:color w:val="000000"/>
        </w:rPr>
      </w:pPr>
      <w:r>
        <w:rPr>
          <w:rFonts w:hint="eastAsia" w:ascii="宋体" w:hAnsi="宋体" w:eastAsia="宋体" w:cs="宋体"/>
          <w:b/>
          <w:color w:val="000000"/>
        </w:rPr>
      </w:r>
      <w:r/>
    </w:p>
    <w:p>
      <w:pPr>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p>
    <w:p>
      <w:pPr>
        <w:jc w:val="center"/>
        <w:rPr>
          <w:rFonts w:hint="eastAsia"/>
          <w:b/>
          <w:bCs/>
          <w:color w:val="000000"/>
          <w:sz w:val="44"/>
          <w:szCs w:val="44"/>
        </w:rPr>
      </w:pPr>
      <w:r>
        <w:rPr>
          <w:rFonts w:hint="eastAsia"/>
          <w:b/>
          <w:bCs/>
          <w:color w:val="000000"/>
          <w:sz w:val="44"/>
          <w:szCs w:val="44"/>
        </w:rPr>
      </w:r>
      <w:r/>
    </w:p>
    <w:p>
      <w:pPr>
        <w:pStyle w:val="765"/>
        <w:jc w:val="center"/>
        <w:rPr>
          <w:color w:val="000000"/>
          <w:lang w:val="zh-CN"/>
        </w:rPr>
      </w:pPr>
      <w:r>
        <w:rPr>
          <w:color w:val="000000"/>
          <w:lang w:val="zh-CN"/>
        </w:rPr>
        <w:t xml:space="preserve">（参考格式，本合同内容条款在正式签署前可具体补充细化，仅作参考）</w:t>
      </w:r>
      <w:r/>
    </w:p>
    <w:p>
      <w:pPr>
        <w:ind w:firstLine="643"/>
        <w:jc w:val="center"/>
        <w:spacing w:line="360" w:lineRule="exact"/>
        <w:rPr>
          <w:rFonts w:hint="eastAsia" w:ascii="黑体" w:hAnsi="黑体" w:eastAsia="黑体" w:cs="黑体"/>
          <w:b/>
          <w:sz w:val="32"/>
          <w:szCs w:val="32"/>
        </w:rPr>
      </w:pPr>
      <w:r>
        <w:rPr>
          <w:rFonts w:hint="eastAsia" w:ascii="黑体" w:hAnsi="黑体" w:eastAsia="黑体" w:cs="黑体"/>
          <w:b/>
          <w:sz w:val="32"/>
          <w:szCs w:val="32"/>
        </w:rPr>
      </w:r>
      <w:r/>
    </w:p>
    <w:p>
      <w:pPr>
        <w:ind w:firstLine="643"/>
        <w:jc w:val="center"/>
        <w:spacing w:line="360" w:lineRule="exact"/>
        <w:rPr>
          <w:rFonts w:hint="eastAsia" w:ascii="宋体" w:hAnsi="宋体" w:eastAsia="宋体" w:cs="宋体"/>
          <w:b/>
          <w:sz w:val="32"/>
          <w:szCs w:val="32"/>
        </w:rPr>
      </w:pPr>
      <w:r>
        <w:rPr>
          <w:rFonts w:hint="eastAsia" w:ascii="黑体" w:hAnsi="黑体" w:eastAsia="黑体" w:cs="黑体"/>
          <w:b/>
          <w:sz w:val="32"/>
          <w:szCs w:val="32"/>
        </w:rPr>
        <w:t xml:space="preserve">生活和餐厨垃圾清运委托合同</w:t>
      </w:r>
      <w:r/>
    </w:p>
    <w:p>
      <w:pPr>
        <w:ind w:firstLine="482"/>
        <w:jc w:val="center"/>
        <w:spacing w:line="360" w:lineRule="exact"/>
        <w:rPr>
          <w:rFonts w:hint="eastAsia" w:ascii="宋体" w:hAnsi="宋体" w:eastAsia="宋体" w:cs="宋体"/>
          <w:b/>
          <w:sz w:val="24"/>
        </w:rPr>
      </w:pPr>
      <w:r>
        <w:rPr>
          <w:rFonts w:hint="eastAsia" w:ascii="宋体" w:hAnsi="宋体" w:eastAsia="宋体" w:cs="宋体"/>
          <w:b/>
          <w:sz w:val="24"/>
        </w:rPr>
      </w:r>
      <w:r/>
    </w:p>
    <w:p>
      <w:pPr>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江苏第二师范学院</w:t>
      </w:r>
      <w:r/>
    </w:p>
    <w:p>
      <w:pPr>
        <w:ind w:firstLine="420"/>
        <w:spacing w:line="360" w:lineRule="auto"/>
        <w:rPr>
          <w:rFonts w:hint="eastAsia" w:ascii="宋体" w:hAnsi="宋体" w:eastAsia="宋体" w:cs="宋体"/>
          <w:b/>
          <w:bCs/>
          <w:sz w:val="21"/>
          <w:szCs w:val="21"/>
          <w:u w:val="single"/>
        </w:rPr>
      </w:pPr>
      <w:r>
        <w:rPr>
          <w:rFonts w:hint="eastAsia" w:ascii="宋体" w:hAnsi="宋体" w:eastAsia="宋体" w:cs="宋体"/>
          <w:sz w:val="21"/>
          <w:szCs w:val="21"/>
        </w:rPr>
        <w:t xml:space="preserve">乙方：</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根据《中华人民共和国政府采购法》、《中华人民共和国合同法》等规定，甲乙双方按照公开招标结果签订本合同。</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一、服务范围</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江苏第二师范学院石湫校区校内生活和餐厨垃圾日常清理外运，保证垃圾中转站内生活垃圾和校内两个食堂餐厨垃圾日产日清出校。</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二、服务要求</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1.总体要求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（1）运输过程中不滴漏、不洒落。如遇甲方重大活动，乙方须根据甲方要求无偿调整清运时间，保障校园环境清洁。如乙方未及时清理，甲方将派人清理，由此产生的各类费用，由乙方支付，并在乙方的</w:t>
      </w:r>
      <w:r>
        <w:rPr>
          <w:rFonts w:hint="eastAsia" w:ascii="宋体" w:hAnsi="宋体" w:eastAsia="宋体" w:cs="宋体"/>
          <w:sz w:val="21"/>
          <w:szCs w:val="21"/>
          <w:lang w:val="en-US" w:eastAsia="zh-CN"/>
        </w:rPr>
        <w:t xml:space="preserve">应付</w:t>
      </w:r>
      <w:r>
        <w:rPr>
          <w:rFonts w:hint="eastAsia" w:ascii="宋体" w:hAnsi="宋体" w:eastAsia="宋体" w:cs="宋体"/>
          <w:sz w:val="21"/>
          <w:szCs w:val="21"/>
        </w:rPr>
        <w:t xml:space="preserve">费用中予以扣除。</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（2）乙方进入甲方校园的车辆须证照齐全，并在甲方规定的限速内低速安全行驶，乙方车辆进出以及人员在甲方区域内的一切活动须严格遵守甲方的相关管理规定。</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加强对自有员工工作安全的教育和管理，杜绝安全事故。因乙方责任造成的事故由乙方全权负责。乙方对甲方的设施、人员等造成损害所产生的一切损失，乙方须承担全部的法律责任和经济赔偿，并负责将损坏的设施设备修复如初。</w:t>
      </w:r>
      <w:r/>
    </w:p>
    <w:p>
      <w:pPr>
        <w:ind w:firstLine="420"/>
        <w:spacing w:line="360" w:lineRule="auto"/>
        <w:rPr>
          <w:rFonts w:hint="eastAsia" w:ascii="宋体" w:hAnsi="宋体" w:eastAsia="宋体" w:cs="宋体"/>
          <w:b/>
          <w:bCs/>
          <w:sz w:val="21"/>
          <w:szCs w:val="21"/>
        </w:rPr>
      </w:pPr>
      <w:r>
        <w:rPr>
          <w:rFonts w:hint="eastAsia" w:ascii="宋体" w:hAnsi="宋体" w:eastAsia="宋体" w:cs="宋体"/>
          <w:color w:val="auto"/>
          <w:sz w:val="21"/>
          <w:szCs w:val="21"/>
        </w:rPr>
        <w:t xml:space="preserve">（4）乙方须在甲方垃圾中转站免费提供两套移动式垃圾压缩设备，单台设备有效装载容积≥17立方米，须配备至少1辆箱体可卸式垃圾车（额定载荷≥8吨）。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2.生活垃圾要求：</w:t>
      </w:r>
      <w:r/>
    </w:p>
    <w:p>
      <w:pPr>
        <w:ind w:firstLine="56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（1）乙方应在甲方规定时间内保证生活垃圾每日清运，垃圾清运以处置干净为原则，处置及运输过程中不滴漏、</w:t>
      </w:r>
      <w:r>
        <w:rPr>
          <w:rFonts w:hint="eastAsia" w:ascii="宋体" w:hAnsi="宋体" w:eastAsia="宋体" w:cs="宋体"/>
          <w:sz w:val="21"/>
          <w:szCs w:val="21"/>
          <w:lang w:eastAsia="zh-CN"/>
        </w:rPr>
        <w:t xml:space="preserve">洒落</w:t>
      </w:r>
      <w:r>
        <w:rPr>
          <w:rFonts w:hint="eastAsia" w:ascii="宋体" w:hAnsi="宋体" w:eastAsia="宋体" w:cs="宋体"/>
          <w:sz w:val="21"/>
          <w:szCs w:val="21"/>
        </w:rPr>
        <w:t xml:space="preserve">，避免二次污染，若发生滴漏、</w:t>
      </w:r>
      <w:r>
        <w:rPr>
          <w:rFonts w:hint="eastAsia" w:ascii="宋体" w:hAnsi="宋体" w:eastAsia="宋体" w:cs="宋体"/>
          <w:sz w:val="21"/>
          <w:szCs w:val="21"/>
          <w:lang w:eastAsia="zh-CN"/>
        </w:rPr>
        <w:t xml:space="preserve">洒落</w:t>
      </w:r>
      <w:r>
        <w:rPr>
          <w:rFonts w:hint="eastAsia" w:ascii="宋体" w:hAnsi="宋体" w:eastAsia="宋体" w:cs="宋体"/>
          <w:sz w:val="21"/>
          <w:szCs w:val="21"/>
        </w:rPr>
        <w:t xml:space="preserve">、造成二次污染的，由乙方负责清理干净。</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（2）甲方在石湫校区提供垃圾中转站一间（含站房和管理间）给乙方免费使用（含水、电费），乙方负责安排一名专职人员操作中转站箱体及其它设备，</w:t>
      </w:r>
      <w:r>
        <w:rPr>
          <w:rFonts w:hint="eastAsia" w:ascii="宋体" w:hAnsi="宋体" w:eastAsia="宋体" w:cs="宋体"/>
          <w:color w:val="auto"/>
          <w:sz w:val="21"/>
          <w:szCs w:val="21"/>
        </w:rPr>
        <w:t xml:space="preserve">中转站实行门前三包，卫生保洁及箱体的日常维护（含维修）等由乙方负责。</w:t>
      </w:r>
      <w:r>
        <w:rPr>
          <w:rFonts w:hint="eastAsia" w:ascii="宋体" w:hAnsi="宋体" w:eastAsia="宋体" w:cs="宋体"/>
          <w:color w:val="auto"/>
          <w:sz w:val="21"/>
          <w:szCs w:val="21"/>
          <w:lang w:val="en-US" w:eastAsia="zh-CN"/>
        </w:rPr>
        <w:t xml:space="preserve">中转站及周边的消杀工作由乙方负责。乙方专职操作</w:t>
      </w:r>
      <w:r>
        <w:rPr>
          <w:rFonts w:hint="eastAsia" w:ascii="宋体" w:hAnsi="宋体" w:eastAsia="宋体" w:cs="宋体"/>
          <w:color w:val="auto"/>
          <w:sz w:val="21"/>
          <w:szCs w:val="21"/>
        </w:rPr>
        <w:t xml:space="preserve">人员的安全生产责任由乙方全权承担，与甲方无关。</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（3）甲方产生的</w:t>
      </w:r>
      <w:r>
        <w:rPr>
          <w:rFonts w:hint="eastAsia" w:ascii="宋体" w:hAnsi="宋体" w:eastAsia="宋体" w:cs="宋体"/>
          <w:color w:val="auto"/>
          <w:sz w:val="21"/>
          <w:szCs w:val="21"/>
          <w:lang w:val="en-US" w:eastAsia="zh-CN"/>
        </w:rPr>
        <w:t xml:space="preserve">生活</w:t>
      </w:r>
      <w:r>
        <w:rPr>
          <w:rFonts w:hint="eastAsia" w:ascii="宋体" w:hAnsi="宋体" w:eastAsia="宋体" w:cs="宋体"/>
          <w:color w:val="auto"/>
          <w:sz w:val="21"/>
          <w:szCs w:val="21"/>
        </w:rPr>
        <w:t xml:space="preserve">垃圾</w:t>
      </w:r>
      <w:r>
        <w:rPr>
          <w:rFonts w:hint="eastAsia" w:ascii="宋体" w:hAnsi="宋体" w:eastAsia="宋体" w:cs="宋体"/>
          <w:color w:val="auto"/>
          <w:sz w:val="21"/>
          <w:szCs w:val="21"/>
          <w:lang w:val="en-US" w:eastAsia="zh-CN"/>
        </w:rPr>
        <w:t xml:space="preserve">由甲方运送至</w:t>
      </w:r>
      <w:r>
        <w:rPr>
          <w:rFonts w:hint="eastAsia" w:ascii="宋体" w:hAnsi="宋体" w:eastAsia="宋体" w:cs="宋体"/>
          <w:color w:val="auto"/>
          <w:sz w:val="21"/>
          <w:szCs w:val="21"/>
        </w:rPr>
        <w:t xml:space="preserve">垃圾中转站内。</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（4）项目结束撤场时，</w:t>
      </w:r>
      <w:r>
        <w:rPr>
          <w:rFonts w:hint="eastAsia" w:ascii="宋体" w:hAnsi="宋体" w:eastAsia="宋体" w:cs="宋体"/>
          <w:sz w:val="21"/>
          <w:szCs w:val="21"/>
          <w:lang w:val="en-US" w:eastAsia="zh-CN"/>
        </w:rPr>
        <w:t xml:space="preserve">乙方可将自有压缩设备运出学校，</w:t>
      </w:r>
      <w:r>
        <w:rPr>
          <w:rFonts w:hint="eastAsia" w:ascii="宋体" w:hAnsi="宋体" w:eastAsia="宋体" w:cs="宋体"/>
          <w:sz w:val="21"/>
          <w:szCs w:val="21"/>
        </w:rPr>
        <w:t xml:space="preserve">乙方须将站房内垃圾处置干净。</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（5）如遇设备异常等特殊原因，乙方须采取应急处理，不得影响校内清运秩序，由此产生的费用由乙方承担。</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3.餐厨废弃物要求：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（1）甲方自备专用餐厨废弃物收集容器，甲方将餐厨废弃物投入餐厨废弃物收集容器后放于餐厨废弃物收运车方便行驶到的平地上，方便于快速收运。</w:t>
      </w:r>
      <w:r>
        <w:rPr>
          <w:color w:val="auto"/>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（2）乙方负责每日定时上门收集（运输）、处置餐厨废弃物，确保日产日清。若乙方无故不按时清运的，发现一次扣500元，超过三次甲方有权取消支付本季度餐厨垃圾处置费。</w:t>
      </w:r>
      <w:r>
        <w:rPr>
          <w:color w:val="auto"/>
        </w:rPr>
      </w:r>
      <w:r/>
    </w:p>
    <w:p>
      <w:pPr>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三、清运期限：</w:t>
      </w:r>
      <w:r>
        <w:rPr>
          <w:rFonts w:hint="eastAsia" w:eastAsia="宋体"/>
          <w:lang w:val="en-US" w:eastAsia="zh-CN"/>
        </w:rPr>
        <w:t xml:space="preserve">3年（</w:t>
      </w:r>
      <w:r>
        <w:rPr>
          <w:rFonts w:hint="eastAsia" w:ascii="宋体" w:hAnsi="宋体" w:eastAsia="宋体" w:cs="宋体"/>
          <w:sz w:val="21"/>
          <w:szCs w:val="21"/>
          <w:u w:val="single"/>
        </w:rPr>
        <w:t xml:space="preserve">从 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日至2029年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日</w:t>
      </w:r>
      <w:r>
        <w:rPr>
          <w:rFonts w:hint="eastAsia" w:eastAsia="宋体"/>
          <w:lang w:val="en-US" w:eastAsia="zh-CN"/>
        </w:rPr>
        <w:t xml:space="preserve">）</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四、收费与结算：</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垃圾清运费共计为</w:t>
      </w:r>
      <w:r>
        <w:rPr>
          <w:rFonts w:hint="eastAsia" w:ascii="宋体" w:hAnsi="宋体" w:eastAsia="宋体" w:cs="宋体"/>
          <w:b/>
          <w:bCs/>
          <w:sz w:val="21"/>
          <w:szCs w:val="21"/>
          <w:u w:val="single"/>
        </w:rPr>
        <w:t xml:space="preserve">人民币（大写）    元整(¥    )</w:t>
      </w:r>
      <w:r>
        <w:rPr>
          <w:rFonts w:hint="eastAsia" w:ascii="宋体" w:hAnsi="宋体" w:eastAsia="宋体" w:cs="宋体"/>
          <w:sz w:val="21"/>
          <w:szCs w:val="21"/>
        </w:rPr>
        <w:t xml:space="preserve">。该费用包含生活和餐厨垃圾清运的运输、人工、保险等一切与垃圾清运有关的全部费用。</w:t>
      </w:r>
      <w:r/>
    </w:p>
    <w:p>
      <w:pPr>
        <w:ind w:firstLine="420"/>
        <w:spacing w:line="360" w:lineRule="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shd w:val="clear" w:color="auto"/>
        </w:rPr>
        <w:t xml:space="preserve">垃圾清运费按季度支付，并在下季度结束前结清上季度费用，其中生活垃圾清运费占总费用的60％，餐厨垃圾清运费占总费用的40％，供应商中标后须按此比例分开开具发票。</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五、履约保证金：</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本项目履约保证金为</w:t>
      </w:r>
      <w:r>
        <w:rPr>
          <w:rFonts w:hint="eastAsia" w:ascii="宋体" w:hAnsi="宋体" w:eastAsia="宋体" w:cs="宋体"/>
          <w:sz w:val="21"/>
          <w:szCs w:val="21"/>
          <w:lang w:val="en-US" w:eastAsia="zh-CN"/>
        </w:rPr>
        <w:t xml:space="preserve">合同</w:t>
      </w:r>
      <w:r>
        <w:rPr>
          <w:rFonts w:hint="eastAsia" w:ascii="宋体" w:hAnsi="宋体" w:eastAsia="宋体" w:cs="宋体"/>
          <w:sz w:val="21"/>
          <w:szCs w:val="21"/>
        </w:rPr>
        <w:t xml:space="preserve">金额的10%。履约保证金以电汇、网银转账的方式在签定合同前从乙方基本账户汇至甲方指定银行账户（不接受现金）。履约保证金将在履约后无息退回。</w:t>
      </w:r>
      <w:r>
        <w:rPr>
          <w:rFonts w:hint="eastAsia" w:ascii="宋体" w:hAnsi="宋体" w:eastAsia="宋体" w:cs="宋体"/>
          <w:color w:val="000000"/>
          <w:sz w:val="21"/>
          <w:szCs w:val="21"/>
        </w:rPr>
        <w:t xml:space="preserve">如乙方未能履行合同规定的义务，甲方有权从履约保证金中取得补偿。履约保证金扣除甲方应得的补偿后的余额在有效期满后七工作日内无息退还给乙方。</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六、其它 </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1.本合同一式陆份，甲方肆份、乙方贰份，其它未尽事宜，双方协商解决，如在履行本协议过程中发生争议，应首先通过友好协商的方式解决。</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2.本协议经双方法定（授权）代表签字并盖章后生效。</w:t>
      </w:r>
      <w:r/>
    </w:p>
    <w:p>
      <w:pPr>
        <w:contextualSpacing/>
        <w:ind w:firstLine="42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rPr>
        <w:t xml:space="preserve">七、</w:t>
      </w:r>
      <w:r>
        <w:rPr>
          <w:rFonts w:hint="eastAsia" w:ascii="宋体" w:hAnsi="宋体" w:eastAsia="宋体" w:cs="宋体"/>
          <w:b/>
          <w:bCs/>
          <w:sz w:val="21"/>
          <w:szCs w:val="21"/>
          <w:lang w:val="en-US"/>
        </w:rPr>
        <w:t xml:space="preserve">送达条款</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本合同内任何一方向对方发出的通知、函、信件、数据电文等，应当以书面形式发送至本合同下列约定的送达地址。一方当事人变更送达地址信息/电子送达信息的，应当在变更后3日内及时书面通知对方当事人，对方当事人实际收到变更通知前的送达仍为有效送达，电子送达与其他送达方式具有同等法律效力。</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乙方</w:t>
      </w:r>
      <w:r>
        <w:rPr>
          <w:rFonts w:hint="eastAsia" w:ascii="宋体" w:hAnsi="宋体" w:eastAsia="宋体" w:cs="宋体"/>
          <w:sz w:val="21"/>
          <w:szCs w:val="21"/>
          <w:lang w:val="en-US"/>
        </w:rPr>
        <w:t xml:space="preserve">送达地址如下：</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地址：</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，邮编：</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w:t>
      </w:r>
      <w:r/>
    </w:p>
    <w:p>
      <w:pPr>
        <w:contextualSpacing/>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即时通讯账号：</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/电子邮箱：</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 ，联系人：</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，联系电话：</w:t>
      </w:r>
      <w:r>
        <w:rPr>
          <w:rFonts w:hint="eastAsia" w:ascii="宋体" w:hAnsi="宋体" w:eastAsia="宋体" w:cs="宋体"/>
          <w:sz w:val="21"/>
          <w:szCs w:val="21"/>
          <w:u w:val="single"/>
          <w:lang w:val="en-US"/>
        </w:rPr>
        <w:t xml:space="preserve">               </w:t>
      </w:r>
      <w:r>
        <w:rPr>
          <w:rFonts w:hint="eastAsia" w:ascii="宋体" w:hAnsi="宋体" w:eastAsia="宋体" w:cs="宋体"/>
          <w:sz w:val="21"/>
          <w:szCs w:val="21"/>
          <w:lang w:val="en-US"/>
        </w:rPr>
        <w:t xml:space="preserve">。</w:t>
      </w:r>
      <w:r/>
    </w:p>
    <w:p>
      <w:pPr>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甲方（盖章）：                       乙方（盖章）：</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法定（授权）代表人：                法定（授权）代表人：</w:t>
      </w:r>
      <w:r/>
    </w:p>
    <w:p>
      <w:pPr>
        <w:pStyle w:val="965"/>
        <w:ind w:firstLine="1680"/>
        <w:jc w:val="both"/>
        <w:rPr>
          <w:rFonts w:hint="eastAsia" w:ascii="宋体" w:hAnsi="宋体" w:eastAsia="宋体" w:cs="宋体"/>
          <w:sz w:val="21"/>
          <w:szCs w:val="21"/>
        </w:rPr>
      </w:pPr>
      <w:r>
        <w:rPr>
          <w:rFonts w:hint="eastAsia" w:ascii="宋体" w:hAnsi="宋体" w:eastAsia="宋体" w:cs="宋体"/>
          <w:sz w:val="21"/>
          <w:szCs w:val="21"/>
        </w:rPr>
        <w:t xml:space="preserve">年     月     日                年     月   日      </w:t>
      </w:r>
      <w:r>
        <w:rPr>
          <w:rFonts w:ascii="宋体" w:hAnsi="宋体" w:eastAsia="宋体" w:cs="宋体"/>
          <w:b/>
          <w:color w:val="000000"/>
          <w:sz w:val="28"/>
        </w:rPr>
        <w:br w:type="page" w:clear="all"/>
      </w:r>
      <w:r>
        <w:rPr>
          <w:rFonts w:hint="eastAsia" w:ascii="宋体" w:hAnsi="宋体" w:eastAsia="宋体" w:cs="宋体"/>
          <w:sz w:val="21"/>
          <w:szCs w:val="21"/>
        </w:rPr>
      </w:r>
      <w:r/>
    </w:p>
    <w:p>
      <w:pPr>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p>
    <w:p>
      <w:pPr>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p>
    <w:p>
      <w:pPr>
        <w:jc w:val="center"/>
        <w:spacing w:before="240" w:after="24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r>
      <w:r>
        <w:rPr>
          <w:rFonts w:ascii="SimSun" w:hAnsi="SimSun" w:eastAsia="SimSun" w:cs="SimSun"/>
          <w:b/>
          <w:color w:val="000000"/>
          <w:sz w:val="36"/>
        </w:rPr>
        <w:t xml:space="preserve">江苏第二师范学院石湫校区生活和餐厨垃圾清运服务</w:t>
      </w:r>
      <w:r>
        <w:rPr>
          <w:rFonts w:hint="eastAsia" w:ascii="宋体" w:hAnsi="宋体" w:eastAsia="宋体" w:cs="宋体"/>
          <w:b/>
          <w:color w:val="000000"/>
          <w:sz w:val="36"/>
          <w:lang w:eastAsia="zh-CN"/>
        </w:rPr>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p>
    <w:p>
      <w:pPr>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center"/>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评分索引表</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391"/>
        <w:gridCol w:w="6971"/>
        <w:gridCol w:w="993"/>
      </w:tblGrid>
      <w:tr>
        <w:trPr>
          <w:trHeight w:val="80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评分因素</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评分标准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w:t>
            </w:r>
            <w:r>
              <w:rPr>
                <w:rFonts w:ascii="宋体" w:hAnsi="宋体" w:eastAsia="宋体" w:cs="宋体"/>
                <w:color w:val="000000"/>
                <w:sz w:val="24"/>
              </w:rPr>
              <w:t xml:space="preserve">文件对应页码</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9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1"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93" w:type="dxa"/>
            <w:vAlign w:val="center"/>
            <w:textDirection w:val="lrTb"/>
            <w:noWrap w:val="false"/>
          </w:tcPr>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名称：（</w:t>
      </w:r>
      <w:r>
        <w:rPr>
          <w:rFonts w:hint="eastAsia" w:ascii="宋体" w:hAnsi="宋体" w:eastAsia="宋体" w:cs="宋体"/>
          <w:color w:val="000000"/>
          <w:sz w:val="24"/>
        </w:rPr>
        <w:t xml:space="preserve">加盖电子公章</w:t>
      </w:r>
      <w:r>
        <w:rPr>
          <w:rFonts w:ascii="宋体" w:hAnsi="宋体" w:eastAsia="宋体" w:cs="宋体"/>
          <w:color w:val="000000"/>
          <w:sz w:val="24"/>
        </w:rPr>
        <w:t xml:space="preserve">）</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说明：如果行数不够，请自行增加。</w:t>
      </w:r>
      <w:r/>
    </w:p>
    <w:p>
      <w:pPr>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目录</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9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hint="eastAsia" w:ascii="宋体" w:hAnsi="宋体" w:eastAsia="宋体" w:cs="宋体"/>
          <w:color w:val="000000"/>
          <w:sz w:val="24"/>
        </w:rPr>
        <w:t xml:space="preserve">投标供应商</w:t>
      </w:r>
      <w:r>
        <w:rPr>
          <w:rFonts w:ascii="宋体" w:hAnsi="宋体" w:eastAsia="宋体" w:cs="宋体"/>
          <w:color w:val="000000"/>
          <w:sz w:val="24"/>
        </w:rPr>
        <w:t xml:space="preserve">根据附件顺序编制投标文件并制作目录]</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p>
    <w:p>
      <w:pPr>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p>
    <w:p>
      <w:pPr>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w:t>
      </w:r>
      <w:r/>
    </w:p>
    <w:p>
      <w:pPr>
        <w:ind w:firstLine="420"/>
        <w:spacing w:line="360" w:lineRule="auto"/>
        <w:rPr>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3</w:t>
      </w:r>
      <w:r>
        <w:rPr>
          <w:rFonts w:ascii="宋体" w:hAnsi="宋体" w:eastAsia="宋体" w:cs="宋体"/>
          <w:color w:val="000000"/>
        </w:rPr>
        <w:t xml:space="preserve">、本项目</w:t>
      </w:r>
      <w:r>
        <w:rPr>
          <w:rFonts w:hint="eastAsia" w:ascii="宋体" w:hAnsi="宋体" w:eastAsia="宋体" w:cs="宋体"/>
          <w:color w:val="000000"/>
          <w:lang w:val="en-US" w:eastAsia="zh-CN"/>
        </w:rPr>
        <w:t xml:space="preserve">服务</w:t>
      </w:r>
      <w:r>
        <w:rPr>
          <w:rFonts w:ascii="宋体" w:hAnsi="宋体" w:eastAsia="宋体" w:cs="宋体"/>
          <w:color w:val="000000"/>
        </w:rPr>
        <w:t xml:space="preserve">时间为：</w:t>
      </w:r>
      <w:r>
        <w:rPr>
          <w:rFonts w:ascii="宋体" w:hAnsi="宋体" w:eastAsia="宋体" w:cs="宋体"/>
          <w:color w:val="000000"/>
          <w:u w:val="single"/>
        </w:rPr>
        <w:t xml:space="preserve">满足招标文件要求。</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4</w:t>
      </w:r>
      <w:r>
        <w:rPr>
          <w:rFonts w:ascii="宋体" w:hAnsi="宋体" w:eastAsia="宋体" w:cs="宋体"/>
          <w:color w:val="000000"/>
        </w:rPr>
        <w:t xml:space="preserve">、我们已详细审核全部招标文件及其有效补充文件，我们放弃对招标文件任何误解的权利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5</w:t>
      </w:r>
      <w:r>
        <w:rPr>
          <w:rFonts w:ascii="宋体" w:hAnsi="宋体" w:eastAsia="宋体" w:cs="宋体"/>
          <w:color w:val="000000"/>
        </w:rPr>
        <w:t xml:space="preserve">、我们同意从规定的开标日期起遵循本投标文件，并在规定的投标有效期期满之前均具有约束力。</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6</w:t>
      </w:r>
      <w:r>
        <w:rPr>
          <w:rFonts w:ascii="宋体" w:hAnsi="宋体" w:eastAsia="宋体" w:cs="宋体"/>
          <w:color w:val="000000"/>
        </w:rPr>
        <w:t xml:space="preserve">、投标截止时间结束后参加投标的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7</w:t>
      </w:r>
      <w:r>
        <w:rPr>
          <w:rFonts w:ascii="宋体" w:hAnsi="宋体" w:eastAsia="宋体" w:cs="宋体"/>
          <w:color w:val="000000"/>
        </w:rPr>
        <w:t xml:space="preserve">、一旦我方中标，我方将根据招标文件的规定严格履行合同，并保证于承诺的时间完成项目的</w:t>
      </w:r>
      <w:r>
        <w:rPr>
          <w:rFonts w:hint="eastAsia" w:ascii="宋体" w:hAnsi="宋体" w:eastAsia="宋体" w:cs="宋体"/>
          <w:color w:val="000000"/>
          <w:lang w:val="en-US" w:eastAsia="zh-CN"/>
        </w:rPr>
        <w:t xml:space="preserve">所有服务</w:t>
      </w:r>
      <w:r>
        <w:rPr>
          <w:rFonts w:ascii="宋体" w:hAnsi="宋体" w:eastAsia="宋体" w:cs="宋体"/>
          <w:color w:val="000000"/>
        </w:rPr>
        <w:t xml:space="preserve">工作。</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8</w:t>
      </w:r>
      <w:r>
        <w:rPr>
          <w:rFonts w:ascii="宋体" w:hAnsi="宋体" w:eastAsia="宋体" w:cs="宋体"/>
          <w:color w:val="000000"/>
        </w:rPr>
        <w:t xml:space="preserve">、我方决不提供虚假材料谋取中标、决不采取不正当手段诋毁、排挤其他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9</w:t>
      </w:r>
      <w:r>
        <w:rPr>
          <w:rFonts w:ascii="宋体" w:hAnsi="宋体" w:eastAsia="宋体" w:cs="宋体"/>
          <w:color w:val="000000"/>
        </w:rPr>
        <w:t xml:space="preserve">、与本投标有关的正式联系方式为：</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w:t>
      </w:r>
      <w:r/>
    </w:p>
    <w:p>
      <w:pPr>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p>
    <w:p>
      <w:pPr>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w:t>
      </w:r>
      <w:r>
        <w:rPr>
          <w:rFonts w:hint="eastAsia" w:ascii="宋体" w:hAnsi="宋体" w:eastAsia="宋体" w:cs="宋体"/>
          <w:color w:val="000000"/>
        </w:rPr>
        <w:t xml:space="preserve">盖章</w:t>
      </w:r>
      <w:r>
        <w:rPr>
          <w:rFonts w:ascii="宋体" w:hAnsi="宋体" w:eastAsia="宋体" w:cs="宋体"/>
          <w:color w:val="000000"/>
        </w:rPr>
        <w:t xml:space="preserve">：</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p>
    <w:p>
      <w:pPr>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p>
    <w:p>
      <w:pPr>
        <w:ind w:firstLine="422"/>
        <w:spacing w:before="240" w:after="240"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w:t>
      </w:r>
      <w:r>
        <w:rPr>
          <w:rFonts w:hint="eastAsia" w:ascii="宋体" w:hAnsi="宋体" w:eastAsia="宋体" w:cs="宋体"/>
          <w:b/>
          <w:color w:val="000000"/>
          <w:lang w:eastAsia="zh-CN"/>
        </w:rPr>
        <w:t xml:space="preserve">扫描件</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p>
    <w:p>
      <w:pPr>
        <w:jc w:val="center"/>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p>
    <w:tbl>
      <w:tblPr>
        <w:tblStyle w:val="6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jc w:val="both"/>
              <w:spacing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627"/>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109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025" w:type="dxa"/>
            <w:vAlign w:val="center"/>
            <w:textDirection w:val="lrTb"/>
            <w:noWrap w:val="false"/>
          </w:tcPr>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是否为小微企业</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329" w:type="dxa"/>
            <w:vAlign w:val="center"/>
            <w:textDirection w:val="lrTb"/>
            <w:noWrap w:val="false"/>
          </w:tcPr>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p>
          <w:p>
            <w:pPr>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p>
    <w:p>
      <w:pPr>
        <w:numPr>
          <w:ilvl w:val="0"/>
          <w:numId w:val="5"/>
        </w:numPr>
        <w:spacing w:before="240" w:after="240" w:line="360" w:lineRule="auto"/>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须根据实际情况，在“</w:t>
      </w:r>
      <w:r>
        <w:rPr>
          <w:rFonts w:hint="eastAsia" w:ascii="宋体" w:hAnsi="宋体" w:eastAsia="宋体" w:cs="宋体"/>
          <w:color w:val="000000"/>
        </w:rPr>
        <w:t xml:space="preserve">投标供应商</w:t>
      </w:r>
      <w:r>
        <w:rPr>
          <w:rFonts w:ascii="宋体" w:hAnsi="宋体" w:eastAsia="宋体" w:cs="宋体"/>
          <w:color w:val="000000"/>
        </w:rPr>
        <w:t xml:space="preserve">是否均为小微企业”栏后“是”或“否”上打“√”。如填写“是”，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bookmarkStart w:id="5" w:name="OLE_LINK2"/>
      <w:r/>
      <w:bookmarkStart w:id="6" w:name="OLE_LINK3"/>
      <w:r>
        <w:rPr>
          <w:rFonts w:ascii="宋体" w:hAnsi="宋体" w:eastAsia="宋体" w:cs="宋体"/>
          <w:color w:val="000000"/>
          <w:sz w:val="24"/>
        </w:rPr>
        <w:br w:type="page" w:clear="all"/>
      </w:r>
      <w:bookmarkEnd w:id="5"/>
      <w:r/>
      <w:bookmarkEnd w:id="6"/>
      <w:r/>
      <w:r/>
    </w:p>
    <w:p>
      <w:pPr>
        <w:spacing w:line="85" w:lineRule="atLeast"/>
        <w:rPr>
          <w:rFonts w:hint="eastAsia" w:eastAsia="宋体"/>
          <w:b/>
          <w:bCs/>
          <w:color w:val="00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如有，格式自拟</w:t>
      </w:r>
      <w:r>
        <w:rPr>
          <w:rFonts w:hint="eastAsia" w:ascii="宋体" w:hAnsi="宋体" w:eastAsia="宋体" w:cs="宋体"/>
          <w:b/>
          <w:bCs/>
          <w:color w:val="000000"/>
          <w:sz w:val="24"/>
          <w:lang w:eastAsia="zh-CN"/>
        </w:rPr>
        <w:t xml:space="preserve">）</w:t>
      </w:r>
      <w:r/>
    </w:p>
    <w:p>
      <w:pPr>
        <w:ind w:firstLine="241"/>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技术规格偏离表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p>
    <w:tbl>
      <w:tblPr>
        <w:tblStyle w:val="6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3"/>
        <w:gridCol w:w="3178"/>
        <w:gridCol w:w="2890"/>
        <w:gridCol w:w="1966"/>
      </w:tblGrid>
      <w:tr>
        <w:trPr>
          <w:trHeight w:val="87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295"/>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973"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17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89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96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p>
    <w:tbl>
      <w:tblPr>
        <w:tblStyle w:val="69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rHeight w:val="30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808"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2564"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3438"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p>
    <w:p>
      <w:pPr>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.所有偏离必须在本表中列出，未在本偏离表中列出偏离，将视为投标供应商已完全接受招标文件要求。如完全无偏离，也无其他说明，可在本表第一行填写“全部无偏离”。</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p>
    <w:p>
      <w:pPr>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                                          </w:t>
      </w:r>
      <w:r>
        <w:rPr>
          <w:rFonts w:ascii="宋体" w:hAnsi="宋体" w:eastAsia="宋体" w:cs="宋体"/>
          <w:color w:val="000000"/>
        </w:rPr>
        <w:t xml:space="preserve">项目编号：</w:t>
      </w:r>
      <w:r/>
    </w:p>
    <w:tbl>
      <w:tblPr>
        <w:tblStyle w:val="694"/>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1539"/>
        <w:gridCol w:w="1400"/>
        <w:gridCol w:w="980"/>
        <w:gridCol w:w="1021"/>
        <w:gridCol w:w="1497"/>
        <w:gridCol w:w="1120"/>
        <w:gridCol w:w="1120"/>
      </w:tblGrid>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合同</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4"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4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21"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98"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20" w:type="dxa"/>
            <w:vAlign w:val="top"/>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tc>
      </w:tr>
    </w:tbl>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lang w:val="en-US" w:eastAsia="zh-CN"/>
        </w:rPr>
        <w:t xml:space="preserve">八</w:t>
      </w:r>
      <w:r>
        <w:rPr>
          <w:rFonts w:ascii="宋体" w:hAnsi="宋体" w:eastAsia="宋体" w:cs="宋体"/>
          <w:b/>
          <w:bCs/>
          <w:color w:val="000000"/>
          <w:sz w:val="24"/>
        </w:rPr>
        <w:t xml:space="preserve">、无重大违法记录声明格式</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p>
    <w:p>
      <w:pPr>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p>
    <w:p>
      <w:pPr>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w:t>
      </w:r>
      <w:r>
        <w:rPr>
          <w:rFonts w:hint="eastAsia" w:ascii="宋体" w:hAnsi="宋体" w:eastAsia="宋体" w:cs="宋体"/>
          <w:b/>
          <w:bCs/>
          <w:color w:val="000000"/>
          <w:sz w:val="24"/>
          <w:lang w:val="en-US" w:eastAsia="zh-CN"/>
        </w:rPr>
        <w:t xml:space="preserve">九</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p>
    <w:p>
      <w:pPr>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lang w:eastAsia="zh-CN"/>
        </w:rPr>
        <w:t xml:space="preserve">江苏第二师范学院</w:t>
      </w:r>
      <w:r>
        <w:rPr>
          <w:rFonts w:ascii="宋体" w:hAnsi="宋体" w:eastAsia="宋体" w:cs="宋体"/>
          <w:color w:val="000000"/>
        </w:rPr>
        <w:t xml:space="preserve">： </w:t>
      </w:r>
      <w:r/>
    </w:p>
    <w:p>
      <w:pPr>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p>
    <w:p>
      <w:pPr>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before="26" w:after="120" w:line="85" w:lineRule="atLeast"/>
        <w:rPr>
          <w:rFonts w:hint="eastAsia"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w:t>
      </w:r>
      <w:r>
        <w:rPr>
          <w:rFonts w:hint="eastAsia" w:ascii="宋体" w:hAnsi="宋体" w:eastAsia="宋体" w:cs="宋体"/>
          <w:color w:val="000000"/>
          <w:szCs w:val="21"/>
          <w:lang w:val="en-US" w:eastAsia="zh-CN"/>
        </w:rPr>
        <w:t xml:space="preserve">或</w:t>
      </w:r>
      <w:r>
        <w:rPr>
          <w:rFonts w:hint="eastAsia" w:ascii="宋体" w:hAnsi="宋体" w:eastAsia="宋体" w:cs="宋体"/>
          <w:color w:val="000000"/>
          <w:szCs w:val="21"/>
        </w:rPr>
        <w:t xml:space="preserve">自然人的身份证明</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（2）具有良好的商业信誉和健全的财务会计制度（提供经审计的2024或2025年度财务报告</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公章，或提供投标截止时间前6个月内（即2025年1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月以来）任意一个月的财务报表（至少包含利润表和资产负债表）</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2025</w:t>
      </w:r>
      <w:r>
        <w:rPr>
          <w:rFonts w:hint="eastAsia" w:ascii="宋体" w:hAnsi="宋体" w:eastAsia="宋体" w:cs="宋体"/>
          <w:color w:val="000000"/>
          <w:szCs w:val="21"/>
        </w:rPr>
        <w:t xml:space="preserve">年1</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月以来），至少1个月缴纳税收和社会保险的凭证</w:t>
      </w:r>
      <w:r>
        <w:rPr>
          <w:rFonts w:hint="eastAsia" w:ascii="宋体" w:hAnsi="宋体" w:eastAsia="宋体" w:cs="宋体"/>
          <w:color w:val="000000"/>
          <w:szCs w:val="21"/>
          <w:lang w:val="en-US" w:eastAsia="zh-CN"/>
        </w:rPr>
        <w:t xml:space="preserve">扫描</w:t>
      </w:r>
      <w:r>
        <w:rPr>
          <w:rFonts w:hint="eastAsia" w:ascii="宋体" w:hAnsi="宋体" w:eastAsia="宋体" w:cs="宋体"/>
          <w:color w:val="000000"/>
          <w:szCs w:val="21"/>
        </w:rPr>
        <w:t xml:space="preserve">件加盖</w:t>
      </w:r>
      <w:r>
        <w:rPr>
          <w:rFonts w:hint="eastAsia" w:ascii="宋体" w:hAnsi="宋体" w:eastAsia="宋体" w:cs="宋体"/>
          <w:color w:val="000000"/>
          <w:szCs w:val="21"/>
          <w:lang w:val="en-US" w:eastAsia="zh-CN"/>
        </w:rPr>
        <w:t xml:space="preserve">电子</w:t>
      </w:r>
      <w:r>
        <w:rPr>
          <w:rFonts w:hint="eastAsia" w:ascii="宋体" w:hAnsi="宋体" w:eastAsia="宋体" w:cs="宋体"/>
          <w:color w:val="000000"/>
          <w:szCs w:val="21"/>
        </w:rPr>
        <w:t xml:space="preserve">公章，依法享受免缴、缓缴的，提供证明材料</w:t>
      </w:r>
      <w:r>
        <w:rPr>
          <w:rFonts w:hint="eastAsia" w:ascii="宋体" w:hAnsi="宋体" w:eastAsia="宋体" w:cs="宋体"/>
          <w:color w:val="000000"/>
          <w:szCs w:val="21"/>
          <w:lang w:eastAsia="zh-CN"/>
        </w:rPr>
        <w:t xml:space="preserve">扫描件加盖电子公章</w:t>
      </w:r>
      <w:r>
        <w:rPr>
          <w:rFonts w:hint="eastAsia" w:ascii="宋体" w:hAnsi="宋体" w:eastAsia="宋体" w:cs="宋体"/>
          <w:color w:val="000000"/>
          <w:szCs w:val="21"/>
        </w:rPr>
        <w:t xml:space="preserve">）；</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p>
    <w:p>
      <w:pPr>
        <w:ind w:firstLine="480"/>
        <w:spacing w:line="360" w:lineRule="auto"/>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p>
    <w:p>
      <w:pPr>
        <w:ind w:firstLine="480"/>
        <w:spacing w:line="360" w:lineRule="auto"/>
        <w:rPr>
          <w:rFonts w:hint="eastAsia"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p>
    <w:p>
      <w:pPr>
        <w:ind w:firstLine="48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r>
      <w:r/>
    </w:p>
    <w:p>
      <w:pP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一</w:t>
      </w:r>
      <w:r>
        <w:rPr>
          <w:rFonts w:ascii="宋体" w:hAnsi="宋体" w:eastAsia="宋体" w:cs="宋体"/>
          <w:b/>
          <w:color w:val="000000"/>
          <w:sz w:val="24"/>
        </w:rPr>
        <w:t xml:space="preserve">、中小企业声明函</w:t>
      </w:r>
      <w:r/>
    </w:p>
    <w:p>
      <w:pPr>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698"/>
        <w:jc w:val="center"/>
        <w:spacing w:line="360" w:lineRule="exact"/>
        <w:rPr>
          <w:rFonts w:hAnsi="Times New Roman" w:cs="宋体"/>
          <w:sz w:val="36"/>
          <w:szCs w:val="36"/>
          <w:lang w:eastAsia="zh-CN"/>
        </w:rPr>
      </w:pPr>
      <w:r>
        <w:rPr>
          <w:rFonts w:hint="eastAsia" w:hAnsi="Times New Roman" w:cs="宋体"/>
          <w:b/>
          <w:bCs/>
          <w:spacing w:val="2"/>
          <w:sz w:val="36"/>
          <w:szCs w:val="36"/>
          <w:lang w:eastAsia="zh-CN"/>
        </w:rPr>
        <w:t xml:space="preserve">中小</w:t>
      </w:r>
      <w:r>
        <w:rPr>
          <w:rFonts w:hint="eastAsia" w:hAnsi="Times New Roman" w:cs="宋体"/>
          <w:b/>
          <w:bCs/>
          <w:sz w:val="36"/>
          <w:szCs w:val="36"/>
          <w:lang w:eastAsia="zh-CN"/>
        </w:rPr>
        <w:t xml:space="preserve">企</w:t>
      </w:r>
      <w:r>
        <w:rPr>
          <w:rFonts w:hint="eastAsia" w:hAnsi="Times New Roman" w:cs="宋体"/>
          <w:b/>
          <w:bCs/>
          <w:spacing w:val="2"/>
          <w:sz w:val="36"/>
          <w:szCs w:val="36"/>
          <w:lang w:eastAsia="zh-CN"/>
        </w:rPr>
        <w:t xml:space="preserve">业声</w:t>
      </w:r>
      <w:r>
        <w:rPr>
          <w:rFonts w:hint="eastAsia" w:hAnsi="Times New Roman" w:cs="宋体"/>
          <w:b/>
          <w:bCs/>
          <w:sz w:val="36"/>
          <w:szCs w:val="36"/>
          <w:lang w:eastAsia="zh-CN"/>
        </w:rPr>
        <w:t xml:space="preserve">明</w:t>
      </w:r>
      <w:r>
        <w:rPr>
          <w:rFonts w:hint="eastAsia" w:hAnsi="Times New Roman" w:cs="宋体"/>
          <w:b/>
          <w:bCs/>
          <w:spacing w:val="2"/>
          <w:sz w:val="36"/>
          <w:szCs w:val="36"/>
          <w:lang w:eastAsia="zh-CN"/>
        </w:rPr>
        <w:t xml:space="preserve">函（</w:t>
      </w:r>
      <w:r>
        <w:rPr>
          <w:rFonts w:hint="eastAsia" w:hAnsi="Times New Roman" w:cs="宋体"/>
          <w:b/>
          <w:bCs/>
          <w:sz w:val="36"/>
          <w:szCs w:val="36"/>
          <w:lang w:eastAsia="zh-CN"/>
        </w:rPr>
        <w:t xml:space="preserve">服务）</w:t>
      </w:r>
      <w:r/>
    </w:p>
    <w:p>
      <w:pPr>
        <w:ind w:firstLine="420"/>
        <w:rPr>
          <w:rFonts w:ascii="宋体" w:hAnsi="宋体" w:eastAsia="宋体" w:cs="宋体"/>
          <w:sz w:val="21"/>
          <w:szCs w:val="21"/>
          <w:lang w:eastAsia="zh-CN"/>
        </w:rPr>
      </w:pPr>
      <w:r>
        <w:rPr>
          <w:rFonts w:hint="eastAsia" w:ascii="宋体" w:hAnsi="宋体" w:eastAsia="宋体" w:cs="宋体"/>
          <w:sz w:val="21"/>
          <w:szCs w:val="21"/>
          <w:lang w:eastAsia="zh-CN"/>
        </w:rPr>
        <w:t xml:space="preserve">本公司（联合体）郑重声明，根据《政府采购促进中小企业发展管理办法》（财库﹝</w:t>
      </w:r>
      <w:r>
        <w:rPr>
          <w:rFonts w:ascii="宋体" w:hAnsi="宋体" w:eastAsia="宋体" w:cs="Calibri"/>
          <w:sz w:val="21"/>
          <w:szCs w:val="21"/>
          <w:lang w:eastAsia="zh-CN"/>
        </w:rPr>
        <w:t xml:space="preserve">2020</w:t>
      </w:r>
      <w:r>
        <w:rPr>
          <w:rFonts w:hint="eastAsia" w:ascii="宋体" w:hAnsi="宋体" w:eastAsia="宋体" w:cs="宋体"/>
          <w:sz w:val="21"/>
          <w:szCs w:val="21"/>
          <w:lang w:eastAsia="zh-CN"/>
        </w:rPr>
        <w:t xml:space="preserve">﹞</w:t>
      </w:r>
      <w:r>
        <w:rPr>
          <w:rFonts w:ascii="宋体" w:hAnsi="宋体" w:eastAsia="宋体" w:cs="Calibri"/>
          <w:sz w:val="21"/>
          <w:szCs w:val="21"/>
          <w:lang w:eastAsia="zh-CN"/>
        </w:rPr>
        <w:t xml:space="preserve">46 </w:t>
      </w:r>
      <w:r>
        <w:rPr>
          <w:rFonts w:hint="eastAsia" w:ascii="宋体" w:hAnsi="宋体" w:eastAsia="宋体" w:cs="宋体"/>
          <w:sz w:val="21"/>
          <w:szCs w:val="21"/>
          <w:lang w:eastAsia="zh-CN"/>
        </w:rPr>
        <w:t xml:space="preserve">号）的规定，本公司（联合体）参加</w:t>
      </w:r>
      <w:r>
        <w:rPr>
          <w:rFonts w:hint="eastAsia" w:ascii="宋体" w:hAnsi="宋体" w:eastAsia="宋体" w:cs="宋体"/>
          <w:sz w:val="21"/>
          <w:szCs w:val="21"/>
          <w:u w:val="single"/>
          <w:lang w:eastAsia="zh-CN"/>
        </w:rPr>
        <w:t xml:space="preserve">（单位名称）</w:t>
      </w:r>
      <w:r>
        <w:rPr>
          <w:rFonts w:hint="eastAsia" w:ascii="宋体" w:hAnsi="宋体" w:eastAsia="宋体" w:cs="宋体"/>
          <w:sz w:val="21"/>
          <w:szCs w:val="21"/>
          <w:lang w:eastAsia="zh-CN"/>
        </w:rPr>
        <w:t xml:space="preserve">的</w:t>
      </w:r>
      <w:r>
        <w:rPr>
          <w:rFonts w:hint="eastAsia" w:ascii="宋体" w:hAnsi="宋体" w:eastAsia="宋体" w:cs="宋体"/>
          <w:sz w:val="21"/>
          <w:szCs w:val="21"/>
          <w:u w:val="single"/>
          <w:lang w:eastAsia="zh-CN"/>
        </w:rPr>
        <w:t xml:space="preserve">（项目名称）</w:t>
      </w:r>
      <w:r>
        <w:rPr>
          <w:rFonts w:hint="eastAsia" w:ascii="宋体" w:hAnsi="宋体" w:eastAsia="宋体" w:cs="宋体"/>
          <w:sz w:val="21"/>
          <w:szCs w:val="21"/>
          <w:lang w:eastAsia="zh-CN"/>
        </w:rPr>
        <w:t xml:space="preserve">采购活动，项目的服务单位全部为符合政策要求的中小企业。相关企业（含联合体中的中小企业、签订分包意向协议的中小企业）的具体情况如下：</w:t>
      </w:r>
      <w:r/>
    </w:p>
    <w:p>
      <w:pPr>
        <w:ind w:firstLine="420"/>
        <w:rPr>
          <w:rFonts w:ascii="宋体" w:hAnsi="宋体" w:eastAsia="宋体" w:cs="宋体"/>
          <w:sz w:val="21"/>
          <w:szCs w:val="21"/>
          <w:lang w:eastAsia="zh-CN"/>
        </w:rPr>
      </w:pPr>
      <w:r>
        <w:rPr>
          <w:rFonts w:ascii="宋体" w:hAnsi="宋体" w:eastAsia="宋体" w:cs="Calibri"/>
          <w:sz w:val="21"/>
          <w:szCs w:val="21"/>
          <w:lang w:eastAsia="zh-CN"/>
        </w:rPr>
        <w:t xml:space="preserve">1. </w:t>
      </w:r>
      <w:r>
        <w:rPr>
          <w:rFonts w:hint="eastAsia" w:ascii="宋体" w:hAnsi="宋体" w:eastAsia="宋体" w:cs="宋体"/>
          <w:sz w:val="21"/>
          <w:szCs w:val="21"/>
          <w:u w:val="single"/>
          <w:lang w:eastAsia="zh-CN"/>
        </w:rPr>
        <w:t xml:space="preserve">（标的名称）</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其他未列明行业（采购文件中明确的所属行业）</w:t>
      </w: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 xml:space="preserve">承建（承接）企业为</w:t>
      </w:r>
      <w:r>
        <w:rPr>
          <w:rFonts w:hint="eastAsia" w:ascii="宋体" w:hAnsi="宋体" w:eastAsia="宋体" w:cs="宋体"/>
          <w:sz w:val="21"/>
          <w:szCs w:val="21"/>
          <w:u w:val="single"/>
          <w:lang w:eastAsia="zh-CN"/>
        </w:rPr>
        <w:t xml:space="preserve">（企业名称）</w:t>
      </w:r>
      <w:r>
        <w:rPr>
          <w:rFonts w:hint="eastAsia" w:ascii="宋体" w:hAnsi="宋体" w:eastAsia="宋体" w:cs="宋体"/>
          <w:sz w:val="21"/>
          <w:szCs w:val="21"/>
          <w:lang w:eastAsia="zh-CN"/>
        </w:rPr>
        <w:t xml:space="preserve">，从业人员</w:t>
      </w:r>
      <w:r>
        <w:rPr>
          <w:rFonts w:ascii="宋体" w:hAnsi="宋体" w:eastAsia="宋体" w:cs="宋体"/>
          <w:sz w:val="21"/>
          <w:szCs w:val="21"/>
          <w:lang w:eastAsia="zh-CN"/>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人，营业收入为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万元，资产总额为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 xml:space="preserve">万元</w:t>
      </w:r>
      <w:r>
        <w:rPr>
          <w:rFonts w:hint="eastAsia" w:ascii="宋体" w:hAnsi="宋体" w:eastAsia="宋体" w:cs="Calibri"/>
          <w:sz w:val="21"/>
          <w:szCs w:val="21"/>
          <w:vertAlign w:val="superscript"/>
          <w:lang w:eastAsia="zh-CN"/>
        </w:rPr>
        <w:t xml:space="preserve">【1】</w:t>
      </w:r>
      <w:r>
        <w:rPr>
          <w:rFonts w:hint="eastAsia" w:ascii="宋体" w:hAnsi="宋体" w:eastAsia="宋体" w:cs="宋体"/>
          <w:sz w:val="21"/>
          <w:szCs w:val="21"/>
          <w:lang w:eastAsia="zh-CN"/>
        </w:rPr>
        <w:t xml:space="preserve">，属于</w:t>
      </w:r>
      <w:r>
        <w:rPr>
          <w:rFonts w:hint="eastAsia" w:ascii="宋体" w:hAnsi="宋体" w:eastAsia="宋体" w:cs="宋体"/>
          <w:sz w:val="21"/>
          <w:szCs w:val="21"/>
          <w:u w:val="single"/>
          <w:lang w:eastAsia="zh-CN"/>
        </w:rPr>
        <w:t xml:space="preserve">（中型企业、</w:t>
      </w:r>
      <w:r>
        <w:rPr>
          <w:rFonts w:ascii="宋体" w:hAnsi="宋体" w:eastAsia="宋体" w:cs="宋体"/>
          <w:sz w:val="21"/>
          <w:szCs w:val="21"/>
          <w:u w:val="single"/>
          <w:lang w:eastAsia="zh-CN"/>
        </w:rPr>
        <w:t xml:space="preserve"> </w:t>
      </w:r>
      <w:r>
        <w:rPr>
          <w:rFonts w:hint="eastAsia" w:ascii="宋体" w:hAnsi="宋体" w:eastAsia="宋体" w:cs="宋体"/>
          <w:sz w:val="21"/>
          <w:szCs w:val="21"/>
          <w:u w:val="single"/>
          <w:lang w:eastAsia="zh-CN"/>
        </w:rPr>
        <w:t xml:space="preserve">小型企业、微型企业）</w:t>
      </w:r>
      <w:r>
        <w:rPr>
          <w:rFonts w:hint="eastAsia" w:ascii="宋体" w:hAnsi="宋体" w:eastAsia="宋体" w:cs="宋体"/>
          <w:sz w:val="21"/>
          <w:szCs w:val="21"/>
          <w:lang w:eastAsia="zh-CN"/>
        </w:rPr>
        <w:t xml:space="preserve">；</w:t>
      </w:r>
      <w:r/>
    </w:p>
    <w:p>
      <w:pPr>
        <w:ind w:firstLine="525"/>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p>
    <w:p>
      <w:pPr>
        <w:ind w:firstLine="525"/>
        <w:rPr>
          <w:rFonts w:ascii="宋体" w:hAnsi="宋体" w:eastAsia="宋体" w:cs="宋体"/>
          <w:sz w:val="21"/>
          <w:szCs w:val="21"/>
          <w:lang w:eastAsia="zh-CN"/>
        </w:rPr>
      </w:pPr>
      <w:r>
        <w:rPr>
          <w:rFonts w:hint="eastAsia" w:ascii="宋体" w:hAnsi="宋体" w:eastAsia="宋体" w:cs="宋体"/>
          <w:sz w:val="21"/>
          <w:szCs w:val="21"/>
          <w:lang w:eastAsia="zh-CN"/>
        </w:rPr>
        <w:t xml:space="preserve">以上企业，不属于大企业的分支机构，不存在控股股东为大企业的情形，也不存在与大企业的负责人为同一人的情形。</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本企业对上述声明内容的真实性负责。如有虚假，将依法承担相应责任。</w:t>
      </w:r>
      <w:r/>
    </w:p>
    <w:p>
      <w:pPr>
        <w:ind w:right="420"/>
        <w:jc w:val="righ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企业名称（盖章）：</w:t>
      </w:r>
      <w:r/>
    </w:p>
    <w:p>
      <w:pPr>
        <w:ind w:right="840" w:firstLine="7140"/>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w:t>
      </w:r>
      <w:r>
        <w:rPr>
          <w:rFonts w:ascii="宋体" w:hAnsi="宋体" w:eastAsia="宋体" w:cs="宋体"/>
          <w:sz w:val="21"/>
          <w:szCs w:val="21"/>
          <w:lang w:eastAsia="zh-CN"/>
        </w:rPr>
        <w:t xml:space="preserve"> </w:t>
      </w:r>
      <w:r>
        <w:rPr>
          <w:rFonts w:hint="eastAsia" w:ascii="宋体" w:hAnsi="宋体" w:eastAsia="宋体" w:cs="宋体"/>
          <w:sz w:val="21"/>
          <w:szCs w:val="21"/>
          <w:lang w:eastAsia="zh-CN"/>
        </w:rPr>
        <w:t xml:space="preserve">期：</w:t>
      </w:r>
      <w:r/>
    </w:p>
    <w:p>
      <w:pPr>
        <w:pStyle w:val="959"/>
        <w:rPr>
          <w:rFonts w:hint="eastAsia" w:eastAsia="宋体"/>
          <w:u w:val="single"/>
          <w:lang w:eastAsia="zh-CN"/>
        </w:rPr>
      </w:pPr>
      <w:r>
        <w:rPr>
          <w:rFonts w:hint="eastAsia" w:eastAsia="宋体"/>
          <w:u w:val="single"/>
          <w:lang w:eastAsia="zh-CN"/>
        </w:rPr>
        <w:t xml:space="preserve">                                  </w:t>
      </w:r>
      <w:r/>
    </w:p>
    <w:p>
      <w:pPr>
        <w:pStyle w:val="959"/>
        <w:ind w:firstLine="420"/>
        <w:rPr>
          <w:rFonts w:hint="eastAsia" w:eastAsia="宋体" w:cs="宋体"/>
          <w:b/>
          <w:bCs/>
          <w:sz w:val="21"/>
          <w:szCs w:val="21"/>
          <w:lang w:eastAsia="zh-CN"/>
        </w:rPr>
      </w:pPr>
      <w:r>
        <w:rPr>
          <w:rFonts w:hint="eastAsia" w:eastAsia="宋体" w:cs="宋体"/>
          <w:sz w:val="21"/>
          <w:szCs w:val="21"/>
          <w:lang w:eastAsia="zh-CN"/>
        </w:rPr>
        <w:t xml:space="preserve">注：</w:t>
      </w:r>
      <w:r>
        <w:rPr>
          <w:rFonts w:hint="eastAsia" w:eastAsia="宋体" w:cs="Calibri"/>
          <w:sz w:val="21"/>
          <w:szCs w:val="21"/>
          <w:lang w:eastAsia="zh-CN"/>
        </w:rPr>
        <w:t xml:space="preserve">【1】</w:t>
      </w:r>
      <w:r>
        <w:rPr>
          <w:rFonts w:eastAsia="宋体" w:cs="Calibri"/>
          <w:sz w:val="21"/>
          <w:szCs w:val="21"/>
          <w:lang w:eastAsia="zh-CN"/>
        </w:rPr>
        <w:t xml:space="preserve"> </w:t>
      </w:r>
      <w:r>
        <w:rPr>
          <w:rFonts w:hint="eastAsia" w:eastAsia="宋体" w:cs="宋体"/>
          <w:sz w:val="21"/>
          <w:szCs w:val="21"/>
          <w:lang w:eastAsia="zh-CN"/>
        </w:rPr>
        <w:t xml:space="preserve">从业人员、营业收入、资产总额填报上一年度数据，无上一年度数据的新成立企业可不填报。</w:t>
      </w:r>
      <w:r/>
    </w:p>
    <w:p>
      <w:pPr>
        <w:pStyle w:val="959"/>
        <w:ind w:firstLine="562"/>
        <w:rPr>
          <w:rFonts w:hint="eastAsia" w:eastAsia="宋体" w:cs="宋体"/>
          <w:bCs/>
          <w:sz w:val="21"/>
          <w:szCs w:val="21"/>
          <w:lang w:eastAsia="zh-CN"/>
        </w:rPr>
      </w:pPr>
      <w:r>
        <w:rPr>
          <w:rFonts w:hint="eastAsia" w:eastAsia="宋体" w:cs="宋体"/>
          <w:b/>
          <w:bCs/>
          <w:sz w:val="28"/>
          <w:lang w:eastAsia="zh-CN"/>
        </w:rPr>
        <w:t xml:space="preserve">  </w:t>
      </w:r>
      <w:bookmarkStart w:id="7" w:name="_Hlk78923390"/>
      <w:r>
        <w:rPr>
          <w:rFonts w:hint="eastAsia" w:eastAsia="宋体" w:cs="Calibri"/>
          <w:sz w:val="21"/>
          <w:szCs w:val="21"/>
          <w:lang w:eastAsia="zh-CN"/>
        </w:rPr>
        <w:t xml:space="preserve">【2】采购标的对应的中小企业划分标准所属行业：其他未列明行业。</w:t>
      </w:r>
      <w:bookmarkEnd w:id="7"/>
      <w:r/>
      <w:r/>
    </w:p>
    <w:p>
      <w:pPr>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hint="eastAsia" w:ascii="宋体" w:hAnsi="宋体" w:eastAsia="宋体" w:cs="宋体"/>
          <w:b/>
          <w:bCs/>
          <w:color w:val="000000"/>
          <w:lang w:eastAsia="zh-CN"/>
        </w:rPr>
        <w:t xml:space="preserve">其他未列明行业：从业人员300人以下的为中小微型企业。其中，从业人员100人及以上的为中型企业;从业人员10人及以上的为小型企业;从业人员10人以下的为微型企业。</w:t>
      </w: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二</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p>
    <w:p>
      <w:pPr>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p>
    <w:p>
      <w:pPr>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p>
    <w:p>
      <w:pPr>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p>
    <w:p>
      <w:pPr>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三</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p>
    <w:p>
      <w:pPr>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w:t>
      </w:r>
      <w:r>
        <w:rPr>
          <w:rFonts w:hint="eastAsia" w:ascii="宋体" w:hAnsi="宋体" w:eastAsia="宋体" w:cs="宋体"/>
          <w:b/>
          <w:color w:val="000000"/>
          <w:sz w:val="24"/>
          <w:lang w:val="en-US" w:eastAsia="zh-CN"/>
        </w:rPr>
        <w:t xml:space="preserve">四</w:t>
      </w:r>
      <w:r>
        <w:rPr>
          <w:rFonts w:hint="eastAsia" w:ascii="宋体" w:hAnsi="宋体" w:eastAsia="宋体" w:cs="宋体"/>
          <w:b/>
          <w:color w:val="000000"/>
          <w:sz w:val="24"/>
        </w:rPr>
        <w:t xml:space="preserve">、</w:t>
      </w:r>
      <w:r>
        <w:rPr>
          <w:rFonts w:ascii="宋体" w:hAnsi="宋体" w:eastAsia="宋体" w:cs="宋体"/>
          <w:b/>
          <w:color w:val="000000"/>
          <w:sz w:val="24"/>
        </w:rPr>
        <w:t xml:space="preserve">其他</w:t>
      </w:r>
      <w:r/>
    </w:p>
    <w:p>
      <w:pPr>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t xml:space="preserve">附件</w:t>
      </w:r>
      <w:r>
        <w:rPr>
          <w:rFonts w:hint="eastAsia" w:ascii="宋体" w:hAnsi="宋体" w:eastAsia="宋体" w:cs="宋体"/>
          <w:b/>
          <w:color w:val="000000"/>
          <w:lang w:val="en-US" w:eastAsia="zh-CN"/>
        </w:rPr>
        <w:t xml:space="preserve">十五</w:t>
      </w:r>
      <w:r>
        <w:rPr>
          <w:rFonts w:hint="eastAsia" w:ascii="宋体" w:hAnsi="宋体" w:eastAsia="宋体" w:cs="宋体"/>
          <w:b/>
          <w:color w:val="000000"/>
        </w:rPr>
        <w:t xml:space="preserve">、相关承诺</w:t>
      </w:r>
      <w:r/>
    </w:p>
    <w:p>
      <w:pPr>
        <w:pStyle w:val="772"/>
        <w:ind w:left="0" w:right="1470"/>
        <w:rPr>
          <w:rFonts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p>
      <w:pPr>
        <w:pStyle w:val="772"/>
        <w:ind w:left="0" w:right="1470"/>
        <w:rPr>
          <w:rFonts w:hint="eastAsia" w:ascii="宋体" w:hAnsi="宋体" w:eastAsia="宋体" w:cs="宋体"/>
          <w:b/>
          <w:color w:val="000000"/>
        </w:rPr>
      </w:pPr>
      <w:r>
        <w:rPr>
          <w:rFonts w:hint="eastAsia" w:ascii="宋体" w:hAnsi="宋体" w:eastAsia="宋体" w:cs="宋体"/>
          <w:b/>
          <w:color w:val="000000"/>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仿宋">
    <w:panose1 w:val="02010609060101010101"/>
  </w:font>
  <w:font w:name="Songti SC">
    <w:panose1 w:val="020B0503020202020204"/>
  </w:font>
  <w:font w:name="Calibri">
    <w:panose1 w:val="020F0502020204030204"/>
  </w:font>
  <w:font w:name="Helvetica Neue">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67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90"/>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90"/>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tabs>
          <w:tab w:val="left" w:pos="360" w:leader="none"/>
        </w:tabs>
      </w:pPr>
    </w:lvl>
    <w:lvl w:ilvl="1">
      <w:start w:val="1"/>
      <w:numFmt w:val="decimal"/>
      <w:pStyle w:val="767"/>
      <w:isLgl w:val="false"/>
      <w:suff w:val="nothing"/>
      <w:lvlText w:val="%1%2　"/>
      <w:lvlJc w:val="left"/>
      <w:pPr>
        <w:ind w:left="0" w:firstLine="0"/>
      </w:pPr>
      <w:rPr>
        <w:rFonts w:hint="eastAsia" w:ascii="Tahoma" w:hAnsi="Tahoma" w:eastAsia="Tahoma"/>
        <w:b/>
        <w:i w:val="0"/>
        <w:sz w:val="21"/>
      </w:rPr>
    </w:lvl>
    <w:lvl w:ilvl="2">
      <w:start w:val="1"/>
      <w:numFmt w:val="decimal"/>
      <w:pStyle w:val="766"/>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964"/>
    <w:uiPriority w:val="0"/>
    <w:qFormat/>
    <w:rPr>
      <w:rFonts w:hint="default" w:ascii="Times New Roman" w:hAnsi="Times New Roman" w:eastAsia="Arial" w:cs="Times New Roman"/>
      <w:sz w:val="21"/>
      <w:szCs w:val="22"/>
      <w:lang w:val="en-US" w:eastAsia="zh-CN" w:bidi="ar-SA"/>
    </w:rPr>
  </w:style>
  <w:style w:type="paragraph" w:styleId="684">
    <w:name w:val="Heading 1"/>
    <w:basedOn w:val="683"/>
    <w:next w:val="683"/>
    <w:link w:val="718"/>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19"/>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0"/>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1"/>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2"/>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3"/>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5"/>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6"/>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annotation text"/>
    <w:basedOn w:val="683"/>
    <w:uiPriority w:val="99"/>
    <w:semiHidden/>
    <w:unhideWhenUsed/>
    <w:qFormat/>
    <w:pPr>
      <w:jc w:val="left"/>
    </w:pPr>
  </w:style>
  <w:style w:type="paragraph" w:styleId="698">
    <w:name w:val="Body Text"/>
    <w:basedOn w:val="683"/>
    <w:uiPriority w:val="1"/>
    <w:qFormat/>
    <w:pPr>
      <w:ind w:left="118"/>
      <w:spacing w:before="34"/>
    </w:pPr>
    <w:rPr>
      <w:rFonts w:ascii="宋体" w:hAnsi="宋体" w:eastAsia="宋体"/>
      <w:sz w:val="24"/>
      <w:szCs w:val="24"/>
    </w:rPr>
  </w:style>
  <w:style w:type="paragraph" w:styleId="699">
    <w:name w:val="toc 5"/>
    <w:basedOn w:val="683"/>
    <w:next w:val="683"/>
    <w:uiPriority w:val="39"/>
    <w:unhideWhenUsed/>
    <w:qFormat/>
    <w:pPr>
      <w:ind w:left="1134" w:right="0" w:firstLine="0"/>
      <w:spacing w:after="57"/>
    </w:pPr>
  </w:style>
  <w:style w:type="paragraph" w:styleId="700">
    <w:name w:val="toc 3"/>
    <w:basedOn w:val="683"/>
    <w:next w:val="683"/>
    <w:uiPriority w:val="39"/>
    <w:unhideWhenUsed/>
    <w:qFormat/>
    <w:pPr>
      <w:ind w:left="567" w:right="0" w:firstLine="0"/>
      <w:spacing w:after="57"/>
    </w:pPr>
  </w:style>
  <w:style w:type="paragraph" w:styleId="701">
    <w:name w:val="toc 8"/>
    <w:basedOn w:val="683"/>
    <w:next w:val="683"/>
    <w:uiPriority w:val="39"/>
    <w:unhideWhenUsed/>
    <w:qFormat/>
    <w:pPr>
      <w:ind w:left="1984" w:right="0" w:firstLine="0"/>
      <w:spacing w:after="57"/>
    </w:pPr>
  </w:style>
  <w:style w:type="paragraph" w:styleId="702">
    <w:name w:val="endnote text"/>
    <w:basedOn w:val="683"/>
    <w:link w:val="739"/>
    <w:uiPriority w:val="99"/>
    <w:semiHidden/>
    <w:unhideWhenUsed/>
    <w:qFormat/>
    <w:pPr>
      <w:spacing w:after="0" w:line="240" w:lineRule="auto"/>
    </w:pPr>
    <w:rPr>
      <w:sz w:val="20"/>
    </w:rPr>
  </w:style>
  <w:style w:type="paragraph" w:styleId="703">
    <w:name w:val="Footer"/>
    <w:basedOn w:val="683"/>
    <w:link w:val="737"/>
    <w:uiPriority w:val="99"/>
    <w:unhideWhenUsed/>
    <w:qFormat/>
    <w:pPr>
      <w:spacing w:after="0" w:line="240" w:lineRule="auto"/>
      <w:tabs>
        <w:tab w:val="center" w:pos="7143" w:leader="none"/>
        <w:tab w:val="right" w:pos="14287" w:leader="none"/>
      </w:tabs>
    </w:pPr>
  </w:style>
  <w:style w:type="paragraph" w:styleId="704">
    <w:name w:val="Header"/>
    <w:basedOn w:val="683"/>
    <w:link w:val="735"/>
    <w:uiPriority w:val="99"/>
    <w:unhideWhenUsed/>
    <w:qFormat/>
    <w:pPr>
      <w:spacing w:after="0" w:line="240" w:lineRule="auto"/>
      <w:tabs>
        <w:tab w:val="center" w:pos="7143" w:leader="none"/>
        <w:tab w:val="right" w:pos="14287" w:leader="none"/>
      </w:tabs>
    </w:pPr>
  </w:style>
  <w:style w:type="paragraph" w:styleId="705">
    <w:name w:val="toc 1"/>
    <w:basedOn w:val="683"/>
    <w:next w:val="683"/>
    <w:uiPriority w:val="39"/>
    <w:unhideWhenUsed/>
    <w:qFormat/>
    <w:pPr>
      <w:ind w:left="0" w:right="0" w:firstLine="0"/>
      <w:spacing w:after="57"/>
    </w:pPr>
  </w:style>
  <w:style w:type="paragraph" w:styleId="706">
    <w:name w:val="toc 4"/>
    <w:basedOn w:val="683"/>
    <w:next w:val="683"/>
    <w:uiPriority w:val="39"/>
    <w:unhideWhenUsed/>
    <w:qFormat/>
    <w:pPr>
      <w:ind w:left="850" w:right="0" w:firstLine="0"/>
      <w:spacing w:after="57"/>
    </w:pPr>
  </w:style>
  <w:style w:type="paragraph" w:styleId="707">
    <w:name w:val="Subtitle"/>
    <w:basedOn w:val="683"/>
    <w:next w:val="683"/>
    <w:link w:val="730"/>
    <w:uiPriority w:val="11"/>
    <w:qFormat/>
    <w:pPr>
      <w:spacing w:before="200" w:after="200"/>
    </w:pPr>
    <w:rPr>
      <w:sz w:val="24"/>
      <w:szCs w:val="24"/>
    </w:rPr>
  </w:style>
  <w:style w:type="paragraph" w:styleId="708">
    <w:name w:val="footnote text"/>
    <w:basedOn w:val="683"/>
    <w:link w:val="738"/>
    <w:uiPriority w:val="99"/>
    <w:semiHidden/>
    <w:unhideWhenUsed/>
    <w:qFormat/>
    <w:pPr>
      <w:spacing w:after="40" w:line="240" w:lineRule="auto"/>
    </w:pPr>
    <w:rPr>
      <w:sz w:val="18"/>
    </w:rPr>
  </w:style>
  <w:style w:type="paragraph" w:styleId="709">
    <w:name w:val="toc 6"/>
    <w:basedOn w:val="683"/>
    <w:next w:val="683"/>
    <w:uiPriority w:val="39"/>
    <w:unhideWhenUsed/>
    <w:qFormat/>
    <w:pPr>
      <w:ind w:left="1417" w:right="0" w:firstLine="0"/>
      <w:spacing w:after="57"/>
    </w:pPr>
  </w:style>
  <w:style w:type="paragraph" w:styleId="710">
    <w:name w:val="table of figures"/>
    <w:basedOn w:val="683"/>
    <w:next w:val="683"/>
    <w:uiPriority w:val="99"/>
    <w:unhideWhenUsed/>
    <w:qFormat/>
    <w:pPr>
      <w:spacing w:after="0" w:afterAutospacing="0"/>
    </w:pPr>
  </w:style>
  <w:style w:type="paragraph" w:styleId="711">
    <w:name w:val="toc 2"/>
    <w:basedOn w:val="683"/>
    <w:next w:val="683"/>
    <w:uiPriority w:val="39"/>
    <w:unhideWhenUsed/>
    <w:qFormat/>
    <w:pPr>
      <w:ind w:left="283" w:right="0" w:firstLine="0"/>
      <w:spacing w:after="57"/>
    </w:pPr>
  </w:style>
  <w:style w:type="paragraph" w:styleId="712">
    <w:name w:val="toc 9"/>
    <w:basedOn w:val="683"/>
    <w:next w:val="683"/>
    <w:uiPriority w:val="39"/>
    <w:unhideWhenUsed/>
    <w:qFormat/>
    <w:pPr>
      <w:ind w:left="2268" w:right="0" w:firstLine="0"/>
      <w:spacing w:after="57"/>
    </w:pPr>
  </w:style>
  <w:style w:type="paragraph" w:styleId="713">
    <w:name w:val="Title"/>
    <w:basedOn w:val="683"/>
    <w:next w:val="683"/>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4"/>
    <w:uiPriority w:val="9"/>
    <w:qFormat/>
    <w:rPr>
      <w:rFonts w:ascii="Arial" w:hAnsi="Arial" w:eastAsia="Arial" w:cs="Arial"/>
      <w:sz w:val="40"/>
      <w:szCs w:val="40"/>
    </w:rPr>
  </w:style>
  <w:style w:type="character" w:styleId="719" w:customStyle="1">
    <w:name w:val="Heading 2 Char"/>
    <w:link w:val="685"/>
    <w:uiPriority w:val="9"/>
    <w:qFormat/>
    <w:rPr>
      <w:rFonts w:ascii="Arial" w:hAnsi="Arial" w:eastAsia="Arial" w:cs="Arial"/>
      <w:sz w:val="34"/>
    </w:rPr>
  </w:style>
  <w:style w:type="character" w:styleId="720" w:customStyle="1">
    <w:name w:val="Heading 3 Char"/>
    <w:link w:val="686"/>
    <w:uiPriority w:val="9"/>
    <w:qFormat/>
    <w:rPr>
      <w:rFonts w:ascii="Arial" w:hAnsi="Arial" w:eastAsia="Arial" w:cs="Arial"/>
      <w:sz w:val="30"/>
      <w:szCs w:val="30"/>
    </w:rPr>
  </w:style>
  <w:style w:type="character" w:styleId="721" w:customStyle="1">
    <w:name w:val="Heading 4 Char"/>
    <w:link w:val="687"/>
    <w:uiPriority w:val="9"/>
    <w:qFormat/>
    <w:rPr>
      <w:rFonts w:ascii="Arial" w:hAnsi="Arial" w:eastAsia="Arial" w:cs="Arial"/>
      <w:b/>
      <w:bCs/>
      <w:sz w:val="26"/>
      <w:szCs w:val="26"/>
    </w:rPr>
  </w:style>
  <w:style w:type="character" w:styleId="722" w:customStyle="1">
    <w:name w:val="Heading 5 Char"/>
    <w:link w:val="688"/>
    <w:uiPriority w:val="9"/>
    <w:qFormat/>
    <w:rPr>
      <w:rFonts w:ascii="Arial" w:hAnsi="Arial" w:eastAsia="Arial" w:cs="Arial"/>
      <w:b/>
      <w:bCs/>
      <w:sz w:val="24"/>
      <w:szCs w:val="24"/>
    </w:rPr>
  </w:style>
  <w:style w:type="character" w:styleId="723" w:customStyle="1">
    <w:name w:val="Heading 6 Char"/>
    <w:link w:val="689"/>
    <w:uiPriority w:val="9"/>
    <w:qFormat/>
    <w:rPr>
      <w:rFonts w:ascii="Arial" w:hAnsi="Arial" w:eastAsia="Arial" w:cs="Arial"/>
      <w:b/>
      <w:bCs/>
      <w:sz w:val="22"/>
      <w:szCs w:val="22"/>
    </w:rPr>
  </w:style>
  <w:style w:type="character" w:styleId="724" w:customStyle="1">
    <w:name w:val="Heading 7 Char"/>
    <w:link w:val="690"/>
    <w:uiPriority w:val="9"/>
    <w:qFormat/>
    <w:rPr>
      <w:rFonts w:ascii="Arial" w:hAnsi="Arial" w:eastAsia="Arial" w:cs="Arial"/>
      <w:b/>
      <w:bCs/>
      <w:i/>
      <w:iCs/>
      <w:sz w:val="22"/>
      <w:szCs w:val="22"/>
    </w:rPr>
  </w:style>
  <w:style w:type="character" w:styleId="725" w:customStyle="1">
    <w:name w:val="Heading 8 Char"/>
    <w:link w:val="691"/>
    <w:uiPriority w:val="9"/>
    <w:qFormat/>
    <w:rPr>
      <w:rFonts w:ascii="Arial" w:hAnsi="Arial" w:eastAsia="Arial" w:cs="Arial"/>
      <w:i/>
      <w:iCs/>
      <w:sz w:val="22"/>
      <w:szCs w:val="22"/>
    </w:rPr>
  </w:style>
  <w:style w:type="character" w:styleId="726" w:customStyle="1">
    <w:name w:val="Heading 9 Char"/>
    <w:link w:val="692"/>
    <w:uiPriority w:val="9"/>
    <w:qFormat/>
    <w:rPr>
      <w:rFonts w:ascii="Arial" w:hAnsi="Arial" w:eastAsia="Arial" w:cs="Arial"/>
      <w:i/>
      <w:iCs/>
      <w:sz w:val="21"/>
      <w:szCs w:val="21"/>
    </w:rPr>
  </w:style>
  <w:style w:type="paragraph" w:styleId="727">
    <w:name w:val="List Paragraph"/>
    <w:basedOn w:val="683"/>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7"/>
    <w:uiPriority w:val="11"/>
    <w:qFormat/>
    <w:rPr>
      <w:sz w:val="24"/>
      <w:szCs w:val="24"/>
    </w:rPr>
  </w:style>
  <w:style w:type="paragraph" w:styleId="731">
    <w:name w:val="Quote"/>
    <w:basedOn w:val="683"/>
    <w:next w:val="683"/>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3"/>
    <w:next w:val="683"/>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4"/>
    <w:uiPriority w:val="99"/>
    <w:qFormat/>
  </w:style>
  <w:style w:type="character" w:styleId="736" w:customStyle="1">
    <w:name w:val="Footer Char"/>
    <w:link w:val="703"/>
    <w:uiPriority w:val="99"/>
    <w:qFormat/>
  </w:style>
  <w:style w:type="character" w:styleId="737" w:customStyle="1">
    <w:name w:val="Caption Char"/>
    <w:link w:val="703"/>
    <w:uiPriority w:val="99"/>
    <w:qFormat/>
  </w:style>
  <w:style w:type="character" w:styleId="738" w:customStyle="1">
    <w:name w:val="Footnote Text Char"/>
    <w:link w:val="708"/>
    <w:uiPriority w:val="99"/>
    <w:qFormat/>
    <w:rPr>
      <w:sz w:val="18"/>
    </w:rPr>
  </w:style>
  <w:style w:type="character" w:styleId="739" w:customStyle="1">
    <w:name w:val="Endnote Text Char"/>
    <w:link w:val="702"/>
    <w:uiPriority w:val="99"/>
    <w:qFormat/>
    <w:rPr>
      <w:sz w:val="20"/>
    </w:rPr>
  </w:style>
  <w:style w:type="paragraph" w:styleId="740" w:customStyle="1">
    <w:name w:val="标题 11"/>
    <w:next w:val="683"/>
    <w:link w:val="751"/>
    <w:uiPriority w:val="9"/>
    <w:qFormat/>
    <w:pPr>
      <w:keepLines/>
      <w:keepNext/>
      <w:spacing w:before="480" w:after="200"/>
      <w:outlineLvl w:val="0"/>
    </w:pPr>
    <w:rPr>
      <w:rFonts w:hint="default" w:ascii="Arial" w:hAnsi="Arial" w:eastAsia="Arial" w:cs="Times New Roman"/>
      <w:sz w:val="40"/>
      <w:szCs w:val="40"/>
      <w:lang w:val="en-US" w:eastAsia="zh-CN" w:bidi="ar-SA"/>
    </w:rPr>
  </w:style>
  <w:style w:type="paragraph" w:styleId="741" w:customStyle="1">
    <w:name w:val="标题 21"/>
    <w:basedOn w:val="683"/>
    <w:next w:val="683"/>
    <w:link w:val="752"/>
    <w:uiPriority w:val="9"/>
    <w:qFormat/>
    <w:pPr>
      <w:keepLines/>
      <w:keepNext/>
      <w:spacing w:before="360" w:after="200"/>
      <w:outlineLvl w:val="1"/>
    </w:pPr>
    <w:rPr>
      <w:rFonts w:ascii="Arial" w:hAnsi="Arial" w:eastAsia="Arial"/>
      <w:sz w:val="34"/>
      <w:lang w:val="en-US" w:eastAsia="zh-CN" w:bidi="ar-SA"/>
    </w:rPr>
  </w:style>
  <w:style w:type="paragraph" w:styleId="742" w:customStyle="1">
    <w:name w:val="标题 31"/>
    <w:basedOn w:val="683"/>
    <w:next w:val="683"/>
    <w:link w:val="753"/>
    <w:uiPriority w:val="9"/>
    <w:qFormat/>
    <w:pPr>
      <w:keepLines/>
      <w:keepNext/>
      <w:spacing w:before="320" w:after="200"/>
      <w:outlineLvl w:val="2"/>
    </w:pPr>
    <w:rPr>
      <w:rFonts w:ascii="Arial" w:hAnsi="Arial" w:eastAsia="Arial"/>
      <w:sz w:val="30"/>
      <w:szCs w:val="30"/>
      <w:lang w:val="en-US" w:eastAsia="zh-CN" w:bidi="ar-SA"/>
    </w:rPr>
  </w:style>
  <w:style w:type="paragraph" w:styleId="743" w:customStyle="1">
    <w:name w:val="标题 41"/>
    <w:basedOn w:val="683"/>
    <w:next w:val="683"/>
    <w:link w:val="754"/>
    <w:uiPriority w:val="9"/>
    <w:qFormat/>
    <w:pPr>
      <w:keepLines/>
      <w:keepNext/>
      <w:spacing w:before="320" w:after="200"/>
      <w:outlineLvl w:val="3"/>
    </w:pPr>
    <w:rPr>
      <w:rFonts w:ascii="Arial" w:hAnsi="Arial"/>
      <w:b/>
      <w:bCs/>
      <w:sz w:val="26"/>
      <w:szCs w:val="26"/>
    </w:rPr>
  </w:style>
  <w:style w:type="paragraph" w:styleId="744" w:customStyle="1">
    <w:name w:val="标题 51"/>
    <w:next w:val="683"/>
    <w:link w:val="755"/>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745" w:customStyle="1">
    <w:name w:val="标题 61"/>
    <w:next w:val="683"/>
    <w:link w:val="756"/>
    <w:uiPriority w:val="9"/>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746" w:customStyle="1">
    <w:name w:val="标题 71"/>
    <w:next w:val="683"/>
    <w:link w:val="757"/>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747" w:customStyle="1">
    <w:name w:val="标题 81"/>
    <w:next w:val="683"/>
    <w:link w:val="758"/>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748" w:customStyle="1">
    <w:name w:val="标题 91"/>
    <w:next w:val="683"/>
    <w:link w:val="759"/>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749" w:customStyle="1">
    <w:name w:val="默认段落字体1"/>
    <w:link w:val="683"/>
    <w:uiPriority w:val="1"/>
    <w:unhideWhenUsed/>
    <w:qFormat/>
  </w:style>
  <w:style w:type="table" w:styleId="750" w:customStyle="1">
    <w:name w:val="普通表格11"/>
    <w:uiPriority w:val="99"/>
    <w:unhideWhenUsed/>
    <w:qFormat/>
    <w:tblPr/>
  </w:style>
  <w:style w:type="character" w:styleId="751" w:customStyle="1">
    <w:name w:val="标题 1 字符"/>
    <w:link w:val="740"/>
    <w:uiPriority w:val="9"/>
    <w:qFormat/>
    <w:rPr>
      <w:rFonts w:ascii="Arial" w:hAnsi="Arial" w:eastAsia="Arial"/>
      <w:sz w:val="40"/>
      <w:szCs w:val="40"/>
      <w:lang w:bidi="ar-SA"/>
    </w:rPr>
  </w:style>
  <w:style w:type="character" w:styleId="752" w:customStyle="1">
    <w:name w:val="标题 2 字符"/>
    <w:link w:val="741"/>
    <w:uiPriority w:val="9"/>
    <w:qFormat/>
    <w:rPr>
      <w:rFonts w:ascii="Arial" w:hAnsi="Arial" w:eastAsia="Arial"/>
      <w:sz w:val="34"/>
      <w:lang w:bidi="ar-SA"/>
    </w:rPr>
  </w:style>
  <w:style w:type="character" w:styleId="753" w:customStyle="1">
    <w:name w:val="标题 3 字符"/>
    <w:link w:val="742"/>
    <w:uiPriority w:val="9"/>
    <w:qFormat/>
    <w:rPr>
      <w:rFonts w:ascii="Arial" w:hAnsi="Arial" w:eastAsia="Arial"/>
      <w:sz w:val="30"/>
      <w:szCs w:val="30"/>
      <w:lang w:bidi="ar-SA"/>
    </w:rPr>
  </w:style>
  <w:style w:type="character" w:styleId="754" w:customStyle="1">
    <w:name w:val="标题 4 字符"/>
    <w:link w:val="743"/>
    <w:uiPriority w:val="9"/>
    <w:qFormat/>
    <w:rPr>
      <w:rFonts w:ascii="Arial" w:hAnsi="Arial" w:eastAsia="Arial" w:cs="Arial"/>
      <w:b/>
      <w:bCs/>
      <w:sz w:val="26"/>
      <w:szCs w:val="26"/>
    </w:rPr>
  </w:style>
  <w:style w:type="character" w:styleId="755" w:customStyle="1">
    <w:name w:val="标题 5 字符"/>
    <w:link w:val="744"/>
    <w:uiPriority w:val="9"/>
    <w:qFormat/>
    <w:rPr>
      <w:rFonts w:ascii="Arial" w:hAnsi="Arial" w:eastAsia="Arial"/>
      <w:b/>
      <w:bCs/>
      <w:sz w:val="24"/>
      <w:szCs w:val="24"/>
      <w:lang w:bidi="ar-SA"/>
    </w:rPr>
  </w:style>
  <w:style w:type="character" w:styleId="756" w:customStyle="1">
    <w:name w:val="标题 6 字符"/>
    <w:link w:val="745"/>
    <w:uiPriority w:val="9"/>
    <w:qFormat/>
    <w:rPr>
      <w:rFonts w:ascii="Arial" w:hAnsi="Arial" w:eastAsia="Arial"/>
      <w:b/>
      <w:bCs/>
      <w:sz w:val="22"/>
      <w:szCs w:val="22"/>
      <w:lang w:bidi="ar-SA"/>
    </w:rPr>
  </w:style>
  <w:style w:type="character" w:styleId="757" w:customStyle="1">
    <w:name w:val="标题 7 字符"/>
    <w:link w:val="746"/>
    <w:uiPriority w:val="9"/>
    <w:qFormat/>
    <w:rPr>
      <w:rFonts w:ascii="Arial" w:hAnsi="Arial" w:eastAsia="Arial"/>
      <w:b/>
      <w:bCs/>
      <w:i/>
      <w:iCs/>
      <w:sz w:val="22"/>
      <w:szCs w:val="22"/>
      <w:lang w:bidi="ar-SA"/>
    </w:rPr>
  </w:style>
  <w:style w:type="character" w:styleId="758" w:customStyle="1">
    <w:name w:val="标题 8 字符"/>
    <w:link w:val="747"/>
    <w:uiPriority w:val="9"/>
    <w:qFormat/>
    <w:rPr>
      <w:rFonts w:ascii="Arial" w:hAnsi="Arial" w:eastAsia="Arial"/>
      <w:i/>
      <w:iCs/>
      <w:sz w:val="22"/>
      <w:szCs w:val="22"/>
      <w:lang w:bidi="ar-SA"/>
    </w:rPr>
  </w:style>
  <w:style w:type="character" w:styleId="759" w:customStyle="1">
    <w:name w:val="标题 9 字符"/>
    <w:link w:val="748"/>
    <w:uiPriority w:val="9"/>
    <w:qFormat/>
    <w:rPr>
      <w:rFonts w:ascii="Arial" w:hAnsi="Arial" w:eastAsia="Arial"/>
      <w:i/>
      <w:iCs/>
      <w:sz w:val="21"/>
      <w:szCs w:val="21"/>
      <w:lang w:bidi="ar-SA"/>
    </w:rPr>
  </w:style>
  <w:style w:type="paragraph" w:styleId="760" w:customStyle="1">
    <w:name w:val="目录 71"/>
    <w:next w:val="683"/>
    <w:uiPriority w:val="39"/>
    <w:unhideWhenUsed/>
    <w:qFormat/>
    <w:pPr>
      <w:ind w:left="1701"/>
      <w:spacing w:after="57"/>
    </w:pPr>
    <w:rPr>
      <w:rFonts w:hint="default" w:ascii="Times New Roman" w:hAnsi="Times New Roman" w:eastAsia="Arial" w:cs="Times New Roman"/>
      <w:sz w:val="21"/>
      <w:szCs w:val="22"/>
      <w:lang w:val="en-US" w:eastAsia="zh-CN" w:bidi="ar-SA"/>
    </w:rPr>
  </w:style>
  <w:style w:type="paragraph" w:styleId="761" w:customStyle="1">
    <w:name w:val="正文缩进1"/>
    <w:basedOn w:val="683"/>
    <w:uiPriority w:val="0"/>
    <w:qFormat/>
    <w:pPr>
      <w:ind w:firstLine="420"/>
    </w:pPr>
    <w:rPr>
      <w:szCs w:val="20"/>
    </w:rPr>
  </w:style>
  <w:style w:type="paragraph" w:styleId="762" w:customStyle="1">
    <w:name w:val="题注1"/>
    <w:next w:val="683"/>
    <w:uiPriority w:val="35"/>
    <w:qFormat/>
    <w:pPr>
      <w:spacing w:line="276" w:lineRule="auto"/>
    </w:pPr>
    <w:rPr>
      <w:rFonts w:hint="default" w:ascii="Times New Roman" w:hAnsi="Times New Roman" w:eastAsia="Arial" w:cs="Times New Roman"/>
      <w:b/>
      <w:bCs/>
      <w:color w:val="4f81bd"/>
      <w:sz w:val="18"/>
      <w:szCs w:val="18"/>
      <w:lang w:val="en-US" w:eastAsia="zh-CN" w:bidi="ar-SA"/>
    </w:rPr>
  </w:style>
  <w:style w:type="paragraph" w:styleId="763" w:customStyle="1">
    <w:name w:val="批注文字1"/>
    <w:basedOn w:val="683"/>
    <w:link w:val="764"/>
    <w:uiPriority w:val="99"/>
    <w:unhideWhenUsed/>
    <w:qFormat/>
  </w:style>
  <w:style w:type="character" w:styleId="764" w:customStyle="1">
    <w:name w:val="批注文字 字符"/>
    <w:link w:val="763"/>
    <w:uiPriority w:val="99"/>
    <w:qFormat/>
    <w:rPr>
      <w:rFonts w:eastAsia="Arial"/>
      <w:sz w:val="21"/>
      <w:szCs w:val="22"/>
    </w:rPr>
  </w:style>
  <w:style w:type="paragraph" w:styleId="765" w:customStyle="1">
    <w:name w:val="正文文本1"/>
    <w:basedOn w:val="683"/>
    <w:next w:val="766"/>
    <w:link w:val="769"/>
    <w:uiPriority w:val="0"/>
    <w:qFormat/>
    <w:pPr>
      <w:spacing w:after="120"/>
    </w:pPr>
    <w:rPr>
      <w:szCs w:val="20"/>
    </w:rPr>
  </w:style>
  <w:style w:type="paragraph" w:styleId="766" w:customStyle="1">
    <w:name w:val="一级条标题"/>
    <w:basedOn w:val="767"/>
    <w:next w:val="768"/>
    <w:uiPriority w:val="0"/>
    <w:qFormat/>
    <w:pPr>
      <w:numPr>
        <w:ilvl w:val="2"/>
        <w:numId w:val="1"/>
      </w:numPr>
    </w:pPr>
    <w:rPr>
      <w:rFonts w:ascii="Calibri" w:hAnsi="Calibri" w:eastAsia="宋体" w:cs="Times New Roman"/>
    </w:rPr>
  </w:style>
  <w:style w:type="paragraph" w:styleId="767" w:customStyle="1">
    <w:name w:val="章标题"/>
    <w:basedOn w:val="683"/>
    <w:next w:val="683"/>
    <w:uiPriority w:val="0"/>
    <w:qFormat/>
    <w:pPr>
      <w:numPr>
        <w:ilvl w:val="1"/>
        <w:numId w:val="1"/>
      </w:numPr>
    </w:pPr>
    <w:rPr>
      <w:rFonts w:ascii="Songti SC" w:hAnsi="Songti SC" w:eastAsia="仿宋" w:cs="Times New Roman"/>
      <w:sz w:val="24"/>
      <w:szCs w:val="24"/>
      <w:lang w:eastAsia="zh-CN"/>
    </w:rPr>
  </w:style>
  <w:style w:type="paragraph" w:styleId="768" w:customStyle="1">
    <w:name w:val="段"/>
    <w:basedOn w:val="683"/>
    <w:next w:val="683"/>
    <w:uiPriority w:val="0"/>
    <w:qFormat/>
    <w:pPr>
      <w:ind w:firstLine="200"/>
      <w:widowControl/>
    </w:pPr>
    <w:rPr>
      <w:rFonts w:hint="eastAsia" w:ascii="宋体" w:hAnsi="Times New Roman" w:eastAsia="宋体" w:cs="Times New Roman"/>
      <w:szCs w:val="20"/>
    </w:rPr>
  </w:style>
  <w:style w:type="character" w:styleId="769" w:customStyle="1">
    <w:name w:val="正文文本 字符"/>
    <w:link w:val="765"/>
    <w:uiPriority w:val="0"/>
    <w:qFormat/>
    <w:rPr>
      <w:rFonts w:eastAsia="Arial"/>
      <w:sz w:val="21"/>
    </w:rPr>
  </w:style>
  <w:style w:type="paragraph" w:styleId="770" w:customStyle="1">
    <w:name w:val="正文文本缩进11"/>
    <w:basedOn w:val="683"/>
    <w:next w:val="771"/>
    <w:uiPriority w:val="0"/>
    <w:qFormat/>
    <w:pPr>
      <w:ind w:firstLine="645"/>
    </w:pPr>
    <w:rPr>
      <w:rFonts w:ascii="楷体_GB2312" w:eastAsia="楷体_GB2312"/>
      <w:sz w:val="32"/>
      <w:szCs w:val="32"/>
    </w:rPr>
  </w:style>
  <w:style w:type="paragraph" w:styleId="771" w:customStyle="1">
    <w:name w:val="寄信人地址11"/>
    <w:basedOn w:val="683"/>
    <w:uiPriority w:val="0"/>
    <w:qFormat/>
    <w:rPr>
      <w:rFonts w:ascii="Calibri" w:hAnsi="Calibri" w:eastAsia="Helvetica Neue"/>
    </w:rPr>
  </w:style>
  <w:style w:type="paragraph" w:styleId="772" w:customStyle="1">
    <w:name w:val="文本块1"/>
    <w:basedOn w:val="683"/>
    <w:uiPriority w:val="99"/>
    <w:unhideWhenUsed/>
    <w:qFormat/>
    <w:pPr>
      <w:ind w:left="1440" w:right="1440"/>
      <w:spacing w:after="120"/>
    </w:pPr>
    <w:rPr>
      <w:sz w:val="24"/>
    </w:rPr>
  </w:style>
  <w:style w:type="paragraph" w:styleId="773" w:customStyle="1">
    <w:name w:val="索引 411"/>
    <w:basedOn w:val="683"/>
    <w:next w:val="683"/>
    <w:uiPriority w:val="0"/>
    <w:qFormat/>
    <w:pPr>
      <w:ind w:left="840" w:hanging="210"/>
    </w:pPr>
    <w:rPr>
      <w:sz w:val="20"/>
    </w:rPr>
  </w:style>
  <w:style w:type="paragraph" w:styleId="774" w:customStyle="1">
    <w:name w:val="目录 51"/>
    <w:next w:val="683"/>
    <w:uiPriority w:val="39"/>
    <w:unhideWhenUsed/>
    <w:qFormat/>
    <w:pPr>
      <w:ind w:left="1134"/>
      <w:spacing w:after="57"/>
    </w:pPr>
    <w:rPr>
      <w:rFonts w:hint="default" w:ascii="Times New Roman" w:hAnsi="Times New Roman" w:eastAsia="Arial" w:cs="Times New Roman"/>
      <w:sz w:val="21"/>
      <w:szCs w:val="22"/>
      <w:lang w:val="en-US" w:eastAsia="zh-CN" w:bidi="ar-SA"/>
    </w:rPr>
  </w:style>
  <w:style w:type="paragraph" w:styleId="775" w:customStyle="1">
    <w:name w:val="目录 31"/>
    <w:next w:val="683"/>
    <w:uiPriority w:val="39"/>
    <w:unhideWhenUsed/>
    <w:qFormat/>
    <w:pPr>
      <w:ind w:left="567"/>
      <w:spacing w:after="57"/>
    </w:pPr>
    <w:rPr>
      <w:rFonts w:hint="default" w:ascii="Times New Roman" w:hAnsi="Times New Roman" w:eastAsia="Arial" w:cs="Times New Roman"/>
      <w:sz w:val="21"/>
      <w:szCs w:val="22"/>
      <w:lang w:val="en-US" w:eastAsia="zh-CN" w:bidi="ar-SA"/>
    </w:rPr>
  </w:style>
  <w:style w:type="paragraph" w:styleId="776" w:customStyle="1">
    <w:name w:val="目录 81"/>
    <w:next w:val="683"/>
    <w:uiPriority w:val="39"/>
    <w:unhideWhenUsed/>
    <w:qFormat/>
    <w:pPr>
      <w:ind w:left="1984"/>
      <w:spacing w:after="57"/>
    </w:pPr>
    <w:rPr>
      <w:rFonts w:hint="default" w:ascii="Times New Roman" w:hAnsi="Times New Roman" w:eastAsia="Arial" w:cs="Times New Roman"/>
      <w:sz w:val="21"/>
      <w:szCs w:val="22"/>
      <w:lang w:val="en-US" w:eastAsia="zh-CN" w:bidi="ar-SA"/>
    </w:rPr>
  </w:style>
  <w:style w:type="paragraph" w:styleId="777" w:customStyle="1">
    <w:name w:val="正文文本缩进 21"/>
    <w:basedOn w:val="683"/>
    <w:next w:val="778"/>
    <w:uiPriority w:val="0"/>
    <w:qFormat/>
    <w:pPr>
      <w:ind w:left="630" w:firstLine="645"/>
    </w:pPr>
    <w:rPr>
      <w:rFonts w:ascii="Arial" w:hAnsi="Arial" w:eastAsia="仿宋_GB2312"/>
      <w:sz w:val="32"/>
    </w:rPr>
  </w:style>
  <w:style w:type="paragraph" w:styleId="778" w:customStyle="1">
    <w:name w:val="xl75"/>
    <w:basedOn w:val="683"/>
    <w:next w:val="779"/>
    <w:uiPriority w:val="0"/>
    <w:qFormat/>
    <w:pPr>
      <w:ind w:left="200" w:firstLine="5320"/>
      <w:jc w:val="center"/>
      <w:spacing w:before="280" w:after="280"/>
      <w:widowControl/>
    </w:pPr>
    <w:rPr>
      <w:rFonts w:ascii="宋体"/>
    </w:rPr>
  </w:style>
  <w:style w:type="paragraph" w:styleId="779" w:customStyle="1">
    <w:name w:val="Test2"/>
    <w:basedOn w:val="741"/>
    <w:next w:val="780"/>
    <w:uiPriority w:val="0"/>
    <w:qFormat/>
    <w:pPr>
      <w:jc w:val="center"/>
      <w:spacing w:line="480" w:lineRule="exact"/>
      <w:widowControl/>
    </w:pPr>
    <w:rPr>
      <w:rFonts w:ascii="黑体" w:hAnsi="Arial" w:eastAsia="黑体"/>
      <w:bCs/>
      <w:sz w:val="24"/>
    </w:rPr>
  </w:style>
  <w:style w:type="paragraph" w:styleId="780" w:customStyle="1">
    <w:name w:val="xl59"/>
    <w:basedOn w:val="683"/>
    <w:next w:val="7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81" w:customStyle="1">
    <w:name w:val="方案正文"/>
    <w:basedOn w:val="683"/>
    <w:next w:val="782"/>
    <w:uiPriority w:val="0"/>
    <w:qFormat/>
    <w:pPr>
      <w:ind w:firstLine="359"/>
      <w:jc w:val="left"/>
      <w:spacing w:before="156" w:line="360" w:lineRule="auto"/>
    </w:pPr>
    <w:rPr>
      <w:rFonts w:ascii="Arial" w:hAnsi="Arial" w:cs="宋体"/>
      <w:sz w:val="24"/>
      <w:szCs w:val="21"/>
    </w:rPr>
  </w:style>
  <w:style w:type="paragraph" w:styleId="782" w:customStyle="1">
    <w:name w:val="小四 段落 宋体 Char Char Char Char"/>
    <w:basedOn w:val="683"/>
    <w:next w:val="783"/>
    <w:uiPriority w:val="0"/>
    <w:qFormat/>
    <w:pPr>
      <w:ind w:right="-33" w:firstLine="480"/>
      <w:jc w:val="left"/>
      <w:spacing w:line="360" w:lineRule="auto"/>
    </w:pPr>
    <w:rPr>
      <w:sz w:val="24"/>
      <w:szCs w:val="24"/>
    </w:rPr>
  </w:style>
  <w:style w:type="paragraph" w:styleId="783" w:customStyle="1">
    <w:name w:val="flType"/>
    <w:basedOn w:val="784"/>
    <w:next w:val="683"/>
    <w:uiPriority w:val="0"/>
    <w:qFormat/>
    <w:pPr>
      <w:spacing w:after="284"/>
    </w:pPr>
    <w:rPr>
      <w:rFonts w:eastAsia="宋体"/>
      <w:b w:val="0"/>
    </w:rPr>
  </w:style>
  <w:style w:type="paragraph" w:styleId="784" w:customStyle="1">
    <w:name w:val="flName"/>
    <w:basedOn w:val="785"/>
    <w:uiPriority w:val="0"/>
    <w:qFormat/>
    <w:pPr>
      <w:spacing w:before="0" w:line="113" w:lineRule="atLeast"/>
    </w:pPr>
  </w:style>
  <w:style w:type="paragraph" w:styleId="785" w:customStyle="1">
    <w:name w:val="flNote"/>
    <w:basedOn w:val="683"/>
    <w:uiPriority w:val="0"/>
    <w:qFormat/>
    <w:pPr>
      <w:jc w:val="center"/>
      <w:spacing w:before="567" w:line="360" w:lineRule="atLeast"/>
    </w:pPr>
    <w:rPr>
      <w:rFonts w:eastAsia="黑体"/>
      <w:b/>
      <w:sz w:val="24"/>
    </w:rPr>
  </w:style>
  <w:style w:type="paragraph" w:styleId="786" w:customStyle="1">
    <w:name w:val="尾注文本1"/>
    <w:link w:val="787"/>
    <w:uiPriority w:val="99"/>
    <w:unhideWhenUsed/>
    <w:qFormat/>
    <w:rPr>
      <w:rFonts w:hint="default" w:ascii="Times New Roman" w:hAnsi="Times New Roman" w:eastAsia="宋体" w:cs="Times New Roman"/>
      <w:lang w:val="en-US" w:eastAsia="zh-CN" w:bidi="ar-SA"/>
    </w:rPr>
  </w:style>
  <w:style w:type="character" w:styleId="787" w:customStyle="1">
    <w:name w:val="尾注文本 字符"/>
    <w:link w:val="786"/>
    <w:uiPriority w:val="99"/>
    <w:qFormat/>
    <w:rPr>
      <w:lang w:val="en-US" w:eastAsia="zh-CN" w:bidi="ar-SA"/>
    </w:rPr>
  </w:style>
  <w:style w:type="paragraph" w:styleId="788" w:customStyle="1">
    <w:name w:val="批注框文本1"/>
    <w:basedOn w:val="683"/>
    <w:link w:val="789"/>
    <w:uiPriority w:val="99"/>
    <w:unhideWhenUsed/>
    <w:qFormat/>
    <w:rPr>
      <w:sz w:val="18"/>
      <w:szCs w:val="18"/>
    </w:rPr>
  </w:style>
  <w:style w:type="character" w:styleId="789" w:customStyle="1">
    <w:name w:val="批注框文本 字符"/>
    <w:link w:val="788"/>
    <w:uiPriority w:val="99"/>
    <w:semiHidden/>
    <w:qFormat/>
    <w:rPr>
      <w:rFonts w:eastAsia="Arial"/>
      <w:sz w:val="18"/>
      <w:szCs w:val="18"/>
    </w:rPr>
  </w:style>
  <w:style w:type="paragraph" w:styleId="790" w:customStyle="1">
    <w:name w:val="页脚1"/>
    <w:link w:val="791"/>
    <w:uiPriority w:val="99"/>
    <w:unhideWhenUsed/>
    <w:qFormat/>
    <w:pPr>
      <w:tabs>
        <w:tab w:val="center" w:pos="7143" w:leader="none"/>
        <w:tab w:val="right" w:pos="14287" w:leader="none"/>
      </w:tabs>
    </w:pPr>
    <w:rPr>
      <w:rFonts w:hint="default" w:ascii="Times New Roman" w:hAnsi="Times New Roman" w:eastAsia="Arial" w:cs="Times New Roman"/>
      <w:sz w:val="21"/>
      <w:szCs w:val="22"/>
      <w:lang w:val="en-US" w:eastAsia="zh-CN" w:bidi="ar-SA"/>
    </w:rPr>
  </w:style>
  <w:style w:type="character" w:styleId="791" w:customStyle="1">
    <w:name w:val="页脚 字符1"/>
    <w:link w:val="790"/>
    <w:uiPriority w:val="99"/>
    <w:qFormat/>
    <w:rPr>
      <w:rFonts w:eastAsia="Arial"/>
      <w:sz w:val="21"/>
      <w:szCs w:val="22"/>
      <w:lang w:val="en-US" w:eastAsia="zh-CN" w:bidi="ar-SA"/>
    </w:rPr>
  </w:style>
  <w:style w:type="paragraph" w:styleId="792" w:customStyle="1">
    <w:name w:val="页眉1"/>
    <w:basedOn w:val="683"/>
    <w:link w:val="793"/>
    <w:uiPriority w:val="99"/>
    <w:unhideWhenUsed/>
    <w:qFormat/>
    <w:pPr>
      <w:tabs>
        <w:tab w:val="center" w:pos="7143" w:leader="none"/>
        <w:tab w:val="right" w:pos="14287" w:leader="none"/>
      </w:tabs>
    </w:pPr>
  </w:style>
  <w:style w:type="character" w:styleId="793" w:customStyle="1">
    <w:name w:val="页眉 字符"/>
    <w:link w:val="792"/>
    <w:uiPriority w:val="99"/>
    <w:qFormat/>
  </w:style>
  <w:style w:type="paragraph" w:styleId="794" w:customStyle="1">
    <w:name w:val="目录 11"/>
    <w:next w:val="683"/>
    <w:uiPriority w:val="39"/>
    <w:unhideWhenUsed/>
    <w:qFormat/>
    <w:pPr>
      <w:spacing w:after="57"/>
    </w:pPr>
    <w:rPr>
      <w:rFonts w:hint="default" w:ascii="Times New Roman" w:hAnsi="Times New Roman" w:eastAsia="Arial" w:cs="Times New Roman"/>
      <w:sz w:val="21"/>
      <w:szCs w:val="22"/>
      <w:lang w:val="en-US" w:eastAsia="zh-CN" w:bidi="ar-SA"/>
    </w:rPr>
  </w:style>
  <w:style w:type="paragraph" w:styleId="795" w:customStyle="1">
    <w:name w:val="目录 41"/>
    <w:next w:val="683"/>
    <w:uiPriority w:val="39"/>
    <w:unhideWhenUsed/>
    <w:qFormat/>
    <w:pPr>
      <w:ind w:left="850"/>
      <w:spacing w:after="57"/>
    </w:pPr>
    <w:rPr>
      <w:rFonts w:hint="default" w:ascii="Times New Roman" w:hAnsi="Times New Roman" w:eastAsia="Arial" w:cs="Times New Roman"/>
      <w:sz w:val="21"/>
      <w:szCs w:val="22"/>
      <w:lang w:val="en-US" w:eastAsia="zh-CN" w:bidi="ar-SA"/>
    </w:rPr>
  </w:style>
  <w:style w:type="paragraph" w:styleId="796" w:customStyle="1">
    <w:name w:val="副标题1"/>
    <w:link w:val="797"/>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97" w:customStyle="1">
    <w:name w:val="副标题 字符"/>
    <w:link w:val="796"/>
    <w:uiPriority w:val="11"/>
    <w:qFormat/>
    <w:rPr>
      <w:sz w:val="24"/>
      <w:szCs w:val="24"/>
      <w:lang w:bidi="ar-SA"/>
    </w:rPr>
  </w:style>
  <w:style w:type="paragraph" w:styleId="798" w:customStyle="1">
    <w:name w:val="脚注文本1"/>
    <w:link w:val="799"/>
    <w:uiPriority w:val="99"/>
    <w:unhideWhenUsed/>
    <w:qFormat/>
    <w:pPr>
      <w:spacing w:after="40"/>
    </w:pPr>
    <w:rPr>
      <w:rFonts w:hint="default" w:ascii="Times New Roman" w:hAnsi="Times New Roman" w:eastAsia="宋体" w:cs="Times New Roman"/>
      <w:sz w:val="18"/>
      <w:lang w:val="en-US" w:eastAsia="zh-CN" w:bidi="ar-SA"/>
    </w:rPr>
  </w:style>
  <w:style w:type="character" w:styleId="799" w:customStyle="1">
    <w:name w:val="脚注文本 字符"/>
    <w:link w:val="798"/>
    <w:uiPriority w:val="99"/>
    <w:qFormat/>
    <w:rPr>
      <w:sz w:val="18"/>
      <w:lang w:bidi="ar-SA"/>
    </w:rPr>
  </w:style>
  <w:style w:type="paragraph" w:styleId="800" w:customStyle="1">
    <w:name w:val="目录 61"/>
    <w:next w:val="683"/>
    <w:uiPriority w:val="39"/>
    <w:unhideWhenUsed/>
    <w:qFormat/>
    <w:pPr>
      <w:ind w:left="1417"/>
      <w:spacing w:after="57"/>
    </w:pPr>
    <w:rPr>
      <w:rFonts w:hint="default" w:ascii="Times New Roman" w:hAnsi="Times New Roman" w:eastAsia="Arial" w:cs="Times New Roman"/>
      <w:sz w:val="21"/>
      <w:szCs w:val="22"/>
      <w:lang w:val="en-US" w:eastAsia="zh-CN" w:bidi="ar-SA"/>
    </w:rPr>
  </w:style>
  <w:style w:type="paragraph" w:styleId="801" w:customStyle="1">
    <w:name w:val="图表目录1"/>
    <w:next w:val="683"/>
    <w:uiPriority w:val="99"/>
    <w:unhideWhenUsed/>
    <w:qFormat/>
    <w:rPr>
      <w:rFonts w:hint="default" w:ascii="Times New Roman" w:hAnsi="Times New Roman" w:eastAsia="Arial" w:cs="Times New Roman"/>
      <w:sz w:val="21"/>
      <w:szCs w:val="22"/>
      <w:lang w:val="en-US" w:eastAsia="zh-CN" w:bidi="ar-SA"/>
    </w:rPr>
  </w:style>
  <w:style w:type="paragraph" w:styleId="802" w:customStyle="1">
    <w:name w:val="目录 21"/>
    <w:next w:val="683"/>
    <w:uiPriority w:val="39"/>
    <w:unhideWhenUsed/>
    <w:qFormat/>
    <w:pPr>
      <w:ind w:left="283"/>
      <w:spacing w:after="57"/>
    </w:pPr>
    <w:rPr>
      <w:rFonts w:hint="default" w:ascii="Times New Roman" w:hAnsi="Times New Roman" w:eastAsia="Arial" w:cs="Times New Roman"/>
      <w:sz w:val="21"/>
      <w:szCs w:val="22"/>
      <w:lang w:val="en-US" w:eastAsia="zh-CN" w:bidi="ar-SA"/>
    </w:rPr>
  </w:style>
  <w:style w:type="paragraph" w:styleId="803" w:customStyle="1">
    <w:name w:val="目录 91"/>
    <w:next w:val="683"/>
    <w:uiPriority w:val="39"/>
    <w:unhideWhenUsed/>
    <w:qFormat/>
    <w:pPr>
      <w:ind w:left="2268"/>
      <w:spacing w:after="57"/>
    </w:pPr>
    <w:rPr>
      <w:rFonts w:hint="default" w:ascii="Times New Roman" w:hAnsi="Times New Roman" w:eastAsia="Arial" w:cs="Times New Roman"/>
      <w:sz w:val="21"/>
      <w:szCs w:val="22"/>
      <w:lang w:val="en-US" w:eastAsia="zh-CN" w:bidi="ar-SA"/>
    </w:rPr>
  </w:style>
  <w:style w:type="paragraph" w:styleId="804" w:customStyle="1">
    <w:name w:val="普通(网站)1"/>
    <w:basedOn w:val="683"/>
    <w:uiPriority w:val="99"/>
    <w:qFormat/>
    <w:pPr>
      <w:spacing w:before="100" w:beforeAutospacing="1" w:after="100" w:afterAutospacing="1"/>
      <w:widowControl/>
    </w:pPr>
    <w:rPr>
      <w:rFonts w:ascii="Times New Roman"/>
      <w:sz w:val="24"/>
      <w:szCs w:val="24"/>
    </w:rPr>
  </w:style>
  <w:style w:type="paragraph" w:styleId="805" w:customStyle="1">
    <w:name w:val="标题1"/>
    <w:basedOn w:val="683"/>
    <w:next w:val="683"/>
    <w:link w:val="806"/>
    <w:uiPriority w:val="10"/>
    <w:qFormat/>
    <w:pPr>
      <w:contextualSpacing/>
      <w:spacing w:before="300" w:after="200"/>
    </w:pPr>
    <w:rPr>
      <w:rFonts w:eastAsia="宋体"/>
      <w:sz w:val="48"/>
      <w:szCs w:val="48"/>
    </w:rPr>
  </w:style>
  <w:style w:type="character" w:styleId="806" w:customStyle="1">
    <w:name w:val="标题 字符"/>
    <w:link w:val="805"/>
    <w:uiPriority w:val="10"/>
    <w:qFormat/>
    <w:rPr>
      <w:sz w:val="48"/>
      <w:szCs w:val="48"/>
    </w:rPr>
  </w:style>
  <w:style w:type="paragraph" w:styleId="807" w:customStyle="1">
    <w:name w:val="批注主题1"/>
    <w:basedOn w:val="763"/>
    <w:next w:val="763"/>
    <w:link w:val="808"/>
    <w:uiPriority w:val="99"/>
    <w:unhideWhenUsed/>
    <w:qFormat/>
    <w:rPr>
      <w:b/>
      <w:bCs/>
    </w:rPr>
  </w:style>
  <w:style w:type="character" w:styleId="808" w:customStyle="1">
    <w:name w:val="批注主题 字符"/>
    <w:link w:val="807"/>
    <w:uiPriority w:val="99"/>
    <w:semiHidden/>
    <w:qFormat/>
    <w:rPr>
      <w:rFonts w:eastAsia="Arial"/>
      <w:b/>
      <w:bCs/>
      <w:sz w:val="21"/>
      <w:szCs w:val="22"/>
    </w:rPr>
  </w:style>
  <w:style w:type="paragraph" w:styleId="809" w:customStyle="1">
    <w:name w:val="正文首行缩进1"/>
    <w:basedOn w:val="765"/>
    <w:link w:val="810"/>
    <w:uiPriority w:val="99"/>
    <w:unhideWhenUsed/>
    <w:qFormat/>
    <w:pPr>
      <w:ind w:firstLine="420"/>
    </w:pPr>
    <w:rPr>
      <w:szCs w:val="22"/>
    </w:rPr>
  </w:style>
  <w:style w:type="character" w:styleId="810" w:customStyle="1">
    <w:name w:val="正文文本首行缩进 字符"/>
    <w:link w:val="809"/>
    <w:uiPriority w:val="99"/>
    <w:qFormat/>
    <w:rPr>
      <w:rFonts w:eastAsia="Arial"/>
      <w:sz w:val="21"/>
      <w:szCs w:val="22"/>
    </w:rPr>
  </w:style>
  <w:style w:type="paragraph" w:styleId="811" w:customStyle="1">
    <w:name w:val="正文首行缩进 211"/>
    <w:basedOn w:val="770"/>
    <w:next w:val="683"/>
    <w:uiPriority w:val="0"/>
    <w:qFormat/>
    <w:pPr>
      <w:ind w:firstLine="420"/>
    </w:pPr>
    <w:rPr>
      <w:sz w:val="21"/>
      <w:szCs w:val="24"/>
    </w:rPr>
  </w:style>
  <w:style w:type="table" w:styleId="812" w:customStyle="1">
    <w:name w:val="网格型11"/>
    <w:uiPriority w:val="59"/>
    <w:qFormat/>
    <w:rPr>
      <w:lang w:val="en-US" w:eastAsia="zh-CN" w:bidi="ar-SA"/>
    </w:rPr>
    <w:tblPr/>
  </w:style>
  <w:style w:type="character" w:styleId="813" w:customStyle="1">
    <w:name w:val="要点1"/>
    <w:link w:val="683"/>
    <w:uiPriority w:val="22"/>
    <w:qFormat/>
    <w:rPr>
      <w:b/>
    </w:rPr>
  </w:style>
  <w:style w:type="character" w:styleId="814" w:customStyle="1">
    <w:name w:val="尾注引用1"/>
    <w:link w:val="683"/>
    <w:uiPriority w:val="99"/>
    <w:unhideWhenUsed/>
    <w:qFormat/>
    <w:rPr>
      <w:vertAlign w:val="superscript"/>
    </w:rPr>
  </w:style>
  <w:style w:type="character" w:styleId="815" w:customStyle="1">
    <w:name w:val="强调1"/>
    <w:link w:val="683"/>
    <w:uiPriority w:val="20"/>
    <w:qFormat/>
    <w:rPr>
      <w:i/>
    </w:rPr>
  </w:style>
  <w:style w:type="character" w:styleId="816" w:customStyle="1">
    <w:name w:val="超链接1"/>
    <w:link w:val="683"/>
    <w:uiPriority w:val="99"/>
    <w:unhideWhenUsed/>
    <w:qFormat/>
    <w:rPr>
      <w:color w:val="0000ff"/>
      <w:u w:val="single"/>
    </w:rPr>
  </w:style>
  <w:style w:type="character" w:styleId="817" w:customStyle="1">
    <w:name w:val="批注引用1"/>
    <w:link w:val="683"/>
    <w:uiPriority w:val="99"/>
    <w:unhideWhenUsed/>
    <w:qFormat/>
    <w:rPr>
      <w:sz w:val="21"/>
      <w:szCs w:val="21"/>
    </w:rPr>
  </w:style>
  <w:style w:type="character" w:styleId="818" w:customStyle="1">
    <w:name w:val="脚注引用1"/>
    <w:link w:val="683"/>
    <w:uiPriority w:val="99"/>
    <w:unhideWhenUsed/>
    <w:qFormat/>
    <w:rPr>
      <w:vertAlign w:val="superscript"/>
    </w:rPr>
  </w:style>
  <w:style w:type="paragraph" w:styleId="819" w:customStyle="1">
    <w:name w:val="正文文本12"/>
    <w:basedOn w:val="683"/>
    <w:next w:val="683"/>
    <w:uiPriority w:val="0"/>
    <w:unhideWhenUsed/>
    <w:qFormat/>
    <w:pPr>
      <w:spacing w:after="120"/>
    </w:pPr>
  </w:style>
  <w:style w:type="paragraph" w:styleId="820" w:customStyle="1">
    <w:name w:val="列表段落"/>
    <w:basedOn w:val="683"/>
    <w:link w:val="821"/>
    <w:uiPriority w:val="34"/>
    <w:qFormat/>
    <w:pPr>
      <w:contextualSpacing/>
      <w:ind w:left="720"/>
    </w:pPr>
    <w:rPr>
      <w:rFonts w:eastAsia="Arial"/>
      <w:sz w:val="21"/>
      <w:szCs w:val="22"/>
      <w:lang w:val="en-US" w:eastAsia="zh-CN" w:bidi="ar-SA"/>
    </w:rPr>
  </w:style>
  <w:style w:type="character" w:styleId="821" w:customStyle="1">
    <w:name w:val="列表段落 字符"/>
    <w:link w:val="820"/>
    <w:uiPriority w:val="34"/>
    <w:qFormat/>
    <w:rPr>
      <w:rFonts w:eastAsia="Arial"/>
      <w:sz w:val="21"/>
      <w:szCs w:val="22"/>
    </w:rPr>
  </w:style>
  <w:style w:type="character" w:styleId="822" w:customStyle="1">
    <w:name w:val="页脚 字符"/>
    <w:link w:val="683"/>
    <w:uiPriority w:val="99"/>
    <w:qFormat/>
  </w:style>
  <w:style w:type="paragraph" w:styleId="823" w:customStyle="1">
    <w:name w:val="正文首行缩进 21"/>
    <w:basedOn w:val="824"/>
    <w:next w:val="683"/>
    <w:uiPriority w:val="0"/>
    <w:qFormat/>
    <w:pPr>
      <w:ind w:firstLine="420"/>
      <w:spacing w:line="360" w:lineRule="auto"/>
    </w:pPr>
    <w:rPr>
      <w:szCs w:val="20"/>
    </w:rPr>
  </w:style>
  <w:style w:type="paragraph" w:styleId="824" w:customStyle="1">
    <w:name w:val="正文文本缩进1"/>
    <w:basedOn w:val="683"/>
    <w:next w:val="825"/>
    <w:uiPriority w:val="0"/>
    <w:qFormat/>
    <w:pPr>
      <w:ind w:firstLine="403"/>
      <w:spacing w:line="440" w:lineRule="exact"/>
    </w:pPr>
    <w:rPr>
      <w:rFonts w:ascii="宋体" w:hAnsi="宋体" w:eastAsia="宋体"/>
      <w:sz w:val="20"/>
      <w:szCs w:val="21"/>
    </w:rPr>
  </w:style>
  <w:style w:type="paragraph" w:styleId="825" w:customStyle="1">
    <w:name w:val="寄信人地址1"/>
    <w:basedOn w:val="683"/>
    <w:uiPriority w:val="0"/>
    <w:qFormat/>
  </w:style>
  <w:style w:type="paragraph" w:styleId="826" w:customStyle="1">
    <w:name w:val="无间隔"/>
    <w:uiPriority w:val="1"/>
    <w:qFormat/>
    <w:rPr>
      <w:rFonts w:hint="default" w:ascii="Times New Roman" w:hAnsi="Times New Roman" w:eastAsia="Arial" w:cs="Times New Roman"/>
      <w:sz w:val="21"/>
      <w:szCs w:val="22"/>
      <w:lang w:val="en-US" w:eastAsia="zh-CN" w:bidi="ar-SA"/>
    </w:rPr>
  </w:style>
  <w:style w:type="paragraph" w:styleId="827" w:customStyle="1">
    <w:name w:val="引用"/>
    <w:link w:val="828"/>
    <w:uiPriority w:val="29"/>
    <w:qFormat/>
    <w:pPr>
      <w:ind w:left="720" w:right="720"/>
    </w:pPr>
    <w:rPr>
      <w:rFonts w:hint="default" w:ascii="Times New Roman" w:hAnsi="Times New Roman" w:eastAsia="宋体" w:cs="Times New Roman"/>
      <w:i/>
      <w:lang w:val="en-US" w:eastAsia="zh-CN" w:bidi="ar-SA"/>
    </w:rPr>
  </w:style>
  <w:style w:type="character" w:styleId="828" w:customStyle="1">
    <w:name w:val="引用 字符"/>
    <w:link w:val="827"/>
    <w:uiPriority w:val="29"/>
    <w:qFormat/>
    <w:rPr>
      <w:i/>
      <w:lang w:val="en-US" w:eastAsia="zh-CN" w:bidi="ar-SA"/>
    </w:rPr>
  </w:style>
  <w:style w:type="paragraph" w:styleId="829" w:customStyle="1">
    <w:name w:val="明显引用"/>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30" w:customStyle="1">
    <w:name w:val="明显引用 字符"/>
    <w:link w:val="829"/>
    <w:uiPriority w:val="30"/>
    <w:qFormat/>
    <w:rPr>
      <w:i/>
      <w:shd w:val="clear" w:color="auto" w:fill="f2f2f2"/>
      <w:lang w:val="en-US" w:eastAsia="zh-CN" w:bidi="ar-SA"/>
    </w:rPr>
  </w:style>
  <w:style w:type="table" w:styleId="831" w:customStyle="1">
    <w:name w:val="Table Grid Light"/>
    <w:uiPriority w:val="59"/>
    <w:qFormat/>
    <w:rPr>
      <w:lang w:val="en-US" w:eastAsia="zh-CN" w:bidi="ar-SA"/>
    </w:rPr>
    <w:tblPr/>
  </w:style>
  <w:style w:type="table" w:styleId="832" w:customStyle="1">
    <w:name w:val="Plain Table 1"/>
    <w:uiPriority w:val="59"/>
    <w:qFormat/>
    <w:rPr>
      <w:lang w:val="en-US" w:eastAsia="zh-CN" w:bidi="ar-SA"/>
    </w:rPr>
    <w:tblPr/>
  </w:style>
  <w:style w:type="table" w:styleId="833" w:customStyle="1">
    <w:name w:val="Plain Table 2"/>
    <w:uiPriority w:val="59"/>
    <w:qFormat/>
    <w:rPr>
      <w:lang w:val="en-US" w:eastAsia="zh-CN" w:bidi="ar-SA"/>
    </w:rPr>
    <w:tblPr/>
  </w:style>
  <w:style w:type="table" w:styleId="834" w:customStyle="1">
    <w:name w:val="Plain Table 3"/>
    <w:uiPriority w:val="99"/>
    <w:qFormat/>
    <w:rPr>
      <w:lang w:val="en-US" w:eastAsia="zh-CN" w:bidi="ar-SA"/>
    </w:rPr>
    <w:tblPr/>
  </w:style>
  <w:style w:type="table" w:styleId="835" w:customStyle="1">
    <w:name w:val="Plain Table 4"/>
    <w:uiPriority w:val="99"/>
    <w:qFormat/>
    <w:rPr>
      <w:lang w:val="en-US" w:eastAsia="zh-CN" w:bidi="ar-SA"/>
    </w:rPr>
    <w:tblPr/>
  </w:style>
  <w:style w:type="table" w:styleId="836" w:customStyle="1">
    <w:name w:val="Plain Table 5"/>
    <w:uiPriority w:val="99"/>
    <w:qFormat/>
    <w:rPr>
      <w:lang w:val="en-US" w:eastAsia="zh-CN" w:bidi="ar-SA"/>
    </w:rPr>
    <w:tblPr/>
  </w:style>
  <w:style w:type="table" w:styleId="837" w:customStyle="1">
    <w:name w:val="Grid Table 1 Light"/>
    <w:uiPriority w:val="99"/>
    <w:qFormat/>
    <w:rPr>
      <w:lang w:val="en-US" w:eastAsia="zh-CN" w:bidi="ar-SA"/>
    </w:rPr>
    <w:tblPr/>
  </w:style>
  <w:style w:type="table" w:styleId="838" w:customStyle="1">
    <w:name w:val="Grid Table 1 Light - Accent 1"/>
    <w:uiPriority w:val="99"/>
    <w:qFormat/>
    <w:rPr>
      <w:lang w:val="en-US" w:eastAsia="zh-CN" w:bidi="ar-SA"/>
    </w:rPr>
    <w:tblPr/>
  </w:style>
  <w:style w:type="table" w:styleId="839" w:customStyle="1">
    <w:name w:val="Grid Table 1 Light - Accent 2"/>
    <w:uiPriority w:val="99"/>
    <w:qFormat/>
    <w:rPr>
      <w:lang w:val="en-US" w:eastAsia="zh-CN" w:bidi="ar-SA"/>
    </w:rPr>
    <w:tblPr/>
  </w:style>
  <w:style w:type="table" w:styleId="840" w:customStyle="1">
    <w:name w:val="Grid Table 1 Light - Accent 3"/>
    <w:uiPriority w:val="99"/>
    <w:qFormat/>
    <w:rPr>
      <w:lang w:val="en-US" w:eastAsia="zh-CN" w:bidi="ar-SA"/>
    </w:rPr>
    <w:tblPr/>
  </w:style>
  <w:style w:type="table" w:styleId="841" w:customStyle="1">
    <w:name w:val="Grid Table 1 Light - Accent 4"/>
    <w:uiPriority w:val="99"/>
    <w:qFormat/>
    <w:rPr>
      <w:lang w:val="en-US" w:eastAsia="zh-CN" w:bidi="ar-SA"/>
    </w:rPr>
    <w:tblPr/>
  </w:style>
  <w:style w:type="table" w:styleId="842" w:customStyle="1">
    <w:name w:val="Grid Table 1 Light - Accent 5"/>
    <w:uiPriority w:val="99"/>
    <w:qFormat/>
    <w:rPr>
      <w:lang w:val="en-US" w:eastAsia="zh-CN" w:bidi="ar-SA"/>
    </w:rPr>
    <w:tblPr/>
  </w:style>
  <w:style w:type="table" w:styleId="843" w:customStyle="1">
    <w:name w:val="Grid Table 1 Light - Accent 6"/>
    <w:uiPriority w:val="99"/>
    <w:qFormat/>
    <w:rPr>
      <w:lang w:val="en-US" w:eastAsia="zh-CN" w:bidi="ar-SA"/>
    </w:rPr>
    <w:tblPr/>
  </w:style>
  <w:style w:type="table" w:styleId="844" w:customStyle="1">
    <w:name w:val="Grid Table 2"/>
    <w:uiPriority w:val="99"/>
    <w:qFormat/>
    <w:rPr>
      <w:lang w:val="en-US" w:eastAsia="zh-CN" w:bidi="ar-SA"/>
    </w:rPr>
    <w:tblPr/>
  </w:style>
  <w:style w:type="table" w:styleId="845" w:customStyle="1">
    <w:name w:val="Grid Table 2 - Accent 1"/>
    <w:uiPriority w:val="99"/>
    <w:qFormat/>
    <w:rPr>
      <w:lang w:val="en-US" w:eastAsia="zh-CN" w:bidi="ar-SA"/>
    </w:rPr>
    <w:tblPr/>
  </w:style>
  <w:style w:type="table" w:styleId="846" w:customStyle="1">
    <w:name w:val="Grid Table 2 - Accent 2"/>
    <w:uiPriority w:val="99"/>
    <w:qFormat/>
    <w:rPr>
      <w:lang w:val="en-US" w:eastAsia="zh-CN" w:bidi="ar-SA"/>
    </w:rPr>
    <w:tblPr/>
  </w:style>
  <w:style w:type="table" w:styleId="847" w:customStyle="1">
    <w:name w:val="Grid Table 2 - Accent 3"/>
    <w:uiPriority w:val="99"/>
    <w:qFormat/>
    <w:rPr>
      <w:lang w:val="en-US" w:eastAsia="zh-CN" w:bidi="ar-SA"/>
    </w:rPr>
    <w:tblPr/>
  </w:style>
  <w:style w:type="table" w:styleId="848" w:customStyle="1">
    <w:name w:val="Grid Table 2 - Accent 4"/>
    <w:uiPriority w:val="99"/>
    <w:qFormat/>
    <w:rPr>
      <w:lang w:val="en-US" w:eastAsia="zh-CN" w:bidi="ar-SA"/>
    </w:rPr>
    <w:tblPr/>
  </w:style>
  <w:style w:type="table" w:styleId="849" w:customStyle="1">
    <w:name w:val="Grid Table 2 - Accent 5"/>
    <w:uiPriority w:val="99"/>
    <w:qFormat/>
    <w:rPr>
      <w:lang w:val="en-US" w:eastAsia="zh-CN" w:bidi="ar-SA"/>
    </w:rPr>
    <w:tblPr/>
  </w:style>
  <w:style w:type="table" w:styleId="850" w:customStyle="1">
    <w:name w:val="Grid Table 2 - Accent 6"/>
    <w:uiPriority w:val="99"/>
    <w:qFormat/>
    <w:rPr>
      <w:lang w:val="en-US" w:eastAsia="zh-CN" w:bidi="ar-SA"/>
    </w:rPr>
    <w:tblPr/>
  </w:style>
  <w:style w:type="table" w:styleId="851" w:customStyle="1">
    <w:name w:val="Grid Table 3"/>
    <w:uiPriority w:val="99"/>
    <w:qFormat/>
    <w:rPr>
      <w:lang w:val="en-US" w:eastAsia="zh-CN" w:bidi="ar-SA"/>
    </w:rPr>
    <w:tblPr/>
  </w:style>
  <w:style w:type="table" w:styleId="852" w:customStyle="1">
    <w:name w:val="Grid Table 3 - Accent 1"/>
    <w:uiPriority w:val="99"/>
    <w:qFormat/>
    <w:rPr>
      <w:lang w:val="en-US" w:eastAsia="zh-CN" w:bidi="ar-SA"/>
    </w:rPr>
    <w:tblPr/>
  </w:style>
  <w:style w:type="table" w:styleId="853" w:customStyle="1">
    <w:name w:val="Grid Table 3 - Accent 2"/>
    <w:uiPriority w:val="99"/>
    <w:qFormat/>
    <w:rPr>
      <w:lang w:val="en-US" w:eastAsia="zh-CN" w:bidi="ar-SA"/>
    </w:rPr>
    <w:tblPr/>
  </w:style>
  <w:style w:type="table" w:styleId="854" w:customStyle="1">
    <w:name w:val="Grid Table 3 - Accent 3"/>
    <w:uiPriority w:val="99"/>
    <w:qFormat/>
    <w:rPr>
      <w:lang w:val="en-US" w:eastAsia="zh-CN" w:bidi="ar-SA"/>
    </w:rPr>
    <w:tblPr/>
  </w:style>
  <w:style w:type="table" w:styleId="855" w:customStyle="1">
    <w:name w:val="Grid Table 3 - Accent 4"/>
    <w:uiPriority w:val="99"/>
    <w:qFormat/>
    <w:rPr>
      <w:lang w:val="en-US" w:eastAsia="zh-CN" w:bidi="ar-SA"/>
    </w:rPr>
    <w:tblPr/>
  </w:style>
  <w:style w:type="table" w:styleId="856" w:customStyle="1">
    <w:name w:val="Grid Table 3 - Accent 5"/>
    <w:uiPriority w:val="99"/>
    <w:qFormat/>
    <w:rPr>
      <w:lang w:val="en-US" w:eastAsia="zh-CN" w:bidi="ar-SA"/>
    </w:rPr>
    <w:tblPr/>
  </w:style>
  <w:style w:type="table" w:styleId="857" w:customStyle="1">
    <w:name w:val="Grid Table 3 - Accent 6"/>
    <w:uiPriority w:val="99"/>
    <w:qFormat/>
    <w:rPr>
      <w:lang w:val="en-US" w:eastAsia="zh-CN" w:bidi="ar-SA"/>
    </w:rPr>
    <w:tblPr/>
  </w:style>
  <w:style w:type="table" w:styleId="858" w:customStyle="1">
    <w:name w:val="Grid Table 4"/>
    <w:uiPriority w:val="59"/>
    <w:qFormat/>
    <w:rPr>
      <w:lang w:val="en-US" w:eastAsia="zh-CN" w:bidi="ar-SA"/>
    </w:rPr>
    <w:tblPr/>
  </w:style>
  <w:style w:type="table" w:styleId="859" w:customStyle="1">
    <w:name w:val="Grid Table 4 - Accent 1"/>
    <w:uiPriority w:val="59"/>
    <w:qFormat/>
    <w:rPr>
      <w:lang w:val="en-US" w:eastAsia="zh-CN" w:bidi="ar-SA"/>
    </w:rPr>
    <w:tblPr/>
  </w:style>
  <w:style w:type="table" w:styleId="860" w:customStyle="1">
    <w:name w:val="Grid Table 4 - Accent 2"/>
    <w:uiPriority w:val="59"/>
    <w:qFormat/>
    <w:rPr>
      <w:lang w:val="en-US" w:eastAsia="zh-CN" w:bidi="ar-SA"/>
    </w:rPr>
    <w:tblPr/>
  </w:style>
  <w:style w:type="table" w:styleId="861" w:customStyle="1">
    <w:name w:val="Grid Table 4 - Accent 3"/>
    <w:uiPriority w:val="59"/>
    <w:qFormat/>
    <w:rPr>
      <w:lang w:val="en-US" w:eastAsia="zh-CN" w:bidi="ar-SA"/>
    </w:rPr>
    <w:tblPr/>
  </w:style>
  <w:style w:type="table" w:styleId="862" w:customStyle="1">
    <w:name w:val="Grid Table 4 - Accent 4"/>
    <w:uiPriority w:val="59"/>
    <w:qFormat/>
    <w:rPr>
      <w:lang w:val="en-US" w:eastAsia="zh-CN" w:bidi="ar-SA"/>
    </w:rPr>
    <w:tblPr/>
  </w:style>
  <w:style w:type="table" w:styleId="863" w:customStyle="1">
    <w:name w:val="Grid Table 4 - Accent 5"/>
    <w:uiPriority w:val="59"/>
    <w:qFormat/>
    <w:rPr>
      <w:lang w:val="en-US" w:eastAsia="zh-CN" w:bidi="ar-SA"/>
    </w:rPr>
    <w:tblPr/>
  </w:style>
  <w:style w:type="table" w:styleId="864" w:customStyle="1">
    <w:name w:val="Grid Table 4 - Accent 6"/>
    <w:uiPriority w:val="59"/>
    <w:qFormat/>
    <w:rPr>
      <w:lang w:val="en-US" w:eastAsia="zh-CN" w:bidi="ar-SA"/>
    </w:rPr>
    <w:tblPr/>
  </w:style>
  <w:style w:type="table" w:styleId="865" w:customStyle="1">
    <w:name w:val="Grid Table 5 Dark"/>
    <w:uiPriority w:val="99"/>
    <w:qFormat/>
    <w:rPr>
      <w:lang w:val="en-US" w:eastAsia="zh-CN" w:bidi="ar-SA"/>
    </w:rPr>
    <w:tblPr/>
  </w:style>
  <w:style w:type="table" w:styleId="866" w:customStyle="1">
    <w:name w:val="Grid Table 5 Dark- Accent 1"/>
    <w:uiPriority w:val="99"/>
    <w:qFormat/>
    <w:rPr>
      <w:lang w:val="en-US" w:eastAsia="zh-CN" w:bidi="ar-SA"/>
    </w:rPr>
    <w:tblPr/>
  </w:style>
  <w:style w:type="table" w:styleId="867" w:customStyle="1">
    <w:name w:val="Grid Table 5 Dark - Accent 2"/>
    <w:uiPriority w:val="99"/>
    <w:qFormat/>
    <w:rPr>
      <w:lang w:val="en-US" w:eastAsia="zh-CN" w:bidi="ar-SA"/>
    </w:rPr>
    <w:tblPr/>
  </w:style>
  <w:style w:type="table" w:styleId="868" w:customStyle="1">
    <w:name w:val="Grid Table 5 Dark - Accent 3"/>
    <w:uiPriority w:val="99"/>
    <w:qFormat/>
    <w:rPr>
      <w:lang w:val="en-US" w:eastAsia="zh-CN" w:bidi="ar-SA"/>
    </w:rPr>
    <w:tblPr/>
  </w:style>
  <w:style w:type="table" w:styleId="869" w:customStyle="1">
    <w:name w:val="Grid Table 5 Dark- Accent 4"/>
    <w:uiPriority w:val="99"/>
    <w:qFormat/>
    <w:rPr>
      <w:lang w:val="en-US" w:eastAsia="zh-CN" w:bidi="ar-SA"/>
    </w:rPr>
    <w:tblPr/>
  </w:style>
  <w:style w:type="table" w:styleId="870" w:customStyle="1">
    <w:name w:val="Grid Table 5 Dark - Accent 5"/>
    <w:uiPriority w:val="99"/>
    <w:qFormat/>
    <w:rPr>
      <w:lang w:val="en-US" w:eastAsia="zh-CN" w:bidi="ar-SA"/>
    </w:rPr>
    <w:tblPr/>
  </w:style>
  <w:style w:type="table" w:styleId="871" w:customStyle="1">
    <w:name w:val="Grid Table 5 Dark - Accent 6"/>
    <w:uiPriority w:val="99"/>
    <w:qFormat/>
    <w:rPr>
      <w:lang w:val="en-US" w:eastAsia="zh-CN" w:bidi="ar-SA"/>
    </w:rPr>
    <w:tblPr/>
  </w:style>
  <w:style w:type="table" w:styleId="872" w:customStyle="1">
    <w:name w:val="Grid Table 6 Colorful"/>
    <w:uiPriority w:val="99"/>
    <w:qFormat/>
    <w:rPr>
      <w:lang w:val="en-US" w:eastAsia="zh-CN" w:bidi="ar-SA"/>
    </w:rPr>
    <w:tblPr/>
  </w:style>
  <w:style w:type="table" w:styleId="873" w:customStyle="1">
    <w:name w:val="Grid Table 6 Colorful - Accent 1"/>
    <w:uiPriority w:val="99"/>
    <w:qFormat/>
    <w:rPr>
      <w:lang w:val="en-US" w:eastAsia="zh-CN" w:bidi="ar-SA"/>
    </w:rPr>
    <w:tblPr/>
  </w:style>
  <w:style w:type="table" w:styleId="874" w:customStyle="1">
    <w:name w:val="Grid Table 6 Colorful - Accent 2"/>
    <w:uiPriority w:val="99"/>
    <w:qFormat/>
    <w:rPr>
      <w:lang w:val="en-US" w:eastAsia="zh-CN" w:bidi="ar-SA"/>
    </w:rPr>
    <w:tblPr/>
  </w:style>
  <w:style w:type="table" w:styleId="875" w:customStyle="1">
    <w:name w:val="Grid Table 6 Colorful - Accent 3"/>
    <w:uiPriority w:val="99"/>
    <w:qFormat/>
    <w:rPr>
      <w:lang w:val="en-US" w:eastAsia="zh-CN" w:bidi="ar-SA"/>
    </w:rPr>
    <w:tblPr/>
  </w:style>
  <w:style w:type="table" w:styleId="876" w:customStyle="1">
    <w:name w:val="Grid Table 6 Colorful - Accent 4"/>
    <w:uiPriority w:val="99"/>
    <w:qFormat/>
    <w:rPr>
      <w:lang w:val="en-US" w:eastAsia="zh-CN" w:bidi="ar-SA"/>
    </w:rPr>
    <w:tblPr/>
  </w:style>
  <w:style w:type="table" w:styleId="877" w:customStyle="1">
    <w:name w:val="Grid Table 6 Colorful - Accent 5"/>
    <w:uiPriority w:val="99"/>
    <w:qFormat/>
    <w:rPr>
      <w:lang w:val="en-US" w:eastAsia="zh-CN" w:bidi="ar-SA"/>
    </w:rPr>
    <w:tblPr/>
  </w:style>
  <w:style w:type="table" w:styleId="878" w:customStyle="1">
    <w:name w:val="Grid Table 6 Colorful - Accent 6"/>
    <w:uiPriority w:val="99"/>
    <w:qFormat/>
    <w:rPr>
      <w:lang w:val="en-US" w:eastAsia="zh-CN" w:bidi="ar-SA"/>
    </w:rPr>
    <w:tblPr/>
  </w:style>
  <w:style w:type="table" w:styleId="879" w:customStyle="1">
    <w:name w:val="Grid Table 7 Colorful"/>
    <w:uiPriority w:val="99"/>
    <w:qFormat/>
    <w:rPr>
      <w:lang w:val="en-US" w:eastAsia="zh-CN" w:bidi="ar-SA"/>
    </w:rPr>
    <w:tblPr/>
  </w:style>
  <w:style w:type="table" w:styleId="880" w:customStyle="1">
    <w:name w:val="Grid Table 7 Colorful - Accent 1"/>
    <w:uiPriority w:val="99"/>
    <w:qFormat/>
    <w:rPr>
      <w:lang w:val="en-US" w:eastAsia="zh-CN" w:bidi="ar-SA"/>
    </w:rPr>
    <w:tblPr/>
  </w:style>
  <w:style w:type="table" w:styleId="881" w:customStyle="1">
    <w:name w:val="Grid Table 7 Colorful - Accent 2"/>
    <w:uiPriority w:val="99"/>
    <w:qFormat/>
    <w:rPr>
      <w:lang w:val="en-US" w:eastAsia="zh-CN" w:bidi="ar-SA"/>
    </w:rPr>
    <w:tblPr/>
  </w:style>
  <w:style w:type="table" w:styleId="882" w:customStyle="1">
    <w:name w:val="Grid Table 7 Colorful - Accent 3"/>
    <w:uiPriority w:val="99"/>
    <w:qFormat/>
    <w:rPr>
      <w:lang w:val="en-US" w:eastAsia="zh-CN" w:bidi="ar-SA"/>
    </w:rPr>
    <w:tblPr/>
  </w:style>
  <w:style w:type="table" w:styleId="883" w:customStyle="1">
    <w:name w:val="Grid Table 7 Colorful - Accent 4"/>
    <w:uiPriority w:val="99"/>
    <w:qFormat/>
    <w:rPr>
      <w:lang w:val="en-US" w:eastAsia="zh-CN" w:bidi="ar-SA"/>
    </w:rPr>
    <w:tblPr/>
  </w:style>
  <w:style w:type="table" w:styleId="884" w:customStyle="1">
    <w:name w:val="Grid Table 7 Colorful - Accent 5"/>
    <w:uiPriority w:val="99"/>
    <w:qFormat/>
    <w:rPr>
      <w:lang w:val="en-US" w:eastAsia="zh-CN" w:bidi="ar-SA"/>
    </w:rPr>
    <w:tblPr/>
  </w:style>
  <w:style w:type="table" w:styleId="885" w:customStyle="1">
    <w:name w:val="Grid Table 7 Colorful - Accent 6"/>
    <w:uiPriority w:val="99"/>
    <w:qFormat/>
    <w:rPr>
      <w:lang w:val="en-US" w:eastAsia="zh-CN" w:bidi="ar-SA"/>
    </w:rPr>
    <w:tblPr/>
  </w:style>
  <w:style w:type="table" w:styleId="886" w:customStyle="1">
    <w:name w:val="List Table 1 Light"/>
    <w:uiPriority w:val="99"/>
    <w:qFormat/>
    <w:rPr>
      <w:lang w:val="en-US" w:eastAsia="zh-CN" w:bidi="ar-SA"/>
    </w:rPr>
    <w:tblPr/>
  </w:style>
  <w:style w:type="table" w:styleId="887" w:customStyle="1">
    <w:name w:val="List Table 1 Light - Accent 1"/>
    <w:uiPriority w:val="99"/>
    <w:qFormat/>
    <w:rPr>
      <w:lang w:val="en-US" w:eastAsia="zh-CN" w:bidi="ar-SA"/>
    </w:rPr>
    <w:tblPr/>
  </w:style>
  <w:style w:type="table" w:styleId="888" w:customStyle="1">
    <w:name w:val="List Table 1 Light - Accent 2"/>
    <w:uiPriority w:val="99"/>
    <w:qFormat/>
    <w:rPr>
      <w:lang w:val="en-US" w:eastAsia="zh-CN" w:bidi="ar-SA"/>
    </w:rPr>
    <w:tblPr/>
  </w:style>
  <w:style w:type="table" w:styleId="889" w:customStyle="1">
    <w:name w:val="List Table 1 Light - Accent 3"/>
    <w:uiPriority w:val="99"/>
    <w:qFormat/>
    <w:rPr>
      <w:lang w:val="en-US" w:eastAsia="zh-CN" w:bidi="ar-SA"/>
    </w:rPr>
    <w:tblPr/>
  </w:style>
  <w:style w:type="table" w:styleId="890" w:customStyle="1">
    <w:name w:val="List Table 1 Light - Accent 4"/>
    <w:uiPriority w:val="99"/>
    <w:qFormat/>
    <w:rPr>
      <w:lang w:val="en-US" w:eastAsia="zh-CN" w:bidi="ar-SA"/>
    </w:rPr>
    <w:tblPr/>
  </w:style>
  <w:style w:type="table" w:styleId="891" w:customStyle="1">
    <w:name w:val="List Table 1 Light - Accent 5"/>
    <w:uiPriority w:val="99"/>
    <w:qFormat/>
    <w:rPr>
      <w:lang w:val="en-US" w:eastAsia="zh-CN" w:bidi="ar-SA"/>
    </w:rPr>
    <w:tblPr/>
  </w:style>
  <w:style w:type="table" w:styleId="892" w:customStyle="1">
    <w:name w:val="List Table 1 Light - Accent 6"/>
    <w:uiPriority w:val="99"/>
    <w:qFormat/>
    <w:rPr>
      <w:lang w:val="en-US" w:eastAsia="zh-CN" w:bidi="ar-SA"/>
    </w:rPr>
    <w:tblPr/>
  </w:style>
  <w:style w:type="table" w:styleId="893" w:customStyle="1">
    <w:name w:val="List Table 2"/>
    <w:uiPriority w:val="99"/>
    <w:qFormat/>
    <w:rPr>
      <w:lang w:val="en-US" w:eastAsia="zh-CN" w:bidi="ar-SA"/>
    </w:rPr>
    <w:tblPr/>
  </w:style>
  <w:style w:type="table" w:styleId="894" w:customStyle="1">
    <w:name w:val="List Table 2 - Accent 1"/>
    <w:uiPriority w:val="99"/>
    <w:qFormat/>
    <w:rPr>
      <w:lang w:val="en-US" w:eastAsia="zh-CN" w:bidi="ar-SA"/>
    </w:rPr>
    <w:tblPr/>
  </w:style>
  <w:style w:type="table" w:styleId="895" w:customStyle="1">
    <w:name w:val="List Table 2 - Accent 2"/>
    <w:uiPriority w:val="99"/>
    <w:qFormat/>
    <w:rPr>
      <w:lang w:val="en-US" w:eastAsia="zh-CN" w:bidi="ar-SA"/>
    </w:rPr>
    <w:tblPr/>
  </w:style>
  <w:style w:type="table" w:styleId="896" w:customStyle="1">
    <w:name w:val="List Table 2 - Accent 3"/>
    <w:uiPriority w:val="99"/>
    <w:qFormat/>
    <w:rPr>
      <w:lang w:val="en-US" w:eastAsia="zh-CN" w:bidi="ar-SA"/>
    </w:rPr>
    <w:tblPr/>
  </w:style>
  <w:style w:type="table" w:styleId="897" w:customStyle="1">
    <w:name w:val="List Table 2 - Accent 4"/>
    <w:uiPriority w:val="99"/>
    <w:qFormat/>
    <w:rPr>
      <w:lang w:val="en-US" w:eastAsia="zh-CN" w:bidi="ar-SA"/>
    </w:rPr>
    <w:tblPr/>
  </w:style>
  <w:style w:type="table" w:styleId="898" w:customStyle="1">
    <w:name w:val="List Table 2 - Accent 5"/>
    <w:uiPriority w:val="99"/>
    <w:qFormat/>
    <w:rPr>
      <w:lang w:val="en-US" w:eastAsia="zh-CN" w:bidi="ar-SA"/>
    </w:rPr>
    <w:tblPr/>
  </w:style>
  <w:style w:type="table" w:styleId="899" w:customStyle="1">
    <w:name w:val="List Table 2 - Accent 6"/>
    <w:uiPriority w:val="99"/>
    <w:qFormat/>
    <w:rPr>
      <w:lang w:val="en-US" w:eastAsia="zh-CN" w:bidi="ar-SA"/>
    </w:rPr>
    <w:tblPr/>
  </w:style>
  <w:style w:type="table" w:styleId="900" w:customStyle="1">
    <w:name w:val="List Table 3"/>
    <w:uiPriority w:val="99"/>
    <w:qFormat/>
    <w:rPr>
      <w:lang w:val="en-US" w:eastAsia="zh-CN" w:bidi="ar-SA"/>
    </w:rPr>
    <w:tblPr/>
  </w:style>
  <w:style w:type="table" w:styleId="901" w:customStyle="1">
    <w:name w:val="List Table 3 - Accent 1"/>
    <w:uiPriority w:val="99"/>
    <w:qFormat/>
    <w:rPr>
      <w:lang w:val="en-US" w:eastAsia="zh-CN" w:bidi="ar-SA"/>
    </w:rPr>
    <w:tblPr/>
  </w:style>
  <w:style w:type="table" w:styleId="902" w:customStyle="1">
    <w:name w:val="List Table 3 - Accent 2"/>
    <w:uiPriority w:val="99"/>
    <w:qFormat/>
    <w:rPr>
      <w:lang w:val="en-US" w:eastAsia="zh-CN" w:bidi="ar-SA"/>
    </w:rPr>
    <w:tblPr/>
  </w:style>
  <w:style w:type="table" w:styleId="903" w:customStyle="1">
    <w:name w:val="List Table 3 - Accent 3"/>
    <w:uiPriority w:val="99"/>
    <w:qFormat/>
    <w:rPr>
      <w:lang w:val="en-US" w:eastAsia="zh-CN" w:bidi="ar-SA"/>
    </w:rPr>
    <w:tblPr/>
  </w:style>
  <w:style w:type="table" w:styleId="904" w:customStyle="1">
    <w:name w:val="List Table 3 - Accent 4"/>
    <w:uiPriority w:val="99"/>
    <w:qFormat/>
    <w:rPr>
      <w:lang w:val="en-US" w:eastAsia="zh-CN" w:bidi="ar-SA"/>
    </w:rPr>
    <w:tblPr/>
  </w:style>
  <w:style w:type="table" w:styleId="905" w:customStyle="1">
    <w:name w:val="List Table 3 - Accent 5"/>
    <w:uiPriority w:val="99"/>
    <w:qFormat/>
    <w:rPr>
      <w:lang w:val="en-US" w:eastAsia="zh-CN" w:bidi="ar-SA"/>
    </w:rPr>
    <w:tblPr/>
  </w:style>
  <w:style w:type="table" w:styleId="906" w:customStyle="1">
    <w:name w:val="List Table 3 - Accent 6"/>
    <w:uiPriority w:val="99"/>
    <w:qFormat/>
    <w:rPr>
      <w:lang w:val="en-US" w:eastAsia="zh-CN" w:bidi="ar-SA"/>
    </w:rPr>
    <w:tblPr/>
  </w:style>
  <w:style w:type="table" w:styleId="907" w:customStyle="1">
    <w:name w:val="List Table 4"/>
    <w:uiPriority w:val="99"/>
    <w:qFormat/>
    <w:rPr>
      <w:lang w:val="en-US" w:eastAsia="zh-CN" w:bidi="ar-SA"/>
    </w:rPr>
    <w:tblPr/>
  </w:style>
  <w:style w:type="table" w:styleId="908" w:customStyle="1">
    <w:name w:val="List Table 4 - Accent 1"/>
    <w:uiPriority w:val="99"/>
    <w:qFormat/>
    <w:rPr>
      <w:lang w:val="en-US" w:eastAsia="zh-CN" w:bidi="ar-SA"/>
    </w:rPr>
    <w:tblPr/>
  </w:style>
  <w:style w:type="table" w:styleId="909" w:customStyle="1">
    <w:name w:val="List Table 4 - Accent 2"/>
    <w:uiPriority w:val="99"/>
    <w:qFormat/>
    <w:rPr>
      <w:lang w:val="en-US" w:eastAsia="zh-CN" w:bidi="ar-SA"/>
    </w:rPr>
    <w:tblPr/>
  </w:style>
  <w:style w:type="table" w:styleId="910" w:customStyle="1">
    <w:name w:val="List Table 4 - Accent 3"/>
    <w:uiPriority w:val="99"/>
    <w:qFormat/>
    <w:rPr>
      <w:lang w:val="en-US" w:eastAsia="zh-CN" w:bidi="ar-SA"/>
    </w:rPr>
    <w:tblPr/>
  </w:style>
  <w:style w:type="table" w:styleId="911" w:customStyle="1">
    <w:name w:val="List Table 4 - Accent 4"/>
    <w:uiPriority w:val="99"/>
    <w:qFormat/>
    <w:rPr>
      <w:lang w:val="en-US" w:eastAsia="zh-CN" w:bidi="ar-SA"/>
    </w:rPr>
    <w:tblPr/>
  </w:style>
  <w:style w:type="table" w:styleId="912" w:customStyle="1">
    <w:name w:val="List Table 4 - Accent 5"/>
    <w:uiPriority w:val="99"/>
    <w:qFormat/>
    <w:rPr>
      <w:lang w:val="en-US" w:eastAsia="zh-CN" w:bidi="ar-SA"/>
    </w:rPr>
    <w:tblPr/>
  </w:style>
  <w:style w:type="table" w:styleId="913" w:customStyle="1">
    <w:name w:val="List Table 4 - Accent 6"/>
    <w:uiPriority w:val="99"/>
    <w:qFormat/>
    <w:rPr>
      <w:lang w:val="en-US" w:eastAsia="zh-CN" w:bidi="ar-SA"/>
    </w:rPr>
    <w:tblPr/>
  </w:style>
  <w:style w:type="table" w:styleId="914" w:customStyle="1">
    <w:name w:val="List Table 5 Dark"/>
    <w:uiPriority w:val="99"/>
    <w:qFormat/>
    <w:rPr>
      <w:lang w:val="en-US" w:eastAsia="zh-CN" w:bidi="ar-SA"/>
    </w:rPr>
    <w:tblPr/>
  </w:style>
  <w:style w:type="table" w:styleId="915" w:customStyle="1">
    <w:name w:val="List Table 5 Dark - Accent 1"/>
    <w:uiPriority w:val="99"/>
    <w:qFormat/>
    <w:rPr>
      <w:lang w:val="en-US" w:eastAsia="zh-CN" w:bidi="ar-SA"/>
    </w:rPr>
    <w:tblPr/>
  </w:style>
  <w:style w:type="table" w:styleId="916" w:customStyle="1">
    <w:name w:val="List Table 5 Dark - Accent 2"/>
    <w:uiPriority w:val="99"/>
    <w:qFormat/>
    <w:rPr>
      <w:lang w:val="en-US" w:eastAsia="zh-CN" w:bidi="ar-SA"/>
    </w:rPr>
    <w:tblPr/>
  </w:style>
  <w:style w:type="table" w:styleId="917" w:customStyle="1">
    <w:name w:val="List Table 5 Dark - Accent 3"/>
    <w:uiPriority w:val="99"/>
    <w:qFormat/>
    <w:rPr>
      <w:lang w:val="en-US" w:eastAsia="zh-CN" w:bidi="ar-SA"/>
    </w:rPr>
    <w:tblPr/>
  </w:style>
  <w:style w:type="table" w:styleId="918" w:customStyle="1">
    <w:name w:val="List Table 5 Dark - Accent 4"/>
    <w:uiPriority w:val="99"/>
    <w:qFormat/>
    <w:rPr>
      <w:lang w:val="en-US" w:eastAsia="zh-CN" w:bidi="ar-SA"/>
    </w:rPr>
    <w:tblPr/>
  </w:style>
  <w:style w:type="table" w:styleId="919" w:customStyle="1">
    <w:name w:val="List Table 5 Dark - Accent 5"/>
    <w:uiPriority w:val="99"/>
    <w:qFormat/>
    <w:rPr>
      <w:lang w:val="en-US" w:eastAsia="zh-CN" w:bidi="ar-SA"/>
    </w:rPr>
    <w:tblPr/>
  </w:style>
  <w:style w:type="table" w:styleId="920" w:customStyle="1">
    <w:name w:val="List Table 5 Dark - Accent 6"/>
    <w:uiPriority w:val="99"/>
    <w:qFormat/>
    <w:rPr>
      <w:lang w:val="en-US" w:eastAsia="zh-CN" w:bidi="ar-SA"/>
    </w:rPr>
    <w:tblPr/>
  </w:style>
  <w:style w:type="table" w:styleId="921" w:customStyle="1">
    <w:name w:val="List Table 6 Colorful"/>
    <w:uiPriority w:val="99"/>
    <w:qFormat/>
    <w:rPr>
      <w:lang w:val="en-US" w:eastAsia="zh-CN" w:bidi="ar-SA"/>
    </w:rPr>
    <w:tblPr/>
  </w:style>
  <w:style w:type="table" w:styleId="922" w:customStyle="1">
    <w:name w:val="List Table 6 Colorful - Accent 1"/>
    <w:uiPriority w:val="99"/>
    <w:qFormat/>
    <w:rPr>
      <w:lang w:val="en-US" w:eastAsia="zh-CN" w:bidi="ar-SA"/>
    </w:rPr>
    <w:tblPr/>
  </w:style>
  <w:style w:type="table" w:styleId="923" w:customStyle="1">
    <w:name w:val="List Table 6 Colorful - Accent 2"/>
    <w:uiPriority w:val="99"/>
    <w:qFormat/>
    <w:rPr>
      <w:lang w:val="en-US" w:eastAsia="zh-CN" w:bidi="ar-SA"/>
    </w:rPr>
    <w:tblPr/>
  </w:style>
  <w:style w:type="table" w:styleId="924" w:customStyle="1">
    <w:name w:val="List Table 6 Colorful - Accent 3"/>
    <w:uiPriority w:val="99"/>
    <w:qFormat/>
    <w:rPr>
      <w:lang w:val="en-US" w:eastAsia="zh-CN" w:bidi="ar-SA"/>
    </w:rPr>
    <w:tblPr/>
  </w:style>
  <w:style w:type="table" w:styleId="925" w:customStyle="1">
    <w:name w:val="List Table 6 Colorful - Accent 4"/>
    <w:uiPriority w:val="99"/>
    <w:qFormat/>
    <w:rPr>
      <w:lang w:val="en-US" w:eastAsia="zh-CN" w:bidi="ar-SA"/>
    </w:rPr>
    <w:tblPr/>
  </w:style>
  <w:style w:type="table" w:styleId="926" w:customStyle="1">
    <w:name w:val="List Table 6 Colorful - Accent 5"/>
    <w:uiPriority w:val="99"/>
    <w:qFormat/>
    <w:rPr>
      <w:lang w:val="en-US" w:eastAsia="zh-CN" w:bidi="ar-SA"/>
    </w:rPr>
    <w:tblPr/>
  </w:style>
  <w:style w:type="table" w:styleId="927" w:customStyle="1">
    <w:name w:val="List Table 6 Colorful - Accent 6"/>
    <w:uiPriority w:val="99"/>
    <w:qFormat/>
    <w:rPr>
      <w:lang w:val="en-US" w:eastAsia="zh-CN" w:bidi="ar-SA"/>
    </w:rPr>
    <w:tblPr/>
  </w:style>
  <w:style w:type="table" w:styleId="928" w:customStyle="1">
    <w:name w:val="List Table 7 Colorful"/>
    <w:uiPriority w:val="99"/>
    <w:qFormat/>
    <w:rPr>
      <w:lang w:val="en-US" w:eastAsia="zh-CN" w:bidi="ar-SA"/>
    </w:rPr>
    <w:tblPr/>
  </w:style>
  <w:style w:type="table" w:styleId="929" w:customStyle="1">
    <w:name w:val="List Table 7 Colorful - Accent 1"/>
    <w:uiPriority w:val="99"/>
    <w:qFormat/>
    <w:rPr>
      <w:lang w:val="en-US" w:eastAsia="zh-CN" w:bidi="ar-SA"/>
    </w:rPr>
    <w:tblPr/>
  </w:style>
  <w:style w:type="table" w:styleId="930" w:customStyle="1">
    <w:name w:val="List Table 7 Colorful - Accent 2"/>
    <w:uiPriority w:val="99"/>
    <w:qFormat/>
    <w:rPr>
      <w:lang w:val="en-US" w:eastAsia="zh-CN" w:bidi="ar-SA"/>
    </w:rPr>
    <w:tblPr/>
  </w:style>
  <w:style w:type="table" w:styleId="931" w:customStyle="1">
    <w:name w:val="List Table 7 Colorful - Accent 3"/>
    <w:uiPriority w:val="99"/>
    <w:qFormat/>
    <w:rPr>
      <w:lang w:val="en-US" w:eastAsia="zh-CN" w:bidi="ar-SA"/>
    </w:rPr>
    <w:tblPr/>
  </w:style>
  <w:style w:type="table" w:styleId="932" w:customStyle="1">
    <w:name w:val="List Table 7 Colorful - Accent 4"/>
    <w:uiPriority w:val="99"/>
    <w:qFormat/>
    <w:rPr>
      <w:lang w:val="en-US" w:eastAsia="zh-CN" w:bidi="ar-SA"/>
    </w:rPr>
    <w:tblPr/>
  </w:style>
  <w:style w:type="table" w:styleId="933" w:customStyle="1">
    <w:name w:val="List Table 7 Colorful - Accent 5"/>
    <w:uiPriority w:val="99"/>
    <w:qFormat/>
    <w:rPr>
      <w:lang w:val="en-US" w:eastAsia="zh-CN" w:bidi="ar-SA"/>
    </w:rPr>
    <w:tblPr/>
  </w:style>
  <w:style w:type="table" w:styleId="934" w:customStyle="1">
    <w:name w:val="List Table 7 Colorful - Accent 6"/>
    <w:uiPriority w:val="99"/>
    <w:qFormat/>
    <w:rPr>
      <w:lang w:val="en-US" w:eastAsia="zh-CN" w:bidi="ar-SA"/>
    </w:rPr>
    <w:tblPr/>
  </w:style>
  <w:style w:type="table" w:styleId="935" w:customStyle="1">
    <w:name w:val="Lined - Accent"/>
    <w:uiPriority w:val="99"/>
    <w:qFormat/>
    <w:rPr>
      <w:color w:val="404040"/>
      <w:lang w:val="en-US" w:eastAsia="zh-CN" w:bidi="ar-SA"/>
    </w:rPr>
    <w:tblPr/>
  </w:style>
  <w:style w:type="table" w:styleId="936" w:customStyle="1">
    <w:name w:val="Lined - Accent 1"/>
    <w:uiPriority w:val="99"/>
    <w:qFormat/>
    <w:rPr>
      <w:color w:val="404040"/>
      <w:lang w:val="en-US" w:eastAsia="zh-CN" w:bidi="ar-SA"/>
    </w:rPr>
    <w:tblPr/>
  </w:style>
  <w:style w:type="table" w:styleId="937" w:customStyle="1">
    <w:name w:val="Lined - Accent 2"/>
    <w:uiPriority w:val="99"/>
    <w:qFormat/>
    <w:rPr>
      <w:color w:val="404040"/>
      <w:lang w:val="en-US" w:eastAsia="zh-CN" w:bidi="ar-SA"/>
    </w:rPr>
    <w:tblPr/>
  </w:style>
  <w:style w:type="table" w:styleId="938" w:customStyle="1">
    <w:name w:val="Lined - Accent 3"/>
    <w:uiPriority w:val="99"/>
    <w:qFormat/>
    <w:rPr>
      <w:color w:val="404040"/>
      <w:lang w:val="en-US" w:eastAsia="zh-CN" w:bidi="ar-SA"/>
    </w:rPr>
    <w:tblPr/>
  </w:style>
  <w:style w:type="table" w:styleId="939" w:customStyle="1">
    <w:name w:val="Lined - Accent 4"/>
    <w:uiPriority w:val="99"/>
    <w:qFormat/>
    <w:rPr>
      <w:color w:val="404040"/>
      <w:lang w:val="en-US" w:eastAsia="zh-CN" w:bidi="ar-SA"/>
    </w:rPr>
    <w:tblPr/>
  </w:style>
  <w:style w:type="table" w:styleId="940" w:customStyle="1">
    <w:name w:val="Lined - Accent 5"/>
    <w:uiPriority w:val="99"/>
    <w:qFormat/>
    <w:rPr>
      <w:color w:val="404040"/>
      <w:lang w:val="en-US" w:eastAsia="zh-CN" w:bidi="ar-SA"/>
    </w:rPr>
    <w:tblPr/>
  </w:style>
  <w:style w:type="table" w:styleId="941" w:customStyle="1">
    <w:name w:val="Lined - Accent 6"/>
    <w:uiPriority w:val="99"/>
    <w:qFormat/>
    <w:rPr>
      <w:color w:val="404040"/>
      <w:lang w:val="en-US" w:eastAsia="zh-CN" w:bidi="ar-SA"/>
    </w:rPr>
    <w:tblPr/>
  </w:style>
  <w:style w:type="table" w:styleId="942" w:customStyle="1">
    <w:name w:val="Bordered &amp; Lined - Accent"/>
    <w:uiPriority w:val="99"/>
    <w:qFormat/>
    <w:rPr>
      <w:color w:val="404040"/>
      <w:lang w:val="en-US" w:eastAsia="zh-CN" w:bidi="ar-SA"/>
    </w:rPr>
    <w:tblPr/>
  </w:style>
  <w:style w:type="table" w:styleId="943" w:customStyle="1">
    <w:name w:val="Bordered &amp; Lined - Accent 1"/>
    <w:uiPriority w:val="99"/>
    <w:qFormat/>
    <w:rPr>
      <w:color w:val="404040"/>
      <w:lang w:val="en-US" w:eastAsia="zh-CN" w:bidi="ar-SA"/>
    </w:rPr>
    <w:tblPr/>
  </w:style>
  <w:style w:type="table" w:styleId="944" w:customStyle="1">
    <w:name w:val="Bordered &amp; Lined - Accent 2"/>
    <w:uiPriority w:val="99"/>
    <w:qFormat/>
    <w:rPr>
      <w:color w:val="404040"/>
      <w:lang w:val="en-US" w:eastAsia="zh-CN" w:bidi="ar-SA"/>
    </w:rPr>
    <w:tblPr/>
  </w:style>
  <w:style w:type="table" w:styleId="945" w:customStyle="1">
    <w:name w:val="Bordered &amp; Lined - Accent 3"/>
    <w:uiPriority w:val="99"/>
    <w:qFormat/>
    <w:rPr>
      <w:color w:val="404040"/>
      <w:lang w:val="en-US" w:eastAsia="zh-CN" w:bidi="ar-SA"/>
    </w:rPr>
    <w:tblPr/>
  </w:style>
  <w:style w:type="table" w:styleId="946" w:customStyle="1">
    <w:name w:val="Bordered &amp; Lined - Accent 4"/>
    <w:uiPriority w:val="99"/>
    <w:qFormat/>
    <w:rPr>
      <w:color w:val="404040"/>
      <w:lang w:val="en-US" w:eastAsia="zh-CN" w:bidi="ar-SA"/>
    </w:rPr>
    <w:tblPr/>
  </w:style>
  <w:style w:type="table" w:styleId="947" w:customStyle="1">
    <w:name w:val="Bordered &amp; Lined - Accent 5"/>
    <w:uiPriority w:val="99"/>
    <w:qFormat/>
    <w:rPr>
      <w:color w:val="404040"/>
      <w:lang w:val="en-US" w:eastAsia="zh-CN" w:bidi="ar-SA"/>
    </w:rPr>
    <w:tblPr/>
  </w:style>
  <w:style w:type="table" w:styleId="948" w:customStyle="1">
    <w:name w:val="Bordered &amp; Lined - Accent 6"/>
    <w:uiPriority w:val="99"/>
    <w:qFormat/>
    <w:rPr>
      <w:color w:val="404040"/>
      <w:lang w:val="en-US" w:eastAsia="zh-CN" w:bidi="ar-SA"/>
    </w:rPr>
    <w:tblPr/>
  </w:style>
  <w:style w:type="table" w:styleId="949" w:customStyle="1">
    <w:name w:val="Bordered"/>
    <w:uiPriority w:val="99"/>
    <w:qFormat/>
    <w:rPr>
      <w:lang w:val="en-US" w:eastAsia="zh-CN" w:bidi="ar-SA"/>
    </w:rPr>
    <w:tblPr/>
  </w:style>
  <w:style w:type="table" w:styleId="950" w:customStyle="1">
    <w:name w:val="Bordered - Accent 1"/>
    <w:uiPriority w:val="99"/>
    <w:qFormat/>
    <w:rPr>
      <w:lang w:val="en-US" w:eastAsia="zh-CN" w:bidi="ar-SA"/>
    </w:rPr>
    <w:tblPr/>
  </w:style>
  <w:style w:type="table" w:styleId="951" w:customStyle="1">
    <w:name w:val="Bordered - Accent 2"/>
    <w:uiPriority w:val="99"/>
    <w:qFormat/>
    <w:rPr>
      <w:lang w:val="en-US" w:eastAsia="zh-CN" w:bidi="ar-SA"/>
    </w:rPr>
    <w:tblPr/>
  </w:style>
  <w:style w:type="table" w:styleId="952" w:customStyle="1">
    <w:name w:val="Bordered - Accent 3"/>
    <w:uiPriority w:val="99"/>
    <w:qFormat/>
    <w:rPr>
      <w:lang w:val="en-US" w:eastAsia="zh-CN" w:bidi="ar-SA"/>
    </w:rPr>
    <w:tblPr/>
  </w:style>
  <w:style w:type="table" w:styleId="953" w:customStyle="1">
    <w:name w:val="Bordered - Accent 4"/>
    <w:uiPriority w:val="99"/>
    <w:qFormat/>
    <w:rPr>
      <w:lang w:val="en-US" w:eastAsia="zh-CN" w:bidi="ar-SA"/>
    </w:rPr>
    <w:tblPr/>
  </w:style>
  <w:style w:type="table" w:styleId="954" w:customStyle="1">
    <w:name w:val="Bordered - Accent 5"/>
    <w:uiPriority w:val="99"/>
    <w:qFormat/>
    <w:rPr>
      <w:lang w:val="en-US" w:eastAsia="zh-CN" w:bidi="ar-SA"/>
    </w:rPr>
    <w:tblPr/>
  </w:style>
  <w:style w:type="table" w:styleId="955" w:customStyle="1">
    <w:name w:val="Bordered - Accent 6"/>
    <w:uiPriority w:val="99"/>
    <w:qFormat/>
    <w:rPr>
      <w:lang w:val="en-US" w:eastAsia="zh-CN" w:bidi="ar-SA"/>
    </w:rPr>
    <w:tblPr/>
  </w:style>
  <w:style w:type="paragraph" w:styleId="956" w:customStyle="1">
    <w:name w:val="TOC Heading"/>
    <w:uiPriority w:val="39"/>
    <w:unhideWhenUsed/>
    <w:qFormat/>
    <w:rPr>
      <w:rFonts w:hint="default" w:ascii="Times New Roman" w:hAnsi="Times New Roman" w:eastAsia="Arial" w:cs="Times New Roman"/>
      <w:sz w:val="21"/>
      <w:szCs w:val="22"/>
      <w:lang w:val="en-US" w:eastAsia="zh-CN" w:bidi="ar-SA"/>
    </w:rPr>
  </w:style>
  <w:style w:type="paragraph" w:styleId="957" w:customStyle="1">
    <w:name w:val="纯文本1"/>
    <w:basedOn w:val="683"/>
    <w:uiPriority w:val="0"/>
    <w:qFormat/>
    <w:rPr>
      <w:rFonts w:ascii="宋体" w:hAnsi="Courier New" w:eastAsia="宋体"/>
      <w:sz w:val="28"/>
      <w:szCs w:val="28"/>
    </w:rPr>
  </w:style>
  <w:style w:type="paragraph" w:styleId="958" w:customStyle="1">
    <w:name w:val="索引 41"/>
    <w:basedOn w:val="683"/>
    <w:next w:val="683"/>
    <w:uiPriority w:val="99"/>
    <w:unhideWhenUsed/>
    <w:qFormat/>
    <w:pPr>
      <w:ind w:left="600"/>
    </w:pPr>
    <w:rPr>
      <w:rFonts w:ascii="Verdana" w:hAnsi="Verdana"/>
      <w:szCs w:val="20"/>
    </w:rPr>
  </w:style>
  <w:style w:type="paragraph" w:styleId="959" w:customStyle="1">
    <w:name w:val="首行缩进"/>
    <w:basedOn w:val="683"/>
    <w:uiPriority w:val="0"/>
    <w:qFormat/>
    <w:pPr>
      <w:ind w:firstLine="480"/>
      <w:spacing w:line="360" w:lineRule="auto"/>
    </w:pPr>
    <w:rPr>
      <w:rFonts w:ascii="宋体" w:hAnsi="宋体"/>
      <w:sz w:val="24"/>
      <w:szCs w:val="24"/>
    </w:rPr>
  </w:style>
  <w:style w:type="paragraph" w:styleId="960" w:customStyle="1">
    <w:name w:val="修订"/>
    <w:uiPriority w:val="99"/>
    <w:unhideWhenUsed/>
    <w:qFormat/>
    <w:rPr>
      <w:rFonts w:hint="default" w:ascii="Times New Roman" w:hAnsi="Times New Roman" w:eastAsia="Arial" w:cs="Times New Roman"/>
      <w:sz w:val="21"/>
      <w:szCs w:val="22"/>
      <w:lang w:val="en-US" w:eastAsia="zh-CN" w:bidi="ar-SA"/>
    </w:rPr>
  </w:style>
  <w:style w:type="paragraph" w:styleId="9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962" w:customStyle="1">
    <w:name w:val="网格型1"/>
    <w:basedOn w:val="963"/>
    <w:uiPriority w:val="59"/>
    <w:qFormat/>
    <w:tblPr/>
  </w:style>
  <w:style w:type="table" w:styleId="963" w:customStyle="1">
    <w:name w:val="普通表格1"/>
    <w:uiPriority w:val="99"/>
    <w:unhideWhenUsed/>
    <w:qFormat/>
    <w:rPr>
      <w:lang w:val="en-US" w:eastAsia="zh-CN" w:bidi="ar-SA"/>
    </w:rPr>
    <w:tblPr/>
  </w:style>
  <w:style w:type="character" w:styleId="964" w:customStyle="1">
    <w:name w:val="font11"/>
    <w:link w:val="683"/>
    <w:uiPriority w:val="0"/>
    <w:qFormat/>
    <w:rPr>
      <w:rFonts w:hint="eastAsia" w:ascii="宋体" w:hAnsi="宋体" w:eastAsia="宋体" w:cs="宋体"/>
      <w:color w:val="000000"/>
      <w:sz w:val="22"/>
      <w:szCs w:val="22"/>
      <w:u w:val="none"/>
    </w:rPr>
  </w:style>
  <w:style w:type="paragraph" w:styleId="965" w:customStyle="1">
    <w:name w:val="章前标题"/>
    <w:next w:val="683"/>
    <w:uiPriority w:val="0"/>
    <w:qFormat/>
    <w:pPr>
      <w:jc w:val="center"/>
      <w:spacing w:before="240" w:after="240"/>
      <w:widowControl w:val="off"/>
    </w:pPr>
    <w:rPr>
      <w:rFonts w:ascii="黑体" w:hAnsi="黑体" w:eastAsia="黑体" w:cs="黑体"/>
      <w:sz w:val="32"/>
      <w:szCs w:val="36"/>
      <w:lang w:val="en-US" w:eastAsia="zh-CN" w:bidi="ar-SA"/>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5</cp:revision>
  <dcterms:created xsi:type="dcterms:W3CDTF">2026-02-09T03:46:00Z</dcterms:created>
  <dcterms:modified xsi:type="dcterms:W3CDTF">2026-05-29T08:45:19Z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8CAFAA28B2974781AB9658B389D6876B_13</vt:lpwstr>
  </property>
  <property fmtid="{D5CDD505-2E9C-101B-9397-08002B2CF9AE}" pid="4" name="KSOTemplateDocerSaveRecord">
    <vt:lpwstr>eyJoZGlkIjoiYzcyOWI2ODE5NTNjY2M4YTdiNTg3OWMxZDQ1YmM4MTUiLCJ1c2VySWQiOiIzNzkyMjY1MTgifQ==</vt:lpwstr>
  </property>
</Properties>
</file>