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88" w:lineRule="auto"/>
        <w:rPr>
          <w:rFonts w:hint="eastAsia" w:ascii="宋体" w:hAnsi="宋体" w:cs="宋体"/>
          <w:sz w:val="44"/>
        </w:rPr>
      </w:pPr>
      <w:r>
        <w:rPr>
          <w:rFonts w:hint="eastAsia" w:ascii="宋体" w:hAnsi="宋体" w:cs="宋体"/>
          <w:sz w:val="44"/>
        </w:rPr>
      </w:r>
      <w:r/>
    </w:p>
    <w:p>
      <w:pPr>
        <w:spacing w:line="288" w:lineRule="auto"/>
        <w:rPr>
          <w:rFonts w:hint="eastAsia" w:ascii="宋体" w:hAnsi="宋体" w:cs="宋体"/>
          <w:sz w:val="44"/>
        </w:rPr>
      </w:pPr>
      <w:r>
        <w:rPr>
          <w:rFonts w:hint="eastAsia" w:ascii="宋体" w:hAnsi="宋体" w:cs="宋体"/>
          <w:sz w:val="44"/>
        </w:rPr>
      </w:r>
      <w:r/>
    </w:p>
    <w:p>
      <w:pPr>
        <w:jc w:val="center"/>
        <w:spacing w:line="288" w:lineRule="auto"/>
        <w:rPr>
          <w:rFonts w:hint="eastAsia" w:ascii="宋体" w:hAnsi="宋体" w:cs="宋体"/>
          <w:sz w:val="100"/>
          <w:szCs w:val="100"/>
          <w:lang w:val="zh-CN"/>
        </w:rPr>
      </w:pPr>
      <w:r>
        <w:rPr>
          <w:rFonts w:hint="eastAsia" w:ascii="宋体" w:hAnsi="宋体" w:cs="宋体"/>
          <w:sz w:val="100"/>
          <w:szCs w:val="100"/>
          <w:lang w:val="zh-CN"/>
        </w:rPr>
        <w:t xml:space="preserve">公开招标文件</w:t>
      </w:r>
      <w:r/>
    </w:p>
    <w:p>
      <w:pPr>
        <w:spacing w:line="288" w:lineRule="auto"/>
        <w:rPr>
          <w:rFonts w:hint="eastAsia" w:ascii="宋体" w:hAnsi="宋体" w:cs="宋体"/>
          <w:sz w:val="32"/>
          <w:szCs w:val="32"/>
          <w:lang w:val="zh-CN"/>
        </w:rPr>
      </w:pPr>
      <w:r>
        <w:rPr>
          <w:rFonts w:hint="eastAsia" w:ascii="宋体" w:hAnsi="宋体" w:cs="宋体"/>
          <w:sz w:val="32"/>
          <w:szCs w:val="32"/>
          <w:lang w:val="zh-CN"/>
        </w:rPr>
      </w:r>
      <w:r/>
    </w:p>
    <w:p>
      <w:pPr>
        <w:spacing w:line="288" w:lineRule="auto"/>
        <w:rPr>
          <w:rFonts w:hint="eastAsia" w:ascii="宋体" w:hAnsi="宋体" w:cs="宋体"/>
          <w:sz w:val="32"/>
          <w:szCs w:val="32"/>
          <w:lang w:val="zh-CN"/>
        </w:rPr>
      </w:pPr>
      <w:r>
        <w:rPr>
          <w:rFonts w:hint="eastAsia" w:ascii="宋体" w:hAnsi="宋体" w:cs="宋体"/>
          <w:sz w:val="32"/>
          <w:szCs w:val="32"/>
          <w:lang w:val="zh-CN"/>
        </w:rPr>
      </w:r>
      <w:r/>
    </w:p>
    <w:p>
      <w:pPr>
        <w:spacing w:line="288" w:lineRule="auto"/>
        <w:rPr>
          <w:rFonts w:hint="eastAsia" w:ascii="宋体" w:hAnsi="宋体" w:cs="宋体"/>
          <w:sz w:val="32"/>
          <w:szCs w:val="32"/>
          <w:lang w:val="zh-CN"/>
        </w:rPr>
      </w:pPr>
      <w:r>
        <w:rPr>
          <w:rFonts w:hint="eastAsia" w:ascii="宋体" w:hAnsi="宋体" w:cs="宋体"/>
          <w:sz w:val="32"/>
          <w:szCs w:val="32"/>
          <w:lang w:val="zh-CN"/>
        </w:rPr>
      </w:r>
      <w:r/>
    </w:p>
    <w:tbl>
      <w:tblPr>
        <w:tblpPr w:horzAnchor="margin" w:tblpXSpec="center" w:vertAnchor="text" w:tblpY="321" w:leftFromText="180" w:topFromText="0" w:rightFromText="180" w:bottomFromText="0"/>
        <w:tblW w:w="9151" w:type="dxa"/>
        <w:jc w:val="center"/>
        <w:tblLayout w:type="fixed"/>
        <w:tblCellMar>
          <w:left w:w="0" w:type="dxa"/>
          <w:right w:w="0" w:type="dxa"/>
        </w:tblCellMar>
        <w:tblLook w:val="04A0" w:firstRow="1" w:lastRow="0" w:firstColumn="1" w:lastColumn="0" w:noHBand="0" w:noVBand="1"/>
      </w:tblPr>
      <w:tblGrid>
        <w:gridCol w:w="9151"/>
      </w:tblGrid>
      <w:tr>
        <w:trPr>
          <w:jc w:val="center"/>
          <w:trHeight w:val="2336"/>
        </w:trPr>
        <w:tc>
          <w:tcPr>
            <w:tcBorders>
              <w:top w:val="none" w:color="000000" w:sz="4" w:space="0"/>
              <w:left w:val="none" w:color="000000" w:sz="4" w:space="0"/>
              <w:bottom w:val="none" w:color="000000" w:sz="4" w:space="0"/>
              <w:right w:val="none" w:color="000000" w:sz="4" w:space="0"/>
            </w:tcBorders>
            <w:tcW w:w="9151" w:type="dxa"/>
            <w:textDirection w:val="lrTb"/>
            <w:noWrap w:val="false"/>
          </w:tcPr>
          <w:p>
            <w:pPr>
              <w:ind w:firstLine="1980"/>
              <w:spacing w:line="288" w:lineRule="auto"/>
              <w:rPr>
                <w:rFonts w:hint="eastAsia" w:ascii="宋体" w:hAnsi="宋体" w:cs="宋体"/>
                <w:sz w:val="44"/>
                <w:szCs w:val="44"/>
                <w:lang w:val="zh-CN"/>
              </w:rPr>
            </w:pPr>
            <w:r>
              <w:rPr>
                <w:rFonts w:hint="eastAsia" w:ascii="宋体" w:hAnsi="宋体" w:cs="宋体"/>
                <w:sz w:val="44"/>
                <w:szCs w:val="44"/>
                <w:lang w:val="zh-CN"/>
              </w:rPr>
            </w:r>
            <w:r/>
          </w:p>
          <w:p>
            <w:pPr>
              <w:spacing w:line="288" w:lineRule="auto"/>
              <w:rPr>
                <w:rFonts w:hint="eastAsia" w:ascii="宋体" w:hAnsi="宋体" w:cs="宋体"/>
                <w:sz w:val="44"/>
                <w:szCs w:val="44"/>
              </w:rPr>
            </w:pPr>
            <w:r>
              <w:rPr>
                <w:rFonts w:hint="eastAsia" w:ascii="宋体" w:hAnsi="宋体" w:cs="宋体"/>
                <w:color w:val="000000"/>
                <w:sz w:val="44"/>
                <w:szCs w:val="44"/>
                <w:lang w:val="zh-CN"/>
              </w:rPr>
              <w:t xml:space="preserve">项目编号：</w:t>
            </w:r>
            <w:r>
              <w:t xml:space="preserve"> </w:t>
            </w:r>
            <w:r>
              <w:rPr>
                <w:rFonts w:ascii="宋体" w:hAnsi="宋体" w:cs="宋体"/>
                <w:color w:val="000000"/>
                <w:sz w:val="44"/>
                <w:szCs w:val="44"/>
              </w:rPr>
              <w:t xml:space="preserve">JSZC-320114-XYJT-G2026-0001</w:t>
            </w:r>
            <w:r/>
          </w:p>
          <w:p>
            <w:pPr>
              <w:spacing w:line="288" w:lineRule="auto"/>
              <w:rPr>
                <w:rFonts w:hint="eastAsia" w:ascii="宋体" w:hAnsi="宋体" w:cs="宋体"/>
                <w:b/>
                <w:sz w:val="44"/>
                <w:szCs w:val="44"/>
              </w:rPr>
            </w:pPr>
            <w:r>
              <w:rPr>
                <w:rFonts w:hint="eastAsia" w:ascii="宋体" w:hAnsi="宋体" w:cs="宋体"/>
                <w:color w:val="000000"/>
                <w:sz w:val="44"/>
                <w:szCs w:val="44"/>
                <w:lang w:val="zh-CN"/>
              </w:rPr>
              <w:t xml:space="preserve">项目名称：</w:t>
            </w:r>
            <w:r>
              <w:rPr>
                <w:rFonts w:ascii="宋体" w:hAnsi="宋体" w:cs="宋体"/>
                <w:color w:val="000000"/>
                <w:sz w:val="44"/>
                <w:szCs w:val="44"/>
              </w:rPr>
              <w:t xml:space="preserve">潘窑学校木器设备项目</w:t>
            </w:r>
            <w:r>
              <w:rPr>
                <w:rFonts w:hint="eastAsia" w:ascii="宋体" w:hAnsi="宋体" w:cs="宋体"/>
                <w:b/>
                <w:sz w:val="44"/>
                <w:szCs w:val="44"/>
              </w:rPr>
              <w:t xml:space="preserve"> </w:t>
            </w:r>
            <w:r/>
          </w:p>
        </w:tc>
      </w:tr>
    </w:tbl>
    <w:p>
      <w:pPr>
        <w:spacing w:line="288" w:lineRule="auto"/>
        <w:rPr>
          <w:rFonts w:hint="eastAsia" w:ascii="宋体" w:hAnsi="宋体" w:cs="宋体"/>
          <w:sz w:val="44"/>
          <w:szCs w:val="44"/>
        </w:rPr>
      </w:pPr>
      <w:r>
        <w:rPr>
          <w:rFonts w:hint="eastAsia" w:ascii="宋体" w:hAnsi="宋体" w:cs="宋体"/>
          <w:sz w:val="44"/>
          <w:szCs w:val="44"/>
        </w:rPr>
      </w:r>
      <w:r/>
    </w:p>
    <w:p>
      <w:pPr>
        <w:spacing w:line="288" w:lineRule="auto"/>
        <w:rPr>
          <w:rFonts w:hint="eastAsia" w:ascii="宋体" w:hAnsi="宋体" w:cs="宋体"/>
          <w:sz w:val="44"/>
          <w:szCs w:val="44"/>
          <w:lang w:val="zh-CN"/>
        </w:rPr>
      </w:pPr>
      <w:r>
        <w:rPr>
          <w:rFonts w:hint="eastAsia" w:ascii="宋体" w:hAnsi="宋体" w:cs="宋体"/>
          <w:sz w:val="44"/>
          <w:szCs w:val="44"/>
          <w:lang w:val="zh-CN"/>
        </w:rPr>
      </w:r>
      <w:r/>
    </w:p>
    <w:p>
      <w:pPr>
        <w:spacing w:line="288" w:lineRule="auto"/>
        <w:rPr>
          <w:rFonts w:hint="eastAsia" w:ascii="宋体" w:hAnsi="宋体" w:cs="宋体"/>
          <w:sz w:val="32"/>
          <w:szCs w:val="32"/>
          <w:lang w:val="zh-CN"/>
        </w:rPr>
      </w:pPr>
      <w:r>
        <w:rPr>
          <w:rFonts w:hint="eastAsia" w:ascii="宋体" w:hAnsi="宋体" w:cs="宋体"/>
          <w:sz w:val="32"/>
          <w:szCs w:val="32"/>
          <w:lang w:val="zh-CN"/>
        </w:rPr>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t xml:space="preserve">江苏新译项目管理有限公司</w:t>
      </w:r>
      <w:r/>
    </w:p>
    <w:p>
      <w:pPr>
        <w:jc w:val="center"/>
        <w:spacing w:line="288"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288" w:lineRule="auto"/>
        <w:widowControl/>
        <w:rPr>
          <w:rFonts w:hint="eastAsia" w:ascii="宋体" w:hAnsi="宋体" w:cs="宋体"/>
          <w:sz w:val="44"/>
          <w:szCs w:val="44"/>
          <w:lang w:val="zh-CN"/>
        </w:rPr>
      </w:pPr>
      <w:r>
        <w:rPr>
          <w:rFonts w:hint="eastAsia" w:ascii="宋体" w:hAnsi="宋体" w:cs="宋体"/>
          <w:sz w:val="44"/>
          <w:szCs w:val="44"/>
          <w:lang w:val="zh-CN"/>
        </w:rPr>
        <w:t xml:space="preserve">二〇二</w:t>
      </w:r>
      <w:r>
        <w:rPr>
          <w:rFonts w:hint="eastAsia" w:ascii="宋体" w:hAnsi="宋体" w:cs="宋体"/>
          <w:sz w:val="44"/>
          <w:szCs w:val="44"/>
        </w:rPr>
        <w:t xml:space="preserve">六</w:t>
      </w:r>
      <w:r>
        <w:rPr>
          <w:rFonts w:hint="eastAsia" w:ascii="宋体" w:hAnsi="宋体" w:cs="宋体"/>
          <w:sz w:val="44"/>
          <w:szCs w:val="44"/>
          <w:lang w:val="zh-CN"/>
        </w:rPr>
        <w:t xml:space="preserve">年</w:t>
      </w:r>
      <w:r>
        <w:rPr>
          <w:rFonts w:hint="eastAsia" w:ascii="宋体" w:hAnsi="宋体" w:cs="宋体"/>
          <w:sz w:val="44"/>
          <w:szCs w:val="44"/>
        </w:rPr>
        <w:t xml:space="preserve">四</w:t>
      </w:r>
      <w:r>
        <w:rPr>
          <w:rFonts w:hint="eastAsia" w:ascii="宋体" w:hAnsi="宋体" w:cs="宋体"/>
          <w:sz w:val="44"/>
          <w:szCs w:val="44"/>
          <w:lang w:val="zh-CN"/>
        </w:rPr>
        <w:t xml:space="preserve">月</w:t>
      </w:r>
      <w:r/>
    </w:p>
    <w:p>
      <w:pPr>
        <w:jc w:val="left"/>
        <w:spacing w:line="288" w:lineRule="auto"/>
        <w:widowControl/>
        <w:rPr>
          <w:rFonts w:hint="eastAsia" w:ascii="宋体" w:hAnsi="宋体" w:cs="宋体"/>
          <w:sz w:val="44"/>
          <w:szCs w:val="44"/>
          <w:lang w:val="zh-CN"/>
        </w:rPr>
      </w:pPr>
      <w:r>
        <w:rPr>
          <w:rFonts w:hint="eastAsia" w:ascii="宋体" w:hAnsi="宋体" w:cs="宋体"/>
          <w:sz w:val="44"/>
          <w:szCs w:val="44"/>
          <w:lang w:val="zh-CN"/>
        </w:rPr>
        <w:br w:type="page" w:clear="all"/>
      </w:r>
      <w:r/>
    </w:p>
    <w:p>
      <w:pPr>
        <w:jc w:val="center"/>
        <w:spacing w:line="288" w:lineRule="auto"/>
        <w:rPr>
          <w:rFonts w:hint="eastAsia" w:ascii="宋体" w:hAnsi="宋体" w:cs="宋体"/>
          <w:color w:val="000000"/>
          <w:sz w:val="36"/>
          <w:szCs w:val="36"/>
        </w:rPr>
        <w:outlineLvl w:val="0"/>
      </w:pPr>
      <w:r>
        <w:rPr>
          <w:rFonts w:hint="eastAsia" w:ascii="宋体" w:hAnsi="宋体" w:cs="宋体"/>
          <w:color w:val="000000"/>
          <w:sz w:val="36"/>
          <w:szCs w:val="36"/>
          <w:lang w:val="zh-CN"/>
        </w:rPr>
        <w:t xml:space="preserve">第一章  </w:t>
      </w:r>
      <w:r>
        <w:rPr>
          <w:rFonts w:hint="eastAsia" w:ascii="宋体" w:hAnsi="宋体" w:cs="宋体"/>
          <w:color w:val="000000"/>
          <w:sz w:val="36"/>
          <w:szCs w:val="36"/>
        </w:rPr>
        <w:t xml:space="preserve">招标公告</w:t>
      </w:r>
      <w:r/>
    </w:p>
    <w:p>
      <w:pPr>
        <w:ind w:firstLine="420"/>
        <w:spacing w:line="288"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288" w:lineRule="auto"/>
        <w:rPr>
          <w:rFonts w:hint="eastAsia"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rPr>
        <w:t xml:space="preserve">项目概况</w:t>
      </w:r>
      <w:r/>
    </w:p>
    <w:p>
      <w:pPr>
        <w:ind w:firstLine="420"/>
        <w:spacing w:line="288" w:lineRule="auto"/>
        <w:rPr>
          <w:rFonts w:hint="eastAsia" w:ascii="宋体" w:hAnsi="宋体" w:cs="宋体"/>
        </w:rPr>
        <w:pBdr>
          <w:top w:val="single" w:color="auto" w:sz="4" w:space="1"/>
          <w:left w:val="single" w:color="auto" w:sz="4" w:space="4"/>
          <w:bottom w:val="single" w:color="auto" w:sz="4" w:space="1"/>
          <w:right w:val="single" w:color="auto" w:sz="4" w:space="4"/>
        </w:pBdr>
      </w:pPr>
      <w:r>
        <w:rPr>
          <w:rFonts w:ascii="宋体" w:hAnsi="宋体" w:cs="宋体"/>
        </w:rPr>
        <w:t xml:space="preserve">潘窑学校木器设备项目</w:t>
      </w:r>
      <w:r>
        <w:rPr>
          <w:rFonts w:ascii="宋体" w:hAnsi="宋体" w:cs="宋体"/>
          <w:color w:val="000000"/>
        </w:rPr>
        <w:t xml:space="preserve">JSZC-320114-HLSJ-G2025-000</w:t>
      </w:r>
      <w:r>
        <w:rPr>
          <w:rFonts w:hint="eastAsia" w:ascii="宋体" w:hAnsi="宋体" w:cs="宋体"/>
          <w:color w:val="000000"/>
        </w:rPr>
        <w:t xml:space="preserve">6</w:t>
      </w:r>
      <w:r>
        <w:rPr>
          <w:rFonts w:ascii="宋体" w:hAnsi="宋体" w:cs="宋体"/>
          <w:color w:val="000000"/>
        </w:rPr>
        <w:t xml:space="preserve">招标项目</w:t>
      </w:r>
      <w:r>
        <w:rPr>
          <w:rFonts w:hint="eastAsia" w:ascii="宋体" w:hAnsi="宋体" w:cs="宋体"/>
        </w:rPr>
        <w:t xml:space="preserve">的潜在投标人应在</w:t>
      </w:r>
      <w:r>
        <w:rPr>
          <w:rFonts w:hint="eastAsia" w:ascii="宋体" w:hAnsi="宋体" w:cs="宋体"/>
          <w:b/>
          <w:u w:val="single"/>
        </w:rPr>
        <w:t xml:space="preserve">江苏政府采购网 </w:t>
      </w:r>
      <w:r>
        <w:rPr>
          <w:rFonts w:hint="eastAsia" w:ascii="宋体" w:hAnsi="宋体" w:cs="宋体"/>
        </w:rPr>
        <w:t xml:space="preserve">“苏采云”系统获取招标文件，并于</w:t>
      </w:r>
      <w:r>
        <w:rPr>
          <w:rFonts w:hint="eastAsia" w:ascii="宋体" w:hAnsi="宋体" w:cs="宋体"/>
          <w:u w:val="single"/>
        </w:rPr>
        <w:t xml:space="preserve">2025</w:t>
      </w:r>
      <w:r>
        <w:rPr>
          <w:rFonts w:hint="eastAsia" w:ascii="宋体" w:hAnsi="宋体" w:cs="宋体"/>
          <w:bCs/>
          <w:u w:val="single"/>
        </w:rPr>
        <w:t xml:space="preserve">年0</w:t>
      </w:r>
      <w:r>
        <w:rPr>
          <w:rFonts w:ascii="宋体" w:hAnsi="宋体" w:cs="宋体"/>
          <w:bCs/>
          <w:u w:val="single"/>
        </w:rPr>
        <w:t xml:space="preserve">5</w:t>
      </w:r>
      <w:r>
        <w:rPr>
          <w:rFonts w:hint="eastAsia" w:ascii="宋体" w:hAnsi="宋体" w:cs="宋体"/>
          <w:bCs/>
          <w:u w:val="single"/>
        </w:rPr>
        <w:t xml:space="preserve">月</w:t>
      </w:r>
      <w:r>
        <w:rPr>
          <w:rFonts w:hint="eastAsia" w:ascii="宋体" w:hAnsi="宋体" w:cs="宋体"/>
          <w:bCs/>
          <w:u w:val="single"/>
        </w:rPr>
        <w:t xml:space="preserve">18</w:t>
      </w:r>
      <w:r>
        <w:rPr>
          <w:rFonts w:hint="eastAsia" w:ascii="宋体" w:hAnsi="宋体" w:cs="宋体"/>
          <w:bCs/>
          <w:u w:val="single"/>
        </w:rPr>
        <w:t xml:space="preserve">日</w:t>
      </w:r>
      <w:r>
        <w:rPr>
          <w:rFonts w:hint="eastAsia" w:ascii="宋体" w:hAnsi="宋体" w:cs="宋体"/>
          <w:bCs/>
          <w:u w:val="single"/>
        </w:rPr>
        <w:t xml:space="preserve">09</w:t>
      </w:r>
      <w:r>
        <w:rPr>
          <w:rFonts w:hint="eastAsia" w:ascii="宋体" w:hAnsi="宋体" w:cs="宋体"/>
          <w:bCs/>
          <w:u w:val="single"/>
        </w:rPr>
        <w:t xml:space="preserve">：</w:t>
      </w:r>
      <w:r>
        <w:rPr>
          <w:rFonts w:hint="eastAsia" w:ascii="宋体" w:hAnsi="宋体" w:cs="宋体"/>
          <w:bCs/>
          <w:u w:val="single"/>
        </w:rPr>
        <w:t xml:space="preserve">30</w:t>
      </w:r>
      <w:r>
        <w:rPr>
          <w:rFonts w:hint="eastAsia" w:ascii="宋体" w:hAnsi="宋体" w:cs="宋体"/>
          <w:bCs/>
        </w:rPr>
        <w:t xml:space="preserve">（北京时间）前递交投标文件</w:t>
      </w:r>
      <w:r>
        <w:rPr>
          <w:rFonts w:hint="eastAsia" w:ascii="宋体" w:hAnsi="宋体" w:cs="宋体"/>
        </w:rPr>
        <w:t xml:space="preserve">。</w:t>
      </w:r>
      <w:r/>
    </w:p>
    <w:p>
      <w:pPr>
        <w:spacing w:line="288" w:lineRule="auto"/>
        <w:rPr>
          <w:rFonts w:hint="eastAsia" w:ascii="宋体" w:hAnsi="宋体" w:cs="宋体"/>
        </w:rPr>
      </w:pPr>
      <w:r>
        <w:rPr>
          <w:rFonts w:hint="eastAsia" w:ascii="宋体" w:hAnsi="宋体" w:cs="宋体"/>
        </w:rPr>
      </w:r>
      <w:r/>
    </w:p>
    <w:p>
      <w:pPr>
        <w:pStyle w:val="704"/>
        <w:spacing w:before="0" w:after="0" w:line="288" w:lineRule="auto"/>
        <w:rPr>
          <w:rFonts w:hint="eastAsia" w:cs="宋体"/>
          <w:szCs w:val="21"/>
        </w:rPr>
      </w:pPr>
      <w:r/>
      <w:bookmarkStart w:id="0" w:name="_Toc35393790"/>
      <w:r/>
      <w:bookmarkStart w:id="1" w:name="_Toc35393621"/>
      <w:r/>
      <w:bookmarkStart w:id="2" w:name="_Toc28359002"/>
      <w:r/>
      <w:bookmarkStart w:id="3" w:name="_Toc28359079"/>
      <w:r/>
      <w:bookmarkStart w:id="4" w:name="_Hlk24379207"/>
      <w:r>
        <w:rPr>
          <w:rFonts w:hint="eastAsia" w:cs="宋体"/>
          <w:szCs w:val="21"/>
        </w:rPr>
        <w:t xml:space="preserve">一、项目基本情况</w:t>
      </w:r>
      <w:bookmarkEnd w:id="0"/>
      <w:r/>
      <w:bookmarkEnd w:id="1"/>
      <w:r/>
      <w:bookmarkEnd w:id="2"/>
      <w:r/>
      <w:bookmarkEnd w:id="3"/>
      <w:r/>
      <w:r/>
    </w:p>
    <w:p>
      <w:pPr>
        <w:ind w:firstLine="420"/>
        <w:spacing w:line="288" w:lineRule="auto"/>
        <w:rPr>
          <w:rFonts w:hint="eastAsia" w:ascii="宋体" w:hAnsi="宋体" w:cs="宋体"/>
        </w:rPr>
      </w:pPr>
      <w:r>
        <w:rPr>
          <w:rFonts w:hint="eastAsia" w:ascii="宋体" w:hAnsi="宋体" w:cs="宋体"/>
        </w:rPr>
        <w:t xml:space="preserve">1.项目编号：</w:t>
      </w:r>
      <w:r>
        <w:rPr>
          <w:rFonts w:ascii="宋体" w:hAnsi="宋体" w:cs="宋体"/>
        </w:rPr>
        <w:t xml:space="preserve">JSZC-320114-XYJT-G2026-0001</w:t>
      </w:r>
      <w:r/>
    </w:p>
    <w:p>
      <w:pPr>
        <w:ind w:firstLine="420"/>
        <w:spacing w:line="288" w:lineRule="auto"/>
        <w:rPr>
          <w:rFonts w:hint="eastAsia" w:ascii="宋体" w:hAnsi="宋体" w:cs="宋体"/>
        </w:rPr>
      </w:pPr>
      <w:r>
        <w:rPr>
          <w:rFonts w:hint="eastAsia" w:ascii="宋体" w:hAnsi="宋体" w:cs="宋体"/>
        </w:rPr>
        <w:t xml:space="preserve">2.项目名称：</w:t>
      </w:r>
      <w:bookmarkStart w:id="5" w:name="OLE_LINK13"/>
      <w:r/>
      <w:bookmarkEnd w:id="4"/>
      <w:r>
        <w:rPr>
          <w:rFonts w:ascii="宋体" w:hAnsi="宋体" w:cs="宋体"/>
        </w:rPr>
        <w:t xml:space="preserve">潘窑学校木器设备项目</w:t>
      </w:r>
      <w:bookmarkEnd w:id="5"/>
      <w:r/>
      <w:r/>
    </w:p>
    <w:p>
      <w:pPr>
        <w:ind w:firstLine="420"/>
        <w:spacing w:line="288" w:lineRule="auto"/>
        <w:rPr>
          <w:rFonts w:hint="eastAsia" w:ascii="宋体" w:hAnsi="宋体" w:cs="宋体"/>
        </w:rPr>
      </w:pPr>
      <w:r>
        <w:rPr>
          <w:rFonts w:hint="eastAsia" w:ascii="宋体" w:hAnsi="宋体" w:cs="宋体"/>
        </w:rPr>
        <w:t xml:space="preserve">3.预算金额：</w:t>
      </w:r>
      <w:r>
        <w:rPr>
          <w:rFonts w:hint="eastAsia" w:ascii="宋体" w:hAnsi="宋体" w:cs="宋体"/>
        </w:rPr>
        <w:t xml:space="preserve">186</w:t>
      </w:r>
      <w:r>
        <w:rPr>
          <w:rFonts w:hint="eastAsia" w:ascii="宋体" w:hAnsi="宋体" w:cs="宋体"/>
        </w:rPr>
        <w:t xml:space="preserve">万元</w:t>
      </w:r>
      <w:r/>
    </w:p>
    <w:p>
      <w:pPr>
        <w:ind w:firstLine="420"/>
        <w:spacing w:line="288" w:lineRule="auto"/>
        <w:rPr>
          <w:rFonts w:hint="eastAsia" w:ascii="宋体" w:hAnsi="宋体" w:cs="宋体"/>
        </w:rPr>
      </w:pPr>
      <w:r>
        <w:rPr>
          <w:rFonts w:hint="eastAsia" w:ascii="宋体" w:hAnsi="宋体" w:cs="宋体"/>
        </w:rPr>
        <w:t xml:space="preserve">4.最高限价：</w:t>
      </w:r>
      <w:r>
        <w:rPr>
          <w:rFonts w:hint="eastAsia" w:ascii="宋体" w:hAnsi="宋体" w:cs="宋体"/>
        </w:rPr>
        <w:t xml:space="preserve">186</w:t>
      </w:r>
      <w:r>
        <w:rPr>
          <w:rFonts w:hint="eastAsia" w:ascii="宋体" w:hAnsi="宋体" w:cs="宋体"/>
        </w:rPr>
        <w:t xml:space="preserve">万元（超出最高限价的报价，将作无效报价处理）</w:t>
      </w:r>
      <w:r/>
    </w:p>
    <w:p>
      <w:pPr>
        <w:ind w:firstLine="420"/>
        <w:spacing w:line="288" w:lineRule="auto"/>
      </w:pPr>
      <w:r>
        <w:rPr>
          <w:rFonts w:hint="eastAsia" w:ascii="宋体" w:hAnsi="宋体" w:cs="宋体"/>
        </w:rPr>
        <w:t xml:space="preserve">5.采购需求：本项目为</w:t>
      </w:r>
      <w:r>
        <w:rPr>
          <w:rFonts w:ascii="宋体" w:hAnsi="宋体" w:cs="宋体"/>
        </w:rPr>
        <w:t xml:space="preserve">潘窑学校木器设备项目</w:t>
      </w:r>
      <w:r>
        <w:rPr>
          <w:rFonts w:hint="eastAsia" w:ascii="宋体" w:hAnsi="宋体" w:cs="宋体"/>
        </w:rPr>
        <w:t xml:space="preserve">，具体内容详见招标文件。</w:t>
      </w:r>
      <w:r>
        <w:rPr>
          <w:rFonts w:hint="eastAsia" w:ascii="宋体" w:hAnsi="宋体" w:cs="宋体"/>
        </w:rPr>
        <w:t xml:space="preserve">本项目提供的图纸等资料由供应商自行下载,下载地址</w:t>
      </w:r>
      <w:r>
        <w:rPr>
          <w:rFonts w:ascii="宋体" w:hAnsi="宋体" w:cs="宋体"/>
        </w:rPr>
        <w:t xml:space="preserve">链接:</w:t>
      </w:r>
      <w:r>
        <w:rPr>
          <w:rFonts w:hint="eastAsia" w:ascii="宋体" w:hAnsi="宋体" w:cs="宋体"/>
        </w:rPr>
        <w:t xml:space="preserve"> 链接: https://pan.baidu.com/s/1zZgMGZXNG2lAzFPYWS-NIw?pwd=1111 提取码:1111</w:t>
      </w:r>
      <w:r>
        <w:rPr>
          <w:rFonts w:hint="eastAsia" w:ascii="宋体" w:hAnsi="宋体" w:cs="宋体"/>
        </w:rPr>
        <w:t xml:space="preserve">；请各供应商自行下载,充分了解后进行投标,未下载资料由此产生的一切后果均由供应商自行承担。</w:t>
      </w:r>
      <w:r/>
    </w:p>
    <w:p>
      <w:pPr>
        <w:ind w:firstLine="420"/>
        <w:spacing w:line="288" w:lineRule="auto"/>
        <w:rPr>
          <w:rFonts w:hint="eastAsia" w:ascii="宋体" w:hAnsi="宋体" w:cs="宋体"/>
          <w:u w:val="single"/>
        </w:rPr>
      </w:pPr>
      <w:r>
        <w:rPr>
          <w:rFonts w:hint="eastAsia" w:ascii="宋体" w:hAnsi="宋体" w:cs="宋体"/>
        </w:rPr>
        <w:t xml:space="preserve">6.合同履行期限：</w:t>
      </w:r>
      <w:bookmarkStart w:id="6" w:name="OLE_LINK1"/>
      <w:r>
        <w:rPr>
          <w:rFonts w:hint="eastAsia" w:ascii="宋体" w:hAnsi="宋体" w:cs="宋体"/>
        </w:rPr>
        <w:t xml:space="preserve">详见招标文件。</w:t>
      </w:r>
      <w:bookmarkEnd w:id="6"/>
      <w:r/>
      <w:r/>
    </w:p>
    <w:p>
      <w:pPr>
        <w:ind w:firstLine="420"/>
        <w:spacing w:line="288" w:lineRule="auto"/>
        <w:rPr>
          <w:rFonts w:hint="eastAsia" w:ascii="宋体" w:hAnsi="宋体" w:cs="宋体"/>
        </w:rPr>
      </w:pPr>
      <w:r>
        <w:rPr>
          <w:rFonts w:hint="eastAsia" w:ascii="宋体" w:hAnsi="宋体" w:cs="宋体"/>
        </w:rPr>
        <w:t xml:space="preserve">7.本项目不接受联合体投标</w:t>
      </w:r>
      <w:r/>
    </w:p>
    <w:p>
      <w:pPr>
        <w:pStyle w:val="704"/>
        <w:spacing w:before="0" w:after="0" w:line="288" w:lineRule="auto"/>
        <w:rPr>
          <w:rFonts w:hint="eastAsia" w:cs="宋体"/>
          <w:szCs w:val="21"/>
        </w:rPr>
      </w:pPr>
      <w:r/>
      <w:bookmarkStart w:id="7" w:name="_Toc35393791"/>
      <w:r/>
      <w:bookmarkStart w:id="8" w:name="_Toc28359080"/>
      <w:r/>
      <w:bookmarkStart w:id="9" w:name="_Toc28359003"/>
      <w:r/>
      <w:bookmarkStart w:id="10" w:name="_Toc35393622"/>
      <w:r>
        <w:rPr>
          <w:rFonts w:hint="eastAsia" w:cs="宋体"/>
          <w:szCs w:val="21"/>
        </w:rPr>
        <w:t xml:space="preserve">二、申请人的资格要求</w:t>
      </w:r>
      <w:bookmarkEnd w:id="7"/>
      <w:r/>
      <w:bookmarkEnd w:id="8"/>
      <w:r/>
      <w:bookmarkEnd w:id="9"/>
      <w:r/>
      <w:bookmarkEnd w:id="10"/>
      <w:r/>
      <w:r/>
    </w:p>
    <w:p>
      <w:pPr>
        <w:ind w:firstLine="422"/>
        <w:spacing w:line="288" w:lineRule="auto"/>
        <w:rPr>
          <w:rFonts w:hint="eastAsia" w:ascii="宋体" w:hAnsi="宋体" w:cs="宋体"/>
          <w:b/>
        </w:rPr>
      </w:pPr>
      <w:r>
        <w:rPr>
          <w:rFonts w:hint="eastAsia" w:ascii="宋体" w:hAnsi="宋体" w:cs="宋体"/>
          <w:b/>
        </w:rPr>
        <w:t xml:space="preserve">（一）满足《中华人民共和国政府采购法》第二十二条规定；</w:t>
      </w:r>
      <w:r/>
    </w:p>
    <w:p>
      <w:pPr>
        <w:ind w:firstLine="420"/>
        <w:spacing w:line="288" w:lineRule="auto"/>
        <w:rPr>
          <w:rFonts w:hint="eastAsia" w:ascii="宋体" w:hAnsi="宋体" w:cs="宋体"/>
        </w:rPr>
      </w:pPr>
      <w:r>
        <w:rPr>
          <w:rFonts w:hint="eastAsia" w:ascii="宋体" w:hAnsi="宋体" w:cs="宋体"/>
        </w:rPr>
        <w:t xml:space="preserve">（1）具有独立承担民事责任的能力</w:t>
      </w:r>
      <w:bookmarkStart w:id="11" w:name="OLE_LINK2"/>
      <w:r>
        <w:rPr>
          <w:rFonts w:hint="eastAsia" w:ascii="宋体" w:hAnsi="宋体" w:cs="宋体"/>
        </w:rPr>
        <w:t xml:space="preserve">（提供法人或者其他组织的营业执照，自然人的身份证明）</w:t>
      </w:r>
      <w:bookmarkEnd w:id="11"/>
      <w:r>
        <w:rPr>
          <w:rFonts w:hint="eastAsia" w:ascii="宋体" w:hAnsi="宋体" w:cs="宋体"/>
        </w:rPr>
        <w:t xml:space="preserve">；</w:t>
      </w:r>
      <w:r/>
    </w:p>
    <w:p>
      <w:pPr>
        <w:ind w:firstLine="420"/>
        <w:spacing w:line="288" w:lineRule="auto"/>
        <w:rPr>
          <w:rFonts w:hint="eastAsia" w:ascii="宋体" w:hAnsi="宋体" w:cs="宋体"/>
        </w:rPr>
      </w:pPr>
      <w:r>
        <w:rPr>
          <w:rFonts w:hint="eastAsia" w:ascii="宋体" w:hAnsi="宋体" w:cs="宋体"/>
        </w:rPr>
        <w:t xml:space="preserve">（2）具有良好的商业信誉和健全的财务会计制度（</w:t>
      </w:r>
      <w:r>
        <w:rPr>
          <w:rFonts w:hint="eastAsia" w:ascii="宋体" w:hAnsi="宋体" w:cs="宋体"/>
          <w:szCs w:val="21"/>
        </w:rPr>
        <w:t xml:space="preserve">提供参加本次采购活动前</w:t>
      </w:r>
      <w:r>
        <w:rPr>
          <w:rFonts w:hint="eastAsia" w:ascii="宋体" w:hAnsi="宋体" w:cs="宋体"/>
          <w:szCs w:val="21"/>
        </w:rPr>
        <w:t xml:space="preserve">上一年度财务审计报告或企业财务</w:t>
      </w:r>
      <w:r>
        <w:rPr>
          <w:rFonts w:hint="eastAsia" w:ascii="宋体" w:hAnsi="宋体" w:cs="宋体"/>
          <w:szCs w:val="21"/>
        </w:rPr>
        <w:t xml:space="preserve">报表</w:t>
      </w:r>
      <w:r>
        <w:rPr>
          <w:rFonts w:hint="eastAsia" w:ascii="宋体" w:hAnsi="宋体" w:cs="宋体"/>
        </w:rPr>
        <w:t xml:space="preserve">）；</w:t>
      </w:r>
      <w:r/>
    </w:p>
    <w:p>
      <w:pPr>
        <w:ind w:firstLine="420"/>
        <w:spacing w:line="288" w:lineRule="auto"/>
        <w:rPr>
          <w:rFonts w:hint="eastAsia" w:ascii="宋体" w:hAnsi="宋体" w:cs="宋体"/>
        </w:rPr>
      </w:pPr>
      <w:r>
        <w:rPr>
          <w:rFonts w:hint="eastAsia" w:ascii="宋体" w:hAnsi="宋体" w:cs="宋体"/>
        </w:rPr>
        <w:t xml:space="preserve">（3）具有履行合同所必需的设备和专业技术能力</w:t>
      </w:r>
      <w:bookmarkStart w:id="12" w:name="OLE_LINK5"/>
      <w:r>
        <w:rPr>
          <w:rFonts w:hint="eastAsia" w:ascii="宋体" w:hAnsi="宋体" w:cs="宋体"/>
        </w:rPr>
        <w:t xml:space="preserve">（根据项目需求提供履行合同所必需的设备和专业技术能力的证明材料）； </w:t>
      </w:r>
      <w:bookmarkEnd w:id="12"/>
      <w:r/>
      <w:r/>
    </w:p>
    <w:p>
      <w:pPr>
        <w:ind w:firstLine="420"/>
        <w:spacing w:line="288" w:lineRule="auto"/>
        <w:rPr>
          <w:rFonts w:hint="eastAsia" w:ascii="宋体" w:hAnsi="宋体" w:cs="宋体"/>
        </w:rPr>
      </w:pPr>
      <w:r>
        <w:rPr>
          <w:rFonts w:hint="eastAsia" w:ascii="宋体" w:hAnsi="宋体" w:cs="宋体"/>
        </w:rPr>
        <w:t xml:space="preserve">（4）有依法缴纳税收和社会保障资金的良好记录</w:t>
      </w:r>
      <w:bookmarkStart w:id="13" w:name="OLE_LINK3"/>
      <w:r>
        <w:rPr>
          <w:rFonts w:hint="eastAsia" w:ascii="宋体" w:hAnsi="宋体" w:cs="宋体"/>
        </w:rPr>
        <w:t xml:space="preserve">（</w:t>
      </w:r>
      <w:r>
        <w:rPr>
          <w:rFonts w:hint="eastAsia" w:ascii="宋体" w:hAnsi="宋体" w:cs="宋体"/>
          <w:szCs w:val="21"/>
        </w:rPr>
        <w:t xml:space="preserve">提供参加本次采购活动前一年内（至少一个月）依法缴纳税收和社会保障资金的相关材料</w:t>
      </w:r>
      <w:r>
        <w:rPr>
          <w:rFonts w:hint="eastAsia" w:ascii="宋体" w:hAnsi="宋体" w:cs="宋体"/>
        </w:rPr>
        <w:t xml:space="preserve">）；</w:t>
      </w:r>
      <w:bookmarkEnd w:id="13"/>
      <w:r/>
      <w:r/>
    </w:p>
    <w:p>
      <w:pPr>
        <w:ind w:firstLine="420"/>
        <w:spacing w:line="288" w:lineRule="auto"/>
        <w:rPr>
          <w:rFonts w:hint="eastAsia" w:ascii="宋体" w:hAnsi="宋体" w:cs="宋体"/>
        </w:rPr>
      </w:pPr>
      <w:r>
        <w:rPr>
          <w:rFonts w:hint="eastAsia" w:ascii="宋体" w:hAnsi="宋体" w:cs="宋体"/>
        </w:rPr>
        <w:t xml:space="preserve">（5）参加政府采购活动前三年内，在经营活动中没有重大违法记录</w:t>
      </w:r>
      <w:bookmarkStart w:id="14" w:name="OLE_LINK7"/>
      <w:r>
        <w:rPr>
          <w:rFonts w:hint="eastAsia" w:ascii="宋体" w:hAnsi="宋体" w:cs="宋体"/>
        </w:rPr>
        <w:t xml:space="preserve">（提供参加本次政府采购活动前3年内在经营活动中没有重大违法记录的书面声明，格式见后附件）；</w:t>
      </w:r>
      <w:bookmarkEnd w:id="14"/>
      <w:r/>
      <w:r/>
    </w:p>
    <w:p>
      <w:pPr>
        <w:ind w:firstLine="420"/>
        <w:spacing w:line="288" w:lineRule="auto"/>
        <w:rPr>
          <w:rFonts w:hint="eastAsia" w:ascii="宋体" w:hAnsi="宋体" w:cs="宋体"/>
        </w:rPr>
      </w:pPr>
      <w:r>
        <w:rPr>
          <w:rFonts w:hint="eastAsia" w:ascii="宋体" w:hAnsi="宋体" w:cs="宋体"/>
        </w:rPr>
        <w:t xml:space="preserve">（6）法律、行政法规规定的其他条件：无。</w:t>
      </w:r>
      <w:r/>
    </w:p>
    <w:p>
      <w:pPr>
        <w:ind w:firstLine="422"/>
        <w:spacing w:line="288" w:lineRule="auto"/>
        <w:rPr>
          <w:rFonts w:hint="eastAsia" w:ascii="宋体" w:hAnsi="宋体" w:cs="宋体"/>
          <w:b/>
          <w:color w:val="000000"/>
          <w:szCs w:val="21"/>
          <w:shd w:val="clear" w:color="auto" w:fill="ffffff"/>
          <w:lang w:bidi="ar"/>
        </w:rPr>
      </w:pPr>
      <w:r/>
      <w:bookmarkStart w:id="15" w:name="_Toc28359081"/>
      <w:r/>
      <w:bookmarkStart w:id="16" w:name="_Toc28359004"/>
      <w:r>
        <w:rPr>
          <w:rFonts w:hint="eastAsia" w:ascii="宋体" w:hAnsi="宋体" w:cs="宋体"/>
          <w:b/>
          <w:color w:val="000000"/>
          <w:szCs w:val="21"/>
          <w:shd w:val="clear" w:color="auto" w:fill="ffffff"/>
          <w:lang w:bidi="ar"/>
        </w:rPr>
        <w:t xml:space="preserve">（二）落实政府采购政策需满足的资格要求：无。</w:t>
      </w:r>
      <w:r/>
    </w:p>
    <w:p>
      <w:pPr>
        <w:ind w:firstLine="420"/>
        <w:spacing w:line="288" w:lineRule="auto"/>
        <w:rPr>
          <w:rFonts w:hint="eastAsia" w:ascii="宋体" w:hAnsi="宋体" w:cs="宋体"/>
          <w:b/>
          <w:color w:val="000000"/>
          <w:szCs w:val="21"/>
          <w:shd w:val="clear" w:color="auto" w:fill="ffffff"/>
          <w:lang w:bidi="ar"/>
        </w:rPr>
      </w:pPr>
      <w:r>
        <w:rPr>
          <w:rFonts w:hint="eastAsia" w:ascii="宋体" w:hAnsi="宋体" w:cs="宋体"/>
        </w:rPr>
        <w:t xml:space="preserve">所属行业：根据《关于印发中小企业划型标准规定的通知》（工信部联企业〔2011〕300号）及《国家统计局关于印发&lt;统计上大中小微型企业划分办法（2017）&gt;的通知》（国统字〔2017〕213号）等文件规定，本项目所属行业为 “工业”。</w:t>
      </w:r>
      <w:r/>
    </w:p>
    <w:p>
      <w:pPr>
        <w:ind w:left="0" w:right="0" w:firstLine="420"/>
        <w:jc w:val="both"/>
        <w:spacing w:before="0" w:after="0" w:line="68" w:lineRule="atLeast"/>
        <w:pBdr>
          <w:top w:val="none" w:color="000000" w:sz="4" w:space="0"/>
          <w:left w:val="none" w:color="000000" w:sz="4" w:space="0"/>
          <w:bottom w:val="none" w:color="000000" w:sz="4" w:space="0"/>
          <w:right w:val="none" w:color="000000" w:sz="4" w:space="0"/>
        </w:pBdr>
      </w:pPr>
      <w:r>
        <w:rPr>
          <w:rFonts w:hint="eastAsia" w:ascii="宋体" w:hAnsi="宋体" w:cs="宋体"/>
          <w:b/>
        </w:rPr>
        <w:t xml:space="preserve">（三）本项目的特定资格要求：</w:t>
      </w:r>
      <w:r>
        <w:rPr>
          <w:sz w:val="21"/>
        </w:rPr>
      </w:r>
      <w:r>
        <w:rPr>
          <w:rFonts w:ascii="SimSun" w:hAnsi="SimSun" w:eastAsia="SimSun" w:cs="SimSun"/>
          <w:color w:val="000000"/>
          <w:sz w:val="21"/>
        </w:rPr>
        <w:t xml:space="preserve">未被“信用中国”网站（www.creditchina.gov.cn）列入失信被执行人、重大税收违法案件当事人名单、政府采购严重失信行为记录名单。</w:t>
      </w:r>
      <w:r/>
      <w:r>
        <w:rPr>
          <w:rFonts w:hint="eastAsia" w:ascii="宋体" w:hAnsi="宋体" w:cs="宋体"/>
          <w:b/>
        </w:rPr>
      </w:r>
      <w:r/>
      <w:r/>
      <w:r>
        <w:rPr>
          <w:sz w:val="21"/>
        </w:rPr>
      </w:r>
    </w:p>
    <w:p>
      <w:pPr>
        <w:ind w:firstLine="422"/>
        <w:jc w:val="left"/>
        <w:spacing w:line="288" w:lineRule="auto"/>
        <w:widowControl/>
        <w:rPr>
          <w:rFonts w:hint="eastAsia" w:ascii="宋体" w:hAnsi="宋体" w:cs="宋体"/>
          <w:b/>
        </w:rPr>
      </w:pPr>
      <w:r>
        <w:rPr>
          <w:rFonts w:hint="eastAsia" w:ascii="宋体" w:hAnsi="宋体" w:cs="宋体"/>
          <w:b/>
        </w:rPr>
        <w:t xml:space="preserve">（四）拒绝下述供应商参加本次采购活动：</w:t>
      </w:r>
      <w:r/>
    </w:p>
    <w:p>
      <w:pPr>
        <w:ind w:firstLine="420"/>
        <w:spacing w:line="288" w:lineRule="auto"/>
        <w:rPr>
          <w:rFonts w:hint="eastAsia" w:ascii="宋体" w:hAnsi="宋体" w:cs="宋体"/>
        </w:rPr>
      </w:pPr>
      <w:r>
        <w:rPr>
          <w:rFonts w:hint="eastAsia" w:ascii="宋体" w:hAnsi="宋体" w:cs="宋体"/>
        </w:rPr>
        <w:t xml:space="preserve">（1）供应商单位负责人为同一人或者存在直接控股、管理关系的不同供应商，不得参加同一合同项下的政府采购活动。</w:t>
      </w:r>
      <w:r/>
    </w:p>
    <w:p>
      <w:pPr>
        <w:ind w:firstLine="420"/>
        <w:spacing w:line="288" w:lineRule="auto"/>
        <w:rPr>
          <w:rFonts w:hint="eastAsia" w:ascii="宋体" w:hAnsi="宋体" w:cs="宋体"/>
        </w:rPr>
      </w:pPr>
      <w:r>
        <w:rPr>
          <w:rFonts w:hint="eastAsia" w:ascii="宋体" w:hAnsi="宋体" w:cs="宋体"/>
        </w:rPr>
        <w:t xml:space="preserve">（2）凡为采购项目提供整体设计、规范编制或者项目管理、监理、检测等服务的供应商，不得再参加本项目的采购活动。</w:t>
      </w:r>
      <w:r/>
    </w:p>
    <w:p>
      <w:pPr>
        <w:ind w:firstLine="420"/>
        <w:spacing w:line="288" w:lineRule="auto"/>
        <w:rPr>
          <w:rFonts w:hint="eastAsia" w:ascii="宋体" w:hAnsi="宋体" w:cs="宋体"/>
        </w:rPr>
      </w:pPr>
      <w:r>
        <w:rPr>
          <w:rFonts w:hint="eastAsia" w:ascii="宋体" w:hAnsi="宋体" w:cs="宋体"/>
        </w:rPr>
        <w:t xml:space="preserve">（3）凡列入市政府文件规定的国有资本退出领域(设计、施工、监理、养护、环卫、园林、审图、咨</w:t>
      </w:r>
      <w:r>
        <w:rPr>
          <w:rFonts w:hint="eastAsia" w:ascii="宋体" w:hAnsi="宋体" w:cs="宋体"/>
        </w:rPr>
        <w:t xml:space="preserve">询)的企业，不得参加本项目的采购活动。</w:t>
      </w:r>
      <w:r/>
      <w:r>
        <w:rPr>
          <w:rFonts w:hint="eastAsia" w:ascii="宋体" w:hAnsi="宋体" w:cs="宋体"/>
        </w:rPr>
      </w:r>
      <w:r/>
      <w:r>
        <w:rPr>
          <w:rFonts w:hint="eastAsia" w:ascii="宋体" w:hAnsi="宋体" w:cs="宋体"/>
        </w:rPr>
      </w:r>
    </w:p>
    <w:p>
      <w:pPr>
        <w:pStyle w:val="704"/>
        <w:spacing w:before="0" w:after="0" w:line="288" w:lineRule="auto"/>
        <w:rPr>
          <w:rFonts w:hint="eastAsia" w:cs="宋体"/>
          <w:szCs w:val="21"/>
        </w:rPr>
      </w:pPr>
      <w:r/>
      <w:bookmarkStart w:id="17" w:name="_Toc35393623"/>
      <w:r/>
      <w:bookmarkStart w:id="18" w:name="_Toc35393792"/>
      <w:r>
        <w:rPr>
          <w:rFonts w:hint="eastAsia" w:cs="宋体"/>
          <w:szCs w:val="21"/>
        </w:rPr>
        <w:t xml:space="preserve">三、获取招标文件</w:t>
      </w:r>
      <w:bookmarkEnd w:id="15"/>
      <w:r/>
      <w:bookmarkEnd w:id="16"/>
      <w:r/>
      <w:bookmarkEnd w:id="17"/>
      <w:r/>
      <w:bookmarkEnd w:id="18"/>
      <w:r/>
      <w:r/>
    </w:p>
    <w:p>
      <w:pPr>
        <w:ind w:firstLine="420"/>
        <w:spacing w:line="288" w:lineRule="auto"/>
        <w:rPr>
          <w:rFonts w:hint="eastAsia" w:ascii="宋体" w:hAnsi="宋体" w:cs="宋体"/>
        </w:rPr>
      </w:pPr>
      <w:r/>
      <w:bookmarkStart w:id="19" w:name="_Toc28359005"/>
      <w:r/>
      <w:bookmarkStart w:id="20" w:name="_Toc35393793"/>
      <w:r/>
      <w:bookmarkStart w:id="21" w:name="_Toc28359082"/>
      <w:r/>
      <w:bookmarkStart w:id="22" w:name="_Toc35393624"/>
      <w:r>
        <w:rPr>
          <w:rFonts w:hint="eastAsia" w:ascii="宋体" w:hAnsi="宋体" w:cs="宋体"/>
        </w:rPr>
        <w:t xml:space="preserve">时间：自招标文件公告发布之日起5个工作日。</w:t>
      </w:r>
      <w:r/>
    </w:p>
    <w:p>
      <w:pPr>
        <w:ind w:firstLine="420"/>
        <w:spacing w:line="288" w:lineRule="auto"/>
        <w:rPr>
          <w:rFonts w:hint="eastAsia" w:ascii="宋体" w:hAnsi="宋体" w:cs="宋体"/>
          <w:color w:val="000000"/>
          <w:highlight w:val="yellow"/>
          <w:u w:val="single"/>
        </w:rPr>
      </w:pPr>
      <w:r>
        <w:rPr>
          <w:rFonts w:hint="eastAsia" w:ascii="宋体" w:hAnsi="宋体" w:cs="宋体"/>
          <w:color w:val="000000"/>
        </w:rPr>
        <w:t xml:space="preserve">地点：</w:t>
      </w:r>
      <w:r>
        <w:rPr>
          <w:rFonts w:hint="eastAsia" w:ascii="宋体" w:hAnsi="宋体" w:cs="宋体"/>
        </w:rPr>
        <w:t xml:space="preserve">江苏政府采购网“苏采云”系统</w:t>
      </w:r>
      <w:r/>
    </w:p>
    <w:p>
      <w:pPr>
        <w:ind w:firstLine="420"/>
        <w:spacing w:line="288" w:lineRule="auto"/>
        <w:rPr>
          <w:rFonts w:hint="eastAsia" w:ascii="宋体" w:hAnsi="宋体" w:cs="宋体"/>
          <w:color w:val="000000"/>
        </w:rPr>
      </w:pPr>
      <w:r>
        <w:rPr>
          <w:rFonts w:hint="eastAsia" w:ascii="宋体" w:hAnsi="宋体" w:cs="宋体"/>
          <w:color w:val="000000"/>
        </w:rPr>
        <w:t xml:space="preserve">方式：</w:t>
      </w:r>
      <w:r>
        <w:rPr>
          <w:rFonts w:hint="eastAsia" w:ascii="宋体" w:hAnsi="宋体" w:cs="宋体"/>
        </w:rPr>
        <w:t xml:space="preserve">自行下载。</w:t>
      </w:r>
      <w:r/>
    </w:p>
    <w:p>
      <w:pPr>
        <w:spacing w:line="288" w:lineRule="auto"/>
        <w:rPr>
          <w:rFonts w:hint="eastAsia" w:ascii="宋体" w:hAnsi="宋体" w:cs="宋体"/>
        </w:rPr>
      </w:pPr>
      <w:r>
        <w:rPr>
          <w:rFonts w:hint="eastAsia" w:ascii="宋体" w:hAnsi="宋体" w:cs="宋体"/>
          <w:color w:val="000000"/>
        </w:rPr>
        <w:t xml:space="preserve">    售价：0.00元</w:t>
      </w:r>
      <w:r/>
    </w:p>
    <w:p>
      <w:pPr>
        <w:pStyle w:val="704"/>
        <w:spacing w:before="0" w:after="0" w:line="288" w:lineRule="auto"/>
        <w:rPr>
          <w:rFonts w:hint="eastAsia" w:cs="宋体"/>
          <w:szCs w:val="21"/>
        </w:rPr>
      </w:pPr>
      <w:r/>
      <w:bookmarkStart w:id="23" w:name="_Toc35393633"/>
      <w:r/>
      <w:bookmarkStart w:id="24" w:name="_Toc28359016"/>
      <w:r/>
      <w:bookmarkStart w:id="25" w:name="_Toc35393802"/>
      <w:r/>
      <w:bookmarkStart w:id="26" w:name="_Toc28359093"/>
      <w:r/>
      <w:bookmarkEnd w:id="19"/>
      <w:r/>
      <w:bookmarkEnd w:id="20"/>
      <w:r/>
      <w:bookmarkEnd w:id="21"/>
      <w:r/>
      <w:bookmarkEnd w:id="22"/>
      <w:r>
        <w:rPr>
          <w:rFonts w:hint="eastAsia" w:cs="宋体"/>
          <w:szCs w:val="21"/>
        </w:rPr>
        <w:t xml:space="preserve">四、提交投标文件截止时间、开标时间和地点</w:t>
      </w:r>
      <w:r/>
    </w:p>
    <w:p>
      <w:pPr>
        <w:ind w:firstLine="420"/>
        <w:spacing w:line="288" w:lineRule="auto"/>
        <w:rPr>
          <w:rFonts w:hint="eastAsia" w:ascii="宋体" w:hAnsi="宋体" w:cs="宋体"/>
        </w:rPr>
      </w:pPr>
      <w:r>
        <w:rPr>
          <w:rFonts w:hint="eastAsia" w:ascii="宋体" w:hAnsi="宋体" w:cs="宋体"/>
        </w:rPr>
        <w:t xml:space="preserve">投标截止时间：2025年0</w:t>
      </w:r>
      <w:r>
        <w:rPr>
          <w:rFonts w:ascii="宋体" w:hAnsi="宋体" w:cs="宋体"/>
        </w:rPr>
        <w:t xml:space="preserve">5</w:t>
      </w:r>
      <w:r>
        <w:rPr>
          <w:rFonts w:hint="eastAsia" w:ascii="宋体" w:hAnsi="宋体" w:cs="宋体"/>
        </w:rPr>
        <w:t xml:space="preserve">月</w:t>
      </w:r>
      <w:r>
        <w:rPr>
          <w:rFonts w:hint="eastAsia" w:ascii="宋体" w:hAnsi="宋体" w:cs="宋体"/>
        </w:rPr>
        <w:t xml:space="preserve">18</w:t>
      </w:r>
      <w:r>
        <w:rPr>
          <w:rFonts w:hint="eastAsia" w:ascii="宋体" w:hAnsi="宋体" w:cs="宋体"/>
        </w:rPr>
        <w:t xml:space="preserve">日</w:t>
      </w:r>
      <w:r>
        <w:rPr>
          <w:rFonts w:hint="eastAsia" w:ascii="宋体" w:hAnsi="宋体" w:cs="宋体"/>
        </w:rPr>
        <w:t xml:space="preserve">09</w:t>
      </w:r>
      <w:r>
        <w:rPr>
          <w:rFonts w:hint="eastAsia" w:ascii="宋体" w:hAnsi="宋体" w:cs="宋体"/>
        </w:rPr>
        <w:t xml:space="preserve">点</w:t>
      </w:r>
      <w:r>
        <w:rPr>
          <w:rFonts w:hint="eastAsia" w:ascii="宋体" w:hAnsi="宋体" w:cs="宋体"/>
        </w:rPr>
        <w:t xml:space="preserve">30</w:t>
      </w:r>
      <w:r>
        <w:rPr>
          <w:rFonts w:hint="eastAsia" w:ascii="宋体" w:hAnsi="宋体" w:cs="宋体"/>
        </w:rPr>
        <w:t xml:space="preserve">分（北京时间）</w:t>
      </w:r>
      <w:r/>
    </w:p>
    <w:p>
      <w:pPr>
        <w:ind w:firstLine="420"/>
        <w:spacing w:line="288" w:lineRule="auto"/>
        <w:rPr>
          <w:rFonts w:hint="eastAsia" w:ascii="宋体" w:hAnsi="宋体" w:cs="宋体"/>
        </w:rPr>
      </w:pPr>
      <w:r>
        <w:rPr>
          <w:rFonts w:hint="eastAsia" w:ascii="宋体" w:hAnsi="宋体" w:cs="宋体"/>
        </w:rPr>
        <w:t xml:space="preserve">开标时间：2025年0</w:t>
      </w:r>
      <w:r>
        <w:rPr>
          <w:rFonts w:ascii="宋体" w:hAnsi="宋体" w:cs="宋体"/>
        </w:rPr>
        <w:t xml:space="preserve">5</w:t>
      </w:r>
      <w:r>
        <w:rPr>
          <w:rFonts w:hint="eastAsia" w:ascii="宋体" w:hAnsi="宋体" w:cs="宋体"/>
        </w:rPr>
        <w:t xml:space="preserve">月</w:t>
      </w:r>
      <w:r>
        <w:rPr>
          <w:rFonts w:hint="eastAsia" w:ascii="宋体" w:hAnsi="宋体" w:cs="宋体"/>
        </w:rPr>
        <w:t xml:space="preserve">18</w:t>
      </w:r>
      <w:r>
        <w:rPr>
          <w:rFonts w:hint="eastAsia" w:ascii="宋体" w:hAnsi="宋体" w:cs="宋体"/>
        </w:rPr>
        <w:t xml:space="preserve">日</w:t>
      </w:r>
      <w:r>
        <w:rPr>
          <w:rFonts w:hint="eastAsia" w:ascii="宋体" w:hAnsi="宋体" w:cs="宋体"/>
        </w:rPr>
        <w:t xml:space="preserve">09</w:t>
      </w:r>
      <w:r>
        <w:rPr>
          <w:rFonts w:hint="eastAsia" w:ascii="宋体" w:hAnsi="宋体" w:cs="宋体"/>
        </w:rPr>
        <w:t xml:space="preserve">点</w:t>
      </w:r>
      <w:r>
        <w:rPr>
          <w:rFonts w:hint="eastAsia" w:ascii="宋体" w:hAnsi="宋体" w:cs="宋体"/>
        </w:rPr>
        <w:t xml:space="preserve">30</w:t>
      </w:r>
      <w:r>
        <w:rPr>
          <w:rFonts w:hint="eastAsia" w:ascii="宋体" w:hAnsi="宋体" w:cs="宋体"/>
        </w:rPr>
        <w:t xml:space="preserve">分（北京时间）</w:t>
      </w:r>
      <w:r/>
    </w:p>
    <w:p>
      <w:pPr>
        <w:ind w:firstLine="420"/>
        <w:spacing w:line="288" w:lineRule="auto"/>
        <w:rPr>
          <w:rFonts w:hint="eastAsia" w:ascii="宋体" w:hAnsi="宋体" w:cs="宋体"/>
        </w:rPr>
      </w:pPr>
      <w:r>
        <w:rPr>
          <w:rFonts w:hint="eastAsia" w:ascii="宋体" w:hAnsi="宋体" w:cs="宋体"/>
        </w:rPr>
        <w:t xml:space="preserve">开标地点：江苏政府采购网“苏采云”系统</w:t>
      </w:r>
      <w:r/>
    </w:p>
    <w:p>
      <w:pPr>
        <w:ind w:firstLine="420"/>
        <w:spacing w:line="288" w:lineRule="auto"/>
        <w:rPr>
          <w:rFonts w:hint="eastAsia" w:ascii="宋体" w:hAnsi="宋体" w:cs="宋体"/>
        </w:rPr>
      </w:pPr>
      <w:r>
        <w:rPr>
          <w:rFonts w:hint="eastAsia" w:ascii="宋体" w:hAnsi="宋体" w:cs="宋体"/>
        </w:rPr>
        <w:t xml:space="preserve">投标文件的解密：开标当天各供应商及时登录不见面开标大厅，投标文件递交截止时间后，采购人将在系统内公布投标</w:t>
      </w:r>
      <w:r>
        <w:rPr>
          <w:rFonts w:hint="eastAsia" w:ascii="宋体" w:hAnsi="宋体" w:cs="宋体"/>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704"/>
        <w:spacing w:before="0" w:after="0" w:line="288" w:lineRule="auto"/>
        <w:rPr>
          <w:rFonts w:hint="eastAsia" w:cs="宋体"/>
          <w:szCs w:val="21"/>
        </w:rPr>
      </w:pPr>
      <w:r/>
      <w:bookmarkStart w:id="27" w:name="_Toc35393634"/>
      <w:r/>
      <w:bookmarkStart w:id="28" w:name="_Toc28359017"/>
      <w:r/>
      <w:bookmarkStart w:id="29" w:name="_Toc28359094"/>
      <w:r/>
      <w:bookmarkStart w:id="30" w:name="_Toc35393803"/>
      <w:r/>
      <w:bookmarkEnd w:id="23"/>
      <w:r/>
      <w:bookmarkEnd w:id="24"/>
      <w:r/>
      <w:bookmarkEnd w:id="25"/>
      <w:r/>
      <w:bookmarkEnd w:id="26"/>
      <w:r>
        <w:rPr>
          <w:rFonts w:hint="eastAsia" w:cs="宋体"/>
          <w:szCs w:val="21"/>
        </w:rPr>
        <w:t xml:space="preserve">五、公告期限</w:t>
      </w:r>
      <w:bookmarkEnd w:id="27"/>
      <w:r/>
      <w:bookmarkEnd w:id="28"/>
      <w:r/>
      <w:bookmarkEnd w:id="29"/>
      <w:r/>
      <w:bookmarkEnd w:id="30"/>
      <w:r/>
      <w:r/>
    </w:p>
    <w:p>
      <w:pPr>
        <w:ind w:firstLine="420"/>
        <w:spacing w:line="288" w:lineRule="auto"/>
        <w:rPr>
          <w:rFonts w:hint="eastAsia" w:ascii="宋体" w:hAnsi="宋体" w:cs="宋体"/>
        </w:rPr>
      </w:pPr>
      <w:r>
        <w:rPr>
          <w:rFonts w:hint="eastAsia" w:ascii="宋体" w:hAnsi="宋体" w:cs="宋体"/>
        </w:rPr>
        <w:t xml:space="preserve">自本公告发布之日起5个工作日。</w:t>
      </w:r>
      <w:r/>
    </w:p>
    <w:p>
      <w:pPr>
        <w:pStyle w:val="704"/>
        <w:spacing w:before="0" w:after="0" w:line="288" w:lineRule="auto"/>
        <w:rPr>
          <w:rFonts w:hint="eastAsia" w:cs="宋体"/>
          <w:szCs w:val="21"/>
        </w:rPr>
      </w:pPr>
      <w:r/>
      <w:bookmarkStart w:id="31" w:name="_Toc35393635"/>
      <w:r/>
      <w:bookmarkStart w:id="32" w:name="_Toc35393804"/>
      <w:r>
        <w:rPr>
          <w:rFonts w:hint="eastAsia" w:cs="宋体"/>
          <w:szCs w:val="21"/>
        </w:rPr>
        <w:t xml:space="preserve">六、其他补充事宜</w:t>
      </w:r>
      <w:bookmarkEnd w:id="31"/>
      <w:r/>
      <w:bookmarkEnd w:id="32"/>
      <w:r/>
      <w:r/>
    </w:p>
    <w:p>
      <w:pPr>
        <w:ind w:firstLine="480"/>
        <w:spacing w:line="288" w:lineRule="auto"/>
        <w:tabs>
          <w:tab w:val="left" w:pos="900" w:leader="none"/>
        </w:tabs>
        <w:rPr>
          <w:rFonts w:hint="eastAsia" w:ascii="宋体" w:hAnsi="宋体" w:cs="宋体"/>
          <w:bCs/>
          <w:color w:val="000000"/>
          <w:szCs w:val="21"/>
        </w:rPr>
      </w:pPr>
      <w:r/>
      <w:bookmarkStart w:id="33" w:name="_Toc35393627"/>
      <w:r/>
      <w:bookmarkStart w:id="34" w:name="_Toc35393796"/>
      <w:r/>
      <w:bookmarkStart w:id="35" w:name="_Toc28359008"/>
      <w:r/>
      <w:bookmarkStart w:id="36" w:name="_Toc28359085"/>
      <w:r>
        <w:rPr>
          <w:rFonts w:hint="eastAsia" w:ascii="宋体" w:hAnsi="宋体" w:cs="宋体"/>
          <w:color w:val="000000"/>
          <w:szCs w:val="21"/>
        </w:rPr>
        <w:t xml:space="preserve">1.</w:t>
      </w:r>
      <w:r>
        <w:rPr>
          <w:rFonts w:hint="eastAsia" w:ascii="宋体" w:hAnsi="宋体" w:cs="宋体"/>
          <w:bCs/>
          <w:color w:val="000000"/>
          <w:szCs w:val="21"/>
        </w:rPr>
        <w:t xml:space="preserve">本次招标不收取投标保证金。</w:t>
      </w:r>
      <w:r/>
    </w:p>
    <w:p>
      <w:pPr>
        <w:ind w:firstLine="480"/>
        <w:spacing w:line="288" w:lineRule="auto"/>
        <w:tabs>
          <w:tab w:val="left" w:pos="900" w:leader="none"/>
        </w:tabs>
        <w:rPr>
          <w:rFonts w:hint="eastAsia" w:ascii="宋体" w:hAnsi="宋体" w:cs="宋体"/>
          <w:color w:val="000000"/>
          <w:szCs w:val="21"/>
        </w:rPr>
      </w:pPr>
      <w:r>
        <w:rPr>
          <w:rFonts w:hint="eastAsia" w:ascii="宋体" w:hAnsi="宋体" w:cs="宋体"/>
          <w:color w:val="000000"/>
          <w:szCs w:val="21"/>
        </w:rPr>
        <w:t xml:space="preserve">2.本项目不组织集中勘察及答疑，供应商如对采购需求有疑问，请咨询采购单位联系人。</w:t>
      </w:r>
      <w:r>
        <w:rPr>
          <w:rFonts w:hint="eastAsia" w:ascii="宋体" w:hAnsi="宋体"/>
          <w:color w:val="000000"/>
          <w:szCs w:val="21"/>
        </w:rPr>
        <w:t xml:space="preserve">未勘察现场供应商也可参与本项目，但因未勘察现场造成的数据错误与报价偏差，责任自负。</w:t>
      </w:r>
      <w:r/>
    </w:p>
    <w:p>
      <w:pPr>
        <w:ind w:firstLine="480"/>
        <w:spacing w:line="288" w:lineRule="auto"/>
        <w:rPr>
          <w:rFonts w:hint="eastAsia" w:ascii="宋体" w:hAnsi="宋体" w:cs="宋体"/>
          <w:color w:val="000000"/>
          <w:szCs w:val="21"/>
        </w:rPr>
      </w:pPr>
      <w:r>
        <w:rPr>
          <w:rFonts w:hint="eastAsia" w:ascii="宋体" w:hAnsi="宋体" w:cs="宋体"/>
          <w:color w:val="000000"/>
          <w:szCs w:val="21"/>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12" w:tooltip="http://www.ccgp-jiangsu.gov.cn/jiangsu/zlxz/ee/ee3a4bc5a3454aa2b0d9312230633ce9.html" w:history="1">
        <w:r>
          <w:rPr>
            <w:rStyle w:val="973"/>
            <w:rFonts w:hint="eastAsia" w:ascii="宋体" w:hAnsi="宋体" w:cs="宋体"/>
            <w:color w:val="000000"/>
            <w:szCs w:val="21"/>
          </w:rPr>
          <w:t xml:space="preserve">下载地址</w:t>
        </w:r>
      </w:hyperlink>
      <w:r>
        <w:rPr>
          <w:rFonts w:hint="eastAsia" w:ascii="宋体" w:hAnsi="宋体" w:cs="宋体"/>
          <w:color w:val="000000"/>
          <w:szCs w:val="21"/>
        </w:rPr>
        <w:t xml:space="preserve">（CTRL+鼠标左键）。</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4.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宋体" w:hAnsi="宋体" w:cs="宋体"/>
          <w:bCs/>
          <w:color w:val="000000"/>
          <w:szCs w:val="21"/>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打印时间为本招标公告发布之日起至递交响应文件截止日前，未按上述要求提供信用记录表的，响应文件可能被拒绝接收。</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w:t>
      </w:r>
      <w:r>
        <w:rPr>
          <w:rFonts w:hint="eastAsia" w:ascii="宋体" w:hAnsi="宋体" w:cs="宋体"/>
          <w:bCs/>
          <w:color w:val="000000"/>
          <w:szCs w:val="21"/>
        </w:rPr>
        <w:t xml:space="preserve">料；（5）参加政府采购活动前三年内在经营活动中没有重大违法记录的证明材料；（6）未被列入失信被执行人、重大税收违法失信主体、政府采购严重违法失信行为记录名单的证明材料。</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供应商涉及以下情形的，不适用信用承诺：</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（1）供应商被列入严重失信主体名单；</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（2）被相关监管部门作出行政处罚且尚在处罚有效期内；</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（3）其他法律、行政法规规定的不适用信用承诺的情形。</w:t>
      </w:r>
      <w:r/>
    </w:p>
    <w:p>
      <w:pPr>
        <w:ind w:firstLine="480"/>
        <w:spacing w:line="288" w:lineRule="auto"/>
        <w:tabs>
          <w:tab w:val="left" w:pos="900" w:leader="none"/>
        </w:tabs>
        <w:rPr>
          <w:rFonts w:hint="eastAsia" w:ascii="宋体" w:hAnsi="宋体" w:cs="宋体"/>
          <w:bCs/>
          <w:color w:val="000000"/>
          <w:szCs w:val="21"/>
        </w:rPr>
      </w:pPr>
      <w:r>
        <w:rPr>
          <w:rFonts w:hint="eastAsia" w:ascii="宋体" w:hAnsi="宋体" w:cs="宋体"/>
          <w:bCs/>
          <w:color w:val="000000"/>
          <w:szCs w:val="21"/>
        </w:rPr>
        <w:t xml:space="preserve">供应商对信用承诺内容的真实性、合法性、有效性负责。如作出虚假信用承诺，视同为“提供虚假材料谋取中标、成交”的违法行为。</w:t>
      </w:r>
      <w:r/>
    </w:p>
    <w:p>
      <w:pPr>
        <w:ind w:firstLine="480"/>
        <w:spacing w:line="288" w:lineRule="auto"/>
        <w:rPr>
          <w:rFonts w:hint="eastAsia" w:ascii="宋体" w:hAnsi="宋体" w:cs="宋体"/>
          <w:color w:val="000000"/>
          <w:szCs w:val="21"/>
        </w:rPr>
      </w:pPr>
      <w:r>
        <w:rPr>
          <w:rFonts w:hint="eastAsia" w:ascii="宋体" w:hAnsi="宋体" w:cs="宋体"/>
          <w:color w:val="000000"/>
          <w:szCs w:val="21"/>
        </w:rPr>
        <w:t xml:space="preserve">5.有关本次招标的事项若存在变动或修改，请及时关注“江苏政府采购网”（www.ccgp-jiangsu.gov.cn）更正公告。</w:t>
      </w:r>
      <w:r/>
    </w:p>
    <w:p>
      <w:pPr>
        <w:ind w:firstLine="480"/>
        <w:spacing w:line="288" w:lineRule="auto"/>
        <w:rPr>
          <w:rFonts w:hint="eastAsia" w:ascii="宋体" w:hAnsi="宋体" w:cs="宋体"/>
          <w:bCs/>
          <w:szCs w:val="21"/>
        </w:rPr>
      </w:pPr>
      <w:r>
        <w:rPr>
          <w:rFonts w:hint="eastAsia" w:ascii="宋体" w:hAnsi="宋体" w:cs="宋体"/>
          <w:color w:val="000000"/>
          <w:szCs w:val="21"/>
        </w:rPr>
        <w:t xml:space="preserve">6.本项目不接受进口产品。</w:t>
      </w:r>
      <w:r/>
    </w:p>
    <w:p>
      <w:pPr>
        <w:pStyle w:val="704"/>
        <w:spacing w:before="0" w:after="0" w:line="288" w:lineRule="auto"/>
        <w:rPr>
          <w:rFonts w:hint="eastAsia" w:cs="宋体"/>
          <w:szCs w:val="21"/>
        </w:rPr>
      </w:pPr>
      <w:r>
        <w:rPr>
          <w:rFonts w:hint="eastAsia" w:cs="宋体"/>
          <w:szCs w:val="21"/>
        </w:rPr>
        <w:t xml:space="preserve">七、对本次招标提出询问，请按以下方式联系。</w:t>
      </w:r>
      <w:bookmarkEnd w:id="33"/>
      <w:r/>
      <w:bookmarkEnd w:id="34"/>
      <w:r/>
      <w:bookmarkEnd w:id="35"/>
      <w:r/>
      <w:bookmarkEnd w:id="36"/>
      <w:r/>
      <w:r/>
    </w:p>
    <w:p>
      <w:pPr>
        <w:jc w:val="left"/>
        <w:spacing w:line="288" w:lineRule="auto"/>
        <w:widowControl/>
        <w:rPr>
          <w:rFonts w:hint="eastAsia" w:ascii="宋体" w:hAnsi="宋体" w:cs="宋体"/>
        </w:rPr>
      </w:pPr>
      <w:r>
        <w:rPr>
          <w:rFonts w:hint="eastAsia" w:ascii="宋体" w:hAnsi="宋体" w:cs="宋体"/>
        </w:rPr>
        <w:t xml:space="preserve">　　　1.采购人信息</w:t>
      </w:r>
      <w:r/>
    </w:p>
    <w:p>
      <w:pPr>
        <w:ind w:left="1042" w:hanging="263"/>
        <w:jc w:val="left"/>
        <w:spacing w:line="288" w:lineRule="auto"/>
        <w:rPr>
          <w:rFonts w:hint="eastAsia" w:ascii="宋体" w:hAnsi="宋体" w:cs="宋体"/>
        </w:rPr>
      </w:pPr>
      <w:r>
        <w:rPr>
          <w:rFonts w:hint="eastAsia" w:ascii="宋体" w:hAnsi="宋体" w:cs="宋体"/>
        </w:rPr>
        <w:t xml:space="preserve">名    称：</w:t>
      </w:r>
      <w:bookmarkStart w:id="37" w:name="OLE_LINK14"/>
      <w:r>
        <w:rPr>
          <w:rFonts w:hint="eastAsia" w:ascii="宋体" w:hAnsi="宋体" w:cs="宋体"/>
          <w:u w:val="single"/>
        </w:rPr>
        <w:t xml:space="preserve">南京市雨花台区教育局</w:t>
      </w:r>
      <w:bookmarkEnd w:id="37"/>
      <w:r/>
      <w:r/>
    </w:p>
    <w:p>
      <w:pPr>
        <w:ind w:left="1042" w:hanging="263"/>
        <w:jc w:val="left"/>
        <w:spacing w:line="288" w:lineRule="auto"/>
        <w:rPr>
          <w:rFonts w:hint="eastAsia" w:ascii="宋体" w:hAnsi="宋体" w:cs="宋体"/>
          <w:u w:val="single"/>
        </w:rPr>
      </w:pPr>
      <w:r>
        <w:rPr>
          <w:rFonts w:hint="eastAsia" w:ascii="宋体" w:hAnsi="宋体" w:cs="宋体"/>
        </w:rPr>
        <w:t xml:space="preserve">地    址：</w:t>
      </w:r>
      <w:r>
        <w:rPr>
          <w:rFonts w:hint="eastAsia" w:ascii="宋体" w:hAnsi="宋体" w:cs="宋体"/>
          <w:u w:val="single"/>
        </w:rPr>
        <w:t xml:space="preserve">南京市雨花台区雨花南路2号</w:t>
      </w:r>
      <w:r/>
    </w:p>
    <w:p>
      <w:pPr>
        <w:ind w:left="1042" w:hanging="263"/>
        <w:jc w:val="left"/>
        <w:spacing w:line="288" w:lineRule="auto"/>
        <w:rPr>
          <w:rFonts w:hint="eastAsia" w:ascii="宋体" w:hAnsi="宋体" w:cs="宋体"/>
          <w:u w:val="single"/>
        </w:rPr>
      </w:pPr>
      <w:r>
        <w:rPr>
          <w:rFonts w:hint="eastAsia" w:ascii="宋体" w:hAnsi="宋体" w:cs="宋体"/>
        </w:rPr>
        <w:t xml:space="preserve">联系方式：</w:t>
      </w:r>
      <w:bookmarkStart w:id="38" w:name="_Toc28359086"/>
      <w:r/>
      <w:bookmarkStart w:id="39" w:name="_Toc28359009"/>
      <w:r>
        <w:rPr>
          <w:rFonts w:hint="eastAsia" w:ascii="宋体" w:hAnsi="宋体" w:cs="宋体"/>
          <w:u w:val="single"/>
        </w:rPr>
        <w:t xml:space="preserve">赵老师025-52873803</w:t>
      </w:r>
      <w:r/>
    </w:p>
    <w:p>
      <w:pPr>
        <w:ind w:left="1042" w:hanging="263"/>
        <w:jc w:val="left"/>
        <w:spacing w:line="288" w:lineRule="auto"/>
        <w:rPr>
          <w:rFonts w:hint="eastAsia" w:ascii="宋体" w:hAnsi="宋体" w:cs="宋体"/>
        </w:rPr>
      </w:pPr>
      <w:r>
        <w:rPr>
          <w:rFonts w:hint="eastAsia" w:ascii="宋体" w:hAnsi="宋体" w:cs="宋体"/>
        </w:rPr>
        <w:t xml:space="preserve">2.采购代理机构信息</w:t>
      </w:r>
      <w:bookmarkEnd w:id="38"/>
      <w:r/>
      <w:bookmarkEnd w:id="39"/>
      <w:r/>
      <w:r/>
    </w:p>
    <w:p>
      <w:pPr>
        <w:ind w:left="1042" w:hanging="263"/>
        <w:jc w:val="left"/>
        <w:spacing w:line="288" w:lineRule="auto"/>
        <w:rPr>
          <w:rFonts w:hint="eastAsia" w:ascii="宋体" w:hAnsi="宋体" w:cs="宋体"/>
        </w:rPr>
      </w:pPr>
      <w:r/>
      <w:bookmarkStart w:id="40" w:name="_Toc28359010"/>
      <w:r/>
      <w:bookmarkStart w:id="41" w:name="_Toc28359087"/>
      <w:r>
        <w:rPr>
          <w:rFonts w:hint="eastAsia" w:ascii="宋体" w:hAnsi="宋体" w:cs="宋体"/>
        </w:rPr>
        <w:t xml:space="preserve">名    称：</w:t>
      </w:r>
      <w:r>
        <w:rPr>
          <w:rFonts w:hint="eastAsia" w:ascii="宋体" w:hAnsi="宋体" w:cs="宋体"/>
          <w:u w:val="single"/>
        </w:rPr>
        <w:t xml:space="preserve">江苏新译项目管理有限公司</w:t>
      </w:r>
      <w:r/>
    </w:p>
    <w:p>
      <w:pPr>
        <w:ind w:left="1042" w:hanging="263"/>
        <w:jc w:val="left"/>
        <w:spacing w:line="288" w:lineRule="auto"/>
        <w:rPr>
          <w:rFonts w:hint="eastAsia" w:ascii="宋体" w:hAnsi="宋体" w:cs="宋体"/>
        </w:rPr>
      </w:pPr>
      <w:r>
        <w:rPr>
          <w:rFonts w:hint="eastAsia" w:ascii="宋体" w:hAnsi="宋体" w:cs="宋体"/>
        </w:rPr>
        <w:t xml:space="preserve">地    址：</w:t>
      </w:r>
      <w:r>
        <w:rPr>
          <w:rFonts w:hint="eastAsia" w:ascii="宋体" w:hAnsi="宋体" w:cs="宋体"/>
          <w:u w:val="single"/>
        </w:rPr>
        <w:t xml:space="preserve">南京市雨花台区凤台南路146号天合广场1幢</w:t>
      </w:r>
      <w:r/>
    </w:p>
    <w:p>
      <w:pPr>
        <w:ind w:left="1042" w:hanging="263"/>
        <w:jc w:val="left"/>
        <w:spacing w:line="288" w:lineRule="auto"/>
        <w:rPr>
          <w:rFonts w:hint="eastAsia" w:ascii="宋体" w:hAnsi="宋体" w:cs="宋体"/>
        </w:rPr>
      </w:pPr>
      <w:r>
        <w:rPr>
          <w:rFonts w:hint="eastAsia" w:ascii="宋体" w:hAnsi="宋体" w:cs="宋体"/>
        </w:rPr>
        <w:t xml:space="preserve">联系方式：</w:t>
      </w:r>
      <w:r>
        <w:rPr>
          <w:rFonts w:hint="eastAsia" w:ascii="宋体" w:hAnsi="宋体" w:cs="宋体"/>
          <w:u w:val="single"/>
        </w:rPr>
        <w:t xml:space="preserve">1</w:t>
      </w:r>
      <w:r>
        <w:rPr>
          <w:rFonts w:hint="eastAsia" w:ascii="宋体" w:hAnsi="宋体" w:cs="宋体"/>
          <w:u w:val="single"/>
        </w:rPr>
        <w:t xml:space="preserve">8851010233</w:t>
      </w:r>
      <w:r/>
    </w:p>
    <w:p>
      <w:pPr>
        <w:ind w:firstLine="630"/>
        <w:spacing w:line="288" w:lineRule="auto"/>
        <w:rPr>
          <w:rFonts w:hint="eastAsia" w:ascii="宋体" w:hAnsi="宋体" w:cs="宋体"/>
          <w:u w:val="single"/>
        </w:rPr>
      </w:pPr>
      <w:r>
        <w:rPr>
          <w:rFonts w:hint="eastAsia" w:ascii="宋体" w:hAnsi="宋体" w:cs="宋体"/>
        </w:rPr>
        <w:t xml:space="preserve">3.项目联系方式</w:t>
      </w:r>
      <w:bookmarkEnd w:id="40"/>
      <w:r/>
      <w:bookmarkEnd w:id="41"/>
      <w:r/>
      <w:r/>
    </w:p>
    <w:p>
      <w:pPr>
        <w:ind w:left="1042" w:hanging="263"/>
        <w:jc w:val="left"/>
        <w:spacing w:line="288" w:lineRule="auto"/>
        <w:rPr>
          <w:rFonts w:hint="eastAsia" w:ascii="宋体" w:hAnsi="宋体" w:cs="宋体"/>
        </w:rPr>
      </w:pPr>
      <w:r>
        <w:rPr>
          <w:rFonts w:hint="eastAsia" w:ascii="宋体" w:hAnsi="宋体" w:cs="宋体"/>
        </w:rPr>
        <w:t xml:space="preserve">项目联系人：</w:t>
      </w:r>
      <w:r>
        <w:rPr>
          <w:rFonts w:hint="eastAsia" w:ascii="宋体" w:hAnsi="宋体" w:cs="宋体"/>
          <w:u w:val="single"/>
        </w:rPr>
        <w:t xml:space="preserve">高工</w:t>
      </w:r>
      <w:r/>
    </w:p>
    <w:p>
      <w:pPr>
        <w:ind w:left="1042" w:hanging="263"/>
        <w:jc w:val="left"/>
        <w:spacing w:line="288" w:lineRule="auto"/>
        <w:rPr>
          <w:rFonts w:hint="eastAsia" w:ascii="宋体" w:hAnsi="宋体" w:cs="宋体"/>
        </w:rPr>
      </w:pPr>
      <w:r>
        <w:rPr>
          <w:rFonts w:hint="eastAsia" w:ascii="宋体" w:hAnsi="宋体" w:cs="宋体"/>
        </w:rPr>
        <w:t xml:space="preserve">电      话：</w:t>
      </w:r>
      <w:r>
        <w:rPr>
          <w:rFonts w:hint="eastAsia" w:ascii="宋体" w:hAnsi="宋体" w:cs="宋体"/>
          <w:u w:val="single"/>
        </w:rPr>
        <w:t xml:space="preserve">18851010233</w:t>
      </w:r>
      <w:r/>
    </w:p>
    <w:p>
      <w:pPr>
        <w:spacing w:line="288" w:lineRule="auto"/>
        <w:rPr>
          <w:rFonts w:hint="eastAsia" w:ascii="宋体" w:hAnsi="宋体" w:cs="宋体"/>
        </w:rPr>
      </w:pPr>
      <w:r>
        <w:rPr>
          <w:rFonts w:hint="eastAsia" w:ascii="宋体" w:hAnsi="宋体" w:cs="宋体"/>
        </w:rPr>
      </w:r>
      <w:r/>
    </w:p>
    <w:p>
      <w:pPr>
        <w:jc w:val="left"/>
        <w:spacing w:line="288" w:lineRule="auto"/>
        <w:widowControl/>
        <w:rPr>
          <w:rFonts w:hint="eastAsia" w:ascii="宋体" w:hAnsi="宋体" w:cs="宋体"/>
          <w:color w:val="000000"/>
          <w:sz w:val="36"/>
          <w:szCs w:val="36"/>
        </w:rPr>
      </w:pPr>
      <w:r>
        <w:rPr>
          <w:rFonts w:hint="eastAsia" w:ascii="宋体" w:hAnsi="宋体" w:cs="宋体"/>
          <w:color w:val="000000"/>
          <w:sz w:val="36"/>
          <w:szCs w:val="36"/>
        </w:rPr>
        <w:br w:type="page" w:clear="all"/>
      </w:r>
      <w:r/>
    </w:p>
    <w:p>
      <w:pPr>
        <w:jc w:val="center"/>
        <w:spacing w:line="288" w:lineRule="auto"/>
        <w:rPr>
          <w:rFonts w:hint="eastAsia" w:ascii="宋体" w:hAnsi="宋体" w:cs="宋体"/>
          <w:color w:val="000000"/>
          <w:sz w:val="36"/>
          <w:szCs w:val="36"/>
          <w:lang w:val="zh-CN"/>
        </w:rPr>
        <w:outlineLvl w:val="0"/>
      </w:pPr>
      <w:r>
        <w:rPr>
          <w:rFonts w:hint="eastAsia" w:ascii="宋体" w:hAnsi="宋体" w:cs="宋体"/>
          <w:color w:val="000000"/>
          <w:sz w:val="36"/>
          <w:szCs w:val="36"/>
          <w:lang w:val="zh-CN"/>
        </w:rPr>
        <w:t xml:space="preserve">第二章  </w:t>
      </w:r>
      <w:r>
        <w:rPr>
          <w:rFonts w:hint="eastAsia" w:ascii="宋体" w:hAnsi="宋体" w:cs="宋体"/>
          <w:color w:val="000000"/>
          <w:sz w:val="36"/>
          <w:szCs w:val="36"/>
        </w:rPr>
        <w:t xml:space="preserve">投标人</w:t>
      </w:r>
      <w:r>
        <w:rPr>
          <w:rFonts w:hint="eastAsia" w:ascii="宋体" w:hAnsi="宋体" w:cs="宋体"/>
          <w:color w:val="000000"/>
          <w:sz w:val="36"/>
          <w:szCs w:val="36"/>
          <w:lang w:val="zh-CN"/>
        </w:rPr>
        <w:t xml:space="preserve">须知</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一、总   则</w:t>
      </w:r>
      <w:r/>
    </w:p>
    <w:p>
      <w:pPr>
        <w:ind w:firstLine="420"/>
        <w:spacing w:line="288" w:lineRule="auto"/>
        <w:rPr>
          <w:rFonts w:hint="eastAsia" w:ascii="宋体" w:hAnsi="宋体" w:cs="宋体"/>
          <w:b/>
          <w:bCs/>
          <w:szCs w:val="21"/>
          <w:lang w:val="zh-CN"/>
        </w:rPr>
      </w:pPr>
      <w:r>
        <w:rPr>
          <w:rFonts w:hint="eastAsia" w:ascii="宋体" w:hAnsi="宋体" w:cs="宋体"/>
          <w:b/>
          <w:bCs/>
          <w:szCs w:val="21"/>
        </w:rPr>
        <w:t xml:space="preserve">1.适用法律 </w:t>
      </w:r>
      <w:r/>
    </w:p>
    <w:p>
      <w:pPr>
        <w:ind w:firstLine="420"/>
        <w:spacing w:line="288" w:lineRule="auto"/>
        <w:rPr>
          <w:rFonts w:hint="eastAsia" w:ascii="宋体" w:hAnsi="宋体" w:cs="宋体"/>
          <w:szCs w:val="21"/>
          <w:lang w:val="zh-CN"/>
        </w:rPr>
      </w:pPr>
      <w:r>
        <w:rPr>
          <w:rFonts w:hint="eastAsia" w:ascii="宋体" w:hAnsi="宋体" w:cs="宋体"/>
          <w:szCs w:val="21"/>
        </w:rPr>
        <w:t xml:space="preserve">1.1《中华人民共和国政府采购法》《中华人民共和国政府采购法实施条例》《政府采购货物和服务招标投标管理办法》等有关法律、规章和规定。 </w:t>
      </w:r>
      <w:r/>
    </w:p>
    <w:p>
      <w:pPr>
        <w:ind w:firstLine="420"/>
        <w:spacing w:line="288" w:lineRule="auto"/>
        <w:rPr>
          <w:rFonts w:hint="eastAsia" w:ascii="宋体" w:hAnsi="宋体" w:cs="宋体"/>
          <w:b/>
          <w:bCs/>
          <w:szCs w:val="21"/>
          <w:lang w:val="zh-CN"/>
        </w:rPr>
      </w:pPr>
      <w:r>
        <w:rPr>
          <w:rFonts w:hint="eastAsia" w:ascii="宋体" w:hAnsi="宋体" w:cs="宋体"/>
          <w:b/>
          <w:bCs/>
          <w:szCs w:val="21"/>
        </w:rPr>
        <w:t xml:space="preserve">2.定义 </w:t>
      </w:r>
      <w:r/>
    </w:p>
    <w:p>
      <w:pPr>
        <w:ind w:firstLine="420"/>
        <w:spacing w:line="288" w:lineRule="auto"/>
        <w:rPr>
          <w:rFonts w:hint="eastAsia" w:ascii="宋体" w:hAnsi="宋体" w:cs="宋体"/>
          <w:szCs w:val="21"/>
        </w:rPr>
      </w:pPr>
      <w:r>
        <w:rPr>
          <w:rFonts w:hint="eastAsia" w:ascii="宋体" w:hAnsi="宋体" w:cs="宋体"/>
          <w:szCs w:val="21"/>
        </w:rPr>
        <w:t xml:space="preserve">2.1“采购人”是指南京市雨花台区教育局。</w:t>
      </w:r>
      <w:r/>
    </w:p>
    <w:p>
      <w:pPr>
        <w:ind w:firstLine="420"/>
        <w:spacing w:line="288" w:lineRule="auto"/>
        <w:rPr>
          <w:rFonts w:hint="eastAsia" w:ascii="宋体" w:hAnsi="宋体" w:cs="宋体"/>
          <w:szCs w:val="21"/>
        </w:rPr>
      </w:pPr>
      <w:r>
        <w:rPr>
          <w:rFonts w:hint="eastAsia" w:ascii="宋体" w:hAnsi="宋体" w:cs="宋体"/>
          <w:szCs w:val="21"/>
        </w:rPr>
        <w:t xml:space="preserve">2.2“投标人或供应商”是指参加投标竞争，并符合招标文件规定资格条件的法人、其他组织或者自然人。</w:t>
      </w:r>
      <w:r/>
    </w:p>
    <w:p>
      <w:pPr>
        <w:ind w:firstLine="420"/>
        <w:jc w:val="left"/>
        <w:spacing w:line="288" w:lineRule="auto"/>
        <w:rPr>
          <w:rFonts w:hint="eastAsia" w:ascii="宋体" w:hAnsi="宋体" w:cs="宋体"/>
        </w:rPr>
      </w:pPr>
      <w:r>
        <w:rPr>
          <w:rFonts w:hint="eastAsia" w:ascii="宋体" w:hAnsi="宋体" w:cs="宋体"/>
          <w:szCs w:val="21"/>
        </w:rPr>
        <w:t xml:space="preserve">2.3“采购代理机构”是指</w:t>
      </w:r>
      <w:r>
        <w:rPr>
          <w:rFonts w:hint="eastAsia" w:ascii="宋体" w:hAnsi="宋体" w:cs="宋体"/>
        </w:rPr>
        <w:t xml:space="preserve">江苏新译项目管理有限公司</w:t>
      </w:r>
      <w:r>
        <w:rPr>
          <w:rFonts w:hint="eastAsia" w:ascii="宋体" w:hAnsi="宋体" w:cs="宋体"/>
          <w:szCs w:val="21"/>
        </w:rPr>
        <w:t xml:space="preserve">。</w:t>
      </w:r>
      <w:r/>
    </w:p>
    <w:p>
      <w:pPr>
        <w:ind w:firstLine="420"/>
        <w:spacing w:line="288" w:lineRule="auto"/>
        <w:rPr>
          <w:rFonts w:hint="eastAsia" w:ascii="宋体" w:hAnsi="宋体" w:cs="宋体"/>
          <w:szCs w:val="21"/>
          <w:lang w:val="zh-CN"/>
        </w:rPr>
      </w:pPr>
      <w:r>
        <w:rPr>
          <w:rFonts w:hint="eastAsia" w:ascii="宋体" w:hAnsi="宋体" w:cs="宋体"/>
          <w:szCs w:val="21"/>
        </w:rPr>
        <w:t xml:space="preserve">2.4“服务”指本招标文件中所述相关服务。 </w:t>
      </w:r>
      <w:r/>
    </w:p>
    <w:p>
      <w:pPr>
        <w:ind w:firstLine="420"/>
        <w:spacing w:line="288" w:lineRule="auto"/>
        <w:rPr>
          <w:rFonts w:hint="eastAsia" w:ascii="宋体" w:hAnsi="宋体" w:cs="宋体"/>
          <w:b/>
          <w:szCs w:val="21"/>
        </w:rPr>
      </w:pPr>
      <w:r>
        <w:rPr>
          <w:rFonts w:hint="eastAsia" w:ascii="宋体" w:hAnsi="宋体" w:cs="宋体"/>
          <w:b/>
          <w:szCs w:val="21"/>
          <w:lang w:val="zh-CN"/>
        </w:rPr>
        <w:t xml:space="preserve">3、政策功能</w:t>
      </w:r>
      <w:r/>
    </w:p>
    <w:p>
      <w:pPr>
        <w:ind w:firstLine="420"/>
        <w:spacing w:line="288" w:lineRule="auto"/>
        <w:rPr>
          <w:rFonts w:hint="eastAsia" w:ascii="宋体" w:hAnsi="宋体" w:cs="宋体"/>
          <w:szCs w:val="21"/>
        </w:rPr>
      </w:pPr>
      <w:r>
        <w:rPr>
          <w:rFonts w:hint="eastAsia" w:ascii="宋体" w:hAnsi="宋体" w:cs="宋体"/>
          <w:szCs w:val="21"/>
        </w:rPr>
        <w:t xml:space="preserve">3.1 政府采购促进中小企业发展，在政府采购活动中，供应商提供的货物、工程或者服务符合下列情形的，享受中小企业扶持政策：</w:t>
      </w:r>
      <w:r/>
    </w:p>
    <w:p>
      <w:pPr>
        <w:ind w:firstLine="420"/>
        <w:spacing w:line="288" w:lineRule="auto"/>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p>
    <w:p>
      <w:pPr>
        <w:ind w:firstLine="420"/>
        <w:spacing w:line="288" w:lineRule="auto"/>
        <w:rPr>
          <w:rFonts w:hint="eastAsia" w:ascii="宋体" w:hAnsi="宋体" w:cs="宋体"/>
          <w:szCs w:val="21"/>
        </w:rPr>
      </w:pPr>
      <w:r>
        <w:rPr>
          <w:rFonts w:hint="eastAsia" w:ascii="宋体" w:hAnsi="宋体" w:cs="宋体"/>
          <w:szCs w:val="21"/>
        </w:rPr>
        <w:t xml:space="preserve">（2）在工程采购项目中，工程由中小企业承建，即工程施工单位为中小企业；</w:t>
      </w:r>
      <w:r/>
    </w:p>
    <w:p>
      <w:pPr>
        <w:ind w:firstLine="420"/>
        <w:spacing w:line="288" w:lineRule="auto"/>
        <w:rPr>
          <w:rFonts w:hint="eastAsia"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p>
    <w:p>
      <w:pPr>
        <w:ind w:firstLine="420"/>
        <w:spacing w:line="288" w:lineRule="auto"/>
        <w:rPr>
          <w:rFonts w:hint="eastAsia" w:ascii="宋体" w:hAnsi="宋体" w:cs="宋体"/>
          <w:szCs w:val="21"/>
        </w:rPr>
      </w:pPr>
      <w:r>
        <w:rPr>
          <w:rFonts w:hint="eastAsia" w:ascii="宋体" w:hAnsi="宋体" w:cs="宋体"/>
          <w:szCs w:val="21"/>
        </w:rPr>
        <w:t xml:space="preserve">在货物采购项目中，供应商提供的货物既有中小企业制造货物，也有大型企业制造货物的，不享受中小企业扶持政策。</w:t>
      </w:r>
      <w:r/>
    </w:p>
    <w:p>
      <w:pPr>
        <w:ind w:firstLine="420"/>
        <w:spacing w:line="288" w:lineRule="auto"/>
        <w:rPr>
          <w:rFonts w:hint="eastAsia" w:ascii="宋体" w:hAnsi="宋体" w:cs="宋体"/>
          <w:szCs w:val="21"/>
        </w:rPr>
      </w:pPr>
      <w:r>
        <w:rPr>
          <w:rFonts w:hint="eastAsia" w:ascii="宋体" w:hAnsi="宋体" w:cs="宋体"/>
          <w:szCs w:val="21"/>
        </w:rPr>
        <w:t xml:space="preserve">以联合体形式参加政府采购活动，联合体各方均为中小企业的，联合体视同中小企业。其中，联合体各方均为小微企业的，联合体视同小微企业。</w:t>
      </w:r>
      <w:r/>
    </w:p>
    <w:p>
      <w:pPr>
        <w:ind w:firstLine="420"/>
        <w:spacing w:line="288" w:lineRule="auto"/>
        <w:rPr>
          <w:rFonts w:hint="eastAsia" w:ascii="宋体" w:hAnsi="宋体" w:cs="宋体"/>
          <w:szCs w:val="21"/>
        </w:rPr>
      </w:pPr>
      <w:r>
        <w:rPr>
          <w:rFonts w:hint="eastAsia" w:ascii="宋体" w:hAnsi="宋体" w:cs="宋体"/>
          <w:szCs w:val="21"/>
        </w:rPr>
        <w:t xml:space="preserve">中小企业供应商参加政府采购活动，应当出具《中小企业声明函》（格式见后附件），否则不得享受相关中小企业扶持政策。</w:t>
      </w:r>
      <w:r/>
    </w:p>
    <w:p>
      <w:pPr>
        <w:ind w:firstLine="420"/>
        <w:spacing w:line="288" w:lineRule="auto"/>
        <w:rPr>
          <w:rFonts w:hint="eastAsia" w:ascii="宋体" w:hAnsi="宋体" w:cs="宋体"/>
          <w:szCs w:val="21"/>
        </w:rPr>
      </w:pPr>
      <w:r>
        <w:rPr>
          <w:rFonts w:hint="eastAsia" w:ascii="宋体" w:hAnsi="宋体" w:cs="宋体"/>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288" w:lineRule="auto"/>
        <w:rPr>
          <w:rFonts w:hint="eastAsia" w:ascii="宋体" w:hAnsi="宋体" w:cs="宋体"/>
          <w:szCs w:val="21"/>
        </w:rPr>
      </w:pPr>
      <w:r>
        <w:rPr>
          <w:rFonts w:hint="eastAsia" w:ascii="宋体" w:hAnsi="宋体" w:cs="宋体"/>
          <w:szCs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288" w:lineRule="auto"/>
        <w:rPr>
          <w:rFonts w:hint="eastAsia" w:ascii="宋体" w:hAnsi="宋体" w:cs="宋体"/>
          <w:szCs w:val="21"/>
        </w:rPr>
      </w:pPr>
      <w:r>
        <w:rPr>
          <w:rFonts w:hint="eastAsia" w:ascii="宋体" w:hAnsi="宋体" w:cs="宋体"/>
          <w:szCs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288" w:lineRule="auto"/>
        <w:rPr>
          <w:rFonts w:hint="eastAsia" w:ascii="宋体" w:hAnsi="宋体" w:cs="宋体"/>
          <w:szCs w:val="21"/>
        </w:rPr>
      </w:pPr>
      <w:r>
        <w:rPr>
          <w:rFonts w:hint="eastAsia" w:ascii="宋体" w:hAnsi="宋体" w:cs="宋体"/>
          <w:szCs w:val="21"/>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20"/>
        <w:spacing w:line="288" w:lineRule="auto"/>
        <w:rPr>
          <w:rFonts w:hint="eastAsia" w:ascii="宋体" w:hAnsi="宋体" w:cs="宋体"/>
          <w:szCs w:val="21"/>
        </w:rPr>
      </w:pPr>
      <w:r>
        <w:rPr>
          <w:rFonts w:hint="eastAsia" w:ascii="宋体" w:hAnsi="宋体" w:cs="宋体"/>
          <w:szCs w:val="21"/>
        </w:rPr>
        <w:t xml:space="preserve">3.5 提供的产品属于信息安全产品的，供应商应当选择经国家认证的信息安全产品投标，并提供由中国信息安全认证中心按国家标准认证颁发的有效认证证书复印件。</w:t>
      </w:r>
      <w:r/>
    </w:p>
    <w:p>
      <w:pPr>
        <w:ind w:firstLine="420"/>
        <w:spacing w:line="288" w:lineRule="auto"/>
        <w:rPr>
          <w:rFonts w:hint="eastAsia" w:ascii="宋体" w:hAnsi="宋体" w:cs="宋体"/>
          <w:szCs w:val="21"/>
        </w:rPr>
      </w:pPr>
      <w:r>
        <w:rPr>
          <w:rFonts w:hint="eastAsia" w:ascii="宋体" w:hAnsi="宋体" w:cs="宋体"/>
          <w:szCs w:val="21"/>
        </w:rPr>
        <w:t xml:space="preserve">3.6 提供的产品属于政府强制采购节能产品的，供应商应当选择依据国家标准中二级能效（水效）指标认证的节能产品投标，并提供有效的节能产品认证证书复印件。</w:t>
      </w:r>
      <w:r/>
    </w:p>
    <w:p>
      <w:pPr>
        <w:ind w:firstLine="420"/>
        <w:spacing w:line="288" w:lineRule="auto"/>
        <w:rPr>
          <w:rFonts w:hint="eastAsia" w:ascii="宋体" w:hAnsi="宋体" w:cs="宋体"/>
          <w:szCs w:val="21"/>
        </w:rPr>
      </w:pPr>
      <w:r>
        <w:rPr>
          <w:rFonts w:hint="eastAsia" w:ascii="宋体" w:hAnsi="宋体" w:cs="宋体"/>
          <w:szCs w:val="21"/>
        </w:rPr>
        <w:t xml:space="preserve">3.7 提供的产品属于环境标志产品的,供应商应当选择依据相关标准的最新版本认证的环境标志产品投标,并提供有效的环境标志产品认证证书复印件。</w:t>
      </w:r>
      <w:r/>
    </w:p>
    <w:p>
      <w:pPr>
        <w:ind w:firstLine="420"/>
        <w:spacing w:line="288" w:lineRule="auto"/>
        <w:rPr>
          <w:rFonts w:hint="eastAsia" w:ascii="宋体" w:hAnsi="宋体" w:cs="宋体"/>
          <w:szCs w:val="21"/>
        </w:rPr>
      </w:pPr>
      <w:r>
        <w:rPr>
          <w:rFonts w:hint="eastAsia" w:ascii="宋体" w:hAnsi="宋体" w:cs="宋体"/>
          <w:szCs w:val="21"/>
        </w:rPr>
        <w:t xml:space="preserve">3.8 绿色包装规定 </w:t>
      </w:r>
      <w:r/>
    </w:p>
    <w:p>
      <w:pPr>
        <w:ind w:firstLine="420"/>
        <w:spacing w:line="288" w:lineRule="auto"/>
        <w:rPr>
          <w:rFonts w:hint="eastAsia" w:ascii="宋体" w:hAnsi="宋体" w:cs="宋体"/>
          <w:szCs w:val="21"/>
        </w:rPr>
      </w:pPr>
      <w:r>
        <w:rPr>
          <w:rFonts w:hint="eastAsia" w:ascii="宋体" w:hAnsi="宋体" w:cs="宋体"/>
          <w:szCs w:val="21"/>
        </w:rPr>
        <w:t xml:space="preserve">（1）本项目中涉及的商品包装和快递包装执行《关于印发〈商品包装政府采购需求标准（试行）〉、〈快递包装政府采购需求标准（试行）〉的通知》（财办库〔2020〕123 号）、《江苏省财政厅关于加强政府绿色采购有关事项的通知》（苏财购〔2023〕65号）的要求，供应商应当提供符合需求标准的产品及相关快递服务的包装。 </w:t>
      </w:r>
      <w:r/>
    </w:p>
    <w:p>
      <w:pPr>
        <w:ind w:firstLine="420"/>
        <w:spacing w:line="288" w:lineRule="auto"/>
        <w:rPr>
          <w:rFonts w:hint="eastAsia" w:ascii="宋体" w:hAnsi="宋体" w:cs="宋体"/>
          <w:szCs w:val="21"/>
        </w:rPr>
      </w:pPr>
      <w:r>
        <w:rPr>
          <w:rFonts w:hint="eastAsia" w:ascii="宋体" w:hAnsi="宋体" w:cs="宋体"/>
          <w:szCs w:val="21"/>
        </w:rPr>
        <w:t xml:space="preserve">（2）本项目中涉及涂料、胶黏剂、油墨、清洗剂等挥发性有机物产品的，属于强制性标准的，供应商应当提供符合国家和江苏省相关VOCs含量限制标准的产品。</w:t>
      </w:r>
      <w:r/>
    </w:p>
    <w:p>
      <w:pPr>
        <w:ind w:firstLine="413"/>
        <w:spacing w:line="288" w:lineRule="auto"/>
        <w:rPr>
          <w:rFonts w:hint="eastAsia" w:ascii="宋体" w:hAnsi="宋体" w:cs="宋体"/>
          <w:b/>
          <w:szCs w:val="21"/>
        </w:rPr>
        <w:outlineLvl w:val="1"/>
      </w:pPr>
      <w:r>
        <w:rPr>
          <w:rFonts w:hint="eastAsia" w:ascii="宋体" w:hAnsi="宋体" w:cs="宋体"/>
          <w:b/>
          <w:szCs w:val="21"/>
        </w:rPr>
        <w:t xml:space="preserve">二、招标文件</w:t>
      </w:r>
      <w:r/>
    </w:p>
    <w:p>
      <w:pPr>
        <w:ind w:firstLine="420"/>
        <w:spacing w:line="288" w:lineRule="auto"/>
        <w:rPr>
          <w:rFonts w:hint="eastAsia" w:ascii="宋体" w:hAnsi="宋体" w:cs="宋体"/>
          <w:b/>
          <w:szCs w:val="21"/>
          <w:lang w:val="zh-CN"/>
        </w:rPr>
      </w:pPr>
      <w:r>
        <w:rPr>
          <w:rFonts w:hint="eastAsia" w:ascii="宋体" w:hAnsi="宋体" w:cs="宋体"/>
          <w:b/>
          <w:szCs w:val="21"/>
          <w:lang w:val="zh-CN"/>
        </w:rPr>
        <w:t xml:space="preserve">4.招标文件组成</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4.1 招标文件由以下部分组成：</w:t>
      </w:r>
      <w:r/>
    </w:p>
    <w:p>
      <w:pPr>
        <w:ind w:firstLine="420"/>
        <w:jc w:val="left"/>
        <w:spacing w:line="288" w:lineRule="auto"/>
        <w:widowControl/>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投标</w:t>
      </w:r>
      <w:r>
        <w:rPr>
          <w:rFonts w:hint="eastAsia" w:ascii="宋体" w:hAnsi="宋体" w:cs="宋体"/>
          <w:szCs w:val="21"/>
        </w:rPr>
        <w:t xml:space="preserve">公告</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投标人</w:t>
      </w:r>
      <w:r>
        <w:rPr>
          <w:rFonts w:hint="eastAsia" w:ascii="宋体" w:hAnsi="宋体" w:cs="宋体"/>
          <w:szCs w:val="21"/>
          <w:lang w:val="zh-CN"/>
        </w:rPr>
        <w:t xml:space="preserve">须知</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（3）评标标准</w:t>
      </w:r>
      <w:r/>
    </w:p>
    <w:p>
      <w:pPr>
        <w:ind w:firstLine="420"/>
        <w:jc w:val="left"/>
        <w:spacing w:line="288" w:lineRule="auto"/>
        <w:widowControl/>
        <w:rPr>
          <w:rFonts w:hint="eastAsia" w:ascii="宋体" w:hAnsi="宋体" w:cs="宋体"/>
          <w:szCs w:val="21"/>
        </w:rPr>
      </w:pPr>
      <w:r>
        <w:rPr>
          <w:rFonts w:hint="eastAsia" w:ascii="宋体" w:hAnsi="宋体" w:cs="宋体"/>
          <w:szCs w:val="21"/>
          <w:lang w:val="zh-CN"/>
        </w:rPr>
        <w:t xml:space="preserve">（4）</w:t>
      </w:r>
      <w:r>
        <w:rPr>
          <w:rFonts w:hint="eastAsia" w:ascii="宋体" w:hAnsi="宋体" w:cs="宋体"/>
          <w:szCs w:val="21"/>
        </w:rPr>
        <w:t xml:space="preserve">采购需求</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（5）合同主要条款及格式</w:t>
      </w:r>
      <w:r/>
    </w:p>
    <w:p>
      <w:pPr>
        <w:ind w:firstLine="420"/>
        <w:jc w:val="left"/>
        <w:spacing w:line="288" w:lineRule="auto"/>
        <w:widowControl/>
        <w:rPr>
          <w:rFonts w:hint="eastAsia" w:ascii="宋体" w:hAnsi="宋体" w:cs="宋体"/>
          <w:szCs w:val="21"/>
        </w:rPr>
      </w:pPr>
      <w:r>
        <w:rPr>
          <w:rFonts w:hint="eastAsia" w:ascii="宋体" w:hAnsi="宋体" w:cs="宋体"/>
          <w:szCs w:val="21"/>
          <w:lang w:val="zh-CN"/>
        </w:rPr>
        <w:t xml:space="preserve">（6）投标文件格式</w:t>
      </w:r>
      <w:r>
        <w:rPr>
          <w:rFonts w:hint="eastAsia" w:ascii="宋体" w:hAnsi="宋体" w:cs="宋体"/>
          <w:szCs w:val="21"/>
        </w:rPr>
        <w:t xml:space="preserve">及附件</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投标人应仔细检查招标文件是否齐全，如有缺漏请立即与采购代理机构联系。</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jc w:val="left"/>
        <w:spacing w:line="288" w:lineRule="auto"/>
        <w:widowControl/>
        <w:rPr>
          <w:rFonts w:hint="eastAsia" w:ascii="宋体" w:hAnsi="宋体" w:cs="宋体"/>
          <w:szCs w:val="21"/>
          <w:lang w:val="zh-CN"/>
        </w:rPr>
      </w:pPr>
      <w:r>
        <w:rPr>
          <w:rFonts w:hint="eastAsia" w:ascii="宋体" w:hAnsi="宋体" w:cs="宋体"/>
          <w:szCs w:val="21"/>
          <w:lang w:val="zh-CN"/>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5.招标文件的澄清修改</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5.1 采购人及采购代理机构对已发出的招标文件进行必要澄清或者修改的，将在招标文件要求提交投标文件截止时间</w:t>
      </w:r>
      <w:r>
        <w:rPr>
          <w:rFonts w:hint="eastAsia" w:ascii="宋体" w:hAnsi="宋体" w:cs="宋体"/>
          <w:b/>
          <w:bCs/>
          <w:iCs/>
          <w:szCs w:val="21"/>
          <w:u w:val="single"/>
          <w:lang w:val="zh-CN"/>
        </w:rPr>
        <w:t xml:space="preserve">十五日</w:t>
      </w:r>
      <w:r>
        <w:rPr>
          <w:rFonts w:hint="eastAsia" w:ascii="宋体" w:hAnsi="宋体" w:cs="宋体"/>
          <w:szCs w:val="21"/>
          <w:lang w:val="zh-CN"/>
        </w:rPr>
        <w:t xml:space="preserve">前，在原招标公告媒体发布更正公告，该澄清或者修改的内容为招标文件的组成部分。</w:t>
      </w:r>
      <w:r/>
    </w:p>
    <w:p>
      <w:pPr>
        <w:ind w:firstLine="420"/>
        <w:spacing w:line="288" w:lineRule="auto"/>
        <w:rPr>
          <w:rFonts w:hint="eastAsia" w:ascii="宋体" w:hAnsi="宋体" w:cs="宋体"/>
        </w:rPr>
      </w:pPr>
      <w:r>
        <w:rPr>
          <w:rFonts w:hint="eastAsia" w:ascii="宋体" w:hAnsi="宋体" w:cs="宋体"/>
          <w:szCs w:val="21"/>
          <w:lang w:val="zh-CN"/>
        </w:rPr>
        <w:t xml:space="preserve">5.2 采购人及采购代理机构在招标文件要求提交投标文件截止时间</w:t>
      </w:r>
      <w:r>
        <w:rPr>
          <w:rFonts w:hint="eastAsia" w:ascii="宋体" w:hAnsi="宋体" w:cs="宋体"/>
          <w:b/>
          <w:bCs/>
          <w:iCs/>
          <w:szCs w:val="21"/>
          <w:u w:val="single"/>
          <w:lang w:val="zh-CN"/>
        </w:rPr>
        <w:t xml:space="preserve">三日</w:t>
      </w:r>
      <w:r>
        <w:rPr>
          <w:rFonts w:hint="eastAsia" w:ascii="宋体" w:hAnsi="宋体" w:cs="宋体"/>
          <w:szCs w:val="21"/>
          <w:lang w:val="zh-CN"/>
        </w:rPr>
        <w:t xml:space="preserve">前，有权决定延长投标截止时间和开标时间，并</w:t>
      </w:r>
      <w:r>
        <w:rPr>
          <w:rFonts w:hint="eastAsia" w:ascii="宋体" w:hAnsi="宋体" w:cs="宋体"/>
        </w:rPr>
        <w:t xml:space="preserve">在原采购信息发布媒体上发布变更公告。</w:t>
      </w:r>
      <w:r/>
    </w:p>
    <w:p>
      <w:pPr>
        <w:ind w:firstLine="420"/>
        <w:spacing w:line="288"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.3 供应商应在投标截止时间前关注</w:t>
      </w:r>
      <w:r>
        <w:rPr>
          <w:rFonts w:hint="eastAsia" w:ascii="宋体" w:hAnsi="宋体" w:cs="宋体"/>
        </w:rPr>
        <w:t xml:space="preserve">原采购信息发布媒体上</w:t>
      </w:r>
      <w:r>
        <w:rPr>
          <w:rFonts w:hint="eastAsia" w:ascii="宋体" w:hAnsi="宋体" w:cs="宋体"/>
          <w:szCs w:val="21"/>
          <w:lang w:val="zh-CN"/>
        </w:rPr>
        <w:t xml:space="preserve">有关本招标项目有无变更公告。</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三、投标</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6.投标文件的语言、计量单位、货币、技术标准和编制</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.1</w:t>
      </w:r>
      <w:r>
        <w:rPr>
          <w:rFonts w:hint="eastAsia" w:ascii="宋体" w:hAnsi="宋体" w:cs="宋体"/>
          <w:szCs w:val="21"/>
        </w:rPr>
        <w:t xml:space="preserve"> </w:t>
      </w:r>
      <w:r>
        <w:rPr>
          <w:rFonts w:hint="eastAsia" w:ascii="宋体" w:hAnsi="宋体" w:cs="宋体"/>
          <w:szCs w:val="21"/>
          <w:lang w:val="zh-CN"/>
        </w:rPr>
        <w:t xml:space="preserve">投标人提交的投标文件以及投标人与采购代理机构就有关投标的所有来往通知、函件和文件均应使用简体中文。投标文件中若有英文或其他语言文字的资料，应提供相应的中文翻译资料。对不同文本投标文件的解释发生异议的，以中文文本为准。</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.2</w:t>
      </w:r>
      <w:r>
        <w:rPr>
          <w:rFonts w:hint="eastAsia" w:ascii="宋体" w:hAnsi="宋体" w:cs="宋体"/>
          <w:szCs w:val="21"/>
        </w:rPr>
        <w:t xml:space="preserve"> </w:t>
      </w:r>
      <w:r>
        <w:rPr>
          <w:rFonts w:hint="eastAsia" w:ascii="宋体" w:hAnsi="宋体" w:cs="宋体"/>
          <w:szCs w:val="21"/>
          <w:lang w:val="zh-CN"/>
        </w:rPr>
        <w:t xml:space="preserve">除技术性能另有规定外，投标文件所使用的度量衡单位，均须采用国家法定计量单位。</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.3 投标文件应字迹清楚、内容齐全、不得涂改。如有修改，修改处须有投标人公章和法定代表人或</w:t>
      </w:r>
      <w:r>
        <w:rPr>
          <w:rFonts w:hint="eastAsia" w:ascii="宋体" w:hAnsi="宋体" w:cs="宋体"/>
          <w:szCs w:val="21"/>
          <w:lang w:val="zh-CN"/>
        </w:rPr>
        <w:t xml:space="preserve">其授权的投标人代表签字。</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.4</w:t>
      </w:r>
      <w:r>
        <w:rPr>
          <w:rFonts w:hint="eastAsia" w:ascii="宋体" w:hAnsi="宋体" w:cs="宋体"/>
          <w:szCs w:val="21"/>
        </w:rPr>
        <w:t xml:space="preserve"> </w:t>
      </w:r>
      <w:r>
        <w:rPr>
          <w:rFonts w:hint="eastAsia" w:ascii="宋体" w:hAnsi="宋体" w:cs="宋体"/>
          <w:szCs w:val="21"/>
          <w:lang w:val="zh-CN"/>
        </w:rPr>
        <w:t xml:space="preserve">投标文件应按照招标文件规定的要求，统一用A4规格幅面汇总并编制目录，由于编排混乱导致投标文件被误读或查找不到，责任由投标人自行承担。</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.5 投标文件应逐页编码，不得跳页（包括但不限于证明材料、声明及产品介绍、彩页等）。</w:t>
      </w:r>
      <w:r/>
    </w:p>
    <w:p>
      <w:pPr>
        <w:ind w:firstLine="420"/>
        <w:spacing w:line="288"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.6</w:t>
      </w:r>
      <w:r>
        <w:rPr>
          <w:rFonts w:hint="eastAsia" w:ascii="宋体" w:hAnsi="宋体" w:cs="宋体"/>
          <w:szCs w:val="21"/>
        </w:rPr>
        <w:t xml:space="preserve"> </w:t>
      </w:r>
      <w:r>
        <w:rPr>
          <w:rFonts w:hint="eastAsia" w:ascii="宋体" w:hAnsi="宋体" w:cs="宋体"/>
          <w:szCs w:val="21"/>
          <w:lang w:val="zh-CN"/>
        </w:rPr>
        <w:t xml:space="preserve">投标货币：本项目只接受人民币报价，采用其他币种报价的，一律为无效投标。</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6.7 </w:t>
      </w:r>
      <w:r>
        <w:rPr>
          <w:rFonts w:hint="eastAsia" w:ascii="宋体" w:hAnsi="宋体" w:cs="宋体"/>
          <w:szCs w:val="21"/>
        </w:rPr>
        <w:t xml:space="preserve">投标人</w:t>
      </w:r>
      <w:r>
        <w:rPr>
          <w:rFonts w:hint="eastAsia" w:ascii="宋体" w:hAnsi="宋体" w:cs="宋体"/>
          <w:szCs w:val="21"/>
          <w:lang w:val="zh-CN"/>
        </w:rPr>
        <w:t xml:space="preserve">应在投标文件中写清相应的项目编号、项目名称、供应商全称、地址、电话、传真等。</w:t>
      </w:r>
      <w:r/>
    </w:p>
    <w:p>
      <w:pPr>
        <w:ind w:firstLine="420"/>
        <w:spacing w:line="288" w:lineRule="auto"/>
        <w:rPr>
          <w:rFonts w:hint="eastAsia" w:ascii="宋体" w:hAnsi="宋体" w:cs="宋体"/>
          <w:bCs/>
          <w:szCs w:val="21"/>
        </w:rPr>
      </w:pPr>
      <w:r>
        <w:rPr>
          <w:rFonts w:hint="eastAsia" w:ascii="宋体" w:hAnsi="宋体" w:cs="宋体"/>
          <w:bCs/>
          <w:szCs w:val="21"/>
        </w:rPr>
        <w:t xml:space="preserve">6.8 投标人所使用的技术标准应遵循国家最新标准及规范。</w:t>
      </w:r>
      <w:r/>
    </w:p>
    <w:p>
      <w:pPr>
        <w:ind w:firstLine="420"/>
        <w:spacing w:line="288" w:lineRule="auto"/>
        <w:rPr>
          <w:rFonts w:hint="eastAsia" w:ascii="宋体" w:hAnsi="宋体" w:cs="宋体"/>
          <w:bCs/>
          <w:szCs w:val="21"/>
        </w:rPr>
      </w:pPr>
      <w:r>
        <w:rPr>
          <w:rFonts w:hint="eastAsia" w:ascii="宋体" w:hAnsi="宋体" w:cs="宋体"/>
          <w:bCs/>
          <w:szCs w:val="21"/>
        </w:rPr>
        <w:t xml:space="preserve">7.联合体及分包（本项目不适用）</w:t>
      </w:r>
      <w:r/>
    </w:p>
    <w:p>
      <w:pPr>
        <w:ind w:firstLine="420"/>
        <w:spacing w:line="288" w:lineRule="auto"/>
        <w:rPr>
          <w:rFonts w:hint="eastAsia" w:ascii="宋体" w:hAnsi="宋体" w:cs="宋体"/>
          <w:bCs/>
          <w:szCs w:val="21"/>
        </w:rPr>
      </w:pPr>
      <w:r>
        <w:rPr>
          <w:rFonts w:hint="eastAsia" w:ascii="宋体" w:hAnsi="宋体" w:cs="宋体"/>
          <w:bCs/>
          <w:szCs w:val="21"/>
        </w:rPr>
        <w:t xml:space="preserve">7.1两个以上的自然人、法人或者其他组织可以组成一个联合体，以一个供应商的身份共同参加政府采购。</w:t>
      </w:r>
      <w:r/>
    </w:p>
    <w:p>
      <w:pPr>
        <w:ind w:firstLine="420"/>
        <w:spacing w:line="288" w:lineRule="auto"/>
        <w:rPr>
          <w:rFonts w:hint="eastAsia" w:ascii="宋体" w:hAnsi="宋体" w:cs="宋体"/>
          <w:bCs/>
          <w:szCs w:val="21"/>
        </w:rPr>
      </w:pPr>
      <w:r>
        <w:rPr>
          <w:rFonts w:hint="eastAsia" w:ascii="宋体" w:hAnsi="宋体" w:cs="宋体"/>
          <w:bCs/>
          <w:szCs w:val="21"/>
        </w:rPr>
        <w:t xml:space="preserve">7.2鼓励大中型企业和其他自然人、法人或者其他组织与小型、微型企业组成联合体共同参加非专门面向中小企业的政府采购活动。</w:t>
      </w:r>
      <w:r/>
    </w:p>
    <w:p>
      <w:pPr>
        <w:ind w:firstLine="420"/>
        <w:spacing w:line="288" w:lineRule="auto"/>
        <w:rPr>
          <w:rFonts w:hint="eastAsia" w:ascii="宋体" w:hAnsi="宋体" w:cs="宋体"/>
          <w:bCs/>
          <w:szCs w:val="21"/>
        </w:rPr>
      </w:pPr>
      <w:r>
        <w:rPr>
          <w:rFonts w:hint="eastAsia" w:ascii="宋体" w:hAnsi="宋体" w:cs="宋体"/>
          <w:bCs/>
          <w:szCs w:val="21"/>
        </w:rPr>
        <w:t xml:space="preserve">7.3以联合体形式参加投标的，</w:t>
      </w:r>
      <w:r>
        <w:rPr>
          <w:rFonts w:hint="eastAsia" w:ascii="宋体" w:hAnsi="宋体" w:cs="宋体"/>
          <w:bCs/>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bCs/>
          <w:szCs w:val="21"/>
        </w:rPr>
        <w:t xml:space="preserve">由同一专业的供应商组成的联合体，联合体中有同类资质的供应商按照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p>
    <w:p>
      <w:pPr>
        <w:ind w:firstLine="420"/>
        <w:spacing w:line="288" w:lineRule="auto"/>
        <w:rPr>
          <w:rFonts w:hint="eastAsia" w:ascii="宋体" w:hAnsi="宋体" w:cs="宋体"/>
          <w:color w:val="000000"/>
          <w:szCs w:val="21"/>
          <w:lang w:val="zh-CN"/>
        </w:rPr>
      </w:pPr>
      <w:r>
        <w:rPr>
          <w:rFonts w:hint="eastAsia" w:ascii="宋体" w:hAnsi="宋体" w:cs="宋体"/>
          <w:bCs/>
          <w:szCs w:val="21"/>
        </w:rPr>
        <w:t xml:space="preserve">7.4 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p>
    <w:p>
      <w:pPr>
        <w:ind w:firstLine="420"/>
        <w:spacing w:line="288" w:lineRule="auto"/>
        <w:rPr>
          <w:rFonts w:hint="eastAsia" w:ascii="宋体" w:hAnsi="宋体" w:cs="宋体"/>
          <w:bCs/>
          <w:szCs w:val="21"/>
        </w:rPr>
      </w:pPr>
      <w:r>
        <w:rPr>
          <w:rFonts w:hint="eastAsia" w:ascii="宋体" w:hAnsi="宋体" w:cs="宋体"/>
          <w:bCs/>
          <w:szCs w:val="21"/>
        </w:rPr>
        <w:t xml:space="preserve">8.投标费用</w:t>
      </w:r>
      <w:r/>
    </w:p>
    <w:p>
      <w:pPr>
        <w:ind w:firstLine="420"/>
        <w:spacing w:line="288" w:lineRule="auto"/>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1</w:t>
      </w:r>
      <w:r>
        <w:rPr>
          <w:rFonts w:hint="eastAsia" w:ascii="宋体" w:hAnsi="宋体" w:cs="宋体"/>
          <w:bCs/>
          <w:szCs w:val="21"/>
        </w:rPr>
        <w:t xml:space="preserve"> 本项目的采购代理服务费由中标人承担。</w:t>
      </w:r>
      <w:r>
        <w:rPr>
          <w:rFonts w:hint="eastAsia" w:ascii="宋体" w:hAnsi="宋体" w:cs="宋体"/>
          <w:bCs/>
          <w:szCs w:val="21"/>
        </w:rPr>
        <w:t xml:space="preserve">采购</w:t>
      </w:r>
      <w:r>
        <w:rPr>
          <w:rFonts w:hint="eastAsia" w:ascii="宋体" w:hAnsi="宋体" w:cs="宋体"/>
          <w:bCs/>
          <w:szCs w:val="21"/>
        </w:rPr>
        <w:t xml:space="preserve">代理费用按照《招标代理服务收费管理暂行办法》[计价格(2002)1980号】文件收费标准的</w:t>
      </w:r>
      <w:r>
        <w:rPr>
          <w:rFonts w:hint="eastAsia" w:ascii="宋体" w:hAnsi="宋体" w:cs="宋体"/>
          <w:bCs/>
          <w:szCs w:val="21"/>
        </w:rPr>
        <w:t xml:space="preserve">80</w:t>
      </w:r>
      <w:r>
        <w:rPr>
          <w:rFonts w:hint="eastAsia" w:ascii="宋体" w:hAnsi="宋体" w:cs="宋体"/>
          <w:bCs/>
          <w:szCs w:val="21"/>
        </w:rPr>
        <w:t xml:space="preserve">%计取。</w:t>
      </w:r>
      <w:r>
        <w:rPr>
          <w:rFonts w:hint="eastAsia" w:ascii="宋体" w:hAnsi="宋体" w:cs="宋体"/>
          <w:bCs/>
          <w:szCs w:val="21"/>
        </w:rPr>
        <w:t xml:space="preserve">不足</w:t>
      </w:r>
      <w:r>
        <w:rPr>
          <w:rFonts w:hint="eastAsia" w:ascii="宋体" w:hAnsi="宋体" w:cs="宋体"/>
          <w:bCs/>
          <w:szCs w:val="21"/>
        </w:rPr>
        <w:t xml:space="preserve">3</w:t>
      </w:r>
      <w:r>
        <w:rPr>
          <w:rFonts w:hint="eastAsia" w:ascii="宋体" w:hAnsi="宋体" w:cs="宋体"/>
          <w:bCs/>
          <w:szCs w:val="21"/>
        </w:rPr>
        <w:t xml:space="preserve">000元的，按</w:t>
      </w:r>
      <w:r>
        <w:rPr>
          <w:rFonts w:hint="eastAsia" w:ascii="宋体" w:hAnsi="宋体" w:cs="宋体"/>
          <w:bCs/>
          <w:szCs w:val="21"/>
        </w:rPr>
        <w:t xml:space="preserve">3</w:t>
      </w:r>
      <w:r>
        <w:rPr>
          <w:rFonts w:hint="eastAsia" w:ascii="宋体" w:hAnsi="宋体" w:cs="宋体"/>
          <w:bCs/>
          <w:szCs w:val="21"/>
        </w:rPr>
        <w:t xml:space="preserve">000元收取。另专家评委费另算，具体以实际发生为准。以上费用并不单独列项，请在投标报价中综合考虑。</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9.投标文件组成</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9.1 </w:t>
      </w:r>
      <w:r>
        <w:rPr>
          <w:rFonts w:hint="eastAsia" w:ascii="宋体" w:hAnsi="宋体" w:cs="宋体"/>
          <w:szCs w:val="21"/>
        </w:rPr>
        <w:t xml:space="preserve">投标人应当根据招标文件要求编制投标文件，投标文件应对招标文件提出的要求和条件作出实质性响应，并在</w:t>
      </w:r>
      <w:r>
        <w:rPr>
          <w:rFonts w:hint="eastAsia" w:ascii="宋体" w:hAnsi="宋体" w:cs="宋体"/>
          <w:szCs w:val="21"/>
          <w:lang w:val="zh-CN"/>
        </w:rPr>
        <w:t xml:space="preserve">《商务条款偏离表》和《技术条款偏离表》《资格性和符合性检查响应对照表》等处</w:t>
      </w:r>
      <w:r>
        <w:rPr>
          <w:rFonts w:hint="eastAsia" w:ascii="宋体" w:hAnsi="宋体" w:cs="宋体"/>
          <w:szCs w:val="21"/>
        </w:rPr>
        <w:t xml:space="preserve">逐条标明满足与否。</w:t>
      </w:r>
      <w:r>
        <w:rPr>
          <w:rFonts w:hint="eastAsia" w:ascii="宋体" w:hAnsi="宋体" w:cs="宋体"/>
          <w:b/>
          <w:szCs w:val="21"/>
          <w:lang w:val="zh-CN"/>
        </w:rPr>
        <w:t xml:space="preserve">对带星号（“★”）的技术条款必须在投标文件中提供技术支持资料（如白皮书、彩页、手册、检测报告等），未提供技术支持资料的，评审时不予认可。</w:t>
      </w:r>
      <w:r/>
    </w:p>
    <w:p>
      <w:pPr>
        <w:ind w:firstLine="412"/>
        <w:spacing w:line="288" w:lineRule="auto"/>
        <w:rPr>
          <w:rFonts w:hint="eastAsia" w:ascii="宋体" w:hAnsi="宋体" w:cs="宋体"/>
          <w:b/>
          <w:szCs w:val="21"/>
        </w:rPr>
      </w:pPr>
      <w:r>
        <w:rPr>
          <w:rFonts w:hint="eastAsia" w:ascii="宋体" w:hAnsi="宋体" w:cs="宋体"/>
          <w:szCs w:val="21"/>
          <w:lang w:val="zh-CN"/>
        </w:rPr>
        <w:t xml:space="preserve">9.2 </w:t>
      </w:r>
      <w:r>
        <w:rPr>
          <w:rFonts w:hint="eastAsia" w:ascii="宋体" w:hAnsi="宋体" w:cs="宋体"/>
          <w:szCs w:val="21"/>
        </w:rPr>
        <w:t xml:space="preserve">投标人</w:t>
      </w:r>
      <w:r>
        <w:rPr>
          <w:rFonts w:hint="eastAsia" w:ascii="宋体" w:hAnsi="宋体" w:cs="宋体"/>
          <w:szCs w:val="21"/>
          <w:lang w:val="zh-CN"/>
        </w:rPr>
        <w:t xml:space="preserve">根据招标文件载明的采购项目实际情况，拟在中标后将中标项目的非主体、非关键性工作交由他人完成的，应当在投标文件中载明。</w:t>
      </w:r>
      <w:r/>
    </w:p>
    <w:p>
      <w:pPr>
        <w:ind w:firstLine="420"/>
        <w:spacing w:line="288" w:lineRule="auto"/>
        <w:rPr>
          <w:rFonts w:hint="eastAsia"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.3 投标文件由商务部分、技术部分、价格部分，以及其他部分组成。</w:t>
      </w:r>
      <w:r/>
    </w:p>
    <w:p>
      <w:pPr>
        <w:ind w:firstLine="420"/>
        <w:spacing w:line="288" w:lineRule="auto"/>
        <w:rPr>
          <w:rFonts w:hint="eastAsia" w:ascii="宋体" w:hAnsi="宋体" w:cs="宋体"/>
          <w:szCs w:val="21"/>
          <w:lang w:val="zh-CN"/>
        </w:rPr>
      </w:pPr>
      <w:r>
        <w:rPr>
          <w:rFonts w:hint="eastAsia" w:ascii="宋体" w:hAnsi="宋体" w:cs="宋体"/>
          <w:szCs w:val="21"/>
        </w:rPr>
        <w:t xml:space="preserve">9.4 如标书制作工具中格式和内容与“江苏政府采购网”发布的招标文件不一致，以“江苏政府采购网”发布的招标文件为准。</w:t>
      </w:r>
      <w:r/>
    </w:p>
    <w:p>
      <w:pPr>
        <w:ind w:firstLine="422"/>
        <w:spacing w:line="288" w:lineRule="auto"/>
        <w:rPr>
          <w:rFonts w:hint="eastAsia" w:ascii="宋体" w:hAnsi="宋体" w:cs="宋体"/>
          <w:b/>
          <w:szCs w:val="21"/>
        </w:rPr>
      </w:pPr>
      <w:r>
        <w:rPr>
          <w:rFonts w:hint="eastAsia" w:ascii="宋体" w:hAnsi="宋体" w:cs="宋体"/>
          <w:b/>
          <w:szCs w:val="21"/>
        </w:rPr>
        <w:t xml:space="preserve">10.投标文件的商务部分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10.1 商务部分是证明</w:t>
      </w:r>
      <w:r>
        <w:rPr>
          <w:rFonts w:hint="eastAsia" w:ascii="宋体" w:hAnsi="宋体" w:cs="宋体"/>
          <w:szCs w:val="21"/>
        </w:rPr>
        <w:t xml:space="preserve">投标人</w:t>
      </w:r>
      <w:r>
        <w:rPr>
          <w:rFonts w:hint="eastAsia" w:ascii="宋体" w:hAnsi="宋体" w:cs="宋体"/>
          <w:szCs w:val="21"/>
          <w:lang w:val="zh-CN"/>
        </w:rPr>
        <w:t xml:space="preserve">有资格参加投标和中标后有能力履行合同的文件，</w:t>
      </w:r>
      <w:r>
        <w:rPr>
          <w:rFonts w:hint="eastAsia" w:ascii="宋体" w:hAnsi="宋体" w:cs="宋体"/>
          <w:szCs w:val="21"/>
        </w:rPr>
        <w:t xml:space="preserve">这些文件应能满足招标的要求</w:t>
      </w:r>
      <w:r>
        <w:rPr>
          <w:rFonts w:hint="eastAsia" w:ascii="宋体" w:hAnsi="宋体" w:cs="宋体"/>
          <w:szCs w:val="21"/>
          <w:lang w:val="zh-CN"/>
        </w:rPr>
        <w:t xml:space="preserve">，包括但不限于下列文件，其中加</w:t>
      </w:r>
      <w:r>
        <w:rPr>
          <w:rFonts w:hint="eastAsia" w:ascii="宋体" w:hAnsi="宋体" w:cs="宋体"/>
          <w:szCs w:val="21"/>
        </w:rPr>
        <w:t xml:space="preserve">“★”</w:t>
      </w:r>
      <w:r>
        <w:rPr>
          <w:rFonts w:hint="eastAsia" w:ascii="宋体" w:hAnsi="宋体" w:cs="宋体"/>
          <w:szCs w:val="21"/>
          <w:lang w:val="zh-CN"/>
        </w:rPr>
        <w:t xml:space="preserve">项目不得有缺失或无效：</w:t>
      </w:r>
      <w:r/>
    </w:p>
    <w:p>
      <w:pPr>
        <w:ind w:firstLine="420"/>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b/>
          <w:color w:val="000000"/>
          <w:szCs w:val="21"/>
        </w:rPr>
        <w:t xml:space="preserve">★</w:t>
      </w:r>
      <w:r>
        <w:rPr>
          <w:rFonts w:hint="eastAsia" w:ascii="宋体" w:hAnsi="宋体" w:cs="宋体"/>
          <w:color w:val="000000"/>
          <w:szCs w:val="21"/>
          <w:lang w:val="zh-CN"/>
        </w:rPr>
        <w:t xml:space="preserve">投标函（投标申请及声明）；</w:t>
      </w:r>
      <w:r/>
    </w:p>
    <w:p>
      <w:pPr>
        <w:ind w:firstLine="420"/>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b/>
          <w:color w:val="000000"/>
          <w:szCs w:val="21"/>
        </w:rPr>
        <w:t xml:space="preserve">★</w:t>
      </w:r>
      <w:r>
        <w:rPr>
          <w:rFonts w:hint="eastAsia" w:ascii="宋体" w:hAnsi="宋体" w:cs="宋体"/>
          <w:color w:val="000000"/>
          <w:szCs w:val="21"/>
          <w:lang w:val="zh-CN"/>
        </w:rPr>
        <w:t xml:space="preserve">法定代表人授权委托书及相关资料；</w:t>
      </w:r>
      <w:r/>
    </w:p>
    <w:p>
      <w:pPr>
        <w:ind w:firstLine="420"/>
        <w:spacing w:line="288" w:lineRule="auto"/>
        <w:widowControl/>
        <w:rPr>
          <w:rFonts w:hint="eastAsia" w:ascii="宋体" w:hAnsi="宋体" w:cs="宋体"/>
          <w:bCs/>
          <w:szCs w:val="21"/>
        </w:rPr>
      </w:pPr>
      <w:r>
        <w:rPr>
          <w:rFonts w:hint="eastAsia" w:ascii="宋体" w:hAnsi="宋体" w:cs="宋体"/>
          <w:bCs/>
          <w:color w:val="000000"/>
          <w:szCs w:val="21"/>
        </w:rPr>
        <w:t xml:space="preserve">（3）★</w:t>
      </w:r>
      <w:r>
        <w:rPr>
          <w:rFonts w:hint="eastAsia" w:ascii="宋体" w:hAnsi="宋体" w:cs="宋体"/>
          <w:bCs/>
          <w:szCs w:val="21"/>
        </w:rPr>
        <w:t xml:space="preserve">《开标一览表》；</w:t>
      </w:r>
      <w:r/>
    </w:p>
    <w:p>
      <w:pPr>
        <w:ind w:firstLine="420"/>
        <w:spacing w:line="288" w:lineRule="auto"/>
        <w:widowControl/>
        <w:rPr>
          <w:rFonts w:hint="eastAsia" w:ascii="宋体" w:hAnsi="宋体" w:cs="宋体"/>
          <w:b/>
          <w:color w:val="000000"/>
          <w:szCs w:val="21"/>
        </w:rPr>
      </w:pPr>
      <w:r>
        <w:rPr>
          <w:rFonts w:hint="eastAsia" w:ascii="宋体" w:hAnsi="宋体" w:cs="宋体"/>
          <w:szCs w:val="21"/>
        </w:rPr>
        <w:t xml:space="preserve">（4）</w:t>
      </w:r>
      <w:r>
        <w:rPr>
          <w:rFonts w:hint="eastAsia" w:ascii="宋体" w:hAnsi="宋体" w:cs="宋体"/>
          <w:b/>
          <w:color w:val="000000"/>
          <w:szCs w:val="21"/>
        </w:rPr>
        <w:t xml:space="preserve">★</w:t>
      </w:r>
      <w:r>
        <w:rPr>
          <w:rFonts w:hint="eastAsia" w:ascii="宋体" w:hAnsi="宋体" w:cs="宋体"/>
          <w:szCs w:val="21"/>
        </w:rPr>
        <w:t xml:space="preserve">《分项报价表》；</w:t>
      </w:r>
      <w:r/>
    </w:p>
    <w:p>
      <w:pPr>
        <w:ind w:firstLine="420"/>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（5）</w:t>
      </w:r>
      <w:r>
        <w:rPr>
          <w:rFonts w:hint="eastAsia" w:ascii="宋体" w:hAnsi="宋体" w:cs="宋体"/>
          <w:b/>
          <w:color w:val="000000"/>
          <w:szCs w:val="21"/>
        </w:rPr>
        <w:t xml:space="preserve">★</w:t>
      </w:r>
      <w:r>
        <w:rPr>
          <w:rFonts w:hint="eastAsia" w:ascii="宋体" w:hAnsi="宋体" w:cs="宋体"/>
          <w:color w:val="000000"/>
          <w:szCs w:val="21"/>
          <w:lang w:val="zh-CN"/>
        </w:rPr>
        <w:t xml:space="preserve">第一章投标邀请中《中华人民共和国政府采购法》第二十二条规定的条件证明文件；</w:t>
      </w:r>
      <w:r/>
    </w:p>
    <w:p>
      <w:pPr>
        <w:ind w:firstLine="420"/>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（6）</w:t>
      </w:r>
      <w:r>
        <w:rPr>
          <w:rFonts w:hint="eastAsia" w:ascii="宋体" w:hAnsi="宋体" w:cs="宋体"/>
          <w:b/>
          <w:color w:val="000000"/>
          <w:szCs w:val="21"/>
        </w:rPr>
        <w:t xml:space="preserve">★</w:t>
      </w:r>
      <w:r>
        <w:rPr>
          <w:rFonts w:hint="eastAsia" w:ascii="宋体" w:hAnsi="宋体" w:cs="宋体"/>
          <w:color w:val="000000"/>
          <w:szCs w:val="21"/>
          <w:lang w:val="zh-CN"/>
        </w:rPr>
        <w:t xml:space="preserve">第一章投标邀请中采购人根据采购项目的特殊要求规定的特定条件证明文件；</w:t>
      </w:r>
      <w:r/>
    </w:p>
    <w:p>
      <w:pPr>
        <w:ind w:firstLine="420"/>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（7）《商务条款偏离表》；</w:t>
      </w:r>
      <w:r/>
    </w:p>
    <w:p>
      <w:pPr>
        <w:ind w:firstLine="420"/>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8</w:t>
      </w:r>
      <w:r>
        <w:rPr>
          <w:rFonts w:hint="eastAsia" w:ascii="宋体" w:hAnsi="宋体" w:cs="宋体"/>
          <w:color w:val="000000"/>
          <w:szCs w:val="21"/>
          <w:lang w:val="zh-CN"/>
        </w:rPr>
        <w:t xml:space="preserve">）★《南京市政府采购供应商信用记录表暨信用承诺书》；</w:t>
      </w:r>
      <w:r/>
    </w:p>
    <w:p>
      <w:pPr>
        <w:ind w:firstLine="420"/>
        <w:spacing w:line="288" w:lineRule="auto"/>
        <w:widowControl/>
        <w:rPr>
          <w:rFonts w:hint="eastAsia" w:ascii="宋体" w:hAnsi="宋体" w:cs="宋体"/>
          <w:szCs w:val="21"/>
        </w:rPr>
      </w:pPr>
      <w:r>
        <w:rPr>
          <w:rFonts w:hint="eastAsia" w:ascii="宋体" w:hAnsi="宋体" w:cs="宋体"/>
          <w:color w:val="000000"/>
          <w:szCs w:val="21"/>
          <w:lang w:val="zh-CN"/>
        </w:rPr>
        <w:t xml:space="preserve">（</w:t>
      </w:r>
      <w:r>
        <w:rPr>
          <w:rFonts w:hint="eastAsia" w:ascii="宋体" w:hAnsi="宋体" w:cs="宋体"/>
          <w:color w:val="000000"/>
          <w:szCs w:val="21"/>
        </w:rPr>
        <w:t xml:space="preserve">9</w:t>
      </w:r>
      <w:r>
        <w:rPr>
          <w:rFonts w:hint="eastAsia" w:ascii="宋体" w:hAnsi="宋体" w:cs="宋体"/>
          <w:color w:val="000000"/>
          <w:szCs w:val="21"/>
          <w:lang w:val="zh-CN"/>
        </w:rPr>
        <w:t xml:space="preserve">）</w:t>
      </w:r>
      <w:r>
        <w:rPr>
          <w:rFonts w:hint="eastAsia" w:ascii="宋体" w:hAnsi="宋体" w:cs="宋体"/>
          <w:color w:val="000000"/>
          <w:szCs w:val="21"/>
        </w:rPr>
        <w:t xml:space="preserve">供应商认为需要</w:t>
      </w:r>
      <w:r>
        <w:rPr>
          <w:rFonts w:hint="eastAsia" w:ascii="宋体" w:hAnsi="宋体" w:cs="宋体"/>
          <w:color w:val="000000"/>
          <w:szCs w:val="21"/>
          <w:lang w:val="zh-CN"/>
        </w:rPr>
        <w:t xml:space="preserve">提供的其他资格证明文件和商务资料等</w:t>
      </w:r>
      <w:r>
        <w:rPr>
          <w:rFonts w:hint="eastAsia" w:ascii="宋体" w:hAnsi="宋体" w:cs="宋体"/>
          <w:szCs w:val="21"/>
          <w:lang w:val="zh-CN"/>
        </w:rPr>
        <w:t xml:space="preserve">。</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11.投标文件的技术部分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11.1 技术部分是证明</w:t>
      </w:r>
      <w:r>
        <w:rPr>
          <w:rFonts w:hint="eastAsia" w:ascii="宋体" w:hAnsi="宋体" w:cs="宋体"/>
          <w:szCs w:val="21"/>
        </w:rPr>
        <w:t xml:space="preserve">投标人提供的服务是合格的、并符合招标文件要求的证明文件，以及</w:t>
      </w:r>
      <w:r>
        <w:rPr>
          <w:rFonts w:hint="eastAsia" w:ascii="宋体" w:hAnsi="宋体" w:cs="宋体"/>
          <w:szCs w:val="21"/>
          <w:lang w:val="zh-CN"/>
        </w:rPr>
        <w:t xml:space="preserve">对投标报价表中的服务的详细说明，这些文件可以是文字资料、图纸和数据等。</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11.2 若技术性能无特殊说明，则按国家有关部门最新颁布的标准及规范为准；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11.3 提供的服务如与招标文件要求有不符之处，应说明其差别之所在，并在《技术条款偏离表》中逐条予以说明。</w:t>
      </w:r>
      <w:r/>
    </w:p>
    <w:p>
      <w:pPr>
        <w:ind w:firstLine="420"/>
        <w:spacing w:line="288" w:lineRule="auto"/>
        <w:rPr>
          <w:rFonts w:hint="eastAsia" w:ascii="宋体" w:hAnsi="宋体" w:cs="宋体"/>
          <w:b/>
          <w:szCs w:val="21"/>
          <w:lang w:val="zh-CN"/>
        </w:rPr>
      </w:pPr>
      <w:r>
        <w:rPr>
          <w:rFonts w:hint="eastAsia" w:ascii="宋体" w:hAnsi="宋体" w:cs="宋体"/>
          <w:szCs w:val="21"/>
          <w:lang w:val="zh-CN"/>
        </w:rPr>
        <w:t xml:space="preserve">11.4 投标文件应按照招标文件要求提供技术资料、文件和有关证明，包括但不限于下列文件：</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（1）货物、服务内容的详细说明；</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（2）★《技术条款偏离表》；</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（3）★ 《核心产品品牌一览表》；</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）项目集成、培训服务（实施）方案；</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）服务承诺；</w:t>
      </w:r>
      <w:r/>
    </w:p>
    <w:p>
      <w:pPr>
        <w:ind w:firstLine="420"/>
        <w:spacing w:line="288"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）供应商认为需要提供的其他技术资料。</w:t>
      </w:r>
      <w:r/>
    </w:p>
    <w:p>
      <w:pPr>
        <w:ind w:firstLine="420"/>
        <w:spacing w:line="288" w:lineRule="auto"/>
        <w:rPr>
          <w:rFonts w:hint="eastAsia" w:ascii="宋体" w:hAnsi="宋体" w:cs="宋体"/>
          <w:b/>
          <w:szCs w:val="21"/>
          <w:lang w:val="zh-CN"/>
        </w:rPr>
      </w:pPr>
      <w:r>
        <w:rPr>
          <w:rFonts w:hint="eastAsia" w:ascii="宋体" w:hAnsi="宋体" w:cs="宋体"/>
          <w:b/>
          <w:szCs w:val="21"/>
          <w:lang w:val="zh-CN"/>
        </w:rPr>
        <w:t xml:space="preserve">12.投标文件的价格部分</w:t>
      </w:r>
      <w:r/>
    </w:p>
    <w:p>
      <w:pPr>
        <w:ind w:firstLine="420"/>
        <w:spacing w:line="288" w:lineRule="auto"/>
        <w:rPr>
          <w:rFonts w:hint="eastAsia" w:ascii="宋体" w:hAnsi="宋体" w:cs="宋体"/>
          <w:szCs w:val="21"/>
        </w:rPr>
      </w:pPr>
      <w:r>
        <w:rPr>
          <w:rFonts w:hint="eastAsia" w:ascii="宋体" w:hAnsi="宋体" w:cs="宋体"/>
          <w:szCs w:val="21"/>
        </w:rPr>
        <w:t xml:space="preserve">12.1 价格部分内容是对标的价格构成的说明，招标文件如没有特别说明的话，仅接受一个价格。</w:t>
      </w:r>
      <w:r/>
    </w:p>
    <w:p>
      <w:pPr>
        <w:ind w:firstLine="420"/>
        <w:spacing w:line="288" w:lineRule="auto"/>
        <w:rPr>
          <w:rFonts w:hint="eastAsia" w:ascii="宋体" w:hAnsi="宋体" w:cs="宋体"/>
          <w:b/>
          <w:szCs w:val="21"/>
        </w:rPr>
      </w:pPr>
      <w:r>
        <w:rPr>
          <w:rFonts w:hint="eastAsia" w:ascii="宋体" w:hAnsi="宋体" w:cs="宋体"/>
          <w:szCs w:val="21"/>
        </w:rPr>
        <w:t xml:space="preserve">12.2 </w:t>
      </w:r>
      <w:r>
        <w:rPr>
          <w:rFonts w:hint="eastAsia" w:ascii="宋体" w:hAnsi="宋体" w:cs="宋体"/>
          <w:szCs w:val="21"/>
          <w:lang w:val="zh-CN"/>
        </w:rPr>
        <w:t xml:space="preserve">报价应包含设计、制造、包装、仓储、运输装缷、保险、安装、调试及其材料及验收合格之前保管及保修期内备品备件、专用工具、伴随服务、技术图纸资料、人员培训发生的所有含税费用、支付给员工的工资和国家强制缴纳的各种社会保障资金， 以及投标人认为需要的其他费用等。</w:t>
      </w:r>
      <w:r/>
    </w:p>
    <w:p>
      <w:pPr>
        <w:ind w:firstLine="420"/>
        <w:spacing w:line="288" w:lineRule="auto"/>
        <w:rPr>
          <w:rFonts w:hint="eastAsia" w:ascii="宋体" w:hAnsi="宋体" w:cs="宋体"/>
          <w:szCs w:val="21"/>
        </w:rPr>
      </w:pPr>
      <w:r>
        <w:rPr>
          <w:rFonts w:hint="eastAsia" w:ascii="宋体" w:hAnsi="宋体" w:cs="宋体"/>
          <w:szCs w:val="21"/>
          <w:lang w:val="zh-CN"/>
        </w:rPr>
        <w:t xml:space="preserve">12.3 </w:t>
      </w:r>
      <w:r>
        <w:rPr>
          <w:rFonts w:hint="eastAsia" w:ascii="宋体" w:hAnsi="宋体" w:cs="宋体"/>
          <w:szCs w:val="21"/>
        </w:rPr>
        <w:t xml:space="preserve">投标人应充分考虑到市场价格变动，以及项目实施过程中的不可预见因素，一旦中标，总价不变。如果有漏项，视同让利。</w:t>
      </w:r>
      <w:r/>
    </w:p>
    <w:p>
      <w:pPr>
        <w:ind w:firstLine="420"/>
        <w:spacing w:line="288" w:lineRule="auto"/>
        <w:rPr>
          <w:rFonts w:hint="eastAsia" w:ascii="宋体" w:hAnsi="宋体" w:cs="宋体"/>
          <w:b/>
          <w:bCs/>
          <w:szCs w:val="21"/>
        </w:rPr>
      </w:pPr>
      <w:r>
        <w:rPr>
          <w:rFonts w:hint="eastAsia" w:ascii="宋体" w:hAnsi="宋体" w:cs="宋体"/>
          <w:szCs w:val="21"/>
        </w:rPr>
        <w:t xml:space="preserve">12.4 投标人的任何错漏、优惠、竞争性报价不得作为减轻责任、减少服务、增加收费、降低质量的理由。</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5</w:t>
      </w:r>
      <w:r>
        <w:rPr>
          <w:rFonts w:hint="eastAsia" w:ascii="宋体" w:hAnsi="宋体" w:cs="宋体"/>
          <w:szCs w:val="21"/>
          <w:lang w:val="zh-CN"/>
        </w:rPr>
        <w:t xml:space="preserve"> </w:t>
      </w:r>
      <w:r>
        <w:rPr>
          <w:rFonts w:hint="eastAsia" w:ascii="宋体" w:hAnsi="宋体" w:cs="宋体"/>
          <w:szCs w:val="21"/>
        </w:rPr>
        <w:t xml:space="preserve">投标人</w:t>
      </w:r>
      <w:r>
        <w:rPr>
          <w:rFonts w:hint="eastAsia" w:ascii="宋体" w:hAnsi="宋体" w:cs="宋体"/>
          <w:szCs w:val="21"/>
          <w:lang w:val="zh-CN"/>
        </w:rPr>
        <w:t xml:space="preserve">应在《开标一览表》《分项报价表》等标明</w:t>
      </w:r>
      <w:r>
        <w:rPr>
          <w:rFonts w:hint="eastAsia" w:ascii="宋体" w:hAnsi="宋体" w:cs="宋体"/>
          <w:szCs w:val="21"/>
        </w:rPr>
        <w:t xml:space="preserve">标的</w:t>
      </w:r>
      <w:r>
        <w:rPr>
          <w:rFonts w:hint="eastAsia" w:ascii="宋体" w:hAnsi="宋体" w:cs="宋体"/>
          <w:szCs w:val="21"/>
          <w:lang w:val="zh-CN"/>
        </w:rPr>
        <w:t xml:space="preserve">的总价以及分项报价。供应商系小企业（含小型、微型企业）、残疾人福利性单位、监狱企业，并提供本企业制造的货物、承担的工程或者服务，</w:t>
      </w:r>
      <w:r>
        <w:rPr>
          <w:rFonts w:hint="eastAsia" w:ascii="宋体" w:hAnsi="宋体" w:cs="宋体"/>
          <w:szCs w:val="21"/>
        </w:rPr>
        <w:t xml:space="preserve">或者提供其他小企业制造的货物</w:t>
      </w:r>
      <w:r>
        <w:rPr>
          <w:rFonts w:hint="eastAsia" w:ascii="宋体" w:hAnsi="宋体" w:cs="宋体"/>
          <w:szCs w:val="21"/>
          <w:lang w:val="zh-CN"/>
        </w:rPr>
        <w:t xml:space="preserve">，须在《开标一览表》《分项报价表》中注明,供应商应当如实申报,否则评标委员会有权取消其小微企业、残疾人福利性单位、监狱企业优惠政策。</w:t>
      </w:r>
      <w:r/>
    </w:p>
    <w:p>
      <w:pPr>
        <w:ind w:firstLine="420"/>
        <w:spacing w:line="288" w:lineRule="auto"/>
        <w:rPr>
          <w:rFonts w:hint="eastAsia" w:ascii="宋体" w:hAnsi="宋体" w:cs="宋体"/>
          <w:b/>
          <w:szCs w:val="21"/>
          <w:lang w:val="zh-CN"/>
        </w:rPr>
      </w:pPr>
      <w:r>
        <w:rPr>
          <w:rFonts w:hint="eastAsia" w:ascii="宋体" w:hAnsi="宋体" w:cs="宋体"/>
          <w:b/>
          <w:szCs w:val="21"/>
          <w:lang w:val="zh-CN"/>
        </w:rPr>
        <w:t xml:space="preserve">13.投标文件的其他部分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13.1 其他部分由投标人根据编制投标文件需要提供的其他相关文件。</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14.投标保证金：无</w:t>
      </w:r>
      <w:r>
        <w:rPr>
          <w:rFonts w:hint="eastAsia" w:ascii="宋体" w:hAnsi="宋体" w:cs="宋体"/>
          <w:szCs w:val="21"/>
          <w:lang w:val="zh-CN"/>
        </w:rPr>
        <w:t xml:space="preserve">。</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15.投标有效期</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15.1 自开标之日起</w:t>
      </w:r>
      <w:r>
        <w:rPr>
          <w:rFonts w:hint="eastAsia" w:ascii="宋体" w:hAnsi="宋体" w:cs="宋体"/>
          <w:color w:val="000000"/>
          <w:szCs w:val="21"/>
          <w:lang w:val="zh-CN"/>
        </w:rPr>
        <w:t xml:space="preserve">六十日</w:t>
      </w:r>
      <w:r>
        <w:rPr>
          <w:rFonts w:hint="eastAsia" w:ascii="宋体" w:hAnsi="宋体" w:cs="宋体"/>
          <w:szCs w:val="21"/>
          <w:lang w:val="zh-CN"/>
        </w:rPr>
        <w:t xml:space="preserve">内投标有效。</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15.2 在特殊情况下，在原投标有效期截止之前，采购人及采购代理机构可要求供应商同意延长投标有效期，这种要求与答复均以书面形式提交。供应商可拒绝这种要求。接受延长投标有效期的供应商将不会要求和允许修正其投标。</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16.投标文件的</w:t>
      </w:r>
      <w:r>
        <w:rPr>
          <w:rFonts w:hint="eastAsia" w:ascii="宋体" w:hAnsi="宋体" w:cs="宋体"/>
          <w:b/>
          <w:bCs/>
          <w:szCs w:val="21"/>
        </w:rPr>
        <w:t xml:space="preserve">提交</w:t>
      </w:r>
      <w:r/>
    </w:p>
    <w:p>
      <w:pPr>
        <w:ind w:firstLine="420"/>
        <w:spacing w:line="288" w:lineRule="auto"/>
        <w:rPr>
          <w:rFonts w:hint="eastAsia" w:ascii="宋体" w:hAnsi="宋体" w:cs="宋体"/>
          <w:szCs w:val="21"/>
          <w:lang w:val="zh-CN"/>
        </w:rPr>
      </w:pPr>
      <w:r>
        <w:rPr>
          <w:rFonts w:hint="eastAsia" w:ascii="宋体" w:hAnsi="宋体" w:cs="宋体"/>
          <w:szCs w:val="21"/>
        </w:rPr>
        <w:t xml:space="preserve">16</w:t>
      </w:r>
      <w:r>
        <w:rPr>
          <w:rFonts w:hint="eastAsia" w:ascii="宋体" w:hAnsi="宋体" w:cs="宋体"/>
          <w:szCs w:val="21"/>
          <w:lang w:val="zh-CN"/>
        </w:rPr>
        <w:t xml:space="preserve">.1</w:t>
      </w:r>
      <w:r>
        <w:rPr>
          <w:rFonts w:hint="eastAsia" w:ascii="宋体" w:hAnsi="宋体" w:cs="宋体"/>
          <w:szCs w:val="21"/>
        </w:rPr>
        <w:t xml:space="preserve"> 投标人</w:t>
      </w:r>
      <w:r>
        <w:rPr>
          <w:rFonts w:hint="eastAsia" w:ascii="宋体" w:hAnsi="宋体" w:cs="宋体"/>
          <w:szCs w:val="21"/>
          <w:lang w:val="zh-CN"/>
        </w:rPr>
        <w:t xml:space="preserve">应当按照《操作手册》的规定递交电子投标文件，在响应截止时间前制作并上传电子</w:t>
      </w:r>
      <w:r>
        <w:rPr>
          <w:rFonts w:hint="eastAsia" w:ascii="宋体" w:hAnsi="宋体" w:cs="宋体"/>
          <w:szCs w:val="21"/>
        </w:rPr>
        <w:t xml:space="preserve">投标</w:t>
      </w:r>
      <w:r>
        <w:rPr>
          <w:rFonts w:hint="eastAsia" w:ascii="宋体" w:hAnsi="宋体" w:cs="宋体"/>
          <w:szCs w:val="21"/>
          <w:lang w:val="zh-CN"/>
        </w:rPr>
        <w:t xml:space="preserve">文件。采购代理机构拒绝接收提交</w:t>
      </w:r>
      <w:r>
        <w:rPr>
          <w:rFonts w:hint="eastAsia" w:ascii="宋体" w:hAnsi="宋体" w:cs="宋体"/>
          <w:szCs w:val="21"/>
        </w:rPr>
        <w:t xml:space="preserve">投标</w:t>
      </w:r>
      <w:r>
        <w:rPr>
          <w:rFonts w:hint="eastAsia" w:ascii="宋体" w:hAnsi="宋体" w:cs="宋体"/>
          <w:szCs w:val="21"/>
          <w:lang w:val="zh-CN"/>
        </w:rPr>
        <w:t xml:space="preserve">文件截止时间后上传的任何电子</w:t>
      </w:r>
      <w:r>
        <w:rPr>
          <w:rFonts w:hint="eastAsia" w:ascii="宋体" w:hAnsi="宋体" w:cs="宋体"/>
          <w:szCs w:val="21"/>
        </w:rPr>
        <w:t xml:space="preserve">投标</w:t>
      </w:r>
      <w:r>
        <w:rPr>
          <w:rFonts w:hint="eastAsia" w:ascii="宋体" w:hAnsi="宋体" w:cs="宋体"/>
          <w:szCs w:val="21"/>
          <w:lang w:val="zh-CN"/>
        </w:rPr>
        <w:t xml:space="preserve">文件。</w:t>
      </w:r>
      <w:r/>
    </w:p>
    <w:p>
      <w:pPr>
        <w:ind w:firstLine="420"/>
        <w:spacing w:line="288" w:lineRule="auto"/>
        <w:rPr>
          <w:rFonts w:hint="eastAsia" w:ascii="宋体" w:hAnsi="宋体" w:cs="宋体"/>
          <w:szCs w:val="21"/>
          <w:lang w:val="zh-CN"/>
        </w:rPr>
      </w:pPr>
      <w:r>
        <w:rPr>
          <w:rFonts w:hint="eastAsia" w:ascii="宋体" w:hAnsi="宋体" w:cs="宋体"/>
          <w:szCs w:val="21"/>
        </w:rPr>
        <w:t xml:space="preserve">16</w:t>
      </w:r>
      <w:r>
        <w:rPr>
          <w:rFonts w:hint="eastAsia" w:ascii="宋体" w:hAnsi="宋体" w:cs="宋体"/>
          <w:szCs w:val="21"/>
          <w:lang w:val="zh-CN"/>
        </w:rPr>
        <w:t xml:space="preserve">.2 </w:t>
      </w:r>
      <w:r>
        <w:rPr>
          <w:rFonts w:hint="eastAsia" w:ascii="宋体" w:hAnsi="宋体" w:cs="宋体"/>
          <w:szCs w:val="21"/>
        </w:rPr>
        <w:t xml:space="preserve">投标人</w:t>
      </w:r>
      <w:r>
        <w:rPr>
          <w:rFonts w:hint="eastAsia" w:ascii="宋体" w:hAnsi="宋体" w:cs="宋体"/>
          <w:szCs w:val="21"/>
          <w:lang w:val="zh-CN"/>
        </w:rPr>
        <w:t xml:space="preserve">应当按照《操作手册》规定，在“苏采云”系统规定的时间内对</w:t>
      </w:r>
      <w:r>
        <w:rPr>
          <w:rFonts w:hint="eastAsia" w:ascii="宋体" w:hAnsi="宋体" w:cs="宋体"/>
          <w:szCs w:val="21"/>
        </w:rPr>
        <w:t xml:space="preserve">投标</w:t>
      </w:r>
      <w:r>
        <w:rPr>
          <w:rFonts w:hint="eastAsia" w:ascii="宋体" w:hAnsi="宋体" w:cs="宋体"/>
          <w:szCs w:val="21"/>
          <w:lang w:val="zh-CN"/>
        </w:rPr>
        <w:t xml:space="preserve">文件进行解密。</w:t>
      </w:r>
      <w:r/>
    </w:p>
    <w:p>
      <w:pPr>
        <w:ind w:firstLine="420"/>
        <w:spacing w:line="288" w:lineRule="auto"/>
        <w:rPr>
          <w:rFonts w:hint="eastAsia" w:ascii="宋体" w:hAnsi="宋体" w:cs="宋体"/>
          <w:bCs/>
          <w:szCs w:val="21"/>
        </w:rPr>
      </w:pPr>
      <w:r>
        <w:rPr>
          <w:rFonts w:hint="eastAsia" w:ascii="宋体" w:hAnsi="宋体" w:cs="宋体"/>
          <w:szCs w:val="21"/>
        </w:rPr>
        <w:t xml:space="preserve">16</w:t>
      </w:r>
      <w:r>
        <w:rPr>
          <w:rFonts w:hint="eastAsia" w:ascii="宋体" w:hAnsi="宋体" w:cs="宋体"/>
          <w:szCs w:val="21"/>
          <w:lang w:val="zh-CN"/>
        </w:rPr>
        <w:t xml:space="preserve">.3 </w:t>
      </w:r>
      <w:r>
        <w:rPr>
          <w:rFonts w:hint="eastAsia" w:ascii="宋体" w:hAnsi="宋体" w:cs="宋体"/>
          <w:szCs w:val="21"/>
        </w:rPr>
        <w:t xml:space="preserve">投标人</w:t>
      </w:r>
      <w:r>
        <w:rPr>
          <w:rFonts w:hint="eastAsia" w:ascii="宋体" w:hAnsi="宋体" w:cs="宋体"/>
          <w:szCs w:val="21"/>
          <w:lang w:val="zh-CN"/>
        </w:rPr>
        <w:t xml:space="preserve">应充分考虑到网络环境、网络带宽等风险因素，如因</w:t>
      </w:r>
      <w:r>
        <w:rPr>
          <w:rFonts w:hint="eastAsia" w:ascii="宋体" w:hAnsi="宋体" w:cs="宋体"/>
          <w:szCs w:val="21"/>
        </w:rPr>
        <w:t xml:space="preserve">投标</w:t>
      </w:r>
      <w:r>
        <w:rPr>
          <w:rFonts w:hint="eastAsia" w:ascii="宋体" w:hAnsi="宋体" w:cs="宋体"/>
          <w:szCs w:val="21"/>
          <w:lang w:val="zh-CN"/>
        </w:rPr>
        <w:t xml:space="preserve">自身原因造成电子</w:t>
      </w:r>
      <w:r>
        <w:rPr>
          <w:rFonts w:hint="eastAsia" w:ascii="宋体" w:hAnsi="宋体" w:cs="宋体"/>
          <w:szCs w:val="21"/>
        </w:rPr>
        <w:t xml:space="preserve">投标</w:t>
      </w:r>
      <w:r>
        <w:rPr>
          <w:rFonts w:hint="eastAsia" w:ascii="宋体" w:hAnsi="宋体" w:cs="宋体"/>
          <w:szCs w:val="21"/>
          <w:lang w:val="zh-CN"/>
        </w:rPr>
        <w:t xml:space="preserve">文件未在“苏采云”系统规定的时间内成功解密的，按照本</w:t>
      </w:r>
      <w:r>
        <w:rPr>
          <w:rFonts w:hint="eastAsia" w:ascii="宋体" w:hAnsi="宋体" w:cs="宋体"/>
          <w:szCs w:val="21"/>
        </w:rPr>
        <w:t xml:space="preserve">招标</w:t>
      </w:r>
      <w:r>
        <w:rPr>
          <w:rFonts w:hint="eastAsia" w:ascii="宋体" w:hAnsi="宋体" w:cs="宋体"/>
          <w:szCs w:val="21"/>
          <w:lang w:val="zh-CN"/>
        </w:rPr>
        <w:t xml:space="preserve">文件规定做无效响应处理。</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17.投标文件的撤回和修改</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17.1 投标文件的撤回</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17.1.1 投标人可在投标截止时间前撤回其电子投标文件，具体操作方法见《操作手册》。</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17.1.2 投标人撤回电子投标文件，则认为其不再参与本项目投标活动。</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17.2 投标文件的修改</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17.2.1 投标人可在投标截止时间前对其电子投标文件进行修改，具体操作方法见《操作手册》。</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17.2.2 投标截止时间之后，投标人不得对其电子投标文件作任何修改。</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17.3 在投标截止时间至招标文件中规定的投标有效期满之间的这段时间内，投标人不得撤回其投标。</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18.有下列情形之一的投标文件将被拒收</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18.1</w:t>
      </w:r>
      <w:r>
        <w:rPr>
          <w:rFonts w:hint="eastAsia" w:ascii="宋体" w:hAnsi="宋体" w:cs="宋体"/>
          <w:szCs w:val="21"/>
        </w:rPr>
        <w:t xml:space="preserve"> </w:t>
      </w:r>
      <w:r>
        <w:rPr>
          <w:rFonts w:hint="eastAsia" w:ascii="宋体" w:hAnsi="宋体" w:cs="宋体"/>
          <w:szCs w:val="21"/>
          <w:lang w:val="zh-CN"/>
        </w:rPr>
        <w:t xml:space="preserve">采购代理机构拒绝接收投标截止时间后上传的任何投标文件。</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四、开标、评标与确定中标供应商</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19.开标</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19.2 投标人在开标过程中涉及到的投标文件解密、开标结果确认等工作，应按照《操作手册》规定执行。</w:t>
      </w:r>
      <w:r/>
    </w:p>
    <w:p>
      <w:pPr>
        <w:ind w:firstLine="424"/>
        <w:spacing w:line="288" w:lineRule="auto"/>
        <w:rPr>
          <w:rFonts w:hint="eastAsia" w:ascii="宋体" w:hAnsi="宋体" w:cs="宋体"/>
          <w:bCs/>
          <w:szCs w:val="21"/>
        </w:rPr>
      </w:pPr>
      <w:r>
        <w:rPr>
          <w:rFonts w:hint="eastAsia" w:ascii="宋体" w:hAnsi="宋体" w:cs="宋体"/>
          <w:szCs w:val="21"/>
        </w:rPr>
        <w:t xml:space="preserve">19.3 投标人如果对开标过程和开标结果有疑义，应当根据《操作手册》规定提出，苏采云系统中《开标一览表》公布后5分钟内未提出的，视同认可开标结果。</w:t>
      </w:r>
      <w:bookmarkStart w:id="42" w:name="_Hlk44576482"/>
      <w:r/>
      <w:bookmarkEnd w:id="42"/>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20.评标 </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20.1 评标委员会 </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20.1.1评标委员会负责具体评标事务，并独立履行下列职责：</w:t>
      </w:r>
      <w:r/>
    </w:p>
    <w:p>
      <w:pPr>
        <w:ind w:firstLine="420"/>
        <w:spacing w:line="288" w:lineRule="auto"/>
        <w:shd w:val="clear" w:color="auto" w:fill="ffffff"/>
        <w:widowControl/>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p>
    <w:p>
      <w:pPr>
        <w:ind w:firstLine="420"/>
        <w:spacing w:line="288" w:lineRule="auto"/>
        <w:shd w:val="clear" w:color="auto" w:fill="ffffff"/>
        <w:widowControl/>
        <w:rPr>
          <w:rFonts w:hint="eastAsia" w:ascii="宋体" w:hAnsi="宋体" w:cs="宋体"/>
          <w:bCs/>
          <w:szCs w:val="21"/>
        </w:rPr>
      </w:pPr>
      <w:r>
        <w:rPr>
          <w:rFonts w:hint="eastAsia" w:ascii="宋体" w:hAnsi="宋体" w:cs="宋体"/>
          <w:bCs/>
          <w:szCs w:val="21"/>
        </w:rPr>
        <w:t xml:space="preserve">（2）要求投标人对投标文件有关事项作出澄清或者说明；</w:t>
      </w:r>
      <w:r/>
    </w:p>
    <w:p>
      <w:pPr>
        <w:ind w:firstLine="420"/>
        <w:spacing w:line="288" w:lineRule="auto"/>
        <w:shd w:val="clear" w:color="auto" w:fill="ffffff"/>
        <w:widowControl/>
        <w:rPr>
          <w:rFonts w:hint="eastAsia" w:ascii="宋体" w:hAnsi="宋体" w:cs="宋体"/>
          <w:bCs/>
          <w:szCs w:val="21"/>
        </w:rPr>
      </w:pPr>
      <w:r>
        <w:rPr>
          <w:rFonts w:hint="eastAsia" w:ascii="宋体" w:hAnsi="宋体" w:cs="宋体"/>
          <w:bCs/>
          <w:szCs w:val="21"/>
        </w:rPr>
        <w:t xml:space="preserve">（3）对投标文件进行比较和评价；</w:t>
      </w:r>
      <w:r/>
    </w:p>
    <w:p>
      <w:pPr>
        <w:ind w:firstLine="420"/>
        <w:spacing w:line="288" w:lineRule="auto"/>
        <w:shd w:val="clear" w:color="auto" w:fill="ffffff"/>
        <w:widowControl/>
        <w:rPr>
          <w:rFonts w:hint="eastAsia" w:ascii="宋体" w:hAnsi="宋体" w:cs="宋体"/>
          <w:bCs/>
          <w:szCs w:val="21"/>
        </w:rPr>
      </w:pPr>
      <w:r>
        <w:rPr>
          <w:rFonts w:hint="eastAsia" w:ascii="宋体" w:hAnsi="宋体" w:cs="宋体"/>
          <w:bCs/>
          <w:szCs w:val="21"/>
        </w:rPr>
        <w:t xml:space="preserve">（4）确定中标候选人名单，以及根据采购人委托直接确定中标人；</w:t>
      </w:r>
      <w:r/>
    </w:p>
    <w:p>
      <w:pPr>
        <w:ind w:firstLine="420"/>
        <w:spacing w:line="288" w:lineRule="auto"/>
        <w:shd w:val="clear" w:color="auto" w:fill="ffffff"/>
        <w:widowControl/>
        <w:rPr>
          <w:rFonts w:hint="eastAsia" w:ascii="宋体" w:hAnsi="宋体" w:cs="宋体"/>
          <w:szCs w:val="21"/>
        </w:rPr>
      </w:pPr>
      <w:r>
        <w:rPr>
          <w:rFonts w:hint="eastAsia" w:ascii="宋体" w:hAnsi="宋体" w:cs="宋体"/>
          <w:bCs/>
          <w:szCs w:val="21"/>
        </w:rPr>
        <w:t xml:space="preserve">（5）向采购人、采购代理机构或者有关部门报告评标中发现的违法行为。</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20.1.2 评标委员会由采购人代表和有关技术、经济等方面的专家组成，独立开展评审工作。</w:t>
      </w:r>
      <w:r/>
    </w:p>
    <w:p>
      <w:pPr>
        <w:ind w:firstLine="420"/>
        <w:jc w:val="left"/>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20.2  评标程序</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20.2.1投标文件审查分为资格审查和符合性审查。</w:t>
      </w:r>
      <w:r/>
    </w:p>
    <w:p>
      <w:pPr>
        <w:ind w:firstLine="422"/>
        <w:jc w:val="left"/>
        <w:spacing w:line="288" w:lineRule="auto"/>
        <w:tabs>
          <w:tab w:val="left" w:pos="4825" w:leader="none"/>
        </w:tabs>
        <w:rPr>
          <w:rFonts w:hint="eastAsia" w:ascii="宋体" w:hAnsi="宋体" w:cs="宋体"/>
          <w:b/>
          <w:bCs/>
          <w:szCs w:val="21"/>
        </w:rPr>
      </w:pPr>
      <w:r>
        <w:rPr>
          <w:rFonts w:hint="eastAsia" w:ascii="宋体" w:hAnsi="宋体" w:cs="宋体"/>
          <w:b/>
          <w:bCs/>
          <w:szCs w:val="21"/>
        </w:rPr>
        <w:t xml:space="preserve">20.2.2投标文件的资格审查</w:t>
      </w:r>
      <w:r/>
    </w:p>
    <w:p>
      <w:pPr>
        <w:ind w:firstLine="420"/>
        <w:jc w:val="left"/>
        <w:spacing w:line="288" w:lineRule="auto"/>
        <w:tabs>
          <w:tab w:val="left" w:pos="4825" w:leader="none"/>
        </w:tabs>
        <w:rPr>
          <w:rFonts w:hint="eastAsia" w:ascii="宋体" w:hAnsi="宋体" w:cs="宋体"/>
          <w:szCs w:val="21"/>
        </w:rPr>
      </w:pPr>
      <w:r/>
      <w:bookmarkStart w:id="43" w:name="_Hlk81573923"/>
      <w:r/>
      <w:bookmarkStart w:id="44" w:name="_Hlk84583325"/>
      <w:r>
        <w:rPr>
          <w:rFonts w:hint="eastAsia" w:ascii="宋体" w:hAnsi="宋体" w:cs="宋体"/>
          <w:szCs w:val="21"/>
        </w:rPr>
        <w:t xml:space="preserve">资格审查：依据法律法规和招标文件规定，由</w:t>
      </w:r>
      <w:bookmarkStart w:id="45" w:name="OLE_LINK6"/>
      <w:r>
        <w:rPr>
          <w:rFonts w:hint="eastAsia" w:ascii="宋体" w:hAnsi="宋体" w:cs="宋体"/>
          <w:szCs w:val="21"/>
        </w:rPr>
        <w:t xml:space="preserve">采购人或采购代理机构</w:t>
      </w:r>
      <w:bookmarkEnd w:id="45"/>
      <w:r>
        <w:rPr>
          <w:rFonts w:hint="eastAsia" w:ascii="宋体" w:hAnsi="宋体" w:cs="宋体"/>
          <w:szCs w:val="21"/>
        </w:rPr>
        <w:t xml:space="preserve">对投标文件中的资格证明文件进行审查，并向评标委员会反馈审查结论。</w:t>
      </w:r>
      <w:bookmarkEnd w:id="43"/>
      <w:r/>
      <w:r/>
    </w:p>
    <w:p>
      <w:pPr>
        <w:ind w:firstLine="422"/>
        <w:jc w:val="left"/>
        <w:spacing w:line="288" w:lineRule="auto"/>
        <w:tabs>
          <w:tab w:val="left" w:pos="4825" w:leader="none"/>
        </w:tabs>
        <w:rPr>
          <w:rFonts w:hint="eastAsia" w:ascii="宋体" w:hAnsi="宋体" w:cs="宋体"/>
          <w:b/>
          <w:szCs w:val="21"/>
        </w:rPr>
      </w:pPr>
      <w:r>
        <w:rPr>
          <w:rFonts w:hint="eastAsia" w:ascii="宋体" w:hAnsi="宋体" w:cs="宋体"/>
          <w:b/>
          <w:szCs w:val="21"/>
        </w:rPr>
        <w:t xml:space="preserve">20.2.2.1投标文件有下列情况之一的，在资格审查时按照无效投标处理：</w:t>
      </w:r>
      <w:r/>
    </w:p>
    <w:p>
      <w:pPr>
        <w:numPr>
          <w:ilvl w:val="0"/>
          <w:numId w:val="1"/>
        </w:numPr>
        <w:ind w:firstLine="420"/>
        <w:jc w:val="left"/>
        <w:spacing w:line="288" w:lineRule="auto"/>
        <w:tabs>
          <w:tab w:val="left" w:pos="4825" w:leader="none"/>
        </w:tabs>
        <w:rPr>
          <w:rFonts w:hint="eastAsia" w:ascii="宋体" w:hAnsi="宋体" w:cs="宋体"/>
          <w:szCs w:val="21"/>
        </w:rPr>
      </w:pPr>
      <w:r/>
      <w:bookmarkStart w:id="46" w:name="_Hlk81314966"/>
      <w:r/>
      <w:bookmarkStart w:id="47" w:name="_Hlk81573945"/>
      <w:r>
        <w:rPr>
          <w:rFonts w:hint="eastAsia" w:ascii="宋体" w:hAnsi="宋体" w:cs="宋体"/>
          <w:szCs w:val="21"/>
        </w:rPr>
        <w:t xml:space="preserve">不具备招标文件中规定资格条件的；</w:t>
      </w:r>
      <w:r/>
    </w:p>
    <w:p>
      <w:pPr>
        <w:ind w:firstLine="420"/>
        <w:jc w:val="left"/>
        <w:spacing w:line="288" w:lineRule="auto"/>
        <w:tabs>
          <w:tab w:val="left" w:pos="4825" w:leader="none"/>
        </w:tabs>
        <w:rPr>
          <w:rFonts w:hint="eastAsia" w:ascii="宋体" w:hAnsi="宋体" w:cs="宋体"/>
          <w:szCs w:val="21"/>
        </w:rPr>
      </w:pPr>
      <w:r/>
      <w:bookmarkStart w:id="48" w:name="_Hlk77845984"/>
      <w:r/>
      <w:bookmarkEnd w:id="46"/>
      <w:r>
        <w:rPr>
          <w:rFonts w:hint="eastAsia" w:ascii="宋体" w:hAnsi="宋体" w:cs="宋体"/>
          <w:szCs w:val="21"/>
        </w:rPr>
        <w:t xml:space="preserve">（2）未提供《南京市政府采购供应商信用记录表暨信用承诺书》。</w:t>
      </w:r>
      <w:bookmarkEnd w:id="44"/>
      <w:r/>
      <w:bookmarkEnd w:id="47"/>
      <w:r/>
      <w:bookmarkEnd w:id="48"/>
      <w:r/>
      <w:r/>
    </w:p>
    <w:p>
      <w:pPr>
        <w:ind w:firstLine="422"/>
        <w:jc w:val="left"/>
        <w:spacing w:line="288" w:lineRule="auto"/>
        <w:tabs>
          <w:tab w:val="left" w:pos="4825" w:leader="none"/>
        </w:tabs>
        <w:rPr>
          <w:rFonts w:hint="eastAsia" w:ascii="宋体" w:hAnsi="宋体" w:cs="宋体"/>
          <w:b/>
          <w:szCs w:val="21"/>
        </w:rPr>
      </w:pPr>
      <w:r>
        <w:rPr>
          <w:rFonts w:hint="eastAsia" w:ascii="宋体" w:hAnsi="宋体" w:cs="宋体"/>
          <w:b/>
          <w:szCs w:val="21"/>
        </w:rPr>
        <w:t xml:space="preserve">20.2.3投标文件的符合性检查</w:t>
      </w:r>
      <w:r/>
    </w:p>
    <w:p>
      <w:p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288" w:lineRule="auto"/>
        <w:tabs>
          <w:tab w:val="left" w:pos="4825" w:leader="none"/>
        </w:tabs>
        <w:rPr>
          <w:rFonts w:hint="eastAsia" w:ascii="宋体" w:hAnsi="宋体" w:cs="宋体"/>
          <w:b/>
          <w:bCs/>
          <w:szCs w:val="21"/>
        </w:rPr>
      </w:pPr>
      <w:r>
        <w:rPr>
          <w:rFonts w:hint="eastAsia" w:ascii="宋体" w:hAnsi="宋体" w:cs="宋体"/>
          <w:b/>
          <w:bCs/>
          <w:szCs w:val="21"/>
        </w:rPr>
        <w:t xml:space="preserve">（2）</w:t>
      </w:r>
      <w:bookmarkStart w:id="49" w:name="_Hlk176530503"/>
      <w:r>
        <w:rPr>
          <w:rFonts w:hint="eastAsia" w:ascii="宋体" w:hAnsi="宋体" w:cs="宋体"/>
          <w:b/>
          <w:bCs/>
          <w:szCs w:val="21"/>
        </w:rPr>
        <w:t xml:space="preserve">实质性要求是指本</w:t>
      </w:r>
      <w:bookmarkStart w:id="50" w:name="OLE_LINK36"/>
      <w:r>
        <w:rPr>
          <w:rFonts w:hint="eastAsia" w:ascii="宋体" w:hAnsi="宋体" w:cs="宋体"/>
          <w:b/>
          <w:bCs/>
          <w:szCs w:val="21"/>
        </w:rPr>
        <w:t xml:space="preserve">招标文件</w:t>
      </w:r>
      <w:bookmarkStart w:id="51" w:name="OLE_LINK9"/>
      <w:r>
        <w:rPr>
          <w:rFonts w:hint="eastAsia" w:ascii="宋体" w:hAnsi="宋体" w:cs="宋体"/>
          <w:b/>
          <w:bCs/>
          <w:szCs w:val="21"/>
        </w:rPr>
        <w:t xml:space="preserve">中斜体且有下划线部分，或者打</w:t>
      </w:r>
      <w:bookmarkStart w:id="52" w:name="OLE_LINK17"/>
      <w:r>
        <w:rPr>
          <w:rFonts w:hint="eastAsia" w:ascii="宋体" w:hAnsi="宋体" w:cs="宋体"/>
          <w:b/>
          <w:bCs/>
          <w:szCs w:val="21"/>
        </w:rPr>
        <w:t xml:space="preserve">“★”“*”</w:t>
      </w:r>
      <w:bookmarkEnd w:id="51"/>
      <w:r/>
      <w:bookmarkEnd w:id="52"/>
      <w:r>
        <w:rPr>
          <w:rFonts w:hint="eastAsia" w:ascii="宋体" w:hAnsi="宋体" w:cs="宋体"/>
          <w:b/>
          <w:bCs/>
          <w:szCs w:val="21"/>
        </w:rPr>
        <w:t xml:space="preserve">等其他文字说明的商务和技术要求。</w:t>
      </w:r>
      <w:bookmarkEnd w:id="49"/>
      <w:r/>
      <w:r/>
    </w:p>
    <w:p>
      <w:p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（3）如果投标文件实质上没有响应招标文件的要求，评标委员会将予以拒绝，投标人不得通过修改或撤销不合要求的偏离或保留而使其投标成为实质性响应的投标。</w:t>
      </w:r>
      <w:bookmarkEnd w:id="50"/>
      <w:r/>
      <w:r/>
    </w:p>
    <w:p>
      <w:pPr>
        <w:ind w:firstLine="422"/>
        <w:jc w:val="left"/>
        <w:spacing w:line="288" w:lineRule="auto"/>
        <w:tabs>
          <w:tab w:val="left" w:pos="4825" w:leader="none"/>
        </w:tabs>
        <w:rPr>
          <w:rFonts w:hint="eastAsia" w:ascii="宋体" w:hAnsi="宋体" w:cs="宋体"/>
          <w:b/>
          <w:szCs w:val="21"/>
        </w:rPr>
      </w:pPr>
      <w:r>
        <w:rPr>
          <w:rFonts w:hint="eastAsia" w:ascii="宋体" w:hAnsi="宋体" w:cs="宋体"/>
          <w:b/>
          <w:szCs w:val="21"/>
        </w:rPr>
        <w:t xml:space="preserve">20.2.3.1投标文件属于下列情形之一的，在符合性审查时按照无效投标处理：</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投标人在苏采云系统规定的时间内未成功解密电子投标文件；</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投标人未按照招标文件要求上传电子投标文件；</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投标文件未按照招标文件要求加盖电子公章；</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不具备招标文件中规定实质性要求的；</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投标总价超出采购项目预算或者最高限价的；</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不同投标人的投标文件由同一单位或者个人编制的；</w:t>
      </w:r>
      <w:r/>
    </w:p>
    <w:p>
      <w:pPr>
        <w:numPr>
          <w:ilvl w:val="0"/>
          <w:numId w:val="2"/>
        </w:numPr>
        <w:ind w:firstLine="420"/>
        <w:spacing w:line="288" w:lineRule="auto"/>
        <w:rPr>
          <w:rFonts w:hint="eastAsia" w:ascii="宋体" w:hAnsi="宋体" w:cs="宋体"/>
          <w:szCs w:val="21"/>
        </w:rPr>
      </w:pPr>
      <w:r>
        <w:rPr>
          <w:rFonts w:hint="eastAsia" w:ascii="宋体" w:hAnsi="宋体" w:cs="宋体"/>
          <w:szCs w:val="21"/>
        </w:rPr>
        <w:t xml:space="preserve">不同投标人委托同一单位或者个人办理投标事宜；</w:t>
      </w:r>
      <w:r/>
    </w:p>
    <w:p>
      <w:pPr>
        <w:pStyle w:val="946"/>
        <w:numPr>
          <w:ilvl w:val="0"/>
          <w:numId w:val="2"/>
        </w:numPr>
        <w:spacing w:line="288" w:lineRule="auto"/>
        <w:rPr>
          <w:rFonts w:hint="eastAsia" w:ascii="宋体" w:hAnsi="宋体" w:cs="宋体"/>
          <w:szCs w:val="21"/>
        </w:rPr>
      </w:pPr>
      <w:r>
        <w:rPr>
          <w:rFonts w:hint="eastAsia" w:ascii="宋体" w:hAnsi="宋体" w:cs="宋体"/>
          <w:szCs w:val="21"/>
        </w:rPr>
        <w:t xml:space="preserve">不同投标人的投标文件载明的项目管理成员</w:t>
      </w:r>
      <w:bookmarkStart w:id="53" w:name="_Hlk176185278"/>
      <w:r>
        <w:rPr>
          <w:rFonts w:hint="eastAsia" w:ascii="宋体" w:hAnsi="宋体" w:cs="宋体"/>
          <w:szCs w:val="21"/>
        </w:rPr>
        <w:t xml:space="preserve">或者联系人员为同一人</w:t>
      </w:r>
      <w:bookmarkEnd w:id="53"/>
      <w:r>
        <w:rPr>
          <w:rFonts w:hint="eastAsia" w:ascii="宋体" w:hAnsi="宋体" w:cs="宋体"/>
          <w:szCs w:val="21"/>
        </w:rPr>
        <w:t xml:space="preserve">；</w:t>
      </w:r>
      <w:r/>
    </w:p>
    <w:p>
      <w:pPr>
        <w:pStyle w:val="946"/>
        <w:numPr>
          <w:ilvl w:val="0"/>
          <w:numId w:val="2"/>
        </w:numPr>
        <w:spacing w:line="288" w:lineRule="auto"/>
        <w:rPr>
          <w:rFonts w:hint="eastAsia" w:ascii="宋体" w:hAnsi="宋体" w:cs="宋体"/>
          <w:szCs w:val="21"/>
        </w:rPr>
      </w:pPr>
      <w:r>
        <w:rPr>
          <w:rFonts w:hint="eastAsia" w:ascii="宋体" w:hAnsi="宋体" w:cs="宋体"/>
          <w:szCs w:val="21"/>
        </w:rPr>
        <w:t xml:space="preserve">不同投标人的投标文件异常一致或者投标报价呈规律性差异；</w:t>
      </w:r>
      <w:r/>
    </w:p>
    <w:p>
      <w:pPr>
        <w:pStyle w:val="946"/>
        <w:numPr>
          <w:ilvl w:val="0"/>
          <w:numId w:val="2"/>
        </w:numPr>
        <w:spacing w:line="288" w:lineRule="auto"/>
        <w:rPr>
          <w:rFonts w:hint="eastAsia" w:ascii="宋体" w:hAnsi="宋体" w:cs="宋体"/>
          <w:szCs w:val="21"/>
        </w:rPr>
      </w:pPr>
      <w:r>
        <w:rPr>
          <w:rFonts w:hint="eastAsia" w:ascii="宋体" w:hAnsi="宋体" w:cs="宋体"/>
          <w:szCs w:val="21"/>
        </w:rPr>
        <w:t xml:space="preserve">不同投标人的负责人为同一人或者存在控股、管理关系的；</w:t>
      </w:r>
      <w:r/>
    </w:p>
    <w:p>
      <w:pPr>
        <w:numPr>
          <w:ilvl w:val="0"/>
          <w:numId w:val="2"/>
        </w:numPr>
        <w:ind w:firstLine="420"/>
        <w:jc w:val="left"/>
        <w:spacing w:line="288" w:lineRule="auto"/>
        <w:tabs>
          <w:tab w:val="left" w:pos="4825" w:leader="none"/>
        </w:tabs>
        <w:rPr>
          <w:rFonts w:hint="eastAsia" w:ascii="宋体" w:hAnsi="宋体" w:cs="宋体"/>
          <w:szCs w:val="21"/>
        </w:rPr>
      </w:pPr>
      <w:r>
        <w:rPr>
          <w:rFonts w:hint="eastAsia" w:ascii="宋体" w:hAnsi="宋体" w:cs="宋体"/>
          <w:szCs w:val="21"/>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946"/>
        <w:numPr>
          <w:ilvl w:val="0"/>
          <w:numId w:val="2"/>
        </w:numPr>
        <w:spacing w:line="288" w:lineRule="auto"/>
        <w:rPr>
          <w:rFonts w:hint="eastAsia" w:ascii="宋体" w:hAnsi="宋体" w:cs="宋体"/>
          <w:szCs w:val="21"/>
        </w:rPr>
      </w:pPr>
      <w:r>
        <w:rPr>
          <w:rFonts w:hint="eastAsia" w:ascii="宋体" w:hAnsi="宋体" w:cs="宋体"/>
          <w:szCs w:val="21"/>
        </w:rPr>
        <w:t xml:space="preserve">投标文件含有采购人不能接受的附加条件的；</w:t>
      </w:r>
      <w:r/>
    </w:p>
    <w:p>
      <w:pPr>
        <w:pStyle w:val="946"/>
        <w:numPr>
          <w:ilvl w:val="0"/>
          <w:numId w:val="2"/>
        </w:numPr>
        <w:spacing w:line="288" w:lineRule="auto"/>
        <w:rPr>
          <w:rFonts w:hint="eastAsia" w:ascii="宋体" w:hAnsi="宋体" w:cs="宋体"/>
          <w:szCs w:val="21"/>
        </w:rPr>
      </w:pPr>
      <w:r>
        <w:rPr>
          <w:rFonts w:hint="eastAsia" w:ascii="宋体" w:hAnsi="宋体" w:cs="宋体"/>
          <w:szCs w:val="21"/>
        </w:rPr>
        <w:t xml:space="preserve">不符合法律、法规和招标文件规定的其他实质性要求的。</w:t>
      </w:r>
      <w:r/>
    </w:p>
    <w:p>
      <w:pPr>
        <w:ind w:firstLine="422"/>
        <w:jc w:val="left"/>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20.2.4有下列情形之一的予以废标：</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（1）符合资格条件的投标人或者对招标文件作实质性响应的投标人不足三家的；</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（2）出现影响采购公正的违法、违规行为的；</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（3）因重大变故，采购任务取消的；</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（4）因苏采云系统故障造成开标不成功。</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20.2.5未通过资格审查或符合性审查的投标人，采购代理机构将通过苏采云系统告知其具体原因，评标结束后不再接受有关询问。</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20.2.6如出现投标截止时间后参加的投标人或者对招标文件作出实质性响应的投标人不足三家的情况，按政府采购相关规定执行</w:t>
      </w:r>
      <w:r>
        <w:rPr>
          <w:rFonts w:hint="eastAsia" w:ascii="宋体" w:hAnsi="宋体" w:cs="宋体"/>
          <w:szCs w:val="21"/>
        </w:rPr>
        <w:t xml:space="preserve">；</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20.2.6不满足招标文件中</w:t>
      </w:r>
      <w:r>
        <w:rPr>
          <w:rFonts w:hint="eastAsia" w:ascii="宋体" w:hAnsi="宋体" w:cs="宋体"/>
          <w:szCs w:val="21"/>
        </w:rPr>
        <w:t xml:space="preserve">“★”或“*”项的</w:t>
      </w:r>
      <w:r>
        <w:rPr>
          <w:rFonts w:hint="eastAsia" w:ascii="宋体" w:hAnsi="宋体" w:cs="宋体"/>
          <w:szCs w:val="21"/>
        </w:rPr>
        <w:t xml:space="preserve">。</w:t>
      </w:r>
      <w:r/>
    </w:p>
    <w:p>
      <w:pPr>
        <w:ind w:firstLine="420"/>
        <w:jc w:val="left"/>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20.3 评标过程中的澄清</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20.3.1 评标期间，评标委员会对投标文件中含义不明确、同类问题表述不一致或者有明显文字和计算错误的内容，有权要求投标人作出必要的澄清、说明或者补正。</w:t>
      </w:r>
      <w:r/>
    </w:p>
    <w:p>
      <w:pPr>
        <w:ind w:firstLine="420"/>
        <w:jc w:val="left"/>
        <w:spacing w:line="288" w:lineRule="auto"/>
        <w:shd w:val="clear" w:color="auto" w:fill="ffffff"/>
        <w:widowControl/>
        <w:rPr>
          <w:rFonts w:hint="eastAsia" w:ascii="宋体" w:hAnsi="宋体" w:cs="宋体"/>
          <w:szCs w:val="21"/>
        </w:rPr>
      </w:pPr>
      <w:r/>
      <w:bookmarkStart w:id="54" w:name="OLE_LINK4"/>
      <w:r>
        <w:rPr>
          <w:rFonts w:hint="eastAsia" w:ascii="宋体" w:hAnsi="宋体" w:cs="宋体"/>
          <w:szCs w:val="21"/>
        </w:rPr>
        <w:t xml:space="preserve">投标人的澄清、说明或者补正不得超出投标文件的范围或者改变投标文件的实质性内容</w:t>
      </w:r>
      <w:bookmarkEnd w:id="54"/>
      <w:r>
        <w:rPr>
          <w:rFonts w:hint="eastAsia" w:ascii="宋体" w:hAnsi="宋体" w:cs="宋体"/>
          <w:szCs w:val="21"/>
        </w:rPr>
        <w:t xml:space="preserve">。</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评标委员会并非对每个投标人都做澄清要求。</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20.3.3接到评标委员会澄清、说明和补正要求的，投标人如未按规定作出澄清、说明和补正，其风险由投标人自行承担。</w:t>
      </w:r>
      <w:r/>
    </w:p>
    <w:p>
      <w:pPr>
        <w:ind w:firstLine="420"/>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20.3.4投标文件报价出现前后不一致的，除招标文件另有规定外，按照下列规定修正：</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（1）投标文件中开标一览表内容与投标文件中相应内容不一致的，以开标一览表为准；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同时出现两种以上不一致的，按照前款规定的顺序修正。</w:t>
      </w:r>
      <w:r/>
    </w:p>
    <w:p>
      <w:pPr>
        <w:ind w:firstLine="420"/>
        <w:spacing w:line="288" w:lineRule="auto"/>
        <w:shd w:val="clear" w:color="auto" w:fill="ffffff"/>
        <w:widowControl/>
        <w:rPr>
          <w:rFonts w:hint="eastAsia" w:ascii="宋体" w:hAnsi="宋体" w:cs="宋体"/>
          <w:szCs w:val="21"/>
        </w:rPr>
      </w:pPr>
      <w:r/>
      <w:bookmarkStart w:id="55" w:name="_Hlk176184375"/>
      <w:r>
        <w:rPr>
          <w:rFonts w:hint="eastAsia" w:ascii="宋体" w:hAnsi="宋体" w:cs="宋体"/>
          <w:szCs w:val="21"/>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288" w:lineRule="auto"/>
        <w:shd w:val="clear" w:color="auto" w:fill="ffffff"/>
        <w:widowControl/>
        <w:rPr>
          <w:rFonts w:hint="eastAsia" w:ascii="宋体" w:hAnsi="宋体" w:cs="宋体"/>
          <w:b/>
          <w:bCs/>
          <w:szCs w:val="21"/>
        </w:rPr>
      </w:pPr>
      <w:r>
        <w:rPr>
          <w:rFonts w:hint="eastAsia" w:ascii="宋体" w:hAnsi="宋体" w:cs="宋体"/>
          <w:b/>
          <w:bCs/>
          <w:szCs w:val="21"/>
        </w:rPr>
        <w:t xml:space="preserve">20.3.5投标人在开、评标全过程中应保持通讯畅通，</w:t>
      </w:r>
      <w:bookmarkStart w:id="56" w:name="OLE_LINK25"/>
      <w:r>
        <w:rPr>
          <w:rFonts w:hint="eastAsia" w:ascii="宋体" w:hAnsi="宋体" w:cs="宋体"/>
          <w:b/>
          <w:bCs/>
          <w:szCs w:val="21"/>
        </w:rPr>
        <w:t xml:space="preserve">及时登录苏采云系统查阅</w:t>
      </w:r>
      <w:bookmarkEnd w:id="56"/>
      <w:r>
        <w:rPr>
          <w:rFonts w:hint="eastAsia" w:ascii="宋体" w:hAnsi="宋体" w:cs="宋体"/>
          <w:b/>
          <w:bCs/>
          <w:szCs w:val="21"/>
        </w:rPr>
        <w:t xml:space="preserve">、答复相关信息，并安排专人与采购代理机构及评标委员会联系。</w:t>
      </w:r>
      <w:bookmarkEnd w:id="55"/>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20.4比较与评价</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21.评标方法和标准</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21.1本次采购采用综合评分法，评标方法和标准，详见本招标文件第三章。</w:t>
      </w:r>
      <w:r/>
    </w:p>
    <w:p>
      <w:pPr>
        <w:ind w:firstLine="420"/>
        <w:jc w:val="left"/>
        <w:spacing w:line="288" w:lineRule="auto"/>
        <w:shd w:val="clear" w:color="auto" w:fill="ffffff"/>
        <w:widowControl/>
        <w:rPr>
          <w:rFonts w:hint="eastAsia" w:ascii="宋体" w:hAnsi="宋体" w:cs="宋体"/>
          <w:szCs w:val="21"/>
        </w:rPr>
      </w:pPr>
      <w:r>
        <w:rPr>
          <w:rFonts w:hint="eastAsia" w:ascii="宋体" w:hAnsi="宋体" w:cs="宋体"/>
          <w:szCs w:val="21"/>
        </w:rPr>
        <w:t xml:space="preserve">21.2综合评分法，是指投标文件满足招标文件全部实质性要求，且按照评审因素的量化指标评审得分最高的投标人为中标候选人的评标方法。</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22.确定中标人</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22.1</w:t>
      </w:r>
      <w:r>
        <w:rPr>
          <w:rFonts w:hint="eastAsia" w:ascii="宋体" w:hAnsi="宋体" w:cs="宋体"/>
          <w:color w:val="000000" w:themeColor="text1"/>
          <w:szCs w:val="21"/>
        </w:rPr>
        <w:t xml:space="preserve">采用综合评分法的，评标结果按评审后得分由高到低顺序排列。得分相同的，按投标报价由低到高顺序排列。得分且投标报价相同的并列，按技术指标优劣顺序排列。</w:t>
      </w:r>
      <w:bookmarkStart w:id="57" w:name="_Hlk44576646"/>
      <w:r>
        <w:rPr>
          <w:rFonts w:hint="eastAsia" w:ascii="宋体" w:hAnsi="宋体" w:cs="宋体"/>
          <w:color w:val="000000" w:themeColor="text1"/>
          <w:szCs w:val="21"/>
        </w:rPr>
        <w:t xml:space="preserve">投标文件满足招标文件全部实质性要求，</w:t>
      </w:r>
      <w:bookmarkStart w:id="58" w:name="_Hlk128053036"/>
      <w:r>
        <w:rPr>
          <w:rFonts w:hint="eastAsia" w:ascii="宋体" w:hAnsi="宋体" w:cs="宋体"/>
          <w:color w:val="000000" w:themeColor="text1"/>
          <w:szCs w:val="21"/>
        </w:rPr>
        <w:t xml:space="preserve">且按照评审因素的量化指标评审得分由高到低顺序推荐3名</w:t>
      </w:r>
      <w:bookmarkEnd w:id="57"/>
      <w:r>
        <w:rPr>
          <w:rFonts w:hint="eastAsia" w:ascii="宋体" w:hAnsi="宋体" w:cs="宋体"/>
          <w:szCs w:val="21"/>
        </w:rPr>
        <w:t xml:space="preserve">中标人。</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22.2中标人确定后，采购代理机构在</w:t>
      </w:r>
      <w:r>
        <w:rPr>
          <w:rFonts w:hint="eastAsia" w:ascii="宋体" w:hAnsi="宋体" w:cs="宋体"/>
          <w:color w:val="000000"/>
          <w:szCs w:val="21"/>
          <w:lang w:val="zh-CN"/>
        </w:rPr>
        <w:t xml:space="preserve">“江苏政府采购网”发布</w:t>
      </w:r>
      <w:r>
        <w:rPr>
          <w:rFonts w:hint="eastAsia" w:ascii="宋体" w:hAnsi="宋体" w:cs="宋体"/>
          <w:szCs w:val="21"/>
        </w:rPr>
        <w:t xml:space="preserve">中标公告，公告期限为1个工作日。</w:t>
      </w:r>
      <w:bookmarkEnd w:id="58"/>
      <w:r/>
      <w:r/>
    </w:p>
    <w:p>
      <w:pPr>
        <w:ind w:firstLine="412"/>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23.</w:t>
      </w:r>
      <w:r>
        <w:rPr>
          <w:rFonts w:hint="eastAsia" w:ascii="宋体" w:hAnsi="宋体" w:cs="宋体"/>
        </w:rPr>
        <w:t xml:space="preserve"> </w:t>
      </w:r>
      <w:r>
        <w:rPr>
          <w:rFonts w:hint="eastAsia" w:ascii="宋体" w:hAnsi="宋体" w:cs="宋体"/>
          <w:b/>
          <w:bCs/>
          <w:szCs w:val="21"/>
        </w:rPr>
        <w:t xml:space="preserve">中标通知书</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23.1 中标结果确定后，采购代理机构将向中标人发出中标通知书。</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23.2 中标人收到中标通知书后，须立即以书面形式回复采购代理机构，确认中标通知书已收到。若无书面回复，则公告后视同中标人已经知悉并同意接受。</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23.3 中标通知书将是合同的一个组成部分。对招标人和中标人均具有法律效力。中标通知书发出后，招标人改变中标结果的，或者中标人放弃中标项目的，应当依法承担法律责任。</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24.评标过程的保密性</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24.1 采购人和采购代理机构将采取必要措施，保证评标在严格保密的情况下进行。</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24.2 任何单位和个人不得非法干预、影响评标办法的确定，以及评标过程和结果。</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24.3 凡是与审查、澄清、评价和比较投标的有关资料等，均不向投标人及与评标无关的其他人员透露。</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24.4采购代理机构和评标委员会不向未中标的投标人解释未中标原因，也不公布评标过程中的相关细节。</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五、签订合同</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25.签订合同</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25.2采购人不得向中标人提出任何不合理的要求作为签订合同的条件。</w:t>
      </w:r>
      <w:r/>
    </w:p>
    <w:p>
      <w:pPr>
        <w:ind w:firstLine="420"/>
        <w:spacing w:line="288" w:lineRule="auto"/>
        <w:shd w:val="clear" w:color="auto" w:fill="ffffff"/>
        <w:widowControl/>
        <w:rPr>
          <w:rFonts w:hint="eastAsia" w:ascii="宋体" w:hAnsi="宋体" w:cs="宋体"/>
          <w:szCs w:val="21"/>
        </w:rPr>
      </w:pPr>
      <w:r/>
      <w:bookmarkStart w:id="59" w:name="_Hlk128053131"/>
      <w:r>
        <w:rPr>
          <w:rFonts w:hint="eastAsia" w:ascii="宋体" w:hAnsi="宋体" w:cs="宋体"/>
          <w:szCs w:val="21"/>
        </w:rPr>
        <w:t xml:space="preserve">25.3</w:t>
      </w:r>
      <w:bookmarkStart w:id="60" w:name="_Hlk134712780"/>
      <w:r>
        <w:rPr>
          <w:rFonts w:hint="eastAsia" w:ascii="宋体" w:hAnsi="宋体" w:cs="宋体"/>
          <w:szCs w:val="21"/>
        </w:rPr>
        <w:t xml:space="preserve">中标人拒绝与采购人签订合同的，采购人可以按照评标报告推荐的中标候选人名单排序，确定下一候选人为中标人，也可以重新开展政府采购活动。</w:t>
      </w:r>
      <w:bookmarkEnd w:id="59"/>
      <w:r/>
      <w:bookmarkEnd w:id="60"/>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25.4 政府采购合同履行中，采购人需追加与合同标的相同的</w:t>
      </w:r>
      <w:bookmarkStart w:id="61" w:name="_Hlk176352307"/>
      <w:r>
        <w:rPr>
          <w:rFonts w:hint="eastAsia" w:ascii="宋体" w:hAnsi="宋体" w:cs="宋体"/>
          <w:szCs w:val="21"/>
        </w:rPr>
        <w:t xml:space="preserve">服务（包含与服务相关的货物）</w:t>
      </w:r>
      <w:bookmarkEnd w:id="61"/>
      <w:r>
        <w:rPr>
          <w:rFonts w:hint="eastAsia" w:ascii="宋体" w:hAnsi="宋体" w:cs="宋体"/>
          <w:szCs w:val="21"/>
        </w:rPr>
        <w:t xml:space="preserve">，在不改变合同其他条款的前提下，可以与中标人协商签订补充合同，但所有补充合同的采购金额不得超过原合同采购金额的百分之十。</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25.5招标文件、中标人的投标文件及招标过程中有关澄清、承诺文件均作为合同附件。</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25.6采购人与中标人应当根据合同的约定依法履行合同义务。</w:t>
      </w:r>
      <w:r/>
    </w:p>
    <w:p>
      <w:pPr>
        <w:ind w:firstLine="420"/>
        <w:spacing w:line="288" w:lineRule="auto"/>
        <w:rPr>
          <w:rFonts w:hint="eastAsia" w:ascii="宋体" w:hAnsi="宋体" w:cs="宋体"/>
          <w:b/>
          <w:bCs/>
          <w:szCs w:val="21"/>
          <w:lang w:val="zh-CN"/>
        </w:rPr>
        <w:outlineLvl w:val="1"/>
      </w:pPr>
      <w:r>
        <w:rPr>
          <w:rFonts w:hint="eastAsia" w:ascii="宋体" w:hAnsi="宋体" w:cs="宋体"/>
          <w:b/>
          <w:bCs/>
          <w:szCs w:val="21"/>
          <w:lang w:val="zh-CN"/>
        </w:rPr>
        <w:t xml:space="preserve">六、质疑、投诉和诚实信用</w:t>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26.质疑</w:t>
      </w:r>
      <w:r/>
    </w:p>
    <w:p>
      <w:pPr>
        <w:ind w:firstLine="420"/>
        <w:spacing w:line="288" w:lineRule="auto"/>
        <w:shd w:val="clear" w:color="auto" w:fill="ffffff"/>
        <w:widowControl/>
        <w:rPr>
          <w:rFonts w:hint="eastAsia" w:ascii="宋体" w:hAnsi="宋体" w:cs="宋体"/>
          <w:szCs w:val="21"/>
        </w:rPr>
      </w:pPr>
      <w:r/>
      <w:bookmarkStart w:id="62" w:name="_Hlk135041925"/>
      <w:r>
        <w:rPr>
          <w:rFonts w:hint="eastAsia" w:ascii="宋体" w:hAnsi="宋体" w:cs="宋体"/>
          <w:szCs w:val="21"/>
        </w:rPr>
        <w:t xml:space="preserve">26.1投标人对采购活动事项有疑问的，可以向采购代理机构提出询问，采购代理机构将依法作出答复，但答复的内容不涉及商业秘密。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26.2提出质疑的投标人应当是参与所质疑项目采购活动的投标人。潜在投标人已依法获取其可质疑的招标文件的，可以对该文件提出质疑。</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以联合体形式参加政府采购活动的，其质疑应当由组成联合体的所有投标人共同提出，联合体各方均须按要求加盖公章。</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投标人必须在法定质疑期内一次性提出针对同一采购程序环节的质疑。</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26.4 投标人提出质疑应当按照《政府采购质疑和投诉办法》的规定提交质疑函和必要的证明材料。质疑函应当包括下列内容：</w:t>
      </w:r>
      <w:r/>
    </w:p>
    <w:p>
      <w:pPr>
        <w:spacing w:line="288" w:lineRule="auto"/>
        <w:shd w:val="clear" w:color="auto" w:fill="ffffff"/>
        <w:widowControl/>
        <w:rPr>
          <w:rFonts w:hint="eastAsia" w:ascii="宋体" w:hAnsi="宋体" w:cs="宋体"/>
          <w:szCs w:val="21"/>
        </w:rPr>
      </w:pPr>
      <w:r>
        <w:rPr>
          <w:rFonts w:hint="eastAsia" w:ascii="宋体" w:hAnsi="宋体" w:cs="宋体"/>
          <w:szCs w:val="21"/>
        </w:rPr>
        <w:t xml:space="preserve">　  （1）投标人的姓名或者名称、地址、邮编、联系人及联系电话；</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（2）质疑项目的名称、编号；</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（3）具体、明确的质疑事项和与质疑事项相关的请求（具体条款）；</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（4）事实依据（具体条款）；</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（5）必要的法律依据（具体条款）；</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（6）提出质疑的日期。</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26.5 质疑函应当现场提交至采购代理机构联系人处，提交时应出示有效身份证明及</w:t>
      </w:r>
      <w:r>
        <w:rPr>
          <w:rFonts w:hint="eastAsia" w:ascii="宋体" w:hAnsi="宋体" w:cs="宋体"/>
          <w:szCs w:val="21"/>
        </w:rPr>
        <w:t xml:space="preserve">授权人近三个月（2026年1月-2026年3月）中任意一个月</w:t>
      </w:r>
      <w:r>
        <w:rPr>
          <w:rFonts w:hint="eastAsia" w:ascii="宋体" w:hAnsi="宋体" w:cs="宋体"/>
          <w:szCs w:val="21"/>
        </w:rPr>
        <w:t xml:space="preserve">社保证明。未按上述要求提交质疑函的，质疑不予受理。</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288" w:lineRule="auto"/>
        <w:shd w:val="clear" w:color="auto" w:fill="ffffff"/>
        <w:widowControl/>
        <w:rPr>
          <w:rFonts w:hint="eastAsia" w:ascii="宋体" w:hAnsi="宋体" w:cs="宋体"/>
          <w:szCs w:val="21"/>
        </w:rPr>
      </w:pPr>
      <w:r>
        <w:rPr>
          <w:rFonts w:hint="eastAsia" w:ascii="宋体" w:hAnsi="宋体" w:cs="宋体"/>
          <w:szCs w:val="21"/>
        </w:rPr>
        <w:t xml:space="preserve">26.7 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bookmarkEnd w:id="62"/>
      <w:r/>
      <w:r/>
    </w:p>
    <w:p>
      <w:pPr>
        <w:ind w:firstLine="420"/>
        <w:spacing w:line="288" w:lineRule="auto"/>
        <w:shd w:val="clear" w:color="auto" w:fill="ffffff"/>
        <w:widowControl/>
        <w:rPr>
          <w:rFonts w:hint="eastAsia" w:ascii="宋体" w:hAnsi="宋体" w:cs="宋体"/>
          <w:szCs w:val="21"/>
        </w:rPr>
      </w:pPr>
      <w:r>
        <w:rPr>
          <w:rFonts w:hint="eastAsia" w:ascii="宋体" w:hAnsi="宋体" w:cs="宋体"/>
          <w:b/>
          <w:bCs/>
          <w:szCs w:val="21"/>
        </w:rPr>
        <w:t xml:space="preserve">27.投诉</w:t>
      </w:r>
      <w:r/>
    </w:p>
    <w:p>
      <w:pPr>
        <w:ind w:firstLine="420"/>
        <w:spacing w:line="288" w:lineRule="auto"/>
        <w:rPr>
          <w:rFonts w:hint="eastAsia" w:ascii="宋体" w:hAnsi="宋体" w:cs="宋体"/>
          <w:szCs w:val="21"/>
        </w:rPr>
      </w:pPr>
      <w:r>
        <w:rPr>
          <w:rFonts w:hint="eastAsia" w:ascii="宋体" w:hAnsi="宋体" w:cs="宋体"/>
          <w:szCs w:val="21"/>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288" w:lineRule="auto"/>
        <w:rPr>
          <w:rFonts w:hint="eastAsia" w:ascii="宋体" w:hAnsi="宋体" w:cs="宋体"/>
          <w:szCs w:val="21"/>
        </w:rPr>
      </w:pPr>
      <w:r>
        <w:rPr>
          <w:rFonts w:hint="eastAsia" w:ascii="宋体" w:hAnsi="宋体" w:cs="宋体"/>
          <w:szCs w:val="21"/>
        </w:rPr>
        <w:t xml:space="preserve">27.2 投标人投诉应当有明确的请求和必要的证明材料。投标人投诉的事项不得超出已质疑事项的范围。</w:t>
      </w:r>
      <w:r/>
    </w:p>
    <w:p>
      <w:pPr>
        <w:ind w:firstLine="420"/>
        <w:spacing w:line="288" w:lineRule="auto"/>
        <w:rPr>
          <w:rFonts w:hint="eastAsia" w:ascii="宋体" w:hAnsi="宋体" w:cs="宋体"/>
          <w:szCs w:val="21"/>
        </w:rPr>
      </w:pPr>
      <w:r>
        <w:rPr>
          <w:rFonts w:hint="eastAsia" w:ascii="宋体" w:hAnsi="宋体" w:cs="宋体"/>
          <w:szCs w:val="21"/>
        </w:rPr>
        <w:t xml:space="preserve">27.3投诉人对政府采购监督管理部门的投诉处理决定不服或者政府采购监督管理部门逾期未作处理的，可以依法申请行政复议或者向人民法院提起行政诉讼。</w:t>
      </w:r>
      <w:r/>
    </w:p>
    <w:p>
      <w:pPr>
        <w:ind w:firstLine="420"/>
        <w:spacing w:line="288" w:lineRule="auto"/>
        <w:rPr>
          <w:rFonts w:hint="eastAsia" w:ascii="宋体" w:hAnsi="宋体" w:cs="宋体"/>
          <w:szCs w:val="21"/>
        </w:rPr>
      </w:pPr>
      <w:r>
        <w:rPr>
          <w:rFonts w:hint="eastAsia" w:ascii="宋体" w:hAnsi="宋体" w:cs="宋体"/>
          <w:szCs w:val="21"/>
        </w:rPr>
        <w:t xml:space="preserve">27.4 投诉人在全国范围12个月内3次以上投诉查无实据的，由财政部门列入不良行为记录名单。</w:t>
      </w:r>
      <w:r/>
    </w:p>
    <w:p>
      <w:pPr>
        <w:ind w:firstLine="420"/>
        <w:spacing w:line="288" w:lineRule="auto"/>
        <w:rPr>
          <w:rFonts w:hint="eastAsia" w:ascii="宋体" w:hAnsi="宋体" w:cs="宋体"/>
          <w:szCs w:val="21"/>
        </w:rPr>
      </w:pPr>
      <w:r>
        <w:rPr>
          <w:rFonts w:hint="eastAsia" w:ascii="宋体" w:hAnsi="宋体" w:cs="宋体"/>
          <w:szCs w:val="21"/>
        </w:rPr>
        <w:t xml:space="preserve">27.5投诉人有下列行为之一的，属于虚假、恶意投诉，由财政部门列入不良行为记录名单，禁止其1至3年内参加政府采购活动：</w:t>
      </w:r>
      <w:r/>
    </w:p>
    <w:p>
      <w:pPr>
        <w:ind w:firstLine="420"/>
        <w:spacing w:line="288" w:lineRule="auto"/>
        <w:rPr>
          <w:rFonts w:hint="eastAsia" w:ascii="宋体" w:hAnsi="宋体" w:cs="宋体"/>
          <w:szCs w:val="21"/>
        </w:rPr>
      </w:pPr>
      <w:r>
        <w:rPr>
          <w:rFonts w:hint="eastAsia" w:ascii="宋体" w:hAnsi="宋体" w:cs="宋体"/>
          <w:szCs w:val="21"/>
        </w:rPr>
        <w:t xml:space="preserve">（1）捏造事实；</w:t>
      </w:r>
      <w:r/>
    </w:p>
    <w:p>
      <w:pPr>
        <w:ind w:firstLine="420"/>
        <w:spacing w:line="288" w:lineRule="auto"/>
        <w:rPr>
          <w:rFonts w:hint="eastAsia" w:ascii="宋体" w:hAnsi="宋体" w:cs="宋体"/>
          <w:szCs w:val="21"/>
        </w:rPr>
      </w:pPr>
      <w:r>
        <w:rPr>
          <w:rFonts w:hint="eastAsia" w:ascii="宋体" w:hAnsi="宋体" w:cs="宋体"/>
          <w:szCs w:val="21"/>
        </w:rPr>
        <w:t xml:space="preserve">（2）提供虚假材料；</w:t>
      </w:r>
      <w:r/>
    </w:p>
    <w:p>
      <w:pPr>
        <w:ind w:firstLine="420"/>
        <w:spacing w:line="288" w:lineRule="auto"/>
        <w:rPr>
          <w:rFonts w:hint="eastAsia" w:ascii="宋体" w:hAnsi="宋体" w:cs="宋体"/>
          <w:szCs w:val="21"/>
        </w:rPr>
      </w:pPr>
      <w:r>
        <w:rPr>
          <w:rFonts w:hint="eastAsia" w:ascii="宋体" w:hAnsi="宋体" w:cs="宋体"/>
          <w:szCs w:val="21"/>
        </w:rPr>
        <w:t xml:space="preserve">（3）以非法手段取得证明材料。证据来源的合法性存在明显疑问，投诉人无法证明其取得方式合法的，视为以非法手段取得证明材料。</w:t>
      </w:r>
      <w:r/>
    </w:p>
    <w:p>
      <w:pPr>
        <w:ind w:firstLine="420"/>
        <w:spacing w:line="288" w:lineRule="auto"/>
        <w:rPr>
          <w:rFonts w:hint="eastAsia" w:ascii="宋体" w:hAnsi="宋体" w:cs="宋体"/>
          <w:b/>
          <w:bCs/>
          <w:szCs w:val="21"/>
          <w:lang w:val="zh-CN"/>
        </w:rPr>
      </w:pPr>
      <w:r>
        <w:rPr>
          <w:rFonts w:hint="eastAsia" w:ascii="宋体" w:hAnsi="宋体" w:cs="宋体"/>
          <w:b/>
          <w:bCs/>
          <w:szCs w:val="21"/>
          <w:lang w:val="zh-CN"/>
        </w:rPr>
        <w:t xml:space="preserve">2</w:t>
      </w:r>
      <w:r>
        <w:rPr>
          <w:rFonts w:hint="eastAsia" w:ascii="宋体" w:hAnsi="宋体" w:cs="宋体"/>
          <w:b/>
          <w:bCs/>
          <w:szCs w:val="21"/>
        </w:rPr>
        <w:t xml:space="preserve">8</w:t>
      </w:r>
      <w:r>
        <w:rPr>
          <w:rFonts w:hint="eastAsia" w:ascii="宋体" w:hAnsi="宋体" w:cs="宋体"/>
          <w:b/>
          <w:bCs/>
          <w:szCs w:val="21"/>
          <w:lang w:val="zh-CN"/>
        </w:rPr>
        <w:t xml:space="preserve">、诚实信用</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.1 供应商之间不得相互串通投标报价，不得妨碍其他供应商的公平竞争，不得损害采购人和其他供应商的合法权益。</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.2 供应商不得以向采购代理机构工作人员、评标委员会成员行贿或者采取其他不正当手段谋取中标。经查实供应商有此行为的，</w:t>
      </w:r>
      <w:r>
        <w:rPr>
          <w:rFonts w:hint="eastAsia" w:ascii="宋体" w:hAnsi="宋体" w:cs="宋体"/>
        </w:rPr>
        <w:t xml:space="preserve">政府采购管理部门将供应商列入不良行为记录名单，按照《政府采购法》有关规定处理。</w:t>
      </w:r>
      <w:r/>
    </w:p>
    <w:p>
      <w:pPr>
        <w:ind w:firstLine="420"/>
        <w:spacing w:line="288" w:lineRule="auto"/>
        <w:rPr>
          <w:rFonts w:hint="eastAsia"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.3 供应商不得虚假质疑和恶意质疑，并对质疑内容的真实性承担责任。</w:t>
      </w:r>
      <w:r>
        <w:rPr>
          <w:rFonts w:hint="eastAsia" w:ascii="宋体" w:hAnsi="宋体" w:cs="宋体"/>
          <w:szCs w:val="21"/>
        </w:rPr>
        <w:t xml:space="preserve">供应商或者其他利害关系人通过捏造事实、伪造证明材料等方式提出异议或投诉，阻碍招投标活动正常进行的，属于严重不良行为，采购代理机构将提请财政部门将其列入不良行为记录名单，并依法予以处罚。</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.4 供应商不得虚假承诺，否则，按照提供虚假材料谋取中标成交处理。</w:t>
      </w:r>
      <w:r/>
    </w:p>
    <w:p>
      <w:pPr>
        <w:ind w:firstLine="420"/>
        <w:spacing w:line="288"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.5 供应商应自觉遵守开标、评标纪律，扰乱开标评标现场秩序的，属于失信行为，根据《江苏省政府采购供应商监督管理暂行办法》，失信行为将被记入供应商诚信档案。</w:t>
      </w:r>
      <w:r/>
    </w:p>
    <w:p>
      <w:pPr>
        <w:jc w:val="left"/>
        <w:spacing w:line="288" w:lineRule="auto"/>
        <w:widowControl/>
        <w:rPr>
          <w:rFonts w:hint="eastAsia" w:ascii="宋体" w:hAnsi="宋体" w:cs="宋体"/>
          <w:szCs w:val="21"/>
          <w:lang w:val="zh-CN"/>
        </w:rPr>
      </w:pPr>
      <w:r>
        <w:rPr>
          <w:rFonts w:hint="eastAsia" w:ascii="宋体" w:hAnsi="宋体" w:cs="宋体"/>
          <w:szCs w:val="21"/>
          <w:lang w:val="zh-CN"/>
        </w:rPr>
        <w:br w:type="page" w:clear="all"/>
      </w:r>
      <w:r/>
    </w:p>
    <w:p>
      <w:pPr>
        <w:numPr>
          <w:ilvl w:val="0"/>
          <w:numId w:val="3"/>
        </w:numPr>
        <w:jc w:val="center"/>
        <w:spacing w:line="288" w:lineRule="auto"/>
        <w:rPr>
          <w:rFonts w:hint="eastAsia" w:ascii="宋体" w:hAnsi="宋体" w:cs="宋体"/>
          <w:color w:val="000000"/>
          <w:sz w:val="36"/>
          <w:szCs w:val="36"/>
          <w:lang w:val="zh-CN"/>
        </w:rPr>
        <w:outlineLvl w:val="0"/>
      </w:pPr>
      <w:r>
        <w:rPr>
          <w:rFonts w:hint="eastAsia" w:ascii="宋体" w:hAnsi="宋体" w:cs="宋体"/>
          <w:color w:val="000000"/>
          <w:sz w:val="36"/>
          <w:szCs w:val="36"/>
          <w:lang w:val="zh-CN"/>
        </w:rPr>
        <w:t xml:space="preserve">评标标准</w:t>
      </w:r>
      <w:r/>
    </w:p>
    <w:p>
      <w:pPr>
        <w:ind w:firstLine="420"/>
        <w:spacing w:line="288" w:lineRule="auto"/>
        <w:rPr>
          <w:rFonts w:hint="eastAsia" w:ascii="宋体" w:hAnsi="宋体" w:cs="宋体"/>
          <w:sz w:val="24"/>
          <w:lang w:val="zh-CN"/>
        </w:rPr>
      </w:pPr>
      <w:r>
        <w:rPr>
          <w:rFonts w:hint="eastAsia" w:ascii="宋体" w:hAnsi="宋体" w:cs="宋体"/>
          <w:sz w:val="24"/>
        </w:rPr>
        <w:t xml:space="preserve">本项目采用综合评分法。按评审后得分由高到低顺序排列，得分相同的，按投标报价由低到高顺序排列，得分且投标报价相同的，按技术指标优劣顺序排列。</w:t>
      </w:r>
      <w:r>
        <w:rPr>
          <w:rFonts w:hint="eastAsia" w:ascii="宋体" w:hAnsi="宋体" w:cs="宋体"/>
          <w:sz w:val="24"/>
          <w:lang w:val="zh-CN"/>
        </w:rPr>
        <w:t xml:space="preserve">评标委员会将综合排名第一的供应商确定为中标供应商。</w:t>
      </w:r>
      <w:r/>
    </w:p>
    <w:p>
      <w:pPr>
        <w:ind w:firstLine="420"/>
        <w:spacing w:line="288" w:lineRule="auto"/>
        <w:rPr>
          <w:rFonts w:hint="eastAsia" w:ascii="宋体" w:hAnsi="宋体" w:cs="宋体"/>
          <w:sz w:val="24"/>
        </w:rPr>
      </w:pPr>
      <w:r>
        <w:rPr>
          <w:rFonts w:hint="eastAsia" w:ascii="宋体" w:hAnsi="宋体" w:cs="宋体"/>
          <w:sz w:val="24"/>
        </w:rPr>
        <w:t xml:space="preserve">核心产品评审。多家供应商提供的核心产品品牌相同的，按一家供应商计算，评审后得分最高的同品牌供应商获得中标人推荐资格。</w:t>
      </w:r>
      <w:r/>
    </w:p>
    <w:p>
      <w:pPr>
        <w:jc w:val="left"/>
        <w:spacing w:line="288" w:lineRule="auto"/>
        <w:rPr>
          <w:rFonts w:hint="eastAsia" w:ascii="宋体" w:hAnsi="宋体" w:cs="宋体"/>
          <w:sz w:val="24"/>
        </w:rPr>
      </w:pPr>
      <w:r>
        <w:rPr>
          <w:rFonts w:hint="eastAsia" w:ascii="宋体" w:hAnsi="宋体" w:cs="宋体"/>
          <w:color w:val="000000"/>
          <w:sz w:val="24"/>
        </w:rPr>
        <w:t xml:space="preserve">综合评分法：</w:t>
      </w:r>
      <w:r>
        <w:rPr>
          <w:rFonts w:hint="eastAsia" w:ascii="宋体" w:hAnsi="宋体" w:cs="宋体"/>
          <w:sz w:val="24"/>
        </w:rPr>
        <w:t xml:space="preserve"> </w:t>
      </w:r>
      <w:r/>
    </w:p>
    <w:tbl>
      <w:tblPr>
        <w:tblStyle w:val="975"/>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519"/>
        <w:gridCol w:w="1179"/>
        <w:gridCol w:w="6330"/>
        <w:gridCol w:w="647"/>
        <w:gridCol w:w="900"/>
      </w:tblGrid>
      <w:tr>
        <w:trPr>
          <w:jc w:val="center"/>
          <w:trHeight w:val="487"/>
          <w:tblHeader/>
        </w:trPr>
        <w:tc>
          <w:tcPr>
            <w:tcW w:w="519" w:type="dxa"/>
            <w:vAlign w:val="center"/>
            <w:textDirection w:val="lrTb"/>
            <w:noWrap w:val="false"/>
          </w:tcPr>
          <w:p>
            <w:pPr>
              <w:jc w:val="center"/>
              <w:spacing w:before="68"/>
              <w:rPr>
                <w:rFonts w:hint="eastAsia" w:ascii="宋体" w:hAnsi="宋体" w:cs="宋体"/>
                <w:spacing w:val="-2"/>
                <w:szCs w:val="21"/>
              </w:rPr>
            </w:pPr>
            <w:r>
              <w:rPr>
                <w:rFonts w:hint="eastAsia" w:ascii="宋体" w:hAnsi="宋体" w:cs="宋体"/>
                <w:spacing w:val="-2"/>
                <w:szCs w:val="21"/>
              </w:rPr>
              <w:t xml:space="preserve">序号</w:t>
            </w:r>
            <w:r/>
          </w:p>
        </w:tc>
        <w:tc>
          <w:tcPr>
            <w:tcW w:w="1179" w:type="dxa"/>
            <w:vAlign w:val="center"/>
            <w:textDirection w:val="lrTb"/>
            <w:noWrap w:val="false"/>
          </w:tcPr>
          <w:p>
            <w:pPr>
              <w:jc w:val="center"/>
              <w:spacing w:before="68"/>
              <w:rPr>
                <w:rFonts w:hint="eastAsia" w:ascii="宋体" w:hAnsi="宋体" w:cs="宋体"/>
                <w:spacing w:val="-2"/>
                <w:szCs w:val="21"/>
              </w:rPr>
            </w:pPr>
            <w:r>
              <w:rPr>
                <w:rFonts w:hint="eastAsia" w:ascii="宋体" w:hAnsi="宋体" w:cs="宋体"/>
                <w:spacing w:val="-2"/>
                <w:szCs w:val="21"/>
              </w:rPr>
              <w:t xml:space="preserve">评审因素</w:t>
            </w:r>
            <w:r/>
          </w:p>
        </w:tc>
        <w:tc>
          <w:tcPr>
            <w:tcW w:w="6330" w:type="dxa"/>
            <w:vAlign w:val="center"/>
            <w:textDirection w:val="lrTb"/>
            <w:noWrap w:val="false"/>
          </w:tcPr>
          <w:p>
            <w:pPr>
              <w:jc w:val="center"/>
              <w:spacing w:before="68"/>
              <w:rPr>
                <w:rFonts w:hint="eastAsia" w:ascii="宋体" w:hAnsi="宋体" w:cs="宋体"/>
                <w:spacing w:val="-2"/>
                <w:szCs w:val="21"/>
              </w:rPr>
            </w:pPr>
            <w:r>
              <w:rPr>
                <w:rFonts w:hint="eastAsia" w:ascii="宋体" w:hAnsi="宋体" w:cs="宋体"/>
                <w:spacing w:val="-2"/>
                <w:szCs w:val="21"/>
              </w:rPr>
              <w:t xml:space="preserve">评审细则</w:t>
            </w:r>
            <w:r/>
          </w:p>
        </w:tc>
        <w:tc>
          <w:tcPr>
            <w:tcW w:w="647" w:type="dxa"/>
            <w:vAlign w:val="center"/>
            <w:textDirection w:val="lrTb"/>
            <w:noWrap w:val="false"/>
          </w:tcPr>
          <w:p>
            <w:pPr>
              <w:jc w:val="center"/>
              <w:spacing w:before="68"/>
              <w:rPr>
                <w:rFonts w:hint="eastAsia" w:ascii="宋体" w:hAnsi="宋体" w:cs="宋体"/>
                <w:spacing w:val="-2"/>
                <w:szCs w:val="21"/>
              </w:rPr>
            </w:pPr>
            <w:r>
              <w:rPr>
                <w:rFonts w:hint="eastAsia" w:ascii="宋体" w:hAnsi="宋体" w:cs="宋体"/>
                <w:spacing w:val="-2"/>
                <w:szCs w:val="21"/>
              </w:rPr>
              <w:t xml:space="preserve">分值</w:t>
            </w:r>
            <w:r/>
          </w:p>
        </w:tc>
        <w:tc>
          <w:tcPr>
            <w:tcW w:w="900" w:type="dxa"/>
            <w:vAlign w:val="center"/>
            <w:textDirection w:val="lrTb"/>
            <w:noWrap w:val="false"/>
          </w:tcPr>
          <w:p>
            <w:pPr>
              <w:jc w:val="center"/>
              <w:spacing w:before="68"/>
              <w:rPr>
                <w:rFonts w:hint="eastAsia" w:ascii="宋体" w:hAnsi="宋体" w:cs="宋体"/>
                <w:spacing w:val="-2"/>
                <w:szCs w:val="21"/>
              </w:rPr>
            </w:pPr>
            <w:r>
              <w:rPr>
                <w:rFonts w:hint="eastAsia" w:ascii="宋体" w:hAnsi="宋体" w:cs="宋体"/>
                <w:spacing w:val="-2"/>
                <w:szCs w:val="21"/>
              </w:rPr>
              <w:t xml:space="preserve">类型</w:t>
            </w:r>
            <w:r/>
          </w:p>
        </w:tc>
      </w:tr>
      <w:tr>
        <w:trPr>
          <w:jc w:val="center"/>
          <w:trHeight w:val="487"/>
        </w:trPr>
        <w:tc>
          <w:tcPr>
            <w:gridSpan w:val="5"/>
            <w:tcW w:w="9575" w:type="dxa"/>
            <w:vAlign w:val="center"/>
            <w:textDirection w:val="lrTb"/>
            <w:noWrap w:val="false"/>
          </w:tcPr>
          <w:p>
            <w:pPr>
              <w:ind w:left="114"/>
              <w:spacing w:before="123"/>
              <w:rPr>
                <w:rFonts w:hint="eastAsia" w:ascii="宋体" w:hAnsi="宋体" w:cs="宋体"/>
                <w:spacing w:val="-2"/>
                <w:szCs w:val="21"/>
              </w:rPr>
            </w:pPr>
            <w:r>
              <w:rPr>
                <w:rFonts w:hint="eastAsia" w:ascii="宋体" w:hAnsi="宋体" w:cs="宋体"/>
                <w:b/>
                <w:bCs/>
                <w:spacing w:val="-3"/>
                <w:szCs w:val="21"/>
              </w:rPr>
              <w:t xml:space="preserve">1.价格</w:t>
            </w:r>
            <w:r/>
          </w:p>
        </w:tc>
      </w:tr>
      <w:tr>
        <w:trPr>
          <w:jc w:val="center"/>
          <w:trHeight w:val="1030"/>
        </w:trPr>
        <w:tc>
          <w:tcPr>
            <w:tcW w:w="519" w:type="dxa"/>
            <w:vAlign w:val="center"/>
            <w:textDirection w:val="lrTb"/>
            <w:noWrap w:val="false"/>
          </w:tcPr>
          <w:p>
            <w:pPr>
              <w:jc w:val="center"/>
              <w:spacing w:before="68"/>
              <w:rPr>
                <w:rFonts w:hint="eastAsia"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p>
        </w:tc>
        <w:tc>
          <w:tcPr>
            <w:tcW w:w="1179" w:type="dxa"/>
            <w:vAlign w:val="center"/>
            <w:textDirection w:val="lrTb"/>
            <w:noWrap w:val="false"/>
          </w:tcPr>
          <w:p>
            <w:pPr>
              <w:jc w:val="left"/>
              <w:spacing w:before="68"/>
              <w:rPr>
                <w:rFonts w:hint="eastAsia" w:ascii="宋体" w:hAnsi="宋体" w:cs="宋体"/>
                <w:szCs w:val="21"/>
              </w:rPr>
            </w:pPr>
            <w:r>
              <w:rPr>
                <w:rFonts w:hint="eastAsia" w:ascii="宋体" w:hAnsi="宋体" w:cs="宋体"/>
                <w:spacing w:val="-2"/>
                <w:szCs w:val="21"/>
              </w:rPr>
              <w:t xml:space="preserve">价格分</w:t>
            </w:r>
            <w:r/>
          </w:p>
        </w:tc>
        <w:tc>
          <w:tcPr>
            <w:tcW w:w="6330" w:type="dxa"/>
            <w:vAlign w:val="center"/>
            <w:textDirection w:val="lrTb"/>
            <w:noWrap w:val="false"/>
          </w:tcPr>
          <w:p>
            <w:pPr>
              <w:jc w:val="left"/>
              <w:spacing w:before="68"/>
              <w:rPr>
                <w:rFonts w:hint="eastAsia" w:ascii="宋体" w:hAnsi="宋体" w:cs="宋体"/>
                <w:spacing w:val="-2"/>
                <w:szCs w:val="21"/>
              </w:rPr>
            </w:pPr>
            <w:r>
              <w:rPr>
                <w:rFonts w:hint="eastAsia" w:ascii="宋体" w:hAnsi="宋体" w:cs="宋体"/>
                <w:spacing w:val="-2"/>
                <w:szCs w:val="21"/>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W w:w="647" w:type="dxa"/>
            <w:vAlign w:val="center"/>
            <w:textDirection w:val="lrTb"/>
            <w:noWrap w:val="false"/>
          </w:tcPr>
          <w:p>
            <w:pPr>
              <w:jc w:val="center"/>
              <w:spacing w:before="68"/>
              <w:rPr>
                <w:rFonts w:hint="eastAsia" w:ascii="宋体" w:hAnsi="宋体" w:cs="宋体"/>
                <w:szCs w:val="21"/>
              </w:rPr>
            </w:pPr>
            <w:r>
              <w:rPr>
                <w:rFonts w:hint="eastAsia" w:ascii="宋体" w:hAnsi="宋体" w:cs="宋体"/>
                <w:szCs w:val="21"/>
              </w:rPr>
              <w:t xml:space="preserve">30</w:t>
            </w:r>
            <w:r/>
          </w:p>
        </w:tc>
        <w:tc>
          <w:tcPr>
            <w:tcW w:w="900" w:type="dxa"/>
            <w:vAlign w:val="center"/>
            <w:textDirection w:val="lrTb"/>
            <w:noWrap w:val="false"/>
          </w:tcPr>
          <w:p>
            <w:pPr>
              <w:jc w:val="center"/>
              <w:spacing w:before="68"/>
              <w:rPr>
                <w:rFonts w:hint="eastAsia" w:ascii="宋体" w:hAnsi="宋体" w:cs="宋体"/>
                <w:szCs w:val="21"/>
              </w:rPr>
            </w:pPr>
            <w:r>
              <w:rPr>
                <w:rFonts w:hint="eastAsia" w:ascii="宋体" w:hAnsi="宋体" w:cs="宋体"/>
                <w:szCs w:val="21"/>
              </w:rPr>
              <w:t xml:space="preserve">价格分</w:t>
            </w:r>
            <w:r/>
          </w:p>
        </w:tc>
      </w:tr>
      <w:tr>
        <w:trPr>
          <w:jc w:val="center"/>
          <w:trHeight w:val="460"/>
        </w:trPr>
        <w:tc>
          <w:tcPr>
            <w:gridSpan w:val="5"/>
            <w:tcW w:w="9575" w:type="dxa"/>
            <w:textDirection w:val="lrTb"/>
            <w:noWrap w:val="false"/>
          </w:tcPr>
          <w:p>
            <w:pPr>
              <w:ind w:left="114"/>
              <w:spacing w:before="123"/>
              <w:rPr>
                <w:rFonts w:hint="eastAsia" w:ascii="宋体" w:hAnsi="宋体" w:cs="宋体"/>
                <w:szCs w:val="21"/>
              </w:rPr>
            </w:pPr>
            <w:r>
              <w:rPr>
                <w:rFonts w:hint="eastAsia" w:ascii="宋体" w:hAnsi="宋体" w:cs="宋体"/>
                <w:b/>
                <w:bCs/>
                <w:spacing w:val="-3"/>
                <w:szCs w:val="21"/>
              </w:rPr>
              <w:t xml:space="preserve">2.技术</w:t>
            </w:r>
            <w:r/>
          </w:p>
        </w:tc>
      </w:tr>
      <w:tr>
        <w:trPr>
          <w:jc w:val="center"/>
          <w:trHeight w:val="765"/>
        </w:trPr>
        <w:tc>
          <w:tcPr>
            <w:tcW w:w="519" w:type="dxa"/>
            <w:vAlign w:val="center"/>
            <w:textDirection w:val="lrTb"/>
            <w:noWrap w:val="false"/>
          </w:tcPr>
          <w:p>
            <w:pPr>
              <w:jc w:val="center"/>
              <w:spacing w:before="68"/>
              <w:rPr>
                <w:rFonts w:hint="eastAsia" w:ascii="宋体" w:hAnsi="宋体" w:cs="宋体"/>
                <w:spacing w:val="-2"/>
                <w:szCs w:val="21"/>
              </w:rPr>
            </w:pPr>
            <w:r>
              <w:rPr>
                <w:rFonts w:hint="eastAsia" w:ascii="宋体" w:hAnsi="宋体" w:cs="宋体"/>
                <w:spacing w:val="-2"/>
                <w:szCs w:val="21"/>
              </w:rPr>
              <w:t xml:space="preserve">2.1</w:t>
            </w:r>
            <w:r/>
          </w:p>
        </w:tc>
        <w:tc>
          <w:tcPr>
            <w:tcW w:w="1179" w:type="dxa"/>
            <w:vAlign w:val="center"/>
            <w:textDirection w:val="lrTb"/>
            <w:noWrap w:val="false"/>
          </w:tcPr>
          <w:p>
            <w:pPr>
              <w:rPr>
                <w:rFonts w:hint="eastAsia" w:ascii="宋体" w:hAnsi="宋体" w:cs="宋体"/>
                <w:szCs w:val="21"/>
              </w:rPr>
            </w:pPr>
            <w:r>
              <w:rPr>
                <w:rFonts w:hint="eastAsia" w:ascii="宋体" w:hAnsi="宋体" w:cs="宋体"/>
                <w:szCs w:val="21"/>
              </w:rPr>
              <w:t xml:space="preserve">产品技术参数</w:t>
            </w:r>
            <w:r/>
          </w:p>
        </w:tc>
        <w:tc>
          <w:tcPr>
            <w:tcW w:w="6330" w:type="dxa"/>
            <w:vAlign w:val="center"/>
            <w:textDirection w:val="lrTb"/>
            <w:noWrap w:val="false"/>
          </w:tcPr>
          <w:p>
            <w:pPr>
              <w:rPr>
                <w:rFonts w:hint="eastAsia" w:ascii="宋体" w:hAnsi="宋体" w:cs="宋体"/>
                <w:szCs w:val="21"/>
              </w:rPr>
            </w:pPr>
            <w:r>
              <w:rPr>
                <w:rFonts w:hint="eastAsia" w:ascii="宋体" w:hAnsi="宋体" w:cs="宋体"/>
                <w:szCs w:val="21"/>
              </w:rPr>
              <w:t xml:space="preserve">产品技术参数全部满足招标要求的得满分，有1项负偏离扣2分，扣完为止。</w:t>
            </w:r>
            <w:r/>
          </w:p>
        </w:tc>
        <w:tc>
          <w:tcPr>
            <w:tcW w:w="647" w:type="dxa"/>
            <w:vAlign w:val="center"/>
            <w:textDirection w:val="lrTb"/>
            <w:noWrap w:val="false"/>
          </w:tcPr>
          <w:p>
            <w:pPr>
              <w:jc w:val="center"/>
              <w:spacing w:before="68"/>
              <w:rPr>
                <w:rFonts w:hint="eastAsia" w:ascii="宋体" w:hAnsi="宋体" w:cs="宋体"/>
                <w:szCs w:val="21"/>
              </w:rPr>
            </w:pPr>
            <w:r>
              <w:rPr>
                <w:rFonts w:hint="eastAsia" w:ascii="宋体" w:hAnsi="宋体" w:cs="宋体"/>
                <w:szCs w:val="21"/>
              </w:rPr>
              <w:t xml:space="preserve">16</w:t>
            </w:r>
            <w:r/>
          </w:p>
        </w:tc>
        <w:tc>
          <w:tcPr>
            <w:tcW w:w="900" w:type="dxa"/>
            <w:vAlign w:val="center"/>
            <w:textDirection w:val="lrTb"/>
            <w:noWrap w:val="false"/>
          </w:tcPr>
          <w:p>
            <w:pPr>
              <w:jc w:val="center"/>
              <w:spacing w:before="68"/>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889"/>
        </w:trPr>
        <w:tc>
          <w:tcPr>
            <w:tcW w:w="519" w:type="dxa"/>
            <w:vAlign w:val="center"/>
            <w:textDirection w:val="lrTb"/>
            <w:noWrap w:val="false"/>
          </w:tcPr>
          <w:p>
            <w:pPr>
              <w:jc w:val="center"/>
              <w:spacing w:before="68"/>
              <w:rPr>
                <w:rFonts w:hint="eastAsia" w:ascii="宋体" w:hAnsi="宋体" w:cs="宋体"/>
                <w:spacing w:val="-2"/>
                <w:szCs w:val="21"/>
              </w:rPr>
            </w:pPr>
            <w:r>
              <w:rPr>
                <w:rFonts w:hint="eastAsia" w:ascii="宋体" w:hAnsi="宋体" w:cs="宋体"/>
                <w:spacing w:val="-2"/>
                <w:szCs w:val="21"/>
              </w:rPr>
              <w:t xml:space="preserve">2.2</w:t>
            </w:r>
            <w:r/>
          </w:p>
        </w:tc>
        <w:tc>
          <w:tcPr>
            <w:tcW w:w="1179" w:type="dxa"/>
            <w:vAlign w:val="center"/>
            <w:textDirection w:val="lrTb"/>
            <w:noWrap w:val="false"/>
          </w:tcPr>
          <w:p>
            <w:pPr>
              <w:jc w:val="left"/>
              <w:spacing w:before="68"/>
              <w:rPr>
                <w:rFonts w:hint="eastAsia" w:ascii="宋体" w:hAnsi="宋体" w:cs="宋体"/>
                <w:spacing w:val="-2"/>
                <w:szCs w:val="21"/>
              </w:rPr>
            </w:pPr>
            <w:r>
              <w:rPr>
                <w:rFonts w:hint="eastAsia" w:ascii="宋体" w:hAnsi="宋体" w:cs="宋体"/>
                <w:spacing w:val="-2"/>
                <w:szCs w:val="21"/>
              </w:rPr>
              <w:t xml:space="preserve">原材料检测报告</w:t>
            </w:r>
            <w:r/>
          </w:p>
        </w:tc>
        <w:tc>
          <w:tcPr>
            <w:tcW w:w="6330" w:type="dxa"/>
            <w:vAlign w:val="center"/>
            <w:textDirection w:val="lrTb"/>
            <w:noWrap w:val="false"/>
          </w:tcPr>
          <w:p>
            <w:pPr>
              <w:pStyle w:val="775"/>
              <w:jc w:val="both"/>
              <w:spacing w:before="0" w:beforeAutospacing="0" w:after="0" w:afterAutospacing="0"/>
              <w:rPr>
                <w:rFonts w:hint="eastAsia"/>
                <w:sz w:val="21"/>
                <w:szCs w:val="21"/>
              </w:rPr>
            </w:pPr>
            <w:r>
              <w:rPr>
                <w:rFonts w:hint="eastAsia"/>
                <w:sz w:val="21"/>
                <w:szCs w:val="21"/>
              </w:rPr>
              <w:t xml:space="preserve">投标人提供2022年1月1日（以报告签发日期为准）以来，具有CMA标识的所投产品原材料抽样检测报告，检测内容：</w:t>
            </w:r>
            <w:r/>
          </w:p>
          <w:p>
            <w:pPr>
              <w:pStyle w:val="775"/>
              <w:jc w:val="both"/>
              <w:spacing w:before="0" w:beforeAutospacing="0" w:after="0" w:afterAutospacing="0"/>
              <w:rPr>
                <w:rFonts w:hint="eastAsia"/>
                <w:sz w:val="21"/>
                <w:szCs w:val="21"/>
              </w:rPr>
            </w:pPr>
            <w:r>
              <w:rPr>
                <w:rFonts w:hint="eastAsia"/>
                <w:sz w:val="21"/>
                <w:szCs w:val="21"/>
              </w:rPr>
              <w:t xml:space="preserve">（1）双贴面三聚氰胺板抽样检验：</w:t>
            </w:r>
            <w:r>
              <w:rPr>
                <w:rFonts w:hint="eastAsia"/>
                <w:sz w:val="21"/>
                <w:szCs w:val="21"/>
              </w:rPr>
              <w:fldChar w:fldCharType="begin"/>
            </w:r>
            <w:r>
              <w:rPr>
                <w:rFonts w:hint="eastAsia"/>
                <w:sz w:val="21"/>
                <w:szCs w:val="21"/>
              </w:rPr>
              <w:instrText xml:space="preserve"> = 1 \* GB3 </w:instrText>
            </w:r>
            <w:r>
              <w:rPr>
                <w:rFonts w:hint="eastAsia"/>
                <w:sz w:val="21"/>
                <w:szCs w:val="21"/>
              </w:rPr>
              <w:fldChar w:fldCharType="separate"/>
            </w:r>
            <w:r>
              <w:rPr>
                <w:rFonts w:hint="eastAsia"/>
                <w:sz w:val="21"/>
                <w:szCs w:val="21"/>
              </w:rPr>
              <w:t xml:space="preserve">①</w:t>
            </w:r>
            <w:r>
              <w:rPr>
                <w:rFonts w:hint="eastAsia"/>
                <w:sz w:val="21"/>
                <w:szCs w:val="21"/>
              </w:rPr>
              <w:fldChar w:fldCharType="end"/>
            </w:r>
            <w:r>
              <w:rPr>
                <w:rFonts w:hint="eastAsia"/>
                <w:sz w:val="21"/>
                <w:szCs w:val="21"/>
              </w:rPr>
              <w:t xml:space="preserve">甲醛释放限量检测结果≤0.025mg/m³, </w:t>
            </w:r>
            <w:r>
              <w:rPr>
                <w:rFonts w:hint="eastAsia"/>
                <w:sz w:val="21"/>
                <w:szCs w:val="21"/>
              </w:rPr>
              <w:fldChar w:fldCharType="begin"/>
            </w:r>
            <w:r>
              <w:rPr>
                <w:rFonts w:hint="eastAsia"/>
                <w:sz w:val="21"/>
                <w:szCs w:val="21"/>
              </w:rPr>
              <w:instrText xml:space="preserve"> = 2 \* GB3 </w:instrText>
            </w:r>
            <w:r>
              <w:rPr>
                <w:rFonts w:hint="eastAsia"/>
                <w:sz w:val="21"/>
                <w:szCs w:val="21"/>
              </w:rPr>
              <w:fldChar w:fldCharType="separate"/>
            </w:r>
            <w:r>
              <w:rPr>
                <w:rFonts w:hint="eastAsia"/>
                <w:sz w:val="21"/>
                <w:szCs w:val="21"/>
              </w:rPr>
              <w:t xml:space="preserve">②</w:t>
            </w:r>
            <w:r>
              <w:rPr>
                <w:rFonts w:hint="eastAsia"/>
                <w:sz w:val="21"/>
                <w:szCs w:val="21"/>
              </w:rPr>
              <w:fldChar w:fldCharType="end"/>
            </w:r>
            <w:r>
              <w:rPr>
                <w:rFonts w:hint="eastAsia"/>
                <w:sz w:val="21"/>
                <w:szCs w:val="21"/>
              </w:rPr>
              <w:t xml:space="preserve">外观质量要求-划痕合格、外观质量要求-压痕合格，</w:t>
            </w:r>
            <w:r>
              <w:rPr>
                <w:rFonts w:hint="eastAsia"/>
                <w:sz w:val="21"/>
                <w:szCs w:val="21"/>
              </w:rPr>
              <w:fldChar w:fldCharType="begin"/>
            </w:r>
            <w:r>
              <w:rPr>
                <w:rFonts w:hint="eastAsia"/>
                <w:sz w:val="21"/>
                <w:szCs w:val="21"/>
              </w:rPr>
              <w:instrText xml:space="preserve"> = 3 \* GB3 </w:instrText>
            </w:r>
            <w:r>
              <w:rPr>
                <w:rFonts w:hint="eastAsia"/>
                <w:sz w:val="21"/>
                <w:szCs w:val="21"/>
              </w:rPr>
              <w:fldChar w:fldCharType="separate"/>
            </w:r>
            <w:r>
              <w:rPr>
                <w:rFonts w:hint="eastAsia"/>
                <w:sz w:val="21"/>
                <w:szCs w:val="21"/>
              </w:rPr>
              <w:t xml:space="preserve">③</w:t>
            </w:r>
            <w:r>
              <w:rPr>
                <w:rFonts w:hint="eastAsia"/>
                <w:sz w:val="21"/>
                <w:szCs w:val="21"/>
              </w:rPr>
              <w:fldChar w:fldCharType="end"/>
            </w:r>
            <w:r>
              <w:rPr>
                <w:rFonts w:hint="eastAsia"/>
                <w:sz w:val="21"/>
                <w:szCs w:val="21"/>
              </w:rPr>
              <w:t xml:space="preserve">理化性能-密度合格)，④防霉质量分级-黑曲霉达0级。全部满足要求得1分，检测内容不全或未提供的不得分。</w:t>
            </w:r>
            <w:r/>
          </w:p>
          <w:p>
            <w:pPr>
              <w:pStyle w:val="775"/>
              <w:jc w:val="both"/>
              <w:spacing w:before="0" w:beforeAutospacing="0" w:after="0" w:afterAutospacing="0"/>
              <w:rPr>
                <w:rFonts w:hint="eastAsia"/>
                <w:sz w:val="21"/>
                <w:szCs w:val="21"/>
              </w:rPr>
            </w:pPr>
            <w:r>
              <w:rPr>
                <w:rFonts w:hint="eastAsia"/>
                <w:sz w:val="21"/>
                <w:szCs w:val="21"/>
              </w:rPr>
              <w:t xml:space="preserve">（2）PP塑料抽样检验：</w:t>
            </w:r>
            <w:r>
              <w:rPr>
                <w:rFonts w:hint="eastAsia"/>
                <w:sz w:val="21"/>
                <w:szCs w:val="21"/>
              </w:rPr>
              <w:fldChar w:fldCharType="begin"/>
            </w:r>
            <w:r>
              <w:rPr>
                <w:rFonts w:hint="eastAsia"/>
                <w:sz w:val="21"/>
                <w:szCs w:val="21"/>
              </w:rPr>
              <w:instrText xml:space="preserve"> = 1 \* GB3 </w:instrText>
            </w:r>
            <w:r>
              <w:rPr>
                <w:rFonts w:hint="eastAsia"/>
                <w:sz w:val="21"/>
                <w:szCs w:val="21"/>
              </w:rPr>
              <w:fldChar w:fldCharType="separate"/>
            </w:r>
            <w:r>
              <w:rPr>
                <w:rFonts w:hint="eastAsia"/>
                <w:sz w:val="21"/>
                <w:szCs w:val="21"/>
              </w:rPr>
              <w:t xml:space="preserve">①</w:t>
            </w:r>
            <w:r>
              <w:rPr>
                <w:rFonts w:hint="eastAsia"/>
                <w:sz w:val="21"/>
                <w:szCs w:val="21"/>
              </w:rPr>
              <w:fldChar w:fldCharType="end"/>
            </w:r>
            <w:r>
              <w:rPr>
                <w:rFonts w:hint="eastAsia"/>
                <w:sz w:val="21"/>
                <w:szCs w:val="21"/>
              </w:rPr>
              <w:t xml:space="preserve">塑料件外观-应无凹陷、飞边、折皱、疙瘩合格，</w:t>
            </w:r>
            <w:r>
              <w:rPr>
                <w:rFonts w:hint="eastAsia"/>
                <w:sz w:val="21"/>
                <w:szCs w:val="21"/>
              </w:rPr>
              <w:fldChar w:fldCharType="begin"/>
            </w:r>
            <w:r>
              <w:rPr>
                <w:rFonts w:hint="eastAsia"/>
                <w:sz w:val="21"/>
                <w:szCs w:val="21"/>
              </w:rPr>
              <w:instrText xml:space="preserve"> = 2 \* GB3 </w:instrText>
            </w:r>
            <w:r>
              <w:rPr>
                <w:rFonts w:hint="eastAsia"/>
                <w:sz w:val="21"/>
                <w:szCs w:val="21"/>
              </w:rPr>
              <w:fldChar w:fldCharType="separate"/>
            </w:r>
            <w:r>
              <w:rPr>
                <w:rFonts w:hint="eastAsia"/>
                <w:sz w:val="21"/>
                <w:szCs w:val="21"/>
              </w:rPr>
              <w:t xml:space="preserve">②</w:t>
            </w:r>
            <w:r>
              <w:rPr>
                <w:rFonts w:hint="eastAsia"/>
                <w:sz w:val="21"/>
                <w:szCs w:val="21"/>
              </w:rPr>
              <w:fldChar w:fldCharType="end"/>
            </w:r>
            <w:r>
              <w:rPr>
                <w:rFonts w:hint="eastAsia"/>
                <w:sz w:val="21"/>
                <w:szCs w:val="21"/>
              </w:rPr>
              <w:t xml:space="preserve">理化性能-邵氏D硬度≥HD63合格、理化性能-耐老化性（500h）外观颜色变色评级≥3级合格，</w:t>
            </w:r>
            <w:r>
              <w:rPr>
                <w:rFonts w:hint="eastAsia"/>
                <w:sz w:val="21"/>
                <w:szCs w:val="21"/>
              </w:rPr>
              <w:fldChar w:fldCharType="begin"/>
            </w:r>
            <w:r>
              <w:rPr>
                <w:rFonts w:hint="eastAsia"/>
                <w:sz w:val="21"/>
                <w:szCs w:val="21"/>
              </w:rPr>
              <w:instrText xml:space="preserve"> = 3 \* GB3 </w:instrText>
            </w:r>
            <w:r>
              <w:rPr>
                <w:rFonts w:hint="eastAsia"/>
                <w:sz w:val="21"/>
                <w:szCs w:val="21"/>
              </w:rPr>
              <w:fldChar w:fldCharType="separate"/>
            </w:r>
            <w:r>
              <w:rPr>
                <w:rFonts w:hint="eastAsia"/>
                <w:sz w:val="21"/>
                <w:szCs w:val="21"/>
              </w:rPr>
              <w:t xml:space="preserve">③</w:t>
            </w:r>
            <w:r>
              <w:rPr>
                <w:rFonts w:hint="eastAsia"/>
                <w:sz w:val="21"/>
                <w:szCs w:val="21"/>
              </w:rPr>
              <w:fldChar w:fldCharType="end"/>
            </w:r>
            <w:r>
              <w:rPr>
                <w:rFonts w:hint="eastAsia"/>
                <w:sz w:val="21"/>
                <w:szCs w:val="21"/>
              </w:rPr>
              <w:t xml:space="preserve">有害物质限量-邻苯二甲酸脂≤0.1%合格、有害物质限量-重金属含量检测合格。全部满足要求得1分，检测内容不全或未提供的不得分。</w:t>
            </w:r>
            <w:r/>
          </w:p>
          <w:p>
            <w:pPr>
              <w:pStyle w:val="775"/>
              <w:jc w:val="both"/>
              <w:spacing w:before="0" w:beforeAutospacing="0" w:after="0" w:afterAutospacing="0"/>
              <w:rPr>
                <w:rFonts w:hint="eastAsia"/>
                <w:sz w:val="21"/>
                <w:szCs w:val="21"/>
              </w:rPr>
            </w:pPr>
            <w:r>
              <w:rPr>
                <w:rFonts w:hint="eastAsia"/>
                <w:sz w:val="21"/>
                <w:szCs w:val="21"/>
              </w:rPr>
              <w:t xml:space="preserve">（3）</w:t>
            </w:r>
            <w:r>
              <w:rPr>
                <w:sz w:val="21"/>
                <w:szCs w:val="21"/>
              </w:rPr>
              <w:t xml:space="preserve">橡胶木实木机拼板</w:t>
            </w:r>
            <w:r>
              <w:rPr>
                <w:rFonts w:hint="eastAsia"/>
                <w:sz w:val="21"/>
                <w:szCs w:val="21"/>
              </w:rPr>
              <w:t xml:space="preserve">抽样检验：</w:t>
            </w:r>
            <w:r>
              <w:rPr>
                <w:rFonts w:hint="eastAsia"/>
                <w:sz w:val="21"/>
                <w:szCs w:val="21"/>
              </w:rPr>
              <w:fldChar w:fldCharType="begin"/>
            </w:r>
            <w:r>
              <w:rPr>
                <w:rFonts w:hint="eastAsia"/>
                <w:sz w:val="21"/>
                <w:szCs w:val="21"/>
              </w:rPr>
              <w:instrText xml:space="preserve"> = 1 \* GB3 </w:instrText>
            </w:r>
            <w:r>
              <w:rPr>
                <w:rFonts w:hint="eastAsia"/>
                <w:sz w:val="21"/>
                <w:szCs w:val="21"/>
              </w:rPr>
              <w:fldChar w:fldCharType="separate"/>
            </w:r>
            <w:r>
              <w:rPr>
                <w:rFonts w:hint="eastAsia"/>
                <w:sz w:val="21"/>
                <w:szCs w:val="21"/>
              </w:rPr>
              <w:t xml:space="preserve">①</w:t>
            </w:r>
            <w:r>
              <w:rPr>
                <w:rFonts w:hint="eastAsia"/>
                <w:sz w:val="21"/>
                <w:szCs w:val="21"/>
              </w:rPr>
              <w:fldChar w:fldCharType="end"/>
            </w:r>
            <w:r>
              <w:rPr>
                <w:sz w:val="21"/>
                <w:szCs w:val="21"/>
              </w:rPr>
              <w:t xml:space="preserve">产品有害物质-甲醛释放量(检测结果低于0.025mg/m³)</w:t>
            </w:r>
            <w:r>
              <w:rPr>
                <w:rFonts w:hint="eastAsia"/>
                <w:sz w:val="21"/>
                <w:szCs w:val="21"/>
              </w:rPr>
              <w:t xml:space="preserve">，</w:t>
            </w:r>
            <w:r>
              <w:rPr>
                <w:rFonts w:hint="eastAsia"/>
                <w:sz w:val="21"/>
                <w:szCs w:val="21"/>
              </w:rPr>
              <w:fldChar w:fldCharType="begin"/>
            </w:r>
            <w:r>
              <w:rPr>
                <w:rFonts w:hint="eastAsia"/>
                <w:sz w:val="21"/>
                <w:szCs w:val="21"/>
              </w:rPr>
              <w:instrText xml:space="preserve"> = 2 \* GB3 </w:instrText>
            </w:r>
            <w:r>
              <w:rPr>
                <w:rFonts w:hint="eastAsia"/>
                <w:sz w:val="21"/>
                <w:szCs w:val="21"/>
              </w:rPr>
              <w:fldChar w:fldCharType="separate"/>
            </w:r>
            <w:r>
              <w:rPr>
                <w:rFonts w:hint="eastAsia"/>
                <w:sz w:val="21"/>
                <w:szCs w:val="21"/>
              </w:rPr>
              <w:t xml:space="preserve">②</w:t>
            </w:r>
            <w:r>
              <w:rPr>
                <w:rFonts w:hint="eastAsia"/>
                <w:sz w:val="21"/>
                <w:szCs w:val="21"/>
              </w:rPr>
              <w:fldChar w:fldCharType="end"/>
            </w:r>
            <w:r>
              <w:rPr>
                <w:sz w:val="21"/>
                <w:szCs w:val="21"/>
              </w:rPr>
              <w:t xml:space="preserve">防霉质量分级-黑曲霉达0级</w:t>
            </w:r>
            <w:r>
              <w:rPr>
                <w:rFonts w:hint="eastAsia"/>
                <w:sz w:val="21"/>
                <w:szCs w:val="21"/>
              </w:rPr>
              <w:t xml:space="preserve">，</w:t>
            </w:r>
            <w:r>
              <w:rPr>
                <w:rFonts w:hint="eastAsia"/>
                <w:sz w:val="21"/>
                <w:szCs w:val="21"/>
              </w:rPr>
              <w:fldChar w:fldCharType="begin"/>
            </w:r>
            <w:r>
              <w:rPr>
                <w:rFonts w:hint="eastAsia"/>
                <w:sz w:val="21"/>
                <w:szCs w:val="21"/>
              </w:rPr>
              <w:instrText xml:space="preserve"> = 3 \* GB3 </w:instrText>
            </w:r>
            <w:r>
              <w:rPr>
                <w:rFonts w:hint="eastAsia"/>
                <w:sz w:val="21"/>
                <w:szCs w:val="21"/>
              </w:rPr>
              <w:fldChar w:fldCharType="separate"/>
            </w:r>
            <w:r>
              <w:rPr>
                <w:rFonts w:hint="eastAsia"/>
                <w:sz w:val="21"/>
                <w:szCs w:val="21"/>
              </w:rPr>
              <w:t xml:space="preserve">③</w:t>
            </w:r>
            <w:r>
              <w:rPr>
                <w:rFonts w:hint="eastAsia"/>
                <w:sz w:val="21"/>
                <w:szCs w:val="21"/>
              </w:rPr>
              <w:fldChar w:fldCharType="end"/>
            </w:r>
            <w:r>
              <w:rPr>
                <w:rFonts w:hint="eastAsia"/>
                <w:sz w:val="21"/>
                <w:szCs w:val="21"/>
              </w:rPr>
              <w:t xml:space="preserve">含水率</w:t>
            </w:r>
            <w:r>
              <w:rPr>
                <w:sz w:val="21"/>
                <w:szCs w:val="21"/>
              </w:rPr>
              <w:t xml:space="preserve">≤</w:t>
            </w:r>
            <w:r>
              <w:rPr>
                <w:rFonts w:hint="eastAsia"/>
                <w:sz w:val="21"/>
                <w:szCs w:val="21"/>
              </w:rPr>
              <w:t xml:space="preserve">9%，④理化性能-漆膜耐磨性1000转应不低于3级。全部满足要求得1分，检测内容不全或未提供的不得分。</w:t>
            </w:r>
            <w:r/>
          </w:p>
          <w:p>
            <w:pPr>
              <w:rPr>
                <w:rFonts w:hint="eastAsia" w:ascii="宋体" w:hAnsi="宋体" w:cs="宋体"/>
                <w:szCs w:val="21"/>
              </w:rPr>
            </w:pPr>
            <w:r>
              <w:rPr>
                <w:rFonts w:hint="eastAsia" w:ascii="宋体" w:hAnsi="宋体" w:cs="宋体"/>
                <w:szCs w:val="21"/>
              </w:rPr>
              <w:t xml:space="preserve">备注：所提供检测报告中“产品名称和检测内容”与评分细则规定不同时，应提供符合上述要求的内容（功能）说明及关键信息，否则不予认可。</w:t>
            </w:r>
            <w:r>
              <w:rPr>
                <w:rFonts w:hint="eastAsia"/>
                <w:szCs w:val="21"/>
              </w:rPr>
              <w:t xml:space="preserve">（功能参数可用箭头、标红或下划线等进行明显标注。）</w:t>
            </w:r>
            <w:r/>
          </w:p>
        </w:tc>
        <w:tc>
          <w:tcPr>
            <w:tcW w:w="647" w:type="dxa"/>
            <w:vAlign w:val="center"/>
            <w:textDirection w:val="lrTb"/>
            <w:noWrap w:val="false"/>
          </w:tcPr>
          <w:p>
            <w:pPr>
              <w:jc w:val="center"/>
              <w:spacing w:before="68"/>
              <w:rPr>
                <w:rFonts w:hint="eastAsia" w:ascii="宋体" w:hAnsi="宋体" w:cs="宋体"/>
                <w:szCs w:val="21"/>
              </w:rPr>
            </w:pPr>
            <w:r>
              <w:rPr>
                <w:rFonts w:hint="eastAsia" w:ascii="宋体" w:hAnsi="宋体" w:cs="宋体"/>
                <w:szCs w:val="21"/>
              </w:rPr>
              <w:t xml:space="preserve">3</w:t>
            </w:r>
            <w:r/>
          </w:p>
        </w:tc>
        <w:tc>
          <w:tcPr>
            <w:tcW w:w="900" w:type="dxa"/>
            <w:vAlign w:val="center"/>
            <w:textDirection w:val="lrTb"/>
            <w:noWrap w:val="false"/>
          </w:tcPr>
          <w:p>
            <w:pPr>
              <w:jc w:val="center"/>
              <w:spacing w:before="68"/>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889"/>
        </w:trPr>
        <w:tc>
          <w:tcPr>
            <w:tcW w:w="519" w:type="dxa"/>
            <w:vAlign w:val="center"/>
            <w:textDirection w:val="lrTb"/>
            <w:noWrap w:val="false"/>
          </w:tcPr>
          <w:p>
            <w:pPr>
              <w:jc w:val="center"/>
              <w:spacing w:before="68"/>
              <w:rPr>
                <w:rFonts w:hint="eastAsia" w:ascii="宋体" w:hAnsi="宋体" w:cs="宋体"/>
                <w:spacing w:val="-2"/>
                <w:szCs w:val="21"/>
              </w:rPr>
            </w:pPr>
            <w:r>
              <w:rPr>
                <w:rFonts w:hint="eastAsia" w:ascii="宋体" w:hAnsi="宋体" w:cs="宋体"/>
                <w:spacing w:val="-2"/>
                <w:szCs w:val="21"/>
              </w:rPr>
              <w:t xml:space="preserve">2.3</w:t>
            </w:r>
            <w:r/>
          </w:p>
        </w:tc>
        <w:tc>
          <w:tcPr>
            <w:tcW w:w="1179" w:type="dxa"/>
            <w:vAlign w:val="center"/>
            <w:textDirection w:val="lrTb"/>
            <w:noWrap w:val="false"/>
          </w:tcPr>
          <w:p>
            <w:pPr>
              <w:jc w:val="left"/>
              <w:spacing w:before="68"/>
              <w:rPr>
                <w:rFonts w:hint="eastAsia" w:ascii="宋体" w:hAnsi="宋体" w:cs="宋体"/>
                <w:spacing w:val="-2"/>
                <w:szCs w:val="21"/>
              </w:rPr>
            </w:pPr>
            <w:r>
              <w:rPr>
                <w:rFonts w:hint="eastAsia" w:ascii="宋体" w:hAnsi="宋体" w:cs="宋体"/>
                <w:spacing w:val="-2"/>
                <w:szCs w:val="21"/>
              </w:rPr>
              <w:t xml:space="preserve">成品检测报告</w:t>
            </w:r>
            <w:r/>
          </w:p>
        </w:tc>
        <w:tc>
          <w:tcPr>
            <w:tcW w:w="6330" w:type="dxa"/>
            <w:vAlign w:val="center"/>
            <w:textDirection w:val="lrTb"/>
            <w:noWrap w:val="false"/>
          </w:tcPr>
          <w:p>
            <w:pPr>
              <w:pStyle w:val="775"/>
              <w:jc w:val="both"/>
              <w:spacing w:before="0" w:beforeAutospacing="0" w:after="0" w:afterAutospacing="0"/>
              <w:rPr>
                <w:rFonts w:hint="eastAsia"/>
                <w:sz w:val="21"/>
                <w:szCs w:val="21"/>
              </w:rPr>
            </w:pPr>
            <w:r>
              <w:rPr>
                <w:rFonts w:hint="eastAsia"/>
                <w:sz w:val="21"/>
                <w:szCs w:val="21"/>
              </w:rPr>
              <w:t xml:space="preserve">投标人提供2022年1月1日（以报告签发日期为准）以来，具有CMA标识的所投产品抽样检测报告，检测内容：</w:t>
            </w:r>
            <w:r/>
          </w:p>
          <w:p>
            <w:pPr>
              <w:pStyle w:val="775"/>
              <w:jc w:val="both"/>
              <w:spacing w:before="0" w:beforeAutospacing="0" w:after="0" w:afterAutospacing="0"/>
              <w:rPr>
                <w:rFonts w:hint="eastAsia"/>
                <w:sz w:val="21"/>
                <w:szCs w:val="21"/>
              </w:rPr>
            </w:pPr>
            <w:r>
              <w:rPr>
                <w:rFonts w:hint="eastAsia"/>
                <w:sz w:val="21"/>
                <w:szCs w:val="21"/>
              </w:rPr>
              <w:t xml:space="preserve">（1）塑钢课桌椅抽样检验：</w:t>
            </w:r>
            <w:r>
              <w:rPr>
                <w:rFonts w:hint="eastAsia"/>
                <w:sz w:val="21"/>
                <w:szCs w:val="21"/>
              </w:rPr>
              <w:fldChar w:fldCharType="begin"/>
            </w:r>
            <w:r>
              <w:rPr>
                <w:rFonts w:hint="eastAsia"/>
                <w:sz w:val="21"/>
                <w:szCs w:val="21"/>
              </w:rPr>
              <w:instrText xml:space="preserve"> = 1 \* GB3 </w:instrText>
            </w:r>
            <w:r>
              <w:rPr>
                <w:rFonts w:hint="eastAsia"/>
                <w:sz w:val="21"/>
                <w:szCs w:val="21"/>
              </w:rPr>
              <w:fldChar w:fldCharType="separate"/>
            </w:r>
            <w:r>
              <w:rPr>
                <w:rFonts w:hint="eastAsia"/>
                <w:sz w:val="21"/>
                <w:szCs w:val="21"/>
              </w:rPr>
              <w:t xml:space="preserve">①</w:t>
            </w:r>
            <w:r>
              <w:rPr>
                <w:rFonts w:hint="eastAsia"/>
                <w:sz w:val="21"/>
                <w:szCs w:val="21"/>
              </w:rPr>
              <w:fldChar w:fldCharType="end"/>
            </w:r>
            <w:r>
              <w:rPr>
                <w:rFonts w:hint="eastAsia"/>
                <w:sz w:val="21"/>
                <w:szCs w:val="21"/>
              </w:rPr>
              <w:t xml:space="preserve">金属件外观（焊接件、喷涂层），</w:t>
            </w:r>
            <w:r>
              <w:rPr>
                <w:rFonts w:hint="eastAsia"/>
                <w:sz w:val="21"/>
                <w:szCs w:val="21"/>
              </w:rPr>
              <w:fldChar w:fldCharType="begin"/>
            </w:r>
            <w:r>
              <w:rPr>
                <w:rFonts w:hint="eastAsia"/>
                <w:sz w:val="21"/>
                <w:szCs w:val="21"/>
              </w:rPr>
              <w:instrText xml:space="preserve"> = 2 \* GB3 </w:instrText>
            </w:r>
            <w:r>
              <w:rPr>
                <w:rFonts w:hint="eastAsia"/>
                <w:sz w:val="21"/>
                <w:szCs w:val="21"/>
              </w:rPr>
              <w:fldChar w:fldCharType="separate"/>
            </w:r>
            <w:r>
              <w:rPr>
                <w:rFonts w:hint="eastAsia"/>
                <w:sz w:val="21"/>
                <w:szCs w:val="21"/>
              </w:rPr>
              <w:t xml:space="preserve">②</w:t>
            </w:r>
            <w:r>
              <w:rPr>
                <w:rFonts w:hint="eastAsia"/>
                <w:sz w:val="21"/>
                <w:szCs w:val="21"/>
              </w:rPr>
              <w:fldChar w:fldCharType="end"/>
            </w:r>
            <w:r>
              <w:rPr>
                <w:rFonts w:hint="eastAsia"/>
                <w:sz w:val="21"/>
                <w:szCs w:val="21"/>
              </w:rPr>
              <w:t xml:space="preserve">塑料件外观，</w:t>
            </w:r>
            <w:r>
              <w:rPr>
                <w:rFonts w:hint="eastAsia"/>
                <w:sz w:val="21"/>
                <w:szCs w:val="21"/>
              </w:rPr>
              <w:fldChar w:fldCharType="begin"/>
            </w:r>
            <w:r>
              <w:rPr>
                <w:rFonts w:hint="eastAsia"/>
                <w:sz w:val="21"/>
                <w:szCs w:val="21"/>
              </w:rPr>
              <w:instrText xml:space="preserve"> = 3 \* GB3 </w:instrText>
            </w:r>
            <w:r>
              <w:rPr>
                <w:rFonts w:hint="eastAsia"/>
                <w:sz w:val="21"/>
                <w:szCs w:val="21"/>
              </w:rPr>
              <w:fldChar w:fldCharType="separate"/>
            </w:r>
            <w:r>
              <w:rPr>
                <w:rFonts w:hint="eastAsia"/>
                <w:sz w:val="21"/>
                <w:szCs w:val="21"/>
              </w:rPr>
              <w:t xml:space="preserve">③</w:t>
            </w:r>
            <w:r>
              <w:rPr>
                <w:rFonts w:hint="eastAsia"/>
                <w:sz w:val="21"/>
                <w:szCs w:val="21"/>
              </w:rPr>
              <w:fldChar w:fldCharType="end"/>
            </w:r>
            <w:r>
              <w:rPr>
                <w:rFonts w:hint="eastAsia"/>
                <w:sz w:val="21"/>
                <w:szCs w:val="21"/>
              </w:rPr>
              <w:t xml:space="preserve">金属件喷涂层表面理化性能（抗盐浴、抗冲击、附着力），</w:t>
            </w:r>
            <w:r>
              <w:rPr>
                <w:rFonts w:hint="eastAsia"/>
                <w:sz w:val="21"/>
                <w:szCs w:val="21"/>
              </w:rPr>
              <w:fldChar w:fldCharType="begin"/>
            </w:r>
            <w:r>
              <w:rPr>
                <w:rFonts w:hint="eastAsia"/>
                <w:sz w:val="21"/>
                <w:szCs w:val="21"/>
              </w:rPr>
              <w:instrText xml:space="preserve"> = 4 \* GB3 </w:instrText>
            </w:r>
            <w:r>
              <w:rPr>
                <w:rFonts w:hint="eastAsia"/>
                <w:sz w:val="21"/>
                <w:szCs w:val="21"/>
              </w:rPr>
              <w:fldChar w:fldCharType="separate"/>
            </w:r>
            <w:r>
              <w:rPr>
                <w:rFonts w:hint="eastAsia"/>
                <w:sz w:val="21"/>
                <w:szCs w:val="21"/>
              </w:rPr>
              <w:t xml:space="preserve">④</w:t>
            </w:r>
            <w:r>
              <w:rPr>
                <w:rFonts w:hint="eastAsia"/>
                <w:sz w:val="21"/>
                <w:szCs w:val="21"/>
              </w:rPr>
              <w:fldChar w:fldCharType="end"/>
            </w:r>
            <w:r>
              <w:rPr>
                <w:rFonts w:hint="eastAsia"/>
                <w:sz w:val="21"/>
                <w:szCs w:val="21"/>
              </w:rPr>
              <w:t xml:space="preserve">耐老化性（经500h试验后，拉伸强度、断裂伸长率、冲击强度的保持率应≥60%，外观颜色变化色评级应≥3级），</w:t>
            </w:r>
            <w:r>
              <w:rPr>
                <w:rFonts w:hint="eastAsia"/>
                <w:sz w:val="21"/>
                <w:szCs w:val="21"/>
              </w:rPr>
              <w:fldChar w:fldCharType="begin"/>
            </w:r>
            <w:r>
              <w:rPr>
                <w:rFonts w:hint="eastAsia"/>
                <w:sz w:val="21"/>
                <w:szCs w:val="21"/>
              </w:rPr>
              <w:instrText xml:space="preserve"> = 5 \* GB3 </w:instrText>
            </w:r>
            <w:r>
              <w:rPr>
                <w:rFonts w:hint="eastAsia"/>
                <w:sz w:val="21"/>
                <w:szCs w:val="21"/>
              </w:rPr>
              <w:fldChar w:fldCharType="separate"/>
            </w:r>
            <w:r>
              <w:rPr>
                <w:rFonts w:hint="eastAsia"/>
                <w:sz w:val="21"/>
                <w:szCs w:val="21"/>
              </w:rPr>
              <w:t xml:space="preserve">⑤</w:t>
            </w:r>
            <w:r>
              <w:rPr>
                <w:rFonts w:hint="eastAsia"/>
                <w:sz w:val="21"/>
                <w:szCs w:val="21"/>
              </w:rPr>
              <w:fldChar w:fldCharType="end"/>
            </w:r>
            <w:r>
              <w:rPr>
                <w:rFonts w:hint="eastAsia"/>
                <w:sz w:val="21"/>
                <w:szCs w:val="21"/>
              </w:rPr>
              <w:t xml:space="preserve">安全要求，</w:t>
            </w:r>
            <w:r>
              <w:rPr>
                <w:rFonts w:hint="eastAsia"/>
                <w:sz w:val="21"/>
                <w:szCs w:val="21"/>
              </w:rPr>
              <w:fldChar w:fldCharType="begin"/>
            </w:r>
            <w:r>
              <w:rPr>
                <w:rFonts w:hint="eastAsia"/>
                <w:sz w:val="21"/>
                <w:szCs w:val="21"/>
              </w:rPr>
              <w:instrText xml:space="preserve"> = 6 \* GB3 </w:instrText>
            </w:r>
            <w:r>
              <w:rPr>
                <w:rFonts w:hint="eastAsia"/>
                <w:sz w:val="21"/>
                <w:szCs w:val="21"/>
              </w:rPr>
              <w:fldChar w:fldCharType="separate"/>
            </w:r>
            <w:r>
              <w:rPr>
                <w:rFonts w:hint="eastAsia"/>
                <w:sz w:val="21"/>
                <w:szCs w:val="21"/>
              </w:rPr>
              <w:t xml:space="preserve">⑥</w:t>
            </w:r>
            <w:r>
              <w:rPr>
                <w:rFonts w:hint="eastAsia"/>
                <w:sz w:val="21"/>
                <w:szCs w:val="21"/>
              </w:rPr>
              <w:fldChar w:fldCharType="end"/>
            </w:r>
            <w:r>
              <w:rPr>
                <w:rFonts w:hint="eastAsia"/>
                <w:sz w:val="21"/>
                <w:szCs w:val="21"/>
              </w:rPr>
              <w:t xml:space="preserve">塑料件中有害物质限量（重金属、邻苯二甲酸酯），</w:t>
            </w:r>
            <w:r>
              <w:rPr>
                <w:rFonts w:hint="eastAsia"/>
                <w:sz w:val="21"/>
                <w:szCs w:val="21"/>
              </w:rPr>
              <w:fldChar w:fldCharType="begin"/>
            </w:r>
            <w:r>
              <w:rPr>
                <w:rFonts w:hint="eastAsia"/>
                <w:sz w:val="21"/>
                <w:szCs w:val="21"/>
              </w:rPr>
              <w:instrText xml:space="preserve"> = 7 \* GB3 </w:instrText>
            </w:r>
            <w:r>
              <w:rPr>
                <w:rFonts w:hint="eastAsia"/>
                <w:sz w:val="21"/>
                <w:szCs w:val="21"/>
              </w:rPr>
              <w:fldChar w:fldCharType="separate"/>
            </w:r>
            <w:r>
              <w:rPr>
                <w:rFonts w:hint="eastAsia"/>
                <w:sz w:val="21"/>
                <w:szCs w:val="21"/>
              </w:rPr>
              <w:t xml:space="preserve">⑦</w:t>
            </w:r>
            <w:r>
              <w:rPr>
                <w:rFonts w:hint="eastAsia"/>
                <w:sz w:val="21"/>
                <w:szCs w:val="21"/>
              </w:rPr>
              <w:fldChar w:fldCharType="end"/>
            </w:r>
            <w:r>
              <w:rPr>
                <w:rFonts w:hint="eastAsia"/>
                <w:sz w:val="21"/>
                <w:szCs w:val="21"/>
              </w:rPr>
              <w:t xml:space="preserve">课桌力学性能【桌面垂直静载荷，桌面垂直耐久性（600N，10000次），桌面垂直冲击，桌腿跌落，桌面水平静载荷】，</w:t>
            </w:r>
            <w:r>
              <w:rPr>
                <w:rFonts w:hint="eastAsia"/>
                <w:sz w:val="21"/>
                <w:szCs w:val="21"/>
              </w:rPr>
              <w:fldChar w:fldCharType="begin"/>
            </w:r>
            <w:r>
              <w:rPr>
                <w:rFonts w:hint="eastAsia"/>
                <w:sz w:val="21"/>
                <w:szCs w:val="21"/>
              </w:rPr>
              <w:instrText xml:space="preserve"> = 8 \* GB3 </w:instrText>
            </w:r>
            <w:r>
              <w:rPr>
                <w:rFonts w:hint="eastAsia"/>
                <w:sz w:val="21"/>
                <w:szCs w:val="21"/>
              </w:rPr>
              <w:fldChar w:fldCharType="separate"/>
            </w:r>
            <w:r>
              <w:rPr>
                <w:rFonts w:hint="eastAsia"/>
                <w:sz w:val="21"/>
                <w:szCs w:val="21"/>
              </w:rPr>
              <w:t xml:space="preserve">⑧</w:t>
            </w:r>
            <w:r>
              <w:rPr>
                <w:rFonts w:hint="eastAsia"/>
                <w:sz w:val="21"/>
                <w:szCs w:val="21"/>
              </w:rPr>
              <w:fldChar w:fldCharType="end"/>
            </w:r>
            <w:r>
              <w:rPr>
                <w:rFonts w:hint="eastAsia"/>
                <w:sz w:val="21"/>
                <w:szCs w:val="21"/>
              </w:rPr>
              <w:t xml:space="preserve">课椅力学性能【椅子向前、侧向、向后无倾翻，座面、椅背联合静载荷，座面、椅背联合</w:t>
            </w:r>
            <w:r>
              <w:rPr>
                <w:rFonts w:hint="eastAsia"/>
                <w:sz w:val="21"/>
                <w:szCs w:val="21"/>
              </w:rPr>
              <w:t xml:space="preserve">耐久性（座面加1250N，椅背加力300N，5万次），座面侧向静载荷，椅腿侧向静载荷，座面冲击，椅背冲击，椅腿跌落】等项目检测结果单项评价为合格。全部满足要求得1分，检测内容不全或未提供的不得分。</w:t>
            </w:r>
            <w:r/>
          </w:p>
          <w:p>
            <w:pPr>
              <w:pStyle w:val="775"/>
              <w:jc w:val="both"/>
              <w:spacing w:before="0" w:beforeAutospacing="0" w:after="0" w:afterAutospacing="0"/>
              <w:rPr>
                <w:rFonts w:hint="eastAsia"/>
                <w:sz w:val="21"/>
                <w:szCs w:val="21"/>
              </w:rPr>
            </w:pPr>
            <w:r>
              <w:rPr>
                <w:rFonts w:hint="eastAsia"/>
                <w:sz w:val="21"/>
                <w:szCs w:val="21"/>
              </w:rPr>
              <w:t xml:space="preserve">（2）塑料储物柜抽样检验：</w:t>
            </w:r>
            <w:r>
              <w:rPr>
                <w:rFonts w:hint="eastAsia"/>
                <w:sz w:val="21"/>
                <w:szCs w:val="21"/>
              </w:rPr>
              <w:fldChar w:fldCharType="begin"/>
            </w:r>
            <w:r>
              <w:rPr>
                <w:rFonts w:hint="eastAsia"/>
                <w:sz w:val="21"/>
                <w:szCs w:val="21"/>
              </w:rPr>
              <w:instrText xml:space="preserve"> = 1 \* GB3 </w:instrText>
            </w:r>
            <w:r>
              <w:rPr>
                <w:rFonts w:hint="eastAsia"/>
                <w:sz w:val="21"/>
                <w:szCs w:val="21"/>
              </w:rPr>
              <w:fldChar w:fldCharType="separate"/>
            </w:r>
            <w:r>
              <w:rPr>
                <w:rFonts w:hint="eastAsia"/>
                <w:sz w:val="21"/>
                <w:szCs w:val="21"/>
              </w:rPr>
              <w:t xml:space="preserve">①</w:t>
            </w:r>
            <w:r>
              <w:rPr>
                <w:rFonts w:hint="eastAsia"/>
                <w:sz w:val="21"/>
                <w:szCs w:val="21"/>
              </w:rPr>
              <w:fldChar w:fldCharType="end"/>
            </w:r>
            <w:r>
              <w:rPr>
                <w:rFonts w:hint="eastAsia"/>
                <w:sz w:val="21"/>
                <w:szCs w:val="21"/>
              </w:rPr>
              <w:t xml:space="preserve">翘曲度、平整度，</w:t>
            </w:r>
            <w:r>
              <w:rPr>
                <w:rFonts w:hint="eastAsia"/>
                <w:sz w:val="21"/>
                <w:szCs w:val="21"/>
              </w:rPr>
              <w:fldChar w:fldCharType="begin"/>
            </w:r>
            <w:r>
              <w:rPr>
                <w:rFonts w:hint="eastAsia"/>
                <w:sz w:val="21"/>
                <w:szCs w:val="21"/>
              </w:rPr>
              <w:instrText xml:space="preserve"> = 2 \* GB3 </w:instrText>
            </w:r>
            <w:r>
              <w:rPr>
                <w:rFonts w:hint="eastAsia"/>
                <w:sz w:val="21"/>
                <w:szCs w:val="21"/>
              </w:rPr>
              <w:fldChar w:fldCharType="separate"/>
            </w:r>
            <w:r>
              <w:rPr>
                <w:rFonts w:hint="eastAsia"/>
                <w:sz w:val="21"/>
                <w:szCs w:val="21"/>
              </w:rPr>
              <w:t xml:space="preserve">②</w:t>
            </w:r>
            <w:r>
              <w:rPr>
                <w:rFonts w:hint="eastAsia"/>
                <w:sz w:val="21"/>
                <w:szCs w:val="21"/>
              </w:rPr>
              <w:fldChar w:fldCharType="end"/>
            </w:r>
            <w:r>
              <w:rPr>
                <w:rFonts w:hint="eastAsia"/>
                <w:sz w:val="21"/>
                <w:szCs w:val="21"/>
              </w:rPr>
              <w:t xml:space="preserve">塑料件外观-表面应光洁，应无划痕、毛刺、拉毛、污渍，</w:t>
            </w:r>
            <w:r>
              <w:rPr>
                <w:rFonts w:hint="eastAsia"/>
                <w:sz w:val="21"/>
                <w:szCs w:val="21"/>
              </w:rPr>
              <w:fldChar w:fldCharType="begin"/>
            </w:r>
            <w:r>
              <w:rPr>
                <w:rFonts w:hint="eastAsia"/>
                <w:sz w:val="21"/>
                <w:szCs w:val="21"/>
              </w:rPr>
              <w:instrText xml:space="preserve"> = 3 \* GB3 </w:instrText>
            </w:r>
            <w:r>
              <w:rPr>
                <w:rFonts w:hint="eastAsia"/>
                <w:sz w:val="21"/>
                <w:szCs w:val="21"/>
              </w:rPr>
              <w:fldChar w:fldCharType="separate"/>
            </w:r>
            <w:r>
              <w:rPr>
                <w:rFonts w:hint="eastAsia"/>
                <w:sz w:val="21"/>
                <w:szCs w:val="21"/>
              </w:rPr>
              <w:t xml:space="preserve">③</w:t>
            </w:r>
            <w:r>
              <w:rPr>
                <w:rFonts w:hint="eastAsia"/>
                <w:sz w:val="21"/>
                <w:szCs w:val="21"/>
              </w:rPr>
              <w:fldChar w:fldCharType="end"/>
            </w:r>
            <w:r>
              <w:rPr>
                <w:rFonts w:hint="eastAsia"/>
                <w:sz w:val="21"/>
                <w:szCs w:val="21"/>
              </w:rPr>
              <w:t xml:space="preserve">耐老化性-</w:t>
            </w:r>
            <w:r>
              <w:rPr>
                <w:sz w:val="21"/>
                <w:szCs w:val="21"/>
              </w:rPr>
              <w:t xml:space="preserve">500h</w:t>
            </w:r>
            <w:r>
              <w:rPr>
                <w:rFonts w:hint="eastAsia"/>
                <w:sz w:val="21"/>
                <w:szCs w:val="21"/>
              </w:rPr>
              <w:t xml:space="preserve">后外观颜色变色评级≥</w:t>
            </w:r>
            <w:r>
              <w:rPr>
                <w:sz w:val="21"/>
                <w:szCs w:val="21"/>
              </w:rPr>
              <w:t xml:space="preserve">3</w:t>
            </w:r>
            <w:r>
              <w:rPr>
                <w:rFonts w:hint="eastAsia"/>
                <w:sz w:val="21"/>
                <w:szCs w:val="21"/>
              </w:rPr>
              <w:t xml:space="preserve">级，</w:t>
            </w:r>
            <w:r>
              <w:rPr>
                <w:rFonts w:hint="eastAsia"/>
                <w:sz w:val="21"/>
                <w:szCs w:val="21"/>
              </w:rPr>
              <w:fldChar w:fldCharType="begin"/>
            </w:r>
            <w:r>
              <w:rPr>
                <w:rFonts w:hint="eastAsia"/>
                <w:sz w:val="21"/>
                <w:szCs w:val="21"/>
              </w:rPr>
              <w:instrText xml:space="preserve"> = 4 \* GB3 </w:instrText>
            </w:r>
            <w:r>
              <w:rPr>
                <w:rFonts w:hint="eastAsia"/>
                <w:sz w:val="21"/>
                <w:szCs w:val="21"/>
              </w:rPr>
              <w:fldChar w:fldCharType="separate"/>
            </w:r>
            <w:r>
              <w:rPr>
                <w:rFonts w:hint="eastAsia"/>
                <w:sz w:val="21"/>
                <w:szCs w:val="21"/>
              </w:rPr>
              <w:t xml:space="preserve">④</w:t>
            </w:r>
            <w:r>
              <w:rPr>
                <w:rFonts w:hint="eastAsia"/>
                <w:sz w:val="21"/>
                <w:szCs w:val="21"/>
              </w:rPr>
              <w:fldChar w:fldCharType="end"/>
            </w:r>
            <w:r>
              <w:rPr>
                <w:rFonts w:hint="eastAsia"/>
                <w:sz w:val="21"/>
                <w:szCs w:val="21"/>
              </w:rPr>
              <w:t xml:space="preserve">顶板和底板静载荷试验-1000 N，</w:t>
            </w:r>
            <w:r>
              <w:rPr>
                <w:rFonts w:hint="eastAsia"/>
                <w:sz w:val="21"/>
                <w:szCs w:val="21"/>
              </w:rPr>
              <w:fldChar w:fldCharType="begin"/>
            </w:r>
            <w:r>
              <w:rPr>
                <w:rFonts w:hint="eastAsia"/>
                <w:sz w:val="21"/>
                <w:szCs w:val="21"/>
              </w:rPr>
              <w:instrText xml:space="preserve"> = 5 \* GB3 </w:instrText>
            </w:r>
            <w:r>
              <w:rPr>
                <w:rFonts w:hint="eastAsia"/>
                <w:sz w:val="21"/>
                <w:szCs w:val="21"/>
              </w:rPr>
              <w:fldChar w:fldCharType="separate"/>
            </w:r>
            <w:r>
              <w:rPr>
                <w:rFonts w:hint="eastAsia"/>
                <w:sz w:val="21"/>
                <w:szCs w:val="21"/>
              </w:rPr>
              <w:t xml:space="preserve">⑤</w:t>
            </w:r>
            <w:r>
              <w:rPr>
                <w:rFonts w:hint="eastAsia"/>
                <w:sz w:val="21"/>
                <w:szCs w:val="21"/>
              </w:rPr>
              <w:fldChar w:fldCharType="end"/>
            </w:r>
            <w:r>
              <w:rPr>
                <w:rFonts w:hint="eastAsia"/>
                <w:sz w:val="21"/>
                <w:szCs w:val="21"/>
              </w:rPr>
              <w:t xml:space="preserve">开门耐久性试验-50000次循环，</w:t>
            </w:r>
            <w:r>
              <w:rPr>
                <w:rFonts w:hint="eastAsia"/>
                <w:sz w:val="21"/>
                <w:szCs w:val="21"/>
              </w:rPr>
              <w:fldChar w:fldCharType="begin"/>
            </w:r>
            <w:r>
              <w:rPr>
                <w:rFonts w:hint="eastAsia"/>
                <w:sz w:val="21"/>
                <w:szCs w:val="21"/>
              </w:rPr>
              <w:instrText xml:space="preserve"> = 6 \* GB3 </w:instrText>
            </w:r>
            <w:r>
              <w:rPr>
                <w:rFonts w:hint="eastAsia"/>
                <w:sz w:val="21"/>
                <w:szCs w:val="21"/>
              </w:rPr>
              <w:fldChar w:fldCharType="separate"/>
            </w:r>
            <w:r>
              <w:rPr>
                <w:rFonts w:hint="eastAsia"/>
                <w:sz w:val="21"/>
                <w:szCs w:val="21"/>
              </w:rPr>
              <w:t xml:space="preserve">⑥</w:t>
            </w:r>
            <w:r>
              <w:rPr>
                <w:rFonts w:hint="eastAsia"/>
                <w:sz w:val="21"/>
                <w:szCs w:val="21"/>
              </w:rPr>
              <w:fldChar w:fldCharType="end"/>
            </w:r>
            <w:r>
              <w:rPr>
                <w:rFonts w:hint="eastAsia"/>
                <w:sz w:val="21"/>
                <w:szCs w:val="21"/>
              </w:rPr>
              <w:t xml:space="preserve">甲醛及挥发性有机化合物未检出。检测结果单项评价为合格从，全部满足要求得1分，检测内容不全或未提供的不得分。</w:t>
            </w:r>
            <w:r/>
          </w:p>
          <w:p>
            <w:pPr>
              <w:pStyle w:val="775"/>
              <w:jc w:val="both"/>
              <w:spacing w:before="0" w:beforeAutospacing="0" w:after="0" w:afterAutospacing="0"/>
              <w:rPr>
                <w:rFonts w:hint="eastAsia"/>
                <w:sz w:val="21"/>
                <w:szCs w:val="21"/>
              </w:rPr>
            </w:pPr>
            <w:r>
              <w:rPr>
                <w:rFonts w:hint="eastAsia"/>
                <w:sz w:val="21"/>
                <w:szCs w:val="21"/>
              </w:rPr>
              <w:t xml:space="preserve">（3）书架抽样检验：①</w:t>
            </w:r>
            <w:r>
              <w:rPr>
                <w:sz w:val="21"/>
                <w:szCs w:val="21"/>
              </w:rPr>
              <w:t xml:space="preserve">底脚平稳性</w:t>
            </w:r>
            <w:r>
              <w:rPr>
                <w:rFonts w:hint="eastAsia"/>
                <w:sz w:val="21"/>
                <w:szCs w:val="21"/>
              </w:rPr>
              <w:t xml:space="preserve">，②</w:t>
            </w:r>
            <w:r>
              <w:rPr>
                <w:sz w:val="21"/>
                <w:szCs w:val="21"/>
              </w:rPr>
              <w:t xml:space="preserve">五金件外观（应无锈蚀、氧化膜脱落、刃口、锐棱）</w:t>
            </w:r>
            <w:r>
              <w:rPr>
                <w:rFonts w:hint="eastAsia"/>
                <w:sz w:val="21"/>
                <w:szCs w:val="21"/>
              </w:rPr>
              <w:t xml:space="preserve">，③</w:t>
            </w:r>
            <w:r>
              <w:rPr>
                <w:sz w:val="21"/>
                <w:szCs w:val="21"/>
              </w:rPr>
              <w:t xml:space="preserve">木工要求（各种配件、连接件安装不应有少件、透钉、漏钉）</w:t>
            </w:r>
            <w:r>
              <w:rPr>
                <w:rFonts w:hint="eastAsia"/>
                <w:sz w:val="21"/>
                <w:szCs w:val="21"/>
              </w:rPr>
              <w:t xml:space="preserve">，</w:t>
            </w:r>
            <w:r>
              <w:rPr>
                <w:rFonts w:hint="eastAsia"/>
                <w:sz w:val="21"/>
                <w:szCs w:val="21"/>
              </w:rPr>
              <w:fldChar w:fldCharType="begin"/>
            </w:r>
            <w:r>
              <w:rPr>
                <w:rFonts w:hint="eastAsia"/>
                <w:sz w:val="21"/>
                <w:szCs w:val="21"/>
              </w:rPr>
              <w:instrText xml:space="preserve"> = 4 \* GB3 </w:instrText>
            </w:r>
            <w:r>
              <w:rPr>
                <w:rFonts w:hint="eastAsia"/>
                <w:sz w:val="21"/>
                <w:szCs w:val="21"/>
              </w:rPr>
              <w:fldChar w:fldCharType="separate"/>
            </w:r>
            <w:r>
              <w:rPr>
                <w:rFonts w:hint="eastAsia"/>
                <w:sz w:val="21"/>
                <w:szCs w:val="21"/>
              </w:rPr>
              <w:t xml:space="preserve">④</w:t>
            </w:r>
            <w:r>
              <w:rPr>
                <w:rFonts w:hint="eastAsia"/>
                <w:sz w:val="21"/>
                <w:szCs w:val="21"/>
              </w:rPr>
              <w:fldChar w:fldCharType="end"/>
            </w:r>
            <w:r>
              <w:rPr>
                <w:rFonts w:hint="eastAsia"/>
                <w:sz w:val="21"/>
                <w:szCs w:val="21"/>
              </w:rPr>
              <w:t xml:space="preserve">搁板弯曲试验，</w:t>
            </w:r>
            <w:r>
              <w:rPr>
                <w:rFonts w:hint="eastAsia"/>
                <w:sz w:val="21"/>
                <w:szCs w:val="21"/>
              </w:rPr>
              <w:fldChar w:fldCharType="begin"/>
            </w:r>
            <w:r>
              <w:rPr>
                <w:rFonts w:hint="eastAsia"/>
                <w:sz w:val="21"/>
                <w:szCs w:val="21"/>
              </w:rPr>
              <w:instrText xml:space="preserve"> = 5 \* GB3 </w:instrText>
            </w:r>
            <w:r>
              <w:rPr>
                <w:rFonts w:hint="eastAsia"/>
                <w:sz w:val="21"/>
                <w:szCs w:val="21"/>
              </w:rPr>
              <w:fldChar w:fldCharType="separate"/>
            </w:r>
            <w:r>
              <w:rPr>
                <w:rFonts w:hint="eastAsia"/>
                <w:sz w:val="21"/>
                <w:szCs w:val="21"/>
              </w:rPr>
              <w:t xml:space="preserve">⑤</w:t>
            </w:r>
            <w:r>
              <w:rPr>
                <w:rFonts w:hint="eastAsia"/>
                <w:sz w:val="21"/>
                <w:szCs w:val="21"/>
              </w:rPr>
              <w:fldChar w:fldCharType="end"/>
            </w:r>
            <w:r>
              <w:rPr>
                <w:rFonts w:hint="eastAsia"/>
                <w:sz w:val="21"/>
                <w:szCs w:val="21"/>
              </w:rPr>
              <w:t xml:space="preserve">通用结构安全，</w:t>
            </w:r>
            <w:r>
              <w:rPr>
                <w:rFonts w:hint="eastAsia"/>
                <w:sz w:val="21"/>
                <w:szCs w:val="21"/>
              </w:rPr>
              <w:fldChar w:fldCharType="begin"/>
            </w:r>
            <w:r>
              <w:rPr>
                <w:rFonts w:hint="eastAsia"/>
                <w:sz w:val="21"/>
                <w:szCs w:val="21"/>
              </w:rPr>
              <w:instrText xml:space="preserve"> = 6 \* GB3 </w:instrText>
            </w:r>
            <w:r>
              <w:rPr>
                <w:rFonts w:hint="eastAsia"/>
                <w:sz w:val="21"/>
                <w:szCs w:val="21"/>
              </w:rPr>
              <w:fldChar w:fldCharType="separate"/>
            </w:r>
            <w:r>
              <w:rPr>
                <w:rFonts w:hint="eastAsia"/>
                <w:sz w:val="21"/>
                <w:szCs w:val="21"/>
              </w:rPr>
              <w:t xml:space="preserve">⑥</w:t>
            </w:r>
            <w:r>
              <w:rPr>
                <w:rFonts w:hint="eastAsia"/>
                <w:sz w:val="21"/>
                <w:szCs w:val="21"/>
              </w:rPr>
              <w:fldChar w:fldCharType="end"/>
            </w:r>
            <w:r>
              <w:rPr>
                <w:sz w:val="21"/>
                <w:szCs w:val="21"/>
              </w:rPr>
              <w:t xml:space="preserve">甲醛释放量≤0.025mg/m³</w:t>
            </w:r>
            <w:r>
              <w:rPr>
                <w:rFonts w:hint="eastAsia"/>
                <w:sz w:val="21"/>
                <w:szCs w:val="21"/>
              </w:rPr>
              <w:t xml:space="preserve">。全部满足要求得1分，检测内容不全或未提供的不得分。</w:t>
            </w:r>
            <w:r/>
          </w:p>
          <w:p>
            <w:pPr>
              <w:pStyle w:val="775"/>
              <w:jc w:val="both"/>
              <w:spacing w:before="0" w:beforeAutospacing="0" w:after="0" w:afterAutospacing="0"/>
              <w:rPr>
                <w:rFonts w:hint="eastAsia"/>
                <w:sz w:val="21"/>
                <w:szCs w:val="21"/>
              </w:rPr>
            </w:pPr>
            <w:r>
              <w:rPr>
                <w:rFonts w:hint="eastAsia"/>
                <w:sz w:val="21"/>
                <w:szCs w:val="21"/>
              </w:rPr>
              <w:t xml:space="preserve">备注：所提供检测报告中“产品名称和检测内容”与评分细则规定不同时，应提供符合上述要求的内容（功能）说明及关键信息，否则不予认可。（功能参数可用箭头、标红或下划线等进行明显标注。）</w:t>
            </w:r>
            <w:r/>
          </w:p>
        </w:tc>
        <w:tc>
          <w:tcPr>
            <w:tcW w:w="647" w:type="dxa"/>
            <w:vAlign w:val="center"/>
            <w:textDirection w:val="lrTb"/>
            <w:noWrap w:val="false"/>
          </w:tcPr>
          <w:p>
            <w:pPr>
              <w:jc w:val="center"/>
              <w:spacing w:before="68"/>
              <w:rPr>
                <w:rFonts w:hint="eastAsia" w:ascii="宋体" w:hAnsi="宋体" w:cs="宋体"/>
                <w:szCs w:val="21"/>
              </w:rPr>
            </w:pPr>
            <w:r>
              <w:rPr>
                <w:rFonts w:hint="eastAsia" w:ascii="宋体" w:hAnsi="宋体" w:cs="宋体"/>
                <w:szCs w:val="21"/>
              </w:rPr>
              <w:t xml:space="preserve">3</w:t>
            </w:r>
            <w:r/>
          </w:p>
        </w:tc>
        <w:tc>
          <w:tcPr>
            <w:tcW w:w="900" w:type="dxa"/>
            <w:vAlign w:val="center"/>
            <w:textDirection w:val="lrTb"/>
            <w:noWrap w:val="false"/>
          </w:tcPr>
          <w:p>
            <w:pPr>
              <w:jc w:val="center"/>
              <w:spacing w:before="68"/>
              <w:rPr>
                <w:rFonts w:hint="eastAsia" w:ascii="宋体" w:hAnsi="宋体" w:cs="宋体"/>
                <w:spacing w:val="-6"/>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889"/>
        </w:trPr>
        <w:tc>
          <w:tcPr>
            <w:tcW w:w="5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2.4</w:t>
            </w:r>
            <w:r/>
          </w:p>
        </w:tc>
        <w:tc>
          <w:tcPr>
            <w:tcW w:w="1179" w:type="dxa"/>
            <w:vAlign w:val="center"/>
            <w:textDirection w:val="lrTb"/>
            <w:noWrap w:val="false"/>
          </w:tcPr>
          <w:p>
            <w:pPr>
              <w:rPr>
                <w:rFonts w:hint="eastAsia" w:ascii="宋体" w:hAnsi="宋体" w:cs="宋体"/>
                <w:szCs w:val="21"/>
              </w:rPr>
            </w:pPr>
            <w:r>
              <w:rPr>
                <w:rFonts w:hint="eastAsia" w:ascii="宋体" w:hAnsi="宋体" w:cs="宋体"/>
                <w:szCs w:val="21"/>
              </w:rPr>
              <w:t xml:space="preserve">深化设计</w:t>
            </w:r>
            <w:r/>
          </w:p>
        </w:tc>
        <w:tc>
          <w:tcPr>
            <w:tcW w:w="6330"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投标人提供图书馆深化设计方案，包含（每项内容逐条阐述）：1.结构设计；2.功能区域布局图、效果图。</w:t>
            </w:r>
            <w:r/>
          </w:p>
          <w:p>
            <w:pPr>
              <w:pStyle w:val="935"/>
              <w:ind w:left="0"/>
              <w:rPr>
                <w:rFonts w:hint="eastAsia" w:ascii="宋体" w:hAnsi="宋体" w:eastAsia="宋体"/>
                <w:sz w:val="21"/>
                <w:szCs w:val="21"/>
              </w:rPr>
            </w:pPr>
            <w:r>
              <w:rPr>
                <w:rFonts w:hint="eastAsia" w:ascii="宋体" w:hAnsi="宋体" w:eastAsia="宋体"/>
                <w:sz w:val="21"/>
                <w:szCs w:val="21"/>
                <w:lang w:val="en-US"/>
              </w:rPr>
              <w:t xml:space="preserve">上述每项应逐条叙述，内容全面合理、可行性强、操作性强、贴合项目实际的得6分；内容基本合理、具有一定的可行性、具有一定的操作性、与项日实际基本贴合的得3分；每项叙述内容脱离采购需求或未作完整叙述的不得分。</w:t>
            </w:r>
            <w:r/>
          </w:p>
        </w:tc>
        <w:tc>
          <w:tcPr>
            <w:tcW w:w="64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W w:w="90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主观分</w:t>
            </w:r>
            <w:r/>
          </w:p>
        </w:tc>
      </w:tr>
      <w:tr>
        <w:trPr>
          <w:jc w:val="center"/>
          <w:trHeight w:val="333"/>
        </w:trPr>
        <w:tc>
          <w:tcPr>
            <w:tcW w:w="519" w:type="dxa"/>
            <w:vAlign w:val="center"/>
            <w:textDirection w:val="lrTb"/>
            <w:noWrap w:val="false"/>
          </w:tcPr>
          <w:p>
            <w:pPr>
              <w:jc w:val="center"/>
              <w:spacing w:before="68"/>
              <w:rPr>
                <w:rFonts w:hint="eastAsia" w:ascii="宋体" w:hAnsi="宋体" w:cs="宋体"/>
                <w:spacing w:val="-2"/>
                <w:szCs w:val="21"/>
              </w:rPr>
            </w:pPr>
            <w:r>
              <w:rPr>
                <w:rFonts w:hint="eastAsia" w:ascii="宋体" w:hAnsi="宋体" w:cs="宋体"/>
                <w:spacing w:val="-2"/>
                <w:szCs w:val="21"/>
              </w:rPr>
              <w:t xml:space="preserve">2.5</w:t>
            </w:r>
            <w:r/>
          </w:p>
        </w:tc>
        <w:tc>
          <w:tcPr>
            <w:tcW w:w="1179" w:type="dxa"/>
            <w:vAlign w:val="center"/>
            <w:textDirection w:val="lrTb"/>
            <w:noWrap w:val="false"/>
          </w:tcPr>
          <w:p>
            <w:pPr>
              <w:jc w:val="left"/>
              <w:spacing w:before="68"/>
              <w:rPr>
                <w:rFonts w:hint="eastAsia" w:ascii="宋体" w:hAnsi="宋体" w:cs="宋体"/>
                <w:spacing w:val="-2"/>
                <w:szCs w:val="21"/>
              </w:rPr>
            </w:pPr>
            <w:r>
              <w:rPr>
                <w:rFonts w:hint="eastAsia" w:ascii="宋体" w:hAnsi="宋体" w:cs="宋体"/>
                <w:color w:val="000000"/>
                <w:sz w:val="20"/>
                <w:szCs w:val="21"/>
              </w:rPr>
              <w:t xml:space="preserve">视频演示</w:t>
            </w:r>
            <w:r/>
          </w:p>
        </w:tc>
        <w:tc>
          <w:tcPr>
            <w:tcW w:w="6330" w:type="dxa"/>
            <w:vAlign w:val="center"/>
            <w:textDirection w:val="lrTb"/>
            <w:noWrap w:val="false"/>
          </w:tcPr>
          <w:p>
            <w:pPr>
              <w:rPr>
                <w:rFonts w:hint="eastAsia" w:ascii="宋体" w:hAnsi="宋体" w:cs="宋体"/>
                <w:szCs w:val="21"/>
              </w:rPr>
            </w:pPr>
            <w:r>
              <w:rPr>
                <w:rFonts w:hint="eastAsia" w:ascii="宋体" w:hAnsi="宋体" w:cs="宋体"/>
                <w:szCs w:val="21"/>
              </w:rPr>
              <w:t xml:space="preserve">评委根据投标人提供的塑钢椅（项目清单中图书馆编号16，所有的制作标准和工艺要求与本次采购项目要求一致）视频演示情况综合评分：</w:t>
            </w:r>
            <w:r/>
          </w:p>
          <w:p>
            <w:pPr>
              <w:rPr>
                <w:rFonts w:hint="eastAsia" w:ascii="宋体" w:hAnsi="宋体" w:cs="宋体"/>
                <w:szCs w:val="21"/>
              </w:rPr>
            </w:pPr>
            <w:r>
              <w:rPr>
                <w:rFonts w:hint="eastAsia" w:ascii="宋体" w:hAnsi="宋体" w:cs="宋体"/>
                <w:szCs w:val="21"/>
              </w:rPr>
              <w:t xml:space="preserve">（1）外观尺寸精确，部件材质、规格完全符合要求，整体工艺结构完全符合要求，组合部件配合紧固、结构安全牢固的，得8分；</w:t>
            </w:r>
            <w:r/>
          </w:p>
          <w:p>
            <w:pPr>
              <w:rPr>
                <w:rFonts w:hint="eastAsia" w:ascii="宋体" w:hAnsi="宋体" w:cs="宋体"/>
                <w:szCs w:val="21"/>
              </w:rPr>
            </w:pPr>
            <w:r>
              <w:rPr>
                <w:rFonts w:hint="eastAsia" w:ascii="宋体" w:hAnsi="宋体" w:cs="宋体"/>
                <w:szCs w:val="21"/>
              </w:rPr>
              <w:t xml:space="preserve">（2）外观尺寸准确，部件材质、规格符合要求，整体工艺结构基本符合要求，组合部件配合紧固、结构安全牢固的，得4分；</w:t>
            </w:r>
            <w:r/>
          </w:p>
          <w:p>
            <w:pPr>
              <w:rPr>
                <w:rFonts w:hint="eastAsia" w:ascii="宋体" w:hAnsi="宋体" w:cs="宋体"/>
                <w:szCs w:val="21"/>
              </w:rPr>
            </w:pPr>
            <w:r>
              <w:rPr>
                <w:rFonts w:hint="eastAsia" w:ascii="宋体" w:hAnsi="宋体" w:cs="宋体"/>
                <w:szCs w:val="21"/>
              </w:rPr>
              <w:t xml:space="preserve">（3）外观尺寸基本准确，部件材质、规格基本符合要求，整体工艺结构基本符合要求，组合部件配合基本紧固、结构安全基本能满足使用的，得2分；</w:t>
            </w:r>
            <w:r/>
          </w:p>
          <w:p>
            <w:pPr>
              <w:rPr>
                <w:rFonts w:hint="eastAsia" w:ascii="宋体" w:hAnsi="宋体" w:cs="宋体"/>
                <w:szCs w:val="21"/>
              </w:rPr>
            </w:pPr>
            <w:r>
              <w:rPr>
                <w:rFonts w:hint="eastAsia" w:ascii="宋体" w:hAnsi="宋体" w:cs="宋体"/>
                <w:szCs w:val="21"/>
              </w:rPr>
              <w:t xml:space="preserve">（4）其他不得分。</w:t>
            </w:r>
            <w:r/>
          </w:p>
          <w:p>
            <w:pPr>
              <w:rPr>
                <w:szCs w:val="21"/>
              </w:rPr>
            </w:pPr>
            <w:r>
              <w:rPr>
                <w:rFonts w:hint="eastAsia" w:ascii="宋体" w:hAnsi="宋体" w:cs="宋体"/>
                <w:szCs w:val="21"/>
              </w:rPr>
              <w:t xml:space="preserve">注：本项最多得8分，投标人未提供视频文件或因投标人自身原因视频文件无法打开或视频画面不清晰无法辨认的不得分。</w:t>
            </w:r>
            <w:r/>
          </w:p>
        </w:tc>
        <w:tc>
          <w:tcPr>
            <w:tcW w:w="647" w:type="dxa"/>
            <w:vAlign w:val="center"/>
            <w:textDirection w:val="lrTb"/>
            <w:noWrap w:val="false"/>
          </w:tcPr>
          <w:p>
            <w:pPr>
              <w:jc w:val="center"/>
              <w:spacing w:before="68"/>
              <w:rPr>
                <w:rFonts w:hint="eastAsia" w:ascii="宋体" w:hAnsi="宋体" w:cs="宋体"/>
                <w:szCs w:val="21"/>
              </w:rPr>
            </w:pPr>
            <w:r>
              <w:rPr>
                <w:rFonts w:hint="eastAsia" w:ascii="宋体" w:hAnsi="宋体" w:cs="宋体"/>
                <w:szCs w:val="21"/>
              </w:rPr>
              <w:t xml:space="preserve">8</w:t>
            </w:r>
            <w:r/>
          </w:p>
        </w:tc>
        <w:tc>
          <w:tcPr>
            <w:tcW w:w="900" w:type="dxa"/>
            <w:vAlign w:val="center"/>
            <w:textDirection w:val="lrTb"/>
            <w:noWrap w:val="false"/>
          </w:tcPr>
          <w:p>
            <w:pPr>
              <w:jc w:val="center"/>
              <w:spacing w:before="68"/>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472"/>
        </w:trPr>
        <w:tc>
          <w:tcPr>
            <w:gridSpan w:val="5"/>
            <w:tcW w:w="9575" w:type="dxa"/>
            <w:vAlign w:val="center"/>
            <w:textDirection w:val="lrTb"/>
            <w:noWrap w:val="false"/>
          </w:tcPr>
          <w:p>
            <w:pPr>
              <w:spacing w:before="68"/>
              <w:rPr>
                <w:rFonts w:hint="eastAsia" w:ascii="宋体" w:hAnsi="宋体" w:cs="宋体"/>
                <w:szCs w:val="21"/>
              </w:rPr>
            </w:pPr>
            <w:r>
              <w:rPr>
                <w:rFonts w:hint="eastAsia" w:ascii="宋体" w:hAnsi="宋体" w:cs="宋体"/>
                <w:b/>
                <w:bCs/>
                <w:spacing w:val="-3"/>
                <w:szCs w:val="21"/>
              </w:rPr>
              <w:t xml:space="preserve">3.服务</w:t>
            </w:r>
            <w:r/>
          </w:p>
        </w:tc>
      </w:tr>
      <w:tr>
        <w:trPr>
          <w:jc w:val="center"/>
          <w:trHeight w:val="668"/>
        </w:trPr>
        <w:tc>
          <w:tcPr>
            <w:tcW w:w="519" w:type="dxa"/>
            <w:vAlign w:val="center"/>
            <w:textDirection w:val="lrTb"/>
            <w:noWrap w:val="false"/>
          </w:tcPr>
          <w:p>
            <w:pPr>
              <w:jc w:val="center"/>
              <w:spacing w:before="68"/>
              <w:rPr>
                <w:rFonts w:hint="eastAsia" w:ascii="宋体" w:hAnsi="宋体" w:cs="宋体"/>
                <w:spacing w:val="-2"/>
                <w:szCs w:val="21"/>
              </w:rPr>
            </w:pPr>
            <w:r>
              <w:rPr>
                <w:rFonts w:hint="eastAsia" w:ascii="宋体" w:hAnsi="宋体" w:cs="宋体"/>
                <w:spacing w:val="-2"/>
                <w:szCs w:val="21"/>
              </w:rPr>
              <w:t xml:space="preserve">3.1</w:t>
            </w:r>
            <w:r/>
          </w:p>
        </w:tc>
        <w:tc>
          <w:tcPr>
            <w:tcW w:w="1179" w:type="dxa"/>
            <w:vAlign w:val="center"/>
            <w:textDirection w:val="lrTb"/>
            <w:noWrap w:val="false"/>
          </w:tcPr>
          <w:p>
            <w:pPr>
              <w:jc w:val="left"/>
              <w:spacing w:before="68"/>
              <w:rPr>
                <w:rFonts w:hint="eastAsia" w:ascii="宋体" w:hAnsi="宋体" w:cs="宋体"/>
                <w:spacing w:val="-2"/>
                <w:szCs w:val="21"/>
              </w:rPr>
            </w:pPr>
            <w:r>
              <w:rPr>
                <w:rFonts w:hint="eastAsia" w:ascii="宋体" w:hAnsi="宋体" w:cs="宋体"/>
                <w:spacing w:val="-2"/>
                <w:szCs w:val="21"/>
              </w:rPr>
              <w:t xml:space="preserve">实施方案</w:t>
            </w:r>
            <w:r/>
          </w:p>
        </w:tc>
        <w:tc>
          <w:tcPr>
            <w:tcW w:w="6330" w:type="dxa"/>
            <w:vAlign w:val="center"/>
            <w:textDirection w:val="lrTb"/>
            <w:noWrap w:val="false"/>
          </w:tcPr>
          <w:p>
            <w:pPr>
              <w:pStyle w:val="1064"/>
              <w:jc w:val="both"/>
              <w:rPr>
                <w:rFonts w:hint="eastAsia" w:hAnsi="宋体"/>
                <w:color w:val="auto"/>
                <w:sz w:val="21"/>
                <w:szCs w:val="21"/>
              </w:rPr>
            </w:pPr>
            <w:r>
              <w:rPr>
                <w:rFonts w:hint="eastAsia" w:hAnsi="宋体"/>
                <w:color w:val="auto"/>
                <w:sz w:val="21"/>
                <w:szCs w:val="21"/>
                <w:lang w:val="zh-CN"/>
              </w:rPr>
              <w:t xml:space="preserve">投标人提供的本项目</w:t>
            </w:r>
            <w:r>
              <w:rPr>
                <w:rFonts w:hint="eastAsia" w:hAnsi="宋体"/>
                <w:color w:val="auto"/>
                <w:sz w:val="21"/>
                <w:szCs w:val="21"/>
              </w:rPr>
              <w:t xml:space="preserve">实施方案</w:t>
            </w:r>
            <w:r>
              <w:rPr>
                <w:rFonts w:hint="eastAsia" w:hAnsi="宋体"/>
                <w:color w:val="auto"/>
                <w:sz w:val="21"/>
                <w:szCs w:val="21"/>
                <w:lang w:val="zh-CN"/>
              </w:rPr>
              <w:t xml:space="preserve">，包含（每项内容逐条阐述）：</w:t>
            </w:r>
            <w:r/>
          </w:p>
          <w:p>
            <w:pPr>
              <w:pStyle w:val="1064"/>
              <w:jc w:val="both"/>
              <w:rPr>
                <w:rFonts w:hint="eastAsia" w:hAnsi="宋体"/>
                <w:color w:val="auto"/>
                <w:sz w:val="21"/>
                <w:szCs w:val="21"/>
              </w:rPr>
            </w:pPr>
            <w:r>
              <w:rPr>
                <w:rFonts w:hint="eastAsia" w:hAnsi="宋体"/>
                <w:color w:val="auto"/>
                <w:sz w:val="21"/>
                <w:szCs w:val="21"/>
              </w:rPr>
              <w:t xml:space="preserve">1.进度计划生产设备安排；2.家具包装、运输、安装、调试；3.协调配合措施。</w:t>
            </w:r>
            <w:r/>
          </w:p>
          <w:p>
            <w:pPr>
              <w:pStyle w:val="1064"/>
              <w:jc w:val="both"/>
              <w:rPr>
                <w:rFonts w:hint="eastAsia" w:hAnsi="宋体"/>
                <w:color w:val="auto"/>
                <w:sz w:val="21"/>
                <w:szCs w:val="21"/>
              </w:rPr>
            </w:pPr>
            <w:r>
              <w:rPr>
                <w:rFonts w:hint="eastAsia" w:hAnsi="宋体"/>
                <w:color w:val="auto"/>
                <w:sz w:val="21"/>
                <w:szCs w:val="21"/>
              </w:rPr>
              <w:t xml:space="preserve">（1）上述每项实施方案完整深刻，针对性强，紧贴采购需求实际，得3分；</w:t>
            </w:r>
            <w:r/>
          </w:p>
          <w:p>
            <w:pPr>
              <w:pStyle w:val="1064"/>
              <w:jc w:val="both"/>
              <w:rPr>
                <w:rFonts w:hint="eastAsia" w:hAnsi="宋体"/>
                <w:color w:val="auto"/>
                <w:sz w:val="21"/>
                <w:szCs w:val="21"/>
              </w:rPr>
            </w:pPr>
            <w:r>
              <w:rPr>
                <w:rFonts w:hint="eastAsia" w:hAnsi="宋体"/>
                <w:color w:val="auto"/>
                <w:sz w:val="21"/>
                <w:szCs w:val="21"/>
              </w:rPr>
              <w:t xml:space="preserve">（2）上述每项实施方案基本完整，有一定针对性，基本符合采购需求实际，得1分；</w:t>
            </w:r>
            <w:r/>
          </w:p>
          <w:p>
            <w:pPr>
              <w:pStyle w:val="1064"/>
              <w:jc w:val="both"/>
              <w:rPr>
                <w:rFonts w:hint="eastAsia" w:hAnsi="宋体"/>
                <w:color w:val="auto"/>
                <w:sz w:val="21"/>
                <w:szCs w:val="21"/>
              </w:rPr>
            </w:pPr>
            <w:r>
              <w:rPr>
                <w:rFonts w:hint="eastAsia" w:hAnsi="宋体"/>
                <w:color w:val="auto"/>
                <w:sz w:val="21"/>
                <w:szCs w:val="21"/>
              </w:rPr>
              <w:t xml:space="preserve">（3）上述实施方案不完整，缺乏针对性，脱离采购需求实际或者未提供方案的，不得分。</w:t>
            </w:r>
            <w:r/>
          </w:p>
          <w:p>
            <w:pPr>
              <w:pStyle w:val="976"/>
              <w:rPr>
                <w:rFonts w:hint="eastAsia"/>
                <w:sz w:val="21"/>
                <w:szCs w:val="21"/>
              </w:rPr>
            </w:pPr>
            <w:r>
              <w:rPr>
                <w:rFonts w:hint="eastAsia"/>
                <w:sz w:val="21"/>
                <w:szCs w:val="21"/>
                <w:lang w:val="en-US" w:bidi="ar-SA"/>
              </w:rPr>
              <w:t xml:space="preserve">本项最高得9分。</w:t>
            </w:r>
            <w:r/>
          </w:p>
        </w:tc>
        <w:tc>
          <w:tcPr>
            <w:tcW w:w="647" w:type="dxa"/>
            <w:vAlign w:val="center"/>
            <w:textDirection w:val="lrTb"/>
            <w:noWrap w:val="false"/>
          </w:tcPr>
          <w:p>
            <w:pPr>
              <w:jc w:val="center"/>
              <w:spacing w:before="68"/>
              <w:rPr>
                <w:rFonts w:hint="eastAsia" w:ascii="宋体" w:hAnsi="宋体" w:cs="宋体"/>
                <w:szCs w:val="21"/>
              </w:rPr>
            </w:pPr>
            <w:r>
              <w:rPr>
                <w:rFonts w:hint="eastAsia" w:ascii="宋体" w:hAnsi="宋体" w:cs="宋体"/>
                <w:szCs w:val="21"/>
              </w:rPr>
              <w:t xml:space="preserve">9</w:t>
            </w:r>
            <w:r/>
          </w:p>
        </w:tc>
        <w:tc>
          <w:tcPr>
            <w:tcW w:w="900" w:type="dxa"/>
            <w:vAlign w:val="center"/>
            <w:textDirection w:val="lrTb"/>
            <w:noWrap w:val="false"/>
          </w:tcPr>
          <w:p>
            <w:pPr>
              <w:jc w:val="center"/>
              <w:spacing w:before="68"/>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W w:w="519" w:type="dxa"/>
            <w:vAlign w:val="center"/>
            <w:textDirection w:val="lrTb"/>
            <w:noWrap w:val="false"/>
          </w:tcPr>
          <w:p>
            <w:pPr>
              <w:jc w:val="center"/>
              <w:spacing w:before="68"/>
              <w:rPr>
                <w:rFonts w:hint="eastAsia" w:ascii="宋体" w:hAnsi="宋体" w:cs="宋体"/>
                <w:spacing w:val="-2"/>
                <w:szCs w:val="21"/>
              </w:rPr>
            </w:pPr>
            <w:r>
              <w:rPr>
                <w:rFonts w:hint="eastAsia" w:ascii="宋体" w:hAnsi="宋体" w:cs="宋体"/>
                <w:spacing w:val="-2"/>
                <w:szCs w:val="21"/>
              </w:rPr>
              <w:t xml:space="preserve">3.2</w:t>
            </w:r>
            <w:r/>
          </w:p>
        </w:tc>
        <w:tc>
          <w:tcPr>
            <w:tcW w:w="1179" w:type="dxa"/>
            <w:vAlign w:val="center"/>
            <w:textDirection w:val="lrTb"/>
            <w:noWrap w:val="false"/>
          </w:tcPr>
          <w:p>
            <w:pPr>
              <w:jc w:val="left"/>
              <w:spacing w:before="68"/>
              <w:rPr>
                <w:rFonts w:hint="eastAsia" w:ascii="宋体" w:hAnsi="宋体" w:cs="宋体"/>
                <w:spacing w:val="-2"/>
                <w:szCs w:val="21"/>
              </w:rPr>
            </w:pPr>
            <w:r>
              <w:rPr>
                <w:rFonts w:hint="eastAsia" w:ascii="宋体" w:hAnsi="宋体" w:cs="宋体"/>
                <w:spacing w:val="-2"/>
                <w:szCs w:val="21"/>
              </w:rPr>
              <w:t xml:space="preserve">售后服务方案</w:t>
            </w:r>
            <w:r/>
          </w:p>
        </w:tc>
        <w:tc>
          <w:tcPr>
            <w:tcW w:w="6330" w:type="dxa"/>
            <w:vAlign w:val="center"/>
            <w:textDirection w:val="lrTb"/>
            <w:noWrap w:val="false"/>
          </w:tcPr>
          <w:p>
            <w:pPr>
              <w:pStyle w:val="1064"/>
              <w:jc w:val="both"/>
              <w:rPr>
                <w:rFonts w:hint="eastAsia" w:hAnsi="宋体"/>
                <w:color w:val="auto"/>
                <w:sz w:val="21"/>
                <w:szCs w:val="21"/>
              </w:rPr>
            </w:pPr>
            <w:r>
              <w:rPr>
                <w:rFonts w:hint="eastAsia" w:hAnsi="宋体"/>
                <w:color w:val="auto"/>
                <w:sz w:val="21"/>
                <w:szCs w:val="21"/>
                <w:lang w:val="zh-CN"/>
              </w:rPr>
              <w:t xml:space="preserve">投标人提供的本项目售后服务保障</w:t>
            </w:r>
            <w:r>
              <w:rPr>
                <w:rFonts w:hint="eastAsia" w:hAnsi="宋体"/>
                <w:color w:val="auto"/>
                <w:sz w:val="21"/>
                <w:szCs w:val="21"/>
              </w:rPr>
              <w:t xml:space="preserve">方案</w:t>
            </w:r>
            <w:r>
              <w:rPr>
                <w:rFonts w:hint="eastAsia" w:hAnsi="宋体"/>
                <w:color w:val="auto"/>
                <w:sz w:val="21"/>
                <w:szCs w:val="21"/>
                <w:lang w:val="zh-CN"/>
              </w:rPr>
              <w:t xml:space="preserve">，包含（每项内容逐条阐述）：</w:t>
            </w:r>
            <w:r/>
          </w:p>
          <w:p>
            <w:pPr>
              <w:rPr>
                <w:rFonts w:hint="eastAsia" w:ascii="宋体" w:hAnsi="宋体" w:cs="宋体"/>
                <w:szCs w:val="21"/>
              </w:rPr>
            </w:pPr>
            <w:r>
              <w:rPr>
                <w:rFonts w:hint="eastAsia" w:ascii="宋体" w:hAnsi="宋体" w:cs="宋体"/>
                <w:szCs w:val="21"/>
              </w:rPr>
              <w:t xml:space="preserve">1.故障解决方案；2.售后技术人员保障；3.响应时间。</w:t>
            </w:r>
            <w:r/>
          </w:p>
          <w:p>
            <w:pPr>
              <w:pStyle w:val="1064"/>
              <w:jc w:val="both"/>
              <w:rPr>
                <w:rFonts w:hint="eastAsia" w:hAnsi="宋体"/>
                <w:color w:val="auto"/>
                <w:sz w:val="21"/>
                <w:szCs w:val="21"/>
              </w:rPr>
            </w:pPr>
            <w:r>
              <w:rPr>
                <w:rFonts w:hint="eastAsia" w:hAnsi="宋体"/>
                <w:color w:val="auto"/>
                <w:sz w:val="21"/>
                <w:szCs w:val="21"/>
              </w:rPr>
              <w:t xml:space="preserve">（1）上述每项内容完整深刻，针对性强，紧贴采购需求实际，得3分；</w:t>
            </w:r>
            <w:r/>
          </w:p>
          <w:p>
            <w:pPr>
              <w:pStyle w:val="1064"/>
              <w:jc w:val="both"/>
              <w:rPr>
                <w:rFonts w:hint="eastAsia" w:hAnsi="宋体"/>
                <w:color w:val="auto"/>
                <w:sz w:val="21"/>
                <w:szCs w:val="21"/>
              </w:rPr>
            </w:pPr>
            <w:r>
              <w:rPr>
                <w:rFonts w:hint="eastAsia" w:hAnsi="宋体"/>
                <w:color w:val="auto"/>
                <w:sz w:val="21"/>
                <w:szCs w:val="21"/>
              </w:rPr>
              <w:t xml:space="preserve">（2）上述每项内容基本完整，有一定针对性，基本符合采购需求实际，得1分；</w:t>
            </w:r>
            <w:r/>
          </w:p>
          <w:p>
            <w:pPr>
              <w:pStyle w:val="1064"/>
              <w:jc w:val="both"/>
              <w:rPr>
                <w:rFonts w:hint="eastAsia" w:hAnsi="宋体"/>
                <w:color w:val="auto"/>
                <w:sz w:val="21"/>
                <w:szCs w:val="21"/>
              </w:rPr>
            </w:pPr>
            <w:r>
              <w:rPr>
                <w:rFonts w:hint="eastAsia" w:hAnsi="宋体"/>
                <w:color w:val="auto"/>
                <w:sz w:val="21"/>
                <w:szCs w:val="21"/>
              </w:rPr>
              <w:t xml:space="preserve">（3）上述每项内容不完整，缺乏针对性，脱离采购需求实际或者未提供方案的，不得分。</w:t>
            </w:r>
            <w:r/>
          </w:p>
          <w:p>
            <w:pPr>
              <w:pStyle w:val="976"/>
              <w:rPr>
                <w:rFonts w:hint="eastAsia"/>
                <w:sz w:val="21"/>
                <w:szCs w:val="21"/>
              </w:rPr>
            </w:pPr>
            <w:r>
              <w:rPr>
                <w:rFonts w:hint="eastAsia"/>
                <w:sz w:val="21"/>
                <w:szCs w:val="21"/>
                <w:lang w:val="en-US" w:bidi="ar-SA"/>
              </w:rPr>
              <w:t xml:space="preserve">本项最高得9分。</w:t>
            </w:r>
            <w:r/>
          </w:p>
        </w:tc>
        <w:tc>
          <w:tcPr>
            <w:tcW w:w="647" w:type="dxa"/>
            <w:vAlign w:val="center"/>
            <w:textDirection w:val="lrTb"/>
            <w:noWrap w:val="false"/>
          </w:tcPr>
          <w:p>
            <w:pPr>
              <w:jc w:val="center"/>
              <w:spacing w:before="68"/>
              <w:rPr>
                <w:rFonts w:hint="eastAsia" w:ascii="宋体" w:hAnsi="宋体" w:cs="宋体"/>
                <w:szCs w:val="21"/>
              </w:rPr>
            </w:pPr>
            <w:r>
              <w:rPr>
                <w:rFonts w:hint="eastAsia" w:ascii="宋体" w:hAnsi="宋体" w:cs="宋体"/>
                <w:szCs w:val="21"/>
              </w:rPr>
              <w:t xml:space="preserve">9</w:t>
            </w:r>
            <w:r/>
          </w:p>
        </w:tc>
        <w:tc>
          <w:tcPr>
            <w:tcW w:w="900" w:type="dxa"/>
            <w:vAlign w:val="center"/>
            <w:textDirection w:val="lrTb"/>
            <w:noWrap w:val="false"/>
          </w:tcPr>
          <w:p>
            <w:pPr>
              <w:jc w:val="center"/>
              <w:spacing w:before="68"/>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455"/>
        </w:trPr>
        <w:tc>
          <w:tcPr>
            <w:gridSpan w:val="5"/>
            <w:tcW w:w="9575" w:type="dxa"/>
            <w:vAlign w:val="center"/>
            <w:textDirection w:val="lrTb"/>
            <w:noWrap w:val="false"/>
          </w:tcPr>
          <w:p>
            <w:pPr>
              <w:rPr>
                <w:rFonts w:hint="eastAsia" w:ascii="宋体" w:hAnsi="宋体" w:cs="宋体"/>
                <w:szCs w:val="21"/>
              </w:rPr>
            </w:pPr>
            <w:r>
              <w:rPr>
                <w:rFonts w:hint="eastAsia" w:ascii="宋体" w:hAnsi="宋体" w:cs="宋体"/>
                <w:b/>
                <w:bCs/>
                <w:spacing w:val="-3"/>
                <w:szCs w:val="21"/>
              </w:rPr>
              <w:t xml:space="preserve">4.业绩</w:t>
            </w:r>
            <w:r/>
          </w:p>
        </w:tc>
      </w:tr>
      <w:tr>
        <w:trPr>
          <w:jc w:val="center"/>
          <w:trHeight w:val="513"/>
        </w:trPr>
        <w:tc>
          <w:tcPr>
            <w:tcW w:w="519" w:type="dxa"/>
            <w:vAlign w:val="center"/>
            <w:textDirection w:val="lrTb"/>
            <w:noWrap w:val="false"/>
          </w:tcPr>
          <w:p>
            <w:pPr>
              <w:jc w:val="center"/>
              <w:spacing w:before="68"/>
              <w:rPr>
                <w:rFonts w:hint="eastAsia" w:ascii="宋体" w:hAnsi="宋体" w:cs="宋体"/>
                <w:spacing w:val="-2"/>
                <w:szCs w:val="21"/>
              </w:rPr>
            </w:pPr>
            <w:r>
              <w:rPr>
                <w:rFonts w:hint="eastAsia" w:ascii="宋体" w:hAnsi="宋体" w:cs="宋体"/>
                <w:spacing w:val="-2"/>
                <w:szCs w:val="21"/>
              </w:rPr>
              <w:t xml:space="preserve">4.1</w:t>
            </w:r>
            <w:r/>
          </w:p>
        </w:tc>
        <w:tc>
          <w:tcPr>
            <w:tcW w:w="1179" w:type="dxa"/>
            <w:vAlign w:val="center"/>
            <w:textDirection w:val="lrTb"/>
            <w:noWrap w:val="false"/>
          </w:tcPr>
          <w:p>
            <w:pPr>
              <w:spacing w:before="69"/>
              <w:rPr>
                <w:rFonts w:hint="eastAsia" w:ascii="宋体" w:hAnsi="宋体" w:cs="宋体"/>
                <w:spacing w:val="-2"/>
                <w:szCs w:val="21"/>
              </w:rPr>
            </w:pPr>
            <w:r>
              <w:rPr>
                <w:rFonts w:hint="eastAsia" w:ascii="宋体" w:hAnsi="宋体" w:cs="宋体"/>
                <w:spacing w:val="-1"/>
                <w:szCs w:val="21"/>
              </w:rPr>
              <w:t xml:space="preserve">投标人业绩</w:t>
            </w:r>
            <w:r/>
          </w:p>
        </w:tc>
        <w:tc>
          <w:tcPr>
            <w:tcW w:w="6330"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提供2023年01月01日（以合同时间为准）以来，具有与本次采购相关（至少包含与本项目采购需求类似的塑钢课桌椅、塑料储物柜）的类似项目业绩，每提供1个得2分，最多得8分（提供合同及验收单，合同页须清晰可见相应内容，合同内无法体现主要产品相关信息的不得分）。</w:t>
            </w:r>
            <w:r/>
          </w:p>
        </w:tc>
        <w:tc>
          <w:tcPr>
            <w:tcW w:w="64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W w:w="900" w:type="dxa"/>
            <w:vAlign w:val="center"/>
            <w:textDirection w:val="lrTb"/>
            <w:noWrap w:val="false"/>
          </w:tcPr>
          <w:p>
            <w:pPr>
              <w:jc w:val="center"/>
              <w:spacing w:before="68"/>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269"/>
        </w:trPr>
        <w:tc>
          <w:tcPr>
            <w:gridSpan w:val="5"/>
            <w:tcW w:w="9575" w:type="dxa"/>
            <w:textDirection w:val="lrTb"/>
            <w:noWrap w:val="false"/>
          </w:tcPr>
          <w:p>
            <w:pPr>
              <w:spacing w:before="123"/>
              <w:rPr>
                <w:rFonts w:hint="eastAsia" w:ascii="宋体" w:hAnsi="宋体" w:cs="宋体"/>
                <w:szCs w:val="21"/>
              </w:rPr>
            </w:pPr>
            <w:r>
              <w:rPr>
                <w:rFonts w:hint="eastAsia" w:ascii="宋体" w:hAnsi="宋体" w:cs="宋体"/>
                <w:b/>
                <w:bCs/>
                <w:spacing w:val="-3"/>
                <w:szCs w:val="21"/>
              </w:rPr>
              <w:t xml:space="preserve">5.履约能力</w:t>
            </w:r>
            <w:r/>
          </w:p>
        </w:tc>
      </w:tr>
      <w:tr>
        <w:trPr>
          <w:jc w:val="center"/>
          <w:trHeight w:val="387"/>
        </w:trPr>
        <w:tc>
          <w:tcPr>
            <w:tcW w:w="519" w:type="dxa"/>
            <w:vAlign w:val="center"/>
            <w:textDirection w:val="lrTb"/>
            <w:noWrap w:val="false"/>
          </w:tcPr>
          <w:p>
            <w:pPr>
              <w:jc w:val="center"/>
              <w:spacing w:before="68"/>
              <w:rPr>
                <w:rFonts w:hint="eastAsia" w:ascii="宋体" w:hAnsi="宋体" w:cs="宋体"/>
                <w:spacing w:val="-2"/>
                <w:szCs w:val="21"/>
              </w:rPr>
            </w:pPr>
            <w:r>
              <w:rPr>
                <w:rFonts w:hint="eastAsia" w:ascii="宋体" w:hAnsi="宋体" w:cs="宋体"/>
                <w:spacing w:val="-2"/>
                <w:szCs w:val="21"/>
              </w:rPr>
              <w:t xml:space="preserve">5.1</w:t>
            </w:r>
            <w:r/>
          </w:p>
        </w:tc>
        <w:tc>
          <w:tcPr>
            <w:tcW w:w="1179" w:type="dxa"/>
            <w:vAlign w:val="center"/>
            <w:textDirection w:val="lrTb"/>
            <w:noWrap w:val="false"/>
          </w:tcPr>
          <w:p>
            <w:pPr>
              <w:spacing w:before="69"/>
              <w:rPr>
                <w:rFonts w:hint="eastAsia" w:ascii="宋体" w:hAnsi="宋体" w:cs="宋体"/>
                <w:spacing w:val="-1"/>
                <w:szCs w:val="21"/>
              </w:rPr>
            </w:pPr>
            <w:r>
              <w:rPr>
                <w:rFonts w:hint="eastAsia" w:ascii="宋体" w:hAnsi="宋体" w:cs="宋体"/>
                <w:spacing w:val="-1"/>
                <w:szCs w:val="21"/>
              </w:rPr>
              <w:t xml:space="preserve">履约能力1</w:t>
            </w:r>
            <w:r/>
          </w:p>
        </w:tc>
        <w:tc>
          <w:tcPr>
            <w:tcW w:w="6330"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投标人或所投产品制造商具有低VOCs家具产品认证证书，认证内容包含木家具、金属家具，</w:t>
            </w:r>
            <w:bookmarkStart w:id="63" w:name="OLE_LINK8"/>
            <w:r>
              <w:rPr>
                <w:rFonts w:hint="eastAsia" w:ascii="宋体" w:hAnsi="宋体" w:cs="宋体"/>
                <w:szCs w:val="21"/>
              </w:rPr>
              <w:t xml:space="preserve">认证范围齐全得2分，缺项或未提供不得分。</w:t>
            </w:r>
            <w:bookmarkEnd w:id="63"/>
            <w:r/>
            <w:r/>
          </w:p>
          <w:p>
            <w:pPr>
              <w:rPr>
                <w:rFonts w:hint="eastAsia" w:ascii="宋体" w:hAnsi="宋体" w:cs="宋体"/>
                <w:szCs w:val="21"/>
              </w:rPr>
            </w:pPr>
            <w:r>
              <w:rPr>
                <w:rFonts w:hint="eastAsia" w:ascii="宋体" w:hAnsi="宋体" w:cs="宋体"/>
                <w:szCs w:val="21"/>
              </w:rPr>
              <w:t xml:space="preserve">备注：所提供证书“认证范围”与评标标准给定名称不同时，应提供符合上述要求的内容（功能）说明及关键信息，否则不予认可。</w:t>
            </w:r>
            <w:r/>
          </w:p>
        </w:tc>
        <w:tc>
          <w:tcPr>
            <w:tcW w:w="647" w:type="dxa"/>
            <w:vAlign w:val="center"/>
            <w:textDirection w:val="lrTb"/>
            <w:noWrap w:val="false"/>
          </w:tcPr>
          <w:p>
            <w:pPr>
              <w:jc w:val="center"/>
              <w:spacing w:before="68"/>
              <w:rPr>
                <w:rFonts w:hint="eastAsia" w:ascii="宋体" w:hAnsi="宋体" w:cs="宋体"/>
                <w:szCs w:val="21"/>
              </w:rPr>
            </w:pPr>
            <w:r>
              <w:rPr>
                <w:rFonts w:hint="eastAsia" w:ascii="宋体" w:hAnsi="宋体" w:cs="宋体"/>
                <w:szCs w:val="21"/>
              </w:rPr>
              <w:t xml:space="preserve">2</w:t>
            </w:r>
            <w:r/>
          </w:p>
        </w:tc>
        <w:tc>
          <w:tcPr>
            <w:tcW w:w="900" w:type="dxa"/>
            <w:vAlign w:val="center"/>
            <w:textDirection w:val="lrTb"/>
            <w:noWrap w:val="false"/>
          </w:tcPr>
          <w:p>
            <w:pPr>
              <w:jc w:val="center"/>
              <w:spacing w:before="68"/>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676"/>
        </w:trPr>
        <w:tc>
          <w:tcPr>
            <w:tcW w:w="519" w:type="dxa"/>
            <w:vAlign w:val="center"/>
            <w:textDirection w:val="lrTb"/>
            <w:noWrap w:val="false"/>
          </w:tcPr>
          <w:p>
            <w:pPr>
              <w:jc w:val="center"/>
              <w:spacing w:before="68"/>
              <w:rPr>
                <w:rFonts w:hint="eastAsia" w:ascii="宋体" w:hAnsi="宋体" w:cs="宋体"/>
                <w:spacing w:val="-2"/>
                <w:szCs w:val="21"/>
              </w:rPr>
            </w:pPr>
            <w:r>
              <w:rPr>
                <w:rFonts w:hint="eastAsia" w:ascii="宋体" w:hAnsi="宋体" w:cs="宋体"/>
                <w:spacing w:val="-2"/>
                <w:szCs w:val="21"/>
              </w:rPr>
              <w:t xml:space="preserve">5.2</w:t>
            </w:r>
            <w:r/>
          </w:p>
        </w:tc>
        <w:tc>
          <w:tcPr>
            <w:tcW w:w="1179" w:type="dxa"/>
            <w:vAlign w:val="center"/>
            <w:textDirection w:val="lrTb"/>
            <w:noWrap w:val="false"/>
          </w:tcPr>
          <w:p>
            <w:pPr>
              <w:spacing w:before="69"/>
              <w:rPr>
                <w:rFonts w:hint="eastAsia" w:ascii="宋体" w:hAnsi="宋体" w:cs="宋体"/>
                <w:spacing w:val="-1"/>
                <w:szCs w:val="21"/>
              </w:rPr>
            </w:pPr>
            <w:r>
              <w:rPr>
                <w:rFonts w:hint="eastAsia" w:ascii="宋体" w:hAnsi="宋体" w:cs="宋体"/>
                <w:spacing w:val="-1"/>
                <w:szCs w:val="21"/>
              </w:rPr>
              <w:t xml:space="preserve">履约能力2</w:t>
            </w:r>
            <w:r/>
          </w:p>
        </w:tc>
        <w:tc>
          <w:tcPr>
            <w:tcW w:w="6330"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投标人或所投产品制造商，具有“中国环保产品认证证书（CQC）”认证内容包含</w:t>
            </w:r>
            <w:r>
              <w:rPr>
                <w:rFonts w:hint="eastAsia" w:ascii="宋体" w:hAnsi="宋体" w:cs="宋体"/>
                <w:szCs w:val="21"/>
                <w:lang w:val="zh-CN"/>
              </w:rPr>
              <w:t xml:space="preserve">包含木制办公家具</w:t>
            </w:r>
            <w:r>
              <w:rPr>
                <w:rFonts w:hint="eastAsia" w:ascii="宋体" w:hAnsi="宋体" w:cs="宋体"/>
                <w:szCs w:val="21"/>
              </w:rPr>
              <w:t xml:space="preserve">、</w:t>
            </w:r>
            <w:r>
              <w:rPr>
                <w:rFonts w:hint="eastAsia" w:ascii="宋体" w:hAnsi="宋体" w:cs="宋体"/>
                <w:szCs w:val="21"/>
                <w:lang w:val="zh-CN"/>
              </w:rPr>
              <w:t xml:space="preserve">木制教学家具，</w:t>
            </w:r>
            <w:r>
              <w:rPr>
                <w:rFonts w:hint="eastAsia" w:ascii="宋体" w:hAnsi="宋体" w:cs="宋体"/>
                <w:szCs w:val="21"/>
              </w:rPr>
              <w:t xml:space="preserve">认证范围齐全得2分，缺项或未提供不得分。</w:t>
            </w:r>
            <w:r/>
          </w:p>
          <w:p>
            <w:pPr>
              <w:pStyle w:val="935"/>
              <w:ind w:left="0"/>
              <w:rPr>
                <w:rFonts w:hint="eastAsia" w:ascii="宋体" w:hAnsi="宋体" w:eastAsia="宋体"/>
                <w:sz w:val="21"/>
                <w:szCs w:val="21"/>
              </w:rPr>
            </w:pPr>
            <w:r>
              <w:rPr>
                <w:rFonts w:hint="eastAsia" w:ascii="宋体" w:hAnsi="宋体" w:eastAsia="宋体"/>
                <w:sz w:val="21"/>
                <w:szCs w:val="21"/>
              </w:rPr>
              <w:t xml:space="preserve">备注：所提供证书“认证范围”与评标标准给定名称不同时，应提供符合上述要求的内容（功能）说明及关键信息，否则不予认可。</w:t>
            </w:r>
            <w:r/>
          </w:p>
        </w:tc>
        <w:tc>
          <w:tcPr>
            <w:tcW w:w="647" w:type="dxa"/>
            <w:vAlign w:val="center"/>
            <w:textDirection w:val="lrTb"/>
            <w:noWrap w:val="false"/>
          </w:tcPr>
          <w:p>
            <w:pPr>
              <w:jc w:val="center"/>
              <w:spacing w:before="68"/>
              <w:rPr>
                <w:rFonts w:hint="eastAsia" w:ascii="宋体" w:hAnsi="宋体" w:cs="宋体"/>
                <w:szCs w:val="21"/>
              </w:rPr>
            </w:pPr>
            <w:r>
              <w:rPr>
                <w:rFonts w:hint="eastAsia" w:ascii="宋体" w:hAnsi="宋体" w:cs="宋体"/>
                <w:szCs w:val="21"/>
              </w:rPr>
              <w:t xml:space="preserve">2</w:t>
            </w:r>
            <w:r/>
          </w:p>
        </w:tc>
        <w:tc>
          <w:tcPr>
            <w:tcW w:w="900" w:type="dxa"/>
            <w:vAlign w:val="center"/>
            <w:textDirection w:val="lrTb"/>
            <w:noWrap w:val="false"/>
          </w:tcPr>
          <w:p>
            <w:pPr>
              <w:jc w:val="center"/>
              <w:spacing w:before="68"/>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676"/>
        </w:trPr>
        <w:tc>
          <w:tcPr>
            <w:tcW w:w="519" w:type="dxa"/>
            <w:vAlign w:val="center"/>
            <w:textDirection w:val="lrTb"/>
            <w:noWrap w:val="false"/>
          </w:tcPr>
          <w:p>
            <w:pPr>
              <w:jc w:val="center"/>
              <w:spacing w:before="68"/>
              <w:rPr>
                <w:rFonts w:hint="eastAsia" w:ascii="宋体" w:hAnsi="宋体" w:cs="宋体"/>
                <w:spacing w:val="-2"/>
                <w:szCs w:val="21"/>
              </w:rPr>
            </w:pPr>
            <w:r>
              <w:rPr>
                <w:rFonts w:hint="eastAsia" w:ascii="宋体" w:hAnsi="宋体" w:cs="宋体"/>
                <w:spacing w:val="-2"/>
                <w:szCs w:val="21"/>
              </w:rPr>
              <w:t xml:space="preserve">5.3</w:t>
            </w:r>
            <w:r/>
          </w:p>
        </w:tc>
        <w:tc>
          <w:tcPr>
            <w:tcW w:w="1179" w:type="dxa"/>
            <w:vAlign w:val="center"/>
            <w:textDirection w:val="lrTb"/>
            <w:noWrap w:val="false"/>
          </w:tcPr>
          <w:p>
            <w:pPr>
              <w:jc w:val="center"/>
              <w:spacing w:before="68"/>
              <w:rPr>
                <w:rFonts w:hint="eastAsia" w:ascii="宋体" w:hAnsi="宋体" w:cs="宋体"/>
                <w:spacing w:val="-1"/>
                <w:szCs w:val="21"/>
              </w:rPr>
            </w:pPr>
            <w:r>
              <w:rPr>
                <w:rFonts w:hint="eastAsia" w:ascii="宋体" w:hAnsi="宋体" w:cs="宋体"/>
                <w:spacing w:val="-1"/>
                <w:szCs w:val="21"/>
              </w:rPr>
              <w:t xml:space="preserve">履约能力3</w:t>
            </w:r>
            <w:r/>
          </w:p>
        </w:tc>
        <w:tc>
          <w:tcPr>
            <w:tcW w:w="6330"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投标人或所投产品制造商具有</w:t>
            </w:r>
            <w:r>
              <w:rPr>
                <w:rFonts w:hint="eastAsia" w:ascii="宋体" w:hAnsi="宋体" w:cs="宋体"/>
                <w:spacing w:val="5"/>
                <w:szCs w:val="21"/>
              </w:rPr>
              <w:t xml:space="preserve">绿色产品认证证书</w:t>
            </w:r>
            <w:r>
              <w:rPr>
                <w:rFonts w:hint="eastAsia" w:ascii="宋体" w:hAnsi="宋体" w:cs="宋体"/>
                <w:szCs w:val="21"/>
              </w:rPr>
              <w:t xml:space="preserve">，认证内容包含木家具、金属家具，认证范围齐全得2分，缺项或未提供不得分。</w:t>
            </w:r>
            <w:r/>
          </w:p>
          <w:p>
            <w:pPr>
              <w:rPr>
                <w:rFonts w:hint="eastAsia" w:ascii="宋体" w:hAnsi="宋体" w:cs="宋体"/>
                <w:szCs w:val="21"/>
              </w:rPr>
            </w:pPr>
            <w:r>
              <w:rPr>
                <w:rFonts w:hint="eastAsia" w:ascii="宋体" w:hAnsi="宋体" w:cs="宋体"/>
                <w:szCs w:val="21"/>
                <w:lang w:val="zh-CN"/>
              </w:rPr>
              <w:t xml:space="preserve">备注：所提供证书“认证范围”与评标标准给定名称不同时，应提供符合上述要求的内容（功能）说明及关键信息，否则不予认可。</w:t>
            </w:r>
            <w:r/>
          </w:p>
        </w:tc>
        <w:tc>
          <w:tcPr>
            <w:tcW w:w="647" w:type="dxa"/>
            <w:vAlign w:val="center"/>
            <w:textDirection w:val="lrTb"/>
            <w:noWrap w:val="false"/>
          </w:tcPr>
          <w:p>
            <w:pPr>
              <w:jc w:val="center"/>
              <w:spacing w:before="68"/>
              <w:rPr>
                <w:rFonts w:hint="eastAsia" w:ascii="宋体" w:hAnsi="宋体" w:cs="宋体"/>
                <w:szCs w:val="21"/>
              </w:rPr>
            </w:pPr>
            <w:r>
              <w:rPr>
                <w:rFonts w:hint="eastAsia" w:ascii="宋体" w:hAnsi="宋体" w:cs="宋体"/>
                <w:szCs w:val="21"/>
              </w:rPr>
              <w:t xml:space="preserve">2</w:t>
            </w:r>
            <w:r/>
          </w:p>
        </w:tc>
        <w:tc>
          <w:tcPr>
            <w:tcW w:w="900" w:type="dxa"/>
            <w:vAlign w:val="center"/>
            <w:textDirection w:val="lrTb"/>
            <w:noWrap w:val="false"/>
          </w:tcPr>
          <w:p>
            <w:pPr>
              <w:jc w:val="center"/>
              <w:spacing w:before="68"/>
              <w:rPr>
                <w:rFonts w:hint="eastAsia" w:ascii="宋体" w:hAnsi="宋体" w:cs="宋体"/>
                <w:spacing w:val="-6"/>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433"/>
        </w:trPr>
        <w:tc>
          <w:tcPr>
            <w:gridSpan w:val="5"/>
            <w:tcW w:w="9575" w:type="dxa"/>
            <w:vAlign w:val="center"/>
            <w:textDirection w:val="lrTb"/>
            <w:noWrap w:val="false"/>
          </w:tcPr>
          <w:p>
            <w:pPr>
              <w:spacing w:before="68"/>
              <w:rPr>
                <w:rFonts w:hint="eastAsia" w:ascii="宋体" w:hAnsi="宋体" w:cs="宋体"/>
                <w:spacing w:val="-6"/>
                <w:szCs w:val="21"/>
              </w:rPr>
            </w:pPr>
            <w:r>
              <w:rPr>
                <w:rFonts w:hint="eastAsia" w:ascii="宋体" w:hAnsi="宋体" w:cs="宋体"/>
                <w:b/>
                <w:bCs/>
                <w:spacing w:val="-3"/>
                <w:szCs w:val="21"/>
              </w:rPr>
              <w:t xml:space="preserve">6.环保</w:t>
            </w:r>
            <w:r/>
          </w:p>
        </w:tc>
      </w:tr>
      <w:tr>
        <w:trPr>
          <w:jc w:val="center"/>
          <w:trHeight w:val="676"/>
        </w:trPr>
        <w:tc>
          <w:tcPr>
            <w:tcW w:w="519" w:type="dxa"/>
            <w:vAlign w:val="center"/>
            <w:textDirection w:val="lrTb"/>
            <w:noWrap w:val="false"/>
          </w:tcPr>
          <w:p>
            <w:pPr>
              <w:jc w:val="center"/>
              <w:spacing w:before="68"/>
              <w:rPr>
                <w:rFonts w:hint="eastAsia" w:ascii="宋体" w:hAnsi="宋体" w:cs="宋体"/>
                <w:spacing w:val="-2"/>
                <w:szCs w:val="21"/>
              </w:rPr>
            </w:pPr>
            <w:r>
              <w:rPr>
                <w:rFonts w:hint="eastAsia" w:ascii="宋体" w:hAnsi="宋体" w:cs="宋体"/>
                <w:spacing w:val="-2"/>
                <w:szCs w:val="21"/>
              </w:rPr>
              <w:t xml:space="preserve">6.1</w:t>
            </w:r>
            <w:r/>
          </w:p>
        </w:tc>
        <w:tc>
          <w:tcPr>
            <w:tcW w:w="1179" w:type="dxa"/>
            <w:vAlign w:val="center"/>
            <w:textDirection w:val="lrTb"/>
            <w:noWrap w:val="false"/>
          </w:tcPr>
          <w:p>
            <w:pPr>
              <w:spacing w:before="69"/>
              <w:rPr>
                <w:rFonts w:hint="eastAsia" w:ascii="宋体" w:hAnsi="宋体" w:cs="宋体"/>
                <w:spacing w:val="-1"/>
                <w:szCs w:val="21"/>
              </w:rPr>
            </w:pPr>
            <w:r>
              <w:rPr>
                <w:rFonts w:hint="eastAsia" w:ascii="宋体" w:hAnsi="宋体" w:cs="宋体"/>
                <w:spacing w:val="-1"/>
                <w:szCs w:val="21"/>
              </w:rPr>
              <w:t xml:space="preserve">环境标志产品认证</w:t>
            </w:r>
            <w:r/>
          </w:p>
        </w:tc>
        <w:tc>
          <w:tcPr>
            <w:tcW w:w="6330"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投标产品属于财政部、生态环境部公布的“环境标志产品品目清单”范围内的，投标人提供国家确定的认证机构出具的、处于有效期内的该环境标志产品认证证书的，有1个得1分，最多得2分</w:t>
            </w:r>
            <w:r/>
          </w:p>
        </w:tc>
        <w:tc>
          <w:tcPr>
            <w:tcW w:w="64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900" w:type="dxa"/>
            <w:vAlign w:val="center"/>
            <w:textDirection w:val="lrTb"/>
            <w:noWrap w:val="false"/>
          </w:tcPr>
          <w:p>
            <w:pPr>
              <w:jc w:val="center"/>
              <w:spacing w:before="68"/>
              <w:rPr>
                <w:rFonts w:hint="eastAsia" w:ascii="宋体" w:hAnsi="宋体" w:cs="宋体"/>
                <w:spacing w:val="-6"/>
                <w:szCs w:val="21"/>
              </w:rPr>
            </w:pPr>
            <w:r>
              <w:rPr>
                <w:rFonts w:hint="eastAsia" w:ascii="宋体" w:hAnsi="宋体" w:cs="宋体"/>
                <w:spacing w:val="-6"/>
                <w:szCs w:val="21"/>
              </w:rPr>
              <w:t xml:space="preserve">客观分</w:t>
            </w:r>
            <w:r/>
          </w:p>
        </w:tc>
      </w:tr>
      <w:tr>
        <w:trPr>
          <w:jc w:val="center"/>
          <w:trHeight w:val="464"/>
        </w:trPr>
        <w:tc>
          <w:tcPr>
            <w:tcW w:w="519" w:type="dxa"/>
            <w:vAlign w:val="center"/>
            <w:textDirection w:val="lrTb"/>
            <w:noWrap w:val="false"/>
          </w:tcPr>
          <w:p>
            <w:pPr>
              <w:jc w:val="center"/>
              <w:rPr>
                <w:rFonts w:hint="eastAsia" w:ascii="宋体" w:hAnsi="宋体" w:cs="宋体"/>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p>
        </w:tc>
        <w:tc>
          <w:tcPr>
            <w:gridSpan w:val="2"/>
            <w:tcW w:w="7509" w:type="dxa"/>
            <w:vAlign w:val="center"/>
            <w:textDirection w:val="lrTb"/>
            <w:noWrap w:val="false"/>
          </w:tcPr>
          <w:p>
            <w:pPr>
              <w:ind w:left="172"/>
              <w:jc w:val="center"/>
              <w:spacing w:before="123"/>
              <w:rPr>
                <w:rFonts w:hint="eastAsia" w:ascii="宋体" w:hAnsi="宋体" w:cs="宋体"/>
                <w:spacing w:val="-2"/>
                <w:szCs w:val="21"/>
              </w:rPr>
            </w:pPr>
            <w:r>
              <w:rPr>
                <w:rFonts w:hint="eastAsia" w:ascii="宋体" w:hAnsi="宋体" w:cs="宋体"/>
                <w:spacing w:val="-2"/>
                <w:szCs w:val="21"/>
              </w:rPr>
            </w:r>
            <w:r/>
          </w:p>
        </w:tc>
        <w:tc>
          <w:tcPr>
            <w:gridSpan w:val="2"/>
            <w:tcW w:w="1547" w:type="dxa"/>
            <w:vAlign w:val="center"/>
            <w:textDirection w:val="lrTb"/>
            <w:noWrap w:val="false"/>
          </w:tcPr>
          <w:p>
            <w:pPr>
              <w:jc w:val="center"/>
              <w:rPr>
                <w:rFonts w:hint="eastAsia" w:ascii="宋体" w:hAnsi="宋体" w:cs="宋体"/>
                <w:szCs w:val="21"/>
              </w:rPr>
            </w:pPr>
            <w:r>
              <w:rPr>
                <w:rFonts w:hint="eastAsia" w:ascii="宋体" w:hAnsi="宋体" w:cs="宋体"/>
                <w:spacing w:val="-11"/>
                <w:szCs w:val="21"/>
              </w:rPr>
              <w:t xml:space="preserve">100分</w:t>
            </w:r>
            <w:r/>
          </w:p>
        </w:tc>
      </w:tr>
    </w:tbl>
    <w:p>
      <w:pPr>
        <w:jc w:val="left"/>
        <w:spacing w:line="288" w:lineRule="auto"/>
        <w:rPr>
          <w:rFonts w:hint="eastAsia" w:ascii="宋体" w:hAnsi="宋体" w:cs="宋体"/>
          <w:sz w:val="24"/>
        </w:rPr>
      </w:pPr>
      <w:r>
        <w:rPr>
          <w:rFonts w:hint="eastAsia" w:ascii="宋体" w:hAnsi="宋体" w:cs="宋体"/>
          <w:sz w:val="24"/>
        </w:rPr>
        <w:t xml:space="preserve">说明：1、小微企业的价格扣除</w:t>
      </w:r>
      <w:r/>
    </w:p>
    <w:p>
      <w:pPr>
        <w:ind w:firstLine="422"/>
        <w:jc w:val="left"/>
        <w:spacing w:line="288" w:lineRule="auto"/>
        <w:rPr>
          <w:rFonts w:hint="eastAsia" w:ascii="宋体" w:hAnsi="宋体" w:cs="宋体"/>
          <w:sz w:val="24"/>
        </w:rPr>
      </w:pPr>
      <w:r>
        <w:rPr>
          <w:rFonts w:hint="eastAsia" w:ascii="宋体" w:hAnsi="宋体" w:cs="宋体"/>
          <w:sz w:val="24"/>
        </w:rPr>
        <w:t xml:space="preserve">（1）本项目全部货物制造商为小微企业的，对报价给予10%的扣除，用扣除后的价格参与评审。</w:t>
      </w:r>
      <w:r/>
    </w:p>
    <w:p>
      <w:pPr>
        <w:ind w:firstLine="422"/>
        <w:spacing w:line="288" w:lineRule="auto"/>
        <w:rPr>
          <w:rFonts w:hint="eastAsia" w:ascii="宋体" w:hAnsi="宋体" w:cs="宋体"/>
          <w:sz w:val="24"/>
        </w:rPr>
      </w:pPr>
      <w:r>
        <w:rPr>
          <w:rFonts w:hint="eastAsia" w:ascii="宋体" w:hAnsi="宋体" w:cs="宋体"/>
          <w:sz w:val="24"/>
        </w:rPr>
        <w:t xml:space="preserve">（2）企业按照采购文件的要求提供相应的《中小企业声明函》。</w:t>
      </w:r>
      <w:r/>
    </w:p>
    <w:p>
      <w:pPr>
        <w:ind w:firstLine="422"/>
        <w:spacing w:line="288" w:lineRule="auto"/>
        <w:rPr>
          <w:rFonts w:hint="eastAsia"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22"/>
        <w:spacing w:line="288" w:lineRule="auto"/>
        <w:rPr>
          <w:rFonts w:hint="eastAsia" w:ascii="宋体" w:hAnsi="宋体" w:cs="宋体"/>
          <w:sz w:val="24"/>
        </w:rPr>
      </w:pPr>
      <w:r>
        <w:rPr>
          <w:rFonts w:hint="eastAsia" w:ascii="宋体" w:hAnsi="宋体" w:cs="宋体"/>
          <w:sz w:val="24"/>
        </w:rPr>
        <w:t xml:space="preserve">2、残疾人福利单位价格扣除</w:t>
      </w:r>
      <w:r/>
    </w:p>
    <w:p>
      <w:pPr>
        <w:ind w:firstLine="422"/>
        <w:spacing w:line="288" w:lineRule="auto"/>
        <w:rPr>
          <w:rFonts w:hint="eastAsia" w:ascii="宋体" w:hAnsi="宋体" w:cs="宋体"/>
          <w:sz w:val="24"/>
        </w:rPr>
      </w:pPr>
      <w:r>
        <w:rPr>
          <w:rFonts w:hint="eastAsia" w:ascii="宋体" w:hAnsi="宋体" w:cs="宋体"/>
          <w:sz w:val="24"/>
        </w:rPr>
        <w:t xml:space="preserve">（1）本项目对残疾人福利性单位视同小型、微型企业，给予</w:t>
      </w:r>
      <w:r>
        <w:rPr>
          <w:rFonts w:hint="eastAsia" w:ascii="宋体" w:hAnsi="宋体"/>
          <w:sz w:val="24"/>
        </w:rPr>
        <w:t xml:space="preserve">与小微企业相同</w:t>
      </w:r>
      <w:r>
        <w:rPr>
          <w:rFonts w:hint="eastAsia" w:ascii="宋体" w:hAnsi="宋体" w:cs="宋体"/>
          <w:sz w:val="24"/>
        </w:rPr>
        <w:t xml:space="preserve">的价格扣除，用扣除后的价格参与评审。</w:t>
      </w:r>
      <w:r/>
    </w:p>
    <w:p>
      <w:pPr>
        <w:ind w:firstLine="422"/>
        <w:spacing w:line="288" w:lineRule="auto"/>
        <w:rPr>
          <w:rFonts w:hint="eastAsia"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22"/>
        <w:spacing w:line="288" w:lineRule="auto"/>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22"/>
        <w:spacing w:line="288" w:lineRule="auto"/>
        <w:rPr>
          <w:rFonts w:hint="eastAsia" w:ascii="宋体" w:hAnsi="宋体" w:cs="宋体"/>
          <w:sz w:val="24"/>
        </w:rPr>
      </w:pPr>
      <w:r>
        <w:rPr>
          <w:rFonts w:hint="eastAsia" w:ascii="宋体" w:hAnsi="宋体" w:cs="宋体"/>
          <w:sz w:val="24"/>
        </w:rPr>
        <w:t xml:space="preserve">3、监狱和戒毒企业价格扣除</w:t>
      </w:r>
      <w:r/>
    </w:p>
    <w:p>
      <w:pPr>
        <w:ind w:firstLine="422"/>
        <w:spacing w:line="288" w:lineRule="auto"/>
        <w:rPr>
          <w:rFonts w:hint="eastAsia" w:ascii="宋体" w:hAnsi="宋体" w:cs="宋体"/>
          <w:sz w:val="24"/>
        </w:rPr>
      </w:pPr>
      <w:r>
        <w:rPr>
          <w:rFonts w:hint="eastAsia" w:ascii="宋体" w:hAnsi="宋体" w:cs="宋体"/>
          <w:sz w:val="24"/>
        </w:rPr>
        <w:t xml:space="preserve">（1）本项目对监狱和戒毒企业（简称监狱企业）视同小型、微型企业，给予</w:t>
      </w:r>
      <w:r>
        <w:rPr>
          <w:rFonts w:hint="eastAsia" w:ascii="宋体" w:hAnsi="宋体"/>
          <w:sz w:val="24"/>
        </w:rPr>
        <w:t xml:space="preserve">与小微企业相同</w:t>
      </w:r>
      <w:r>
        <w:rPr>
          <w:rFonts w:hint="eastAsia" w:ascii="宋体" w:hAnsi="宋体" w:cs="宋体"/>
          <w:sz w:val="24"/>
        </w:rPr>
        <w:t xml:space="preserve">的价格扣除，用扣除后的价格参与评审。</w:t>
      </w:r>
      <w:r/>
    </w:p>
    <w:p>
      <w:pPr>
        <w:ind w:firstLine="422"/>
        <w:spacing w:line="288" w:lineRule="auto"/>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w:t>
      </w:r>
      <w:r/>
    </w:p>
    <w:p>
      <w:pPr>
        <w:ind w:firstLine="422"/>
        <w:spacing w:line="288" w:lineRule="auto"/>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22"/>
        <w:spacing w:line="288" w:lineRule="auto"/>
        <w:rPr>
          <w:rFonts w:hint="eastAsia" w:ascii="宋体" w:hAnsi="宋体" w:cs="宋体"/>
          <w:sz w:val="24"/>
        </w:rPr>
      </w:pPr>
      <w:r>
        <w:rPr>
          <w:rFonts w:hint="eastAsia" w:ascii="宋体" w:hAnsi="宋体" w:cs="宋体"/>
          <w:sz w:val="24"/>
        </w:rPr>
        <w:t xml:space="preserve">4、残疾人福利单位、监狱企业属于小型、微型企业的，不重复享受政策。</w:t>
      </w:r>
      <w:r/>
    </w:p>
    <w:p>
      <w:pPr>
        <w:ind w:firstLine="422"/>
        <w:spacing w:line="288" w:lineRule="auto"/>
        <w:rPr>
          <w:rFonts w:hint="eastAsia" w:ascii="宋体" w:hAnsi="宋体" w:cs="宋体"/>
          <w:sz w:val="24"/>
        </w:rPr>
      </w:pPr>
      <w:r>
        <w:rPr>
          <w:rFonts w:hint="eastAsia" w:ascii="宋体" w:hAnsi="宋体" w:cs="宋体"/>
          <w:sz w:val="24"/>
        </w:rPr>
        <w:t xml:space="preserve">上述价格扣除政策仅适用“不专门面向中小微企业采购项目”。</w:t>
      </w:r>
      <w:r/>
    </w:p>
    <w:p>
      <w:pPr>
        <w:ind w:firstLine="422"/>
        <w:spacing w:line="288" w:lineRule="auto"/>
        <w:rPr>
          <w:rFonts w:hint="eastAsia" w:ascii="宋体" w:hAnsi="宋体" w:cs="宋体"/>
          <w:sz w:val="24"/>
        </w:rPr>
      </w:pPr>
      <w:r>
        <w:rPr>
          <w:rFonts w:hint="eastAsia" w:ascii="宋体" w:hAnsi="宋体" w:cs="宋体"/>
          <w:sz w:val="24"/>
        </w:rPr>
        <w:t xml:space="preserve">5、节能产品、环境标志产品规定</w:t>
      </w:r>
      <w:r/>
    </w:p>
    <w:p>
      <w:pPr>
        <w:ind w:firstLine="422"/>
        <w:spacing w:line="288" w:lineRule="auto"/>
        <w:rPr>
          <w:rFonts w:hint="eastAsia" w:ascii="宋体" w:hAnsi="宋体" w:cs="宋体"/>
          <w:sz w:val="24"/>
        </w:rPr>
      </w:pPr>
      <w:r>
        <w:rPr>
          <w:rFonts w:hint="eastAsia" w:ascii="宋体" w:hAnsi="宋体" w:cs="宋体"/>
          <w:sz w:val="24"/>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p>
    <w:p>
      <w:pPr>
        <w:ind w:firstLine="422"/>
        <w:spacing w:line="288" w:lineRule="auto"/>
        <w:rPr>
          <w:rFonts w:hint="eastAsia" w:ascii="宋体" w:hAnsi="宋体" w:cs="宋体"/>
          <w:sz w:val="24"/>
        </w:rPr>
      </w:pPr>
      <w:r>
        <w:rPr>
          <w:rFonts w:hint="eastAsia" w:ascii="宋体" w:hAnsi="宋体" w:cs="宋体"/>
          <w:sz w:val="24"/>
        </w:rPr>
        <w:t xml:space="preserve">（2）采购的产品属于政府强制采购节能产品的，投标人应当选择依据国家标准中二级能效（水效）指标认证的节能产品投标，并提供有效的节能产品认证证书扫描件。 </w:t>
      </w:r>
      <w:r/>
    </w:p>
    <w:p>
      <w:pPr>
        <w:ind w:firstLine="422"/>
        <w:spacing w:line="288" w:lineRule="auto"/>
        <w:rPr>
          <w:rFonts w:hint="eastAsia" w:ascii="宋体" w:hAnsi="宋体" w:cs="宋体"/>
          <w:sz w:val="24"/>
        </w:rPr>
      </w:pPr>
      <w:r>
        <w:rPr>
          <w:rFonts w:hint="eastAsia" w:ascii="宋体" w:hAnsi="宋体" w:cs="宋体"/>
          <w:sz w:val="24"/>
        </w:rPr>
        <w:t xml:space="preserve">（3）采购的产品属于环境标志产品的,供应商应当选择依据相关标准的最新版本认证的环境标志产品投标,并提供有效的环境标志产品认证证书扫描件。 </w:t>
      </w:r>
      <w:r/>
    </w:p>
    <w:p>
      <w:pPr>
        <w:ind w:firstLine="422"/>
        <w:spacing w:line="288" w:lineRule="auto"/>
        <w:rPr>
          <w:rFonts w:hint="eastAsia" w:ascii="宋体" w:hAnsi="宋体" w:cs="宋体"/>
          <w:sz w:val="24"/>
        </w:rPr>
      </w:pPr>
      <w:r>
        <w:rPr>
          <w:rFonts w:hint="eastAsia" w:ascii="宋体" w:hAnsi="宋体" w:cs="宋体"/>
          <w:sz w:val="24"/>
        </w:rPr>
        <w:t xml:space="preserve">（4）对国家认定的节能产品和环保产品，分别对报价给予</w:t>
      </w:r>
      <w:r>
        <w:rPr>
          <w:rFonts w:ascii="宋体" w:hAnsi="宋体" w:cs="宋体"/>
          <w:sz w:val="24"/>
          <w:u w:val="single"/>
        </w:rPr>
        <w:t xml:space="preserve">5%</w:t>
      </w:r>
      <w:r>
        <w:rPr>
          <w:rFonts w:hint="eastAsia" w:ascii="宋体" w:hAnsi="宋体" w:cs="宋体"/>
          <w:sz w:val="24"/>
        </w:rPr>
        <w:t xml:space="preserve">的扣除，用扣除后的价格参与评审。</w:t>
      </w:r>
      <w:r/>
    </w:p>
    <w:p>
      <w:pPr>
        <w:ind w:firstLine="422"/>
        <w:spacing w:line="288" w:lineRule="auto"/>
        <w:rPr>
          <w:rFonts w:hint="eastAsia" w:ascii="宋体" w:hAnsi="宋体" w:cs="宋体"/>
          <w:sz w:val="24"/>
        </w:rPr>
      </w:pPr>
      <w:r>
        <w:rPr>
          <w:rFonts w:hint="eastAsia" w:ascii="宋体" w:hAnsi="宋体" w:cs="宋体"/>
          <w:sz w:val="24"/>
        </w:rPr>
        <w:t xml:space="preserve">（特别说明：节能、环保产品必须纳入</w:t>
      </w:r>
      <w:r>
        <w:rPr>
          <w:rFonts w:ascii="宋体" w:hAnsi="宋体" w:cs="宋体"/>
          <w:sz w:val="24"/>
        </w:rPr>
        <w:t xml:space="preserve">“</w:t>
      </w:r>
      <w:r>
        <w:rPr>
          <w:rFonts w:hint="eastAsia" w:ascii="宋体" w:hAnsi="宋体" w:cs="宋体"/>
          <w:sz w:val="24"/>
        </w:rPr>
        <w:t xml:space="preserve">中国政府采购网 </w:t>
      </w:r>
      <w:r>
        <w:rPr>
          <w:rFonts w:ascii="宋体" w:hAnsi="宋体" w:cs="宋体"/>
          <w:sz w:val="24"/>
        </w:rPr>
        <w:t xml:space="preserve">http://www.ccgp.gov.cn”</w:t>
      </w:r>
      <w:r>
        <w:rPr>
          <w:rFonts w:hint="eastAsia" w:ascii="宋体" w:hAnsi="宋体" w:cs="宋体"/>
          <w:sz w:val="24"/>
        </w:rPr>
        <w:t xml:space="preserve">等官方网站</w:t>
      </w:r>
      <w:r>
        <w:rPr>
          <w:rFonts w:ascii="宋体" w:hAnsi="宋体" w:cs="宋体"/>
          <w:sz w:val="24"/>
        </w:rPr>
        <w:t xml:space="preserve">“</w:t>
      </w:r>
      <w:r>
        <w:rPr>
          <w:rFonts w:hint="eastAsia" w:ascii="宋体" w:hAnsi="宋体" w:cs="宋体"/>
          <w:sz w:val="24"/>
        </w:rPr>
        <w:t xml:space="preserve">节能、环保产品查询系统</w:t>
      </w:r>
      <w:r>
        <w:rPr>
          <w:rFonts w:ascii="宋体" w:hAnsi="宋体" w:cs="宋体"/>
          <w:sz w:val="24"/>
        </w:rPr>
        <w:t xml:space="preserve">”</w:t>
      </w:r>
      <w:r>
        <w:rPr>
          <w:rFonts w:hint="eastAsia" w:ascii="宋体" w:hAnsi="宋体" w:cs="宋体"/>
          <w:sz w:val="24"/>
        </w:rPr>
        <w:t xml:space="preserve">，且以提供的证书为准）。</w:t>
      </w:r>
      <w:r/>
    </w:p>
    <w:p>
      <w:pPr>
        <w:ind w:firstLine="422"/>
        <w:spacing w:line="288" w:lineRule="auto"/>
        <w:rPr>
          <w:rFonts w:hint="eastAsia" w:ascii="宋体" w:hAnsi="宋体" w:cs="宋体"/>
          <w:sz w:val="24"/>
        </w:rPr>
      </w:pPr>
      <w:r>
        <w:rPr>
          <w:rFonts w:hint="eastAsia" w:ascii="宋体" w:hAnsi="宋体" w:cs="宋体"/>
          <w:sz w:val="24"/>
        </w:rPr>
        <w:t xml:space="preserve">6、绿色采购要求 </w:t>
      </w:r>
      <w:r/>
    </w:p>
    <w:p>
      <w:pPr>
        <w:ind w:firstLine="422"/>
        <w:spacing w:line="288" w:lineRule="auto"/>
        <w:rPr>
          <w:rFonts w:hint="eastAsia" w:ascii="宋体" w:hAnsi="宋体" w:cs="宋体"/>
          <w:sz w:val="24"/>
        </w:rPr>
      </w:pPr>
      <w:r>
        <w:rPr>
          <w:rFonts w:hint="eastAsia" w:ascii="宋体" w:hAnsi="宋体" w:cs="宋体"/>
          <w:sz w:val="24"/>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p>
    <w:p>
      <w:pPr>
        <w:ind w:firstLine="422"/>
        <w:spacing w:line="288" w:lineRule="auto"/>
        <w:rPr>
          <w:rFonts w:hint="eastAsia" w:ascii="宋体" w:hAnsi="宋体" w:cs="宋体"/>
          <w:sz w:val="24"/>
          <w:szCs w:val="24"/>
          <w:highlight w:val="none"/>
        </w:rPr>
      </w:pPr>
      <w:r>
        <w:rPr>
          <w:rFonts w:hint="eastAsia" w:ascii="宋体" w:hAnsi="宋体" w:cs="宋体"/>
          <w:sz w:val="24"/>
        </w:rPr>
        <w:t xml:space="preserve">（2）本项目中涉及涂料、胶黏剂、油墨、清洗剂等挥发性有机物产品的，属于强制性标准的，供应商应当提供符合国家和江苏省相关VOCs 含量限制标准的产品。 </w:t>
      </w:r>
      <w:r/>
    </w:p>
    <w:p>
      <w:pPr>
        <w:ind w:left="0" w:right="0" w:firstLine="422"/>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7、本国产品的价格扣除</w:t>
      </w:r>
      <w:r/>
    </w:p>
    <w:p>
      <w:pPr>
        <w:ind w:left="0" w:right="0" w:firstLine="422"/>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（1）本项目全部货物为本国产品的，对报价给予20%的扣除，用扣除后的价格参与评审。</w:t>
      </w:r>
      <w:r/>
    </w:p>
    <w:p>
      <w:pPr>
        <w:ind w:left="0" w:right="0" w:firstLine="422"/>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（2）企业按照采购文件的要求提供相应的《关于符合本国产品标准的声明函》。</w:t>
      </w:r>
      <w:r/>
    </w:p>
    <w:p>
      <w:pPr>
        <w:ind w:left="0" w:right="0" w:firstLine="422"/>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w:t>
      </w:r>
      <w:r>
        <w:rPr>
          <w:rFonts w:ascii="SimSun" w:hAnsi="SimSun" w:eastAsia="SimSun" w:cs="SimSun"/>
          <w:color w:val="000000"/>
          <w:sz w:val="24"/>
        </w:rPr>
        <w:t xml:space="preserve">《国务院办公厅关于在政府采购中实施本国产品标准及相关政策的通知》、《关于贯彻落实《国务院办公厅关于在政府采购中实施本国产品标准及相关政策的通知》的意见》</w:t>
      </w:r>
      <w:r>
        <w:rPr>
          <w:rFonts w:ascii="SimSun" w:hAnsi="SimSun" w:eastAsia="SimSun" w:cs="SimSun"/>
          <w:color w:val="000000"/>
          <w:sz w:val="24"/>
        </w:rPr>
        <w:t xml:space="preserve">文件规定自行填写。</w:t>
      </w:r>
      <w:r/>
    </w:p>
    <w:p>
      <w:pPr>
        <w:ind w:firstLine="422"/>
        <w:spacing w:line="288" w:lineRule="auto"/>
        <w:rPr>
          <w:rFonts w:hint="eastAsia" w:ascii="宋体" w:hAnsi="宋体" w:cs="宋体"/>
          <w:sz w:val="24"/>
          <w:szCs w:val="24"/>
        </w:rPr>
      </w:pPr>
      <w:r>
        <w:rPr>
          <w:rFonts w:hint="eastAsia" w:ascii="宋体" w:hAnsi="宋体" w:cs="宋体"/>
          <w:sz w:val="24"/>
          <w:highlight w:val="none"/>
        </w:rPr>
      </w:r>
      <w:r>
        <w:rPr>
          <w:rFonts w:hint="eastAsia" w:ascii="宋体" w:hAnsi="宋体" w:cs="宋体"/>
          <w:sz w:val="24"/>
          <w:highlight w:val="none"/>
        </w:rPr>
      </w:r>
      <w:r/>
    </w:p>
    <w:p>
      <w:pPr>
        <w:ind w:firstLine="426"/>
        <w:jc w:val="left"/>
        <w:spacing w:line="288" w:lineRule="auto"/>
        <w:rPr>
          <w:rFonts w:hint="eastAsia" w:ascii="宋体" w:hAnsi="宋体" w:cs="宋体"/>
          <w:sz w:val="24"/>
        </w:rPr>
      </w:pPr>
      <w:r>
        <w:rPr>
          <w:rFonts w:hint="eastAsia" w:ascii="宋体" w:hAnsi="宋体" w:cs="宋体"/>
          <w:sz w:val="24"/>
        </w:rPr>
      </w:r>
      <w:r/>
    </w:p>
    <w:p>
      <w:pPr>
        <w:jc w:val="left"/>
        <w:spacing w:line="288" w:lineRule="auto"/>
        <w:widowControl/>
        <w:rPr>
          <w:rFonts w:hint="eastAsia" w:ascii="宋体" w:hAnsi="宋体" w:cs="宋体"/>
          <w:sz w:val="24"/>
        </w:rPr>
      </w:pPr>
      <w:r>
        <w:rPr>
          <w:rFonts w:hint="eastAsia" w:ascii="宋体" w:hAnsi="宋体" w:cs="宋体"/>
          <w:sz w:val="24"/>
        </w:rPr>
        <w:br w:type="page" w:clear="all"/>
      </w:r>
      <w:r/>
    </w:p>
    <w:p>
      <w:pPr>
        <w:jc w:val="center"/>
        <w:spacing w:line="288" w:lineRule="auto"/>
        <w:rPr>
          <w:rFonts w:hint="eastAsia" w:ascii="宋体" w:hAnsi="宋体" w:cs="宋体"/>
          <w:color w:val="000000"/>
          <w:sz w:val="36"/>
          <w:szCs w:val="36"/>
          <w:lang w:val="zh-CN"/>
        </w:rPr>
        <w:outlineLvl w:val="0"/>
      </w:pPr>
      <w:r/>
      <w:bookmarkStart w:id="64" w:name="_Toc513799377"/>
      <w:r>
        <w:rPr>
          <w:rFonts w:hint="eastAsia" w:ascii="宋体" w:hAnsi="宋体" w:cs="宋体"/>
          <w:color w:val="000000"/>
          <w:sz w:val="36"/>
          <w:szCs w:val="36"/>
          <w:lang w:val="zh-CN"/>
        </w:rPr>
        <w:t xml:space="preserve">第四章 采购</w:t>
      </w:r>
      <w:bookmarkEnd w:id="64"/>
      <w:r>
        <w:rPr>
          <w:rFonts w:hint="eastAsia" w:ascii="宋体" w:hAnsi="宋体" w:cs="宋体"/>
          <w:color w:val="000000"/>
          <w:sz w:val="36"/>
          <w:szCs w:val="36"/>
          <w:lang w:val="zh-CN"/>
        </w:rPr>
        <w:t xml:space="preserve">需求</w:t>
      </w:r>
      <w:r/>
    </w:p>
    <w:p>
      <w:pPr>
        <w:ind w:firstLine="480"/>
        <w:spacing w:line="264" w:lineRule="auto"/>
        <w:rPr>
          <w:rFonts w:hint="eastAsia" w:ascii="黑体" w:hAnsi="黑体" w:eastAsia="黑体" w:cs="黑体"/>
          <w:color w:val="000000"/>
          <w:sz w:val="24"/>
        </w:rPr>
      </w:pPr>
      <w:r>
        <w:rPr>
          <w:rFonts w:hint="eastAsia" w:ascii="黑体" w:hAnsi="黑体" w:eastAsia="黑体" w:cs="黑体"/>
          <w:color w:val="000000"/>
          <w:sz w:val="24"/>
        </w:rPr>
        <w:t xml:space="preserve">一、项目属性：</w:t>
      </w:r>
      <w:r>
        <w:rPr>
          <w:rFonts w:hint="eastAsia" w:ascii="宋体" w:hAnsi="宋体" w:cs="宋体"/>
          <w:color w:val="000000"/>
          <w:sz w:val="24"/>
        </w:rPr>
        <w:t xml:space="preserve">货物类项目。</w:t>
      </w:r>
      <w:r/>
    </w:p>
    <w:p>
      <w:pPr>
        <w:ind w:firstLine="480"/>
        <w:spacing w:line="264" w:lineRule="auto"/>
        <w:rPr>
          <w:rFonts w:hint="eastAsia" w:ascii="黑体" w:hAnsi="黑体" w:eastAsia="黑体" w:cs="黑体"/>
          <w:color w:val="000000"/>
          <w:sz w:val="24"/>
        </w:rPr>
      </w:pPr>
      <w:r>
        <w:rPr>
          <w:rFonts w:hint="eastAsia" w:ascii="黑体" w:hAnsi="黑体" w:eastAsia="黑体" w:cs="黑体"/>
          <w:color w:val="000000"/>
          <w:sz w:val="24"/>
        </w:rPr>
        <w:t xml:space="preserve">二、项目概况</w:t>
      </w:r>
      <w:r/>
    </w:p>
    <w:p>
      <w:pPr>
        <w:ind w:firstLine="480"/>
        <w:spacing w:line="264" w:lineRule="auto"/>
        <w:rPr>
          <w:rFonts w:hint="eastAsia" w:ascii="宋体" w:hAnsi="宋体" w:cs="宋体"/>
          <w:color w:val="000000"/>
          <w:sz w:val="24"/>
        </w:rPr>
      </w:pPr>
      <w:r>
        <w:rPr>
          <w:rFonts w:hint="eastAsia" w:ascii="宋体" w:hAnsi="宋体" w:cs="宋体"/>
          <w:color w:val="000000"/>
          <w:sz w:val="24"/>
        </w:rPr>
        <w:t xml:space="preserve">（一）项目背景</w:t>
      </w:r>
      <w:r/>
    </w:p>
    <w:p>
      <w:pPr>
        <w:ind w:firstLine="480"/>
        <w:spacing w:line="288" w:lineRule="auto"/>
        <w:rPr>
          <w:rFonts w:hint="eastAsia" w:ascii="宋体" w:hAnsi="宋体" w:cs="宋体"/>
          <w:color w:val="000000"/>
          <w:sz w:val="24"/>
        </w:rPr>
      </w:pPr>
      <w:r>
        <w:rPr>
          <w:rFonts w:hint="eastAsia" w:ascii="宋体" w:hAnsi="宋体" w:cs="宋体"/>
          <w:color w:val="000000"/>
          <w:sz w:val="24"/>
        </w:rPr>
        <w:t xml:space="preserve">本项目为</w:t>
      </w:r>
      <w:r>
        <w:rPr>
          <w:rFonts w:ascii="宋体" w:hAnsi="宋体" w:cs="宋体"/>
          <w:color w:val="000000"/>
          <w:sz w:val="24"/>
        </w:rPr>
        <w:t xml:space="preserve">潘窑学校木器设备项目</w:t>
      </w:r>
      <w:r/>
    </w:p>
    <w:p>
      <w:pPr>
        <w:ind w:firstLine="480"/>
        <w:spacing w:line="264" w:lineRule="auto"/>
        <w:rPr>
          <w:rFonts w:hint="eastAsia" w:ascii="宋体" w:hAnsi="宋体" w:cs="宋体"/>
          <w:color w:val="000000"/>
          <w:sz w:val="24"/>
        </w:rPr>
      </w:pPr>
      <w:r>
        <w:rPr>
          <w:rFonts w:hint="eastAsia" w:ascii="宋体" w:hAnsi="宋体" w:cs="宋体"/>
          <w:color w:val="000000"/>
          <w:sz w:val="24"/>
        </w:rPr>
        <w:t xml:space="preserve">（二）项目建设遵循标准</w:t>
      </w:r>
      <w:r/>
    </w:p>
    <w:p>
      <w:pPr>
        <w:ind w:firstLine="480"/>
        <w:spacing w:line="264" w:lineRule="auto"/>
        <w:rPr>
          <w:rFonts w:hint="eastAsia" w:ascii="宋体" w:hAnsi="宋体" w:cs="宋体"/>
          <w:color w:val="000000"/>
          <w:sz w:val="24"/>
        </w:rPr>
      </w:pPr>
      <w:r>
        <w:rPr>
          <w:rFonts w:hint="eastAsia" w:ascii="宋体" w:hAnsi="宋体" w:cs="宋体"/>
          <w:color w:val="000000"/>
          <w:sz w:val="24"/>
        </w:rPr>
        <w:t xml:space="preserve">遵循国家、行业及地方现行的规范和标准。</w:t>
      </w:r>
      <w:r/>
    </w:p>
    <w:p>
      <w:pPr>
        <w:ind w:firstLine="480"/>
        <w:spacing w:line="264" w:lineRule="auto"/>
        <w:rPr>
          <w:rFonts w:hint="eastAsia" w:ascii="黑体" w:hAnsi="黑体" w:eastAsia="黑体" w:cs="黑体"/>
          <w:color w:val="000000"/>
          <w:sz w:val="24"/>
        </w:rPr>
      </w:pPr>
      <w:r>
        <w:rPr>
          <w:rFonts w:hint="eastAsia" w:ascii="黑体" w:hAnsi="黑体" w:eastAsia="黑体" w:cs="黑体"/>
          <w:color w:val="000000"/>
          <w:sz w:val="24"/>
        </w:rPr>
        <w:t xml:space="preserve">三、项目清单</w:t>
      </w:r>
      <w:r/>
    </w:p>
    <w:tbl>
      <w:tblPr>
        <w:tblW w:w="53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1"/>
        <w:gridCol w:w="452"/>
        <w:gridCol w:w="1154"/>
        <w:gridCol w:w="1637"/>
        <w:gridCol w:w="4887"/>
        <w:gridCol w:w="517"/>
        <w:gridCol w:w="721"/>
        <w:gridCol w:w="717"/>
      </w:tblGrid>
      <w:tr>
        <w:trPr>
          <w:jc w:val="center"/>
        </w:trPr>
        <w:tc>
          <w:tcPr>
            <w:tcW w:w="17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sz w:val="24"/>
              </w:rPr>
            </w:pPr>
            <w:r>
              <w:rPr>
                <w:rFonts w:hint="eastAsia" w:ascii="宋体" w:hAnsi="宋体" w:cs="宋体"/>
                <w:color w:val="000000"/>
                <w:sz w:val="24"/>
              </w:rPr>
              <w:t xml:space="preserve">序号</w:t>
            </w:r>
            <w:r/>
          </w:p>
        </w:tc>
        <w:tc>
          <w:tcPr>
            <w:tcW w:w="552" w:type="pct"/>
            <w:vAlign w:val="center"/>
            <w:textDirection w:val="lrTb"/>
            <w:noWrap w:val="false"/>
          </w:tcPr>
          <w:p>
            <w:pPr>
              <w:jc w:val="center"/>
              <w:spacing w:line="240" w:lineRule="exact"/>
              <w:widowControl/>
              <w:rPr>
                <w:rFonts w:hint="eastAsia" w:ascii="宋体" w:hAnsi="宋体" w:cs="宋体"/>
                <w:bCs/>
                <w:sz w:val="24"/>
              </w:rPr>
            </w:pPr>
            <w:r>
              <w:rPr>
                <w:rFonts w:hint="eastAsia" w:ascii="宋体" w:hAnsi="宋体" w:cs="宋体"/>
                <w:bCs/>
                <w:sz w:val="24"/>
              </w:rPr>
              <w:t xml:space="preserve">名称</w:t>
            </w:r>
            <w:r/>
          </w:p>
        </w:tc>
        <w:tc>
          <w:tcPr>
            <w:tcW w:w="783" w:type="pct"/>
            <w:vAlign w:val="center"/>
            <w:textDirection w:val="lrTb"/>
            <w:noWrap w:val="false"/>
          </w:tcPr>
          <w:p>
            <w:pPr>
              <w:jc w:val="center"/>
              <w:spacing w:line="240" w:lineRule="exact"/>
              <w:widowControl/>
              <w:rPr>
                <w:rFonts w:hint="eastAsia" w:ascii="宋体" w:hAnsi="宋体" w:cs="宋体"/>
                <w:bCs/>
                <w:sz w:val="24"/>
              </w:rPr>
            </w:pPr>
            <w:r>
              <w:rPr>
                <w:rFonts w:hint="eastAsia" w:ascii="宋体" w:hAnsi="宋体" w:cs="宋体"/>
                <w:bCs/>
                <w:sz w:val="24"/>
              </w:rPr>
              <w:t xml:space="preserve">规格型号</w:t>
            </w:r>
            <w:r/>
          </w:p>
        </w:tc>
        <w:tc>
          <w:tcPr>
            <w:tcW w:w="2337" w:type="pct"/>
            <w:vAlign w:val="center"/>
            <w:textDirection w:val="lrTb"/>
            <w:noWrap w:val="false"/>
          </w:tcPr>
          <w:p>
            <w:pPr>
              <w:jc w:val="center"/>
              <w:spacing w:line="240" w:lineRule="exact"/>
              <w:widowControl/>
              <w:rPr>
                <w:rFonts w:hint="eastAsia" w:ascii="宋体" w:hAnsi="宋体" w:cs="宋体"/>
                <w:bCs/>
                <w:sz w:val="24"/>
              </w:rPr>
            </w:pPr>
            <w:r>
              <w:rPr>
                <w:rFonts w:hint="eastAsia" w:ascii="宋体" w:hAnsi="宋体" w:cs="宋体"/>
                <w:bCs/>
                <w:sz w:val="24"/>
              </w:rPr>
              <w:t xml:space="preserve">材料、工艺要求说明</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单位</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数量</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产品类型</w:t>
            </w:r>
            <w:r/>
          </w:p>
        </w:tc>
      </w:tr>
      <w:tr>
        <w:trPr>
          <w:jc w:val="center"/>
        </w:trPr>
        <w:tc>
          <w:tcPr>
            <w:tcW w:w="177" w:type="pct"/>
            <w:vAlign w:val="center"/>
            <w:vMerge w:val="restart"/>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t xml:space="preserve">教室</w:t>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1</w:t>
            </w:r>
            <w:r/>
          </w:p>
        </w:tc>
        <w:tc>
          <w:tcPr>
            <w:tcW w:w="552" w:type="pct"/>
            <w:vAlign w:val="center"/>
            <w:textDirection w:val="lrTb"/>
            <w:noWrap w:val="false"/>
          </w:tcPr>
          <w:p>
            <w:pPr>
              <w:spacing w:line="240" w:lineRule="exact"/>
              <w:rPr>
                <w:rFonts w:hint="eastAsia" w:ascii="宋体" w:hAnsi="宋体" w:cs="宋体"/>
                <w:sz w:val="24"/>
              </w:rPr>
            </w:pPr>
            <w:r>
              <w:rPr>
                <w:rFonts w:hint="eastAsia" w:ascii="宋体" w:hAnsi="宋体"/>
                <w:sz w:val="24"/>
              </w:rPr>
              <w:t xml:space="preserve">塑料储物柜</w:t>
            </w:r>
            <w:r/>
          </w:p>
        </w:tc>
        <w:tc>
          <w:tcPr>
            <w:tcW w:w="783" w:type="pct"/>
            <w:vAlign w:val="center"/>
            <w:textDirection w:val="lrTb"/>
            <w:noWrap w:val="false"/>
          </w:tcPr>
          <w:p>
            <w:pPr>
              <w:ind w:right="-107"/>
              <w:spacing w:line="240" w:lineRule="exact"/>
              <w:rPr>
                <w:rFonts w:hint="eastAsia" w:ascii="宋体" w:hAnsi="宋体" w:cs="宋体"/>
                <w:sz w:val="24"/>
              </w:rPr>
            </w:pPr>
            <w:r>
              <w:rPr>
                <w:rFonts w:hint="eastAsia" w:ascii="宋体" w:hAnsi="宋体" w:cs="宋体"/>
                <w:sz w:val="24"/>
              </w:rPr>
              <w:t xml:space="preserve">380×500×315</w:t>
            </w:r>
            <w:r/>
          </w:p>
        </w:tc>
        <w:tc>
          <w:tcPr>
            <w:tcW w:w="2337" w:type="pct"/>
            <w:vAlign w:val="center"/>
            <w:textDirection w:val="lrTb"/>
            <w:noWrap w:val="false"/>
          </w:tcPr>
          <w:p>
            <w:pPr>
              <w:spacing w:line="240" w:lineRule="exact"/>
              <w:rPr>
                <w:rFonts w:hint="eastAsia" w:ascii="宋体" w:hAnsi="宋体" w:cs="宋体"/>
                <w:color w:val="000000"/>
                <w:sz w:val="24"/>
              </w:rPr>
            </w:pPr>
            <w:r>
              <w:rPr>
                <w:rFonts w:hint="eastAsia" w:ascii="宋体" w:hAnsi="宋体" w:cs="宋体"/>
                <w:color w:val="000000"/>
                <w:sz w:val="24"/>
              </w:rPr>
              <w:t xml:space="preserve">1、材质：门板采用ABS全新塑料、柜体采用改性HIPS全新工程塑料制成，强度高、韧性好、耐冲击，不易腐蚀，无毒无味，环保耐用。</w:t>
            </w:r>
            <w:r/>
          </w:p>
          <w:p>
            <w:pPr>
              <w:spacing w:line="240" w:lineRule="exact"/>
              <w:rPr>
                <w:rFonts w:hint="eastAsia" w:ascii="宋体" w:hAnsi="宋体" w:cs="宋体"/>
                <w:color w:val="000000"/>
                <w:sz w:val="24"/>
              </w:rPr>
            </w:pPr>
            <w:r>
              <w:rPr>
                <w:rFonts w:hint="eastAsia" w:ascii="宋体" w:hAnsi="宋体" w:cs="宋体"/>
                <w:color w:val="000000"/>
                <w:sz w:val="24"/>
              </w:rPr>
              <w:t xml:space="preserve">2、工艺：采用针阀式热流道模具恒温、气辅注塑成型，全程自动化生产；采用注塑一次成型。</w:t>
            </w:r>
            <w:r/>
          </w:p>
          <w:p>
            <w:pPr>
              <w:spacing w:line="240" w:lineRule="exact"/>
              <w:rPr>
                <w:rFonts w:hint="eastAsia" w:ascii="宋体" w:hAnsi="宋体" w:cs="宋体"/>
                <w:color w:val="000000"/>
                <w:sz w:val="24"/>
              </w:rPr>
            </w:pPr>
            <w:r>
              <w:rPr>
                <w:rFonts w:hint="eastAsia" w:ascii="宋体" w:hAnsi="宋体" w:cs="宋体"/>
                <w:color w:val="000000"/>
                <w:sz w:val="24"/>
              </w:rPr>
              <w:t xml:space="preserve">3、安装方式：积木式模块化安装，简单快捷，安装时不用胶水粘结，不用任何螺丝，凹凸多向定位连接，产品不变形、不扭曲，牢固耐用，达到可重复拆装使用。</w:t>
            </w:r>
            <w:r/>
          </w:p>
          <w:p>
            <w:pPr>
              <w:spacing w:line="240" w:lineRule="exact"/>
              <w:rPr>
                <w:rFonts w:hint="eastAsia" w:ascii="宋体" w:hAnsi="宋体" w:cs="宋体"/>
                <w:color w:val="000000"/>
                <w:sz w:val="24"/>
              </w:rPr>
            </w:pPr>
            <w:r>
              <w:rPr>
                <w:rFonts w:hint="eastAsia" w:ascii="宋体" w:hAnsi="宋体" w:cs="宋体"/>
                <w:color w:val="000000"/>
                <w:sz w:val="24"/>
              </w:rPr>
              <w:t xml:space="preserve">4、柜门拉手防撬设计，在门反手位置采用多个90°角台阶形成阻挡板与门的正面形成阶梯状的防撬设计，门把手设有两个固定卡扣和一个弹力卡扣,在上机械锁或其他锁具时加强防盗功能。</w:t>
            </w:r>
            <w:r/>
          </w:p>
          <w:p>
            <w:pPr>
              <w:spacing w:line="240" w:lineRule="exact"/>
              <w:rPr>
                <w:rFonts w:hint="eastAsia" w:ascii="宋体" w:hAnsi="宋体" w:cs="宋体"/>
                <w:color w:val="000000"/>
                <w:sz w:val="24"/>
              </w:rPr>
            </w:pPr>
            <w:r>
              <w:rPr>
                <w:rFonts w:hint="eastAsia" w:ascii="宋体" w:hAnsi="宋体" w:cs="宋体"/>
                <w:color w:val="000000"/>
                <w:sz w:val="24"/>
              </w:rPr>
              <w:t xml:space="preserve">5、柜门拉手安装时正面的台阶需压在门板外表面上,两个固定卡扣和一个弹力卡扣需卡在门板背面固定板的对应卡槽内。</w:t>
            </w:r>
            <w:r/>
          </w:p>
          <w:p>
            <w:pPr>
              <w:spacing w:line="240" w:lineRule="exact"/>
              <w:rPr>
                <w:rFonts w:hint="eastAsia" w:ascii="宋体" w:hAnsi="宋体" w:cs="宋体"/>
                <w:color w:val="000000"/>
                <w:sz w:val="24"/>
              </w:rPr>
            </w:pPr>
            <w:r>
              <w:rPr>
                <w:rFonts w:hint="eastAsia" w:ascii="宋体" w:hAnsi="宋体" w:cs="宋体"/>
                <w:color w:val="000000"/>
                <w:sz w:val="24"/>
              </w:rPr>
              <w:t xml:space="preserve">6、防柜门脱落设计：柜门与柜体的连接采用上下同轴结构连接，门板的右上角设有一个可伸缩弹力门轴（规格：Ø8*26mm），按压后可卡入上下板门轴洞，此设计在门板拆卸时需从上到下依次从门轴洞按压插销后才可拆卸门，避免学生碰撞门板脱落砸伤或学生自行从柜内拆装柜门发生意外等风险。</w:t>
            </w:r>
            <w:r/>
          </w:p>
          <w:p>
            <w:pPr>
              <w:spacing w:line="240" w:lineRule="exact"/>
              <w:rPr>
                <w:rFonts w:hint="eastAsia" w:ascii="宋体" w:hAnsi="宋体" w:cs="宋体"/>
                <w:color w:val="000000"/>
                <w:sz w:val="24"/>
              </w:rPr>
            </w:pPr>
            <w:r>
              <w:rPr>
                <w:rFonts w:hint="eastAsia" w:ascii="宋体" w:hAnsi="宋体" w:cs="宋体"/>
                <w:color w:val="000000"/>
                <w:sz w:val="24"/>
              </w:rPr>
              <w:t xml:space="preserve">7、铰链防脱落设计：门板铰链需采用单个一体绞链（规格：27.5*27*20mm）单个零件组成.绞链上设有五个U形格栅,</w:t>
            </w:r>
            <w:r>
              <w:rPr>
                <w:rFonts w:ascii="宋体" w:hAnsi="宋体" w:cs="宋体"/>
                <w:color w:val="000000"/>
                <w:sz w:val="24"/>
              </w:rPr>
              <w:t xml:space="preserve">;</w:t>
            </w:r>
            <w:r/>
          </w:p>
          <w:p>
            <w:pPr>
              <w:spacing w:line="240" w:lineRule="exact"/>
              <w:rPr>
                <w:rFonts w:hint="eastAsia" w:ascii="宋体" w:hAnsi="宋体" w:cs="宋体"/>
                <w:color w:val="000000"/>
                <w:sz w:val="24"/>
              </w:rPr>
            </w:pPr>
            <w:r>
              <w:rPr>
                <w:rFonts w:hint="eastAsia" w:ascii="宋体" w:hAnsi="宋体" w:cs="宋体"/>
                <w:color w:val="000000"/>
                <w:sz w:val="24"/>
              </w:rPr>
              <w:t xml:space="preserve">8、门板采用一体成型及大角度开合设计：出厂时门板需为一体式，安装和拆卸时无需再拆装正副门，保证门板长期使用后的牢固性，门板表面采用平面设计，门板表面硬度等级达到3H以上，可有效防止日常使用刮擦，色彩自然绚丽，易清理，开合角采用120°角，开门时不占用太多通道空间。</w:t>
            </w:r>
            <w:r/>
          </w:p>
          <w:p>
            <w:pPr>
              <w:spacing w:line="240" w:lineRule="exact"/>
              <w:rPr>
                <w:rFonts w:hint="eastAsia" w:ascii="宋体" w:hAnsi="宋体" w:cs="宋体"/>
                <w:color w:val="000000"/>
                <w:sz w:val="24"/>
              </w:rPr>
            </w:pPr>
            <w:r>
              <w:rPr>
                <w:rFonts w:hint="eastAsia" w:ascii="宋体" w:hAnsi="宋体" w:cs="宋体"/>
                <w:color w:val="000000"/>
                <w:sz w:val="24"/>
              </w:rPr>
              <w:t xml:space="preserve">9、上下板防松动及位移设计：上下板厚度40mm，采用隐藏帽檐设计（帽檐厚度：2.5mm），可将上下板隐藏于上下门板之间。</w:t>
            </w:r>
            <w:r/>
          </w:p>
          <w:p>
            <w:pPr>
              <w:spacing w:line="240" w:lineRule="exact"/>
              <w:rPr>
                <w:rFonts w:hint="eastAsia" w:ascii="宋体" w:hAnsi="宋体" w:cs="宋体"/>
                <w:color w:val="000000"/>
                <w:sz w:val="24"/>
              </w:rPr>
            </w:pPr>
            <w:r>
              <w:rPr>
                <w:rFonts w:hint="eastAsia" w:ascii="宋体" w:hAnsi="宋体" w:cs="宋体"/>
                <w:color w:val="000000"/>
                <w:sz w:val="24"/>
              </w:rPr>
              <w:t xml:space="preserve">10、侧板防松动及位移设计：侧板采用前置定位块,定位块规格40*35.4*16</w:t>
            </w:r>
            <w:r>
              <w:rPr>
                <w:rFonts w:ascii="宋体" w:hAnsi="宋体" w:cs="宋体"/>
                <w:color w:val="000000"/>
                <w:sz w:val="24"/>
              </w:rPr>
              <w:t xml:space="preserve">mm</w:t>
            </w:r>
            <w:r>
              <w:rPr>
                <w:rFonts w:hint="eastAsia" w:ascii="宋体" w:hAnsi="宋体" w:cs="宋体"/>
                <w:color w:val="000000"/>
                <w:sz w:val="24"/>
              </w:rPr>
              <w:t xml:space="preserve">，侧板安装到位卯榫结构进行锁止，同时向上下两个</w:t>
            </w:r>
            <w:r>
              <w:rPr>
                <w:rFonts w:hint="eastAsia" w:ascii="宋体" w:hAnsi="宋体" w:cs="宋体"/>
                <w:color w:val="000000"/>
                <w:sz w:val="24"/>
              </w:rPr>
              <w:t xml:space="preserve">方向按压定位块与上下两个上下板或底座进行定位锁紧，避免使用时间久后侧板产生位移影响开关门及柜体整体度。</w:t>
            </w:r>
            <w:r/>
          </w:p>
          <w:p>
            <w:pPr>
              <w:spacing w:line="240" w:lineRule="exact"/>
              <w:rPr>
                <w:rFonts w:hint="eastAsia" w:ascii="宋体" w:hAnsi="宋体" w:cs="宋体"/>
                <w:color w:val="000000"/>
                <w:sz w:val="24"/>
              </w:rPr>
            </w:pPr>
            <w:r>
              <w:rPr>
                <w:rFonts w:hint="eastAsia" w:ascii="宋体" w:hAnsi="宋体" w:cs="宋体"/>
                <w:color w:val="000000"/>
                <w:sz w:val="24"/>
              </w:rPr>
              <w:t xml:space="preserve">11、后板换气窗口百叶窗设计，总透气面积达</w:t>
            </w:r>
            <w:r>
              <w:rPr>
                <w:rFonts w:ascii="宋体" w:hAnsi="宋体" w:cs="宋体"/>
                <w:color w:val="000000"/>
                <w:sz w:val="24"/>
              </w:rPr>
              <w:t xml:space="preserve">250mm²</w:t>
            </w:r>
            <w:r>
              <w:rPr>
                <w:rFonts w:hint="eastAsia" w:ascii="宋体" w:hAnsi="宋体" w:cs="宋体"/>
                <w:color w:val="000000"/>
                <w:sz w:val="24"/>
              </w:rPr>
              <w:t xml:space="preserve">，排气窗采用7条长条形组成的圆形排列。 气孔最大宽度为</w:t>
            </w:r>
            <w:r>
              <w:rPr>
                <w:rFonts w:ascii="宋体" w:hAnsi="宋体" w:cs="宋体"/>
                <w:color w:val="000000"/>
                <w:sz w:val="24"/>
              </w:rPr>
              <w:t xml:space="preserve">0.17mm</w:t>
            </w:r>
            <w:r>
              <w:rPr>
                <w:rFonts w:hint="eastAsia" w:ascii="宋体" w:hAnsi="宋体" w:cs="宋体"/>
                <w:color w:val="000000"/>
                <w:sz w:val="24"/>
              </w:rPr>
              <w:t xml:space="preserve">，每个长条透气孔由上下两片错位百页组成,使水滴或水汽不易通过透气孔进入柜内同时又防止细小虫子进入柜子内部透有更好的排气作用避免柜内空气不流通产生异味。</w:t>
            </w:r>
            <w:r/>
          </w:p>
          <w:p>
            <w:pPr>
              <w:spacing w:line="240" w:lineRule="exact"/>
              <w:rPr>
                <w:rFonts w:hint="eastAsia" w:ascii="宋体" w:hAnsi="宋体" w:cs="宋体"/>
                <w:color w:val="000000"/>
                <w:sz w:val="24"/>
              </w:rPr>
            </w:pPr>
            <w:r>
              <w:rPr>
                <w:rFonts w:hint="eastAsia" w:ascii="宋体" w:hAnsi="宋体" w:cs="宋体"/>
                <w:color w:val="000000"/>
                <w:sz w:val="24"/>
              </w:rPr>
              <w:t xml:space="preserve">12、产品部件有环保标识，雕刻生产日期，材质均有保质期，用户可随时查看生产日期。</w:t>
            </w:r>
            <w:r/>
          </w:p>
          <w:p>
            <w:pPr>
              <w:spacing w:line="240" w:lineRule="exact"/>
              <w:rPr>
                <w:rFonts w:hint="eastAsia" w:ascii="宋体" w:hAnsi="宋体" w:cs="宋体"/>
                <w:color w:val="000000"/>
                <w:sz w:val="24"/>
              </w:rPr>
            </w:pPr>
            <w:r>
              <w:rPr>
                <w:rFonts w:hint="eastAsia" w:ascii="宋体" w:hAnsi="宋体" w:cs="宋体"/>
                <w:color w:val="000000"/>
                <w:sz w:val="24"/>
              </w:rPr>
              <w:t xml:space="preserve">13、使用寿命：防虫、无甲醛、耐腐蚀不生锈、易清洗，设计使用寿命大于15年。</w:t>
            </w:r>
            <w:r/>
          </w:p>
          <w:p>
            <w:pPr>
              <w:spacing w:line="240" w:lineRule="exact"/>
              <w:rPr>
                <w:rFonts w:hint="eastAsia" w:ascii="宋体" w:hAnsi="宋体" w:cs="宋体"/>
                <w:color w:val="000000"/>
                <w:sz w:val="24"/>
              </w:rPr>
            </w:pPr>
            <w:r>
              <w:rPr>
                <w:rFonts w:hint="eastAsia" w:ascii="宋体" w:hAnsi="宋体" w:cs="宋体"/>
                <w:color w:val="000000"/>
                <w:sz w:val="24"/>
              </w:rPr>
              <w:t xml:space="preserve">14、门把手上设有一个可装号码牌的凹槽，采用3M软胶号码牌，方便更换和安装。</w:t>
            </w:r>
            <w:r/>
          </w:p>
          <w:p>
            <w:pPr>
              <w:spacing w:line="240" w:lineRule="exact"/>
              <w:rPr>
                <w:rFonts w:hint="eastAsia" w:ascii="宋体" w:hAnsi="宋体" w:cs="宋体"/>
                <w:color w:val="000000"/>
                <w:sz w:val="24"/>
              </w:rPr>
            </w:pPr>
            <w:r>
              <w:rPr>
                <w:rFonts w:hint="eastAsia" w:ascii="宋体" w:hAnsi="宋体" w:cs="宋体"/>
                <w:color w:val="000000"/>
                <w:sz w:val="24"/>
              </w:rPr>
              <w:t xml:space="preserve">15、柜子内部结构平整，无筋条，既防止碰伤，而且美观。</w:t>
            </w:r>
            <w:r/>
          </w:p>
          <w:p>
            <w:pPr>
              <w:spacing w:line="240" w:lineRule="exact"/>
              <w:rPr>
                <w:rFonts w:hint="eastAsia" w:ascii="宋体" w:hAnsi="宋体" w:cs="宋体"/>
                <w:color w:val="000000"/>
                <w:sz w:val="24"/>
              </w:rPr>
            </w:pPr>
            <w:r>
              <w:rPr>
                <w:rFonts w:hint="eastAsia" w:ascii="宋体" w:hAnsi="宋体" w:cs="宋体"/>
                <w:color w:val="000000"/>
                <w:sz w:val="24"/>
              </w:rPr>
              <w:t xml:space="preserve">16、板材厚度：单侧板（</w:t>
            </w:r>
            <w:r>
              <w:rPr>
                <w:rFonts w:ascii="宋体" w:hAnsi="宋体" w:cs="宋体"/>
                <w:color w:val="000000"/>
                <w:sz w:val="24"/>
              </w:rPr>
              <w:t xml:space="preserve">2</w:t>
            </w:r>
            <w:r>
              <w:rPr>
                <w:rFonts w:hint="eastAsia" w:ascii="宋体" w:hAnsi="宋体" w:cs="宋体"/>
                <w:color w:val="000000"/>
                <w:sz w:val="24"/>
              </w:rPr>
              <w:t xml:space="preserve">5mm）、顶板(40mm)、门板（25mm）、双侧板（49mm）</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组</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696</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主要产品</w:t>
            </w:r>
            <w:r/>
          </w:p>
        </w:tc>
      </w:tr>
      <w:tr>
        <w:trPr>
          <w:jc w:val="center"/>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2</w:t>
            </w:r>
            <w:r/>
          </w:p>
        </w:tc>
        <w:tc>
          <w:tcPr>
            <w:tcW w:w="552" w:type="pct"/>
            <w:vAlign w:val="center"/>
            <w:textDirection w:val="lrTb"/>
            <w:noWrap w:val="false"/>
          </w:tcPr>
          <w:p>
            <w:pPr>
              <w:spacing w:line="240" w:lineRule="exact"/>
              <w:rPr>
                <w:rFonts w:hint="eastAsia" w:ascii="宋体" w:hAnsi="宋体" w:cs="宋体"/>
                <w:sz w:val="24"/>
              </w:rPr>
            </w:pPr>
            <w:r>
              <w:rPr>
                <w:rFonts w:hint="eastAsia" w:ascii="宋体" w:hAnsi="宋体" w:cs="宋体"/>
                <w:sz w:val="24"/>
              </w:rPr>
              <w:t xml:space="preserve">讲台</w:t>
            </w:r>
            <w:r/>
          </w:p>
        </w:tc>
        <w:tc>
          <w:tcPr>
            <w:tcW w:w="783" w:type="pct"/>
            <w:vAlign w:val="center"/>
            <w:textDirection w:val="lrTb"/>
            <w:noWrap w:val="false"/>
          </w:tcPr>
          <w:p>
            <w:pPr>
              <w:ind w:right="-107"/>
              <w:spacing w:line="240" w:lineRule="exact"/>
              <w:rPr>
                <w:rFonts w:hint="eastAsia" w:ascii="宋体" w:hAnsi="宋体" w:cs="宋体"/>
                <w:sz w:val="24"/>
              </w:rPr>
            </w:pPr>
            <w:r>
              <w:rPr>
                <w:rFonts w:hint="eastAsia" w:ascii="宋体" w:hAnsi="宋体" w:cs="宋体"/>
                <w:sz w:val="24"/>
              </w:rPr>
              <w:t xml:space="preserve">1200×600×900</w:t>
            </w:r>
            <w:r/>
          </w:p>
        </w:tc>
        <w:tc>
          <w:tcPr>
            <w:tcW w:w="2337" w:type="pct"/>
            <w:vAlign w:val="center"/>
            <w:textDirection w:val="lrTb"/>
            <w:noWrap w:val="false"/>
          </w:tcPr>
          <w:p>
            <w:pPr>
              <w:spacing w:line="240" w:lineRule="exact"/>
              <w:rPr>
                <w:rFonts w:hint="eastAsia" w:ascii="宋体" w:hAnsi="宋体" w:cs="宋体"/>
                <w:color w:val="000000"/>
                <w:sz w:val="24"/>
              </w:rPr>
            </w:pPr>
            <w:r>
              <w:rPr>
                <w:rFonts w:hint="eastAsia" w:ascii="宋体" w:hAnsi="宋体" w:cs="宋体"/>
                <w:sz w:val="24"/>
              </w:rPr>
              <w:t xml:space="preserve">板材</w:t>
            </w:r>
            <w:r>
              <w:rPr>
                <w:rFonts w:hint="eastAsia" w:ascii="宋体" w:hAnsi="宋体"/>
                <w:sz w:val="24"/>
              </w:rPr>
              <w:t xml:space="preserve">全部采用18mm厚环保ENF级双贴面三聚氰胺板，</w:t>
            </w:r>
            <w:r>
              <w:rPr>
                <w:rFonts w:hint="eastAsia" w:ascii="宋体" w:hAnsi="宋体" w:cs="宋体"/>
                <w:sz w:val="24"/>
              </w:rPr>
              <w:t xml:space="preserve">1.0㎜厚PVC封边带机器四边封边，五金连接件，液压阻尼门铰链、消音三节抽轨。</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16</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3</w:t>
            </w:r>
            <w:r/>
          </w:p>
        </w:tc>
        <w:tc>
          <w:tcPr>
            <w:tcW w:w="552" w:type="pct"/>
            <w:vAlign w:val="center"/>
            <w:textDirection w:val="lrTb"/>
            <w:noWrap w:val="false"/>
          </w:tcPr>
          <w:p>
            <w:pPr>
              <w:spacing w:line="240" w:lineRule="exact"/>
              <w:rPr>
                <w:rFonts w:hint="eastAsia" w:ascii="宋体" w:hAnsi="宋体" w:cs="宋体"/>
                <w:sz w:val="24"/>
              </w:rPr>
            </w:pPr>
            <w:r>
              <w:rPr>
                <w:rFonts w:hint="eastAsia" w:ascii="宋体" w:hAnsi="宋体" w:cs="宋体"/>
                <w:sz w:val="24"/>
              </w:rPr>
              <w:t xml:space="preserve">教室办公桌</w:t>
            </w:r>
            <w:r/>
          </w:p>
        </w:tc>
        <w:tc>
          <w:tcPr>
            <w:tcW w:w="783" w:type="pct"/>
            <w:vAlign w:val="center"/>
            <w:textDirection w:val="lrTb"/>
            <w:noWrap w:val="false"/>
          </w:tcPr>
          <w:p>
            <w:pPr>
              <w:ind w:right="-107"/>
              <w:spacing w:line="240" w:lineRule="exact"/>
              <w:rPr>
                <w:rFonts w:hint="eastAsia" w:ascii="宋体" w:hAnsi="宋体" w:cs="宋体"/>
                <w:sz w:val="24"/>
              </w:rPr>
            </w:pPr>
            <w:r>
              <w:rPr>
                <w:rFonts w:hint="eastAsia" w:ascii="宋体" w:hAnsi="宋体" w:cs="宋体"/>
                <w:sz w:val="24"/>
              </w:rPr>
              <w:t xml:space="preserve">1500×1400×760</w:t>
            </w:r>
            <w:r/>
          </w:p>
        </w:tc>
        <w:tc>
          <w:tcPr>
            <w:tcW w:w="2337" w:type="pct"/>
            <w:vAlign w:val="center"/>
            <w:textDirection w:val="lrTb"/>
            <w:noWrap w:val="false"/>
          </w:tcPr>
          <w:p>
            <w:pPr>
              <w:spacing w:line="240" w:lineRule="exact"/>
              <w:rPr>
                <w:rFonts w:hint="eastAsia" w:ascii="宋体" w:hAnsi="宋体" w:cs="宋体"/>
                <w:color w:val="000000"/>
                <w:sz w:val="24"/>
              </w:rPr>
            </w:pPr>
            <w:r>
              <w:rPr>
                <w:rFonts w:hint="eastAsia" w:ascii="宋体" w:hAnsi="宋体" w:cs="宋体"/>
                <w:sz w:val="24"/>
              </w:rPr>
              <w:t xml:space="preserve">板材</w:t>
            </w:r>
            <w:r>
              <w:rPr>
                <w:rFonts w:hint="eastAsia" w:ascii="宋体" w:hAnsi="宋体"/>
                <w:sz w:val="24"/>
              </w:rPr>
              <w:t xml:space="preserve">全部采用18mm厚环保ENF级双贴面三聚氰胺板，</w:t>
            </w:r>
            <w:r>
              <w:rPr>
                <w:rFonts w:hint="eastAsia" w:ascii="宋体" w:hAnsi="宋体" w:cs="宋体"/>
                <w:sz w:val="24"/>
              </w:rPr>
              <w:t xml:space="preserve">1.0㎜厚PVC封边带机器四边封边，五金连接件，液压阻尼门铰链、消音承重三节抽轨。型材钢管桌架、表面酸洗磷化喷塑处理。</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16</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4</w:t>
            </w:r>
            <w:r/>
          </w:p>
        </w:tc>
        <w:tc>
          <w:tcPr>
            <w:tcW w:w="552" w:type="pct"/>
            <w:vAlign w:val="center"/>
            <w:textDirection w:val="lrTb"/>
            <w:noWrap w:val="false"/>
          </w:tcPr>
          <w:p>
            <w:pPr>
              <w:spacing w:line="240" w:lineRule="exact"/>
              <w:rPr>
                <w:rFonts w:hint="eastAsia" w:ascii="宋体" w:hAnsi="宋体" w:cs="宋体"/>
                <w:sz w:val="24"/>
              </w:rPr>
            </w:pPr>
            <w:r>
              <w:rPr>
                <w:rFonts w:hint="eastAsia" w:ascii="宋体" w:hAnsi="宋体" w:cs="宋体"/>
                <w:sz w:val="24"/>
              </w:rPr>
              <w:t xml:space="preserve">教室实木椅</w:t>
            </w:r>
            <w:r/>
          </w:p>
        </w:tc>
        <w:tc>
          <w:tcPr>
            <w:tcW w:w="783" w:type="pct"/>
            <w:vAlign w:val="center"/>
            <w:textDirection w:val="lrTb"/>
            <w:noWrap w:val="false"/>
          </w:tcPr>
          <w:p>
            <w:pPr>
              <w:ind w:right="-107"/>
              <w:spacing w:line="240" w:lineRule="exact"/>
              <w:rPr>
                <w:rFonts w:hint="eastAsia" w:ascii="宋体" w:hAnsi="宋体" w:cs="宋体"/>
                <w:sz w:val="24"/>
              </w:rPr>
            </w:pPr>
            <w:r>
              <w:rPr>
                <w:rFonts w:hint="eastAsia" w:ascii="宋体" w:hAnsi="宋体" w:cs="宋体"/>
                <w:sz w:val="24"/>
              </w:rPr>
              <w:t xml:space="preserve">470×460×440/1000</w:t>
            </w:r>
            <w:r/>
          </w:p>
        </w:tc>
        <w:tc>
          <w:tcPr>
            <w:tcW w:w="2337" w:type="pct"/>
            <w:vAlign w:val="center"/>
            <w:textDirection w:val="lrTb"/>
            <w:noWrap w:val="false"/>
          </w:tcPr>
          <w:p>
            <w:pPr>
              <w:spacing w:line="240" w:lineRule="exact"/>
              <w:rPr>
                <w:rFonts w:hint="eastAsia" w:ascii="宋体" w:hAnsi="宋体" w:cs="宋体"/>
                <w:color w:val="000000"/>
                <w:sz w:val="24"/>
              </w:rPr>
            </w:pPr>
            <w:r>
              <w:rPr>
                <w:rFonts w:hint="eastAsia" w:ascii="宋体" w:hAnsi="宋体" w:cs="宋体"/>
                <w:sz w:val="24"/>
              </w:rPr>
              <w:t xml:space="preserve">全橡胶木原木，传统榫头结构、三角支撑加固，无结疤，环保聚酯木器漆（清水漆、三底两面）；座板、靠背按人体力学弧形设计</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16</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5</w:t>
            </w:r>
            <w:r/>
          </w:p>
        </w:tc>
        <w:tc>
          <w:tcPr>
            <w:tcW w:w="552" w:type="pct"/>
            <w:vAlign w:val="center"/>
            <w:textDirection w:val="lrTb"/>
            <w:noWrap w:val="false"/>
          </w:tcPr>
          <w:p>
            <w:pPr>
              <w:spacing w:line="240" w:lineRule="exact"/>
              <w:rPr>
                <w:rFonts w:hint="eastAsia" w:ascii="宋体" w:hAnsi="宋体" w:cs="宋体"/>
                <w:sz w:val="24"/>
              </w:rPr>
            </w:pPr>
            <w:r>
              <w:rPr>
                <w:rFonts w:hint="eastAsia" w:ascii="宋体" w:hAnsi="宋体" w:cs="宋体"/>
                <w:sz w:val="24"/>
              </w:rPr>
              <w:t xml:space="preserve">图书角</w:t>
            </w:r>
            <w:r/>
          </w:p>
        </w:tc>
        <w:tc>
          <w:tcPr>
            <w:tcW w:w="783" w:type="pct"/>
            <w:vAlign w:val="center"/>
            <w:textDirection w:val="lrTb"/>
            <w:noWrap w:val="false"/>
          </w:tcPr>
          <w:p>
            <w:pPr>
              <w:spacing w:line="240" w:lineRule="exact"/>
              <w:rPr>
                <w:rFonts w:hint="eastAsia" w:ascii="宋体" w:hAnsi="宋体" w:cs="宋体"/>
                <w:sz w:val="24"/>
              </w:rPr>
            </w:pPr>
            <w:r>
              <w:rPr>
                <w:rFonts w:hint="eastAsia" w:ascii="宋体" w:hAnsi="宋体" w:cs="宋体"/>
                <w:sz w:val="24"/>
              </w:rPr>
              <w:t xml:space="preserve">836×400×2000</w:t>
            </w:r>
            <w:r/>
          </w:p>
        </w:tc>
        <w:tc>
          <w:tcPr>
            <w:tcW w:w="2337" w:type="pct"/>
            <w:vAlign w:val="center"/>
            <w:textDirection w:val="lrTb"/>
            <w:noWrap w:val="false"/>
          </w:tcPr>
          <w:p>
            <w:pPr>
              <w:spacing w:line="240" w:lineRule="exact"/>
              <w:rPr>
                <w:rFonts w:hint="eastAsia" w:ascii="宋体" w:hAnsi="宋体"/>
                <w:sz w:val="24"/>
              </w:rPr>
            </w:pPr>
            <w:r>
              <w:rPr>
                <w:rFonts w:hint="eastAsia" w:ascii="宋体" w:hAnsi="宋体"/>
                <w:sz w:val="24"/>
              </w:rPr>
              <w:t xml:space="preserve">全部采用18mm环保ENF级三聚氰胺板，1㎜同色PVC封边带机器四边封边，五金连接件组装，液压阻尼门铰链，博古架式样。</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组</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16</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6</w:t>
            </w:r>
            <w:r/>
          </w:p>
        </w:tc>
        <w:tc>
          <w:tcPr>
            <w:tcW w:w="552" w:type="pct"/>
            <w:vAlign w:val="center"/>
            <w:textDirection w:val="lrTb"/>
            <w:noWrap w:val="false"/>
          </w:tcPr>
          <w:p>
            <w:pPr>
              <w:spacing w:line="240" w:lineRule="exact"/>
              <w:rPr>
                <w:rFonts w:hint="eastAsia" w:ascii="宋体" w:hAnsi="宋体"/>
                <w:sz w:val="24"/>
              </w:rPr>
            </w:pPr>
            <w:r>
              <w:rPr>
                <w:rFonts w:hint="eastAsia" w:ascii="宋体" w:hAnsi="宋体"/>
                <w:sz w:val="24"/>
              </w:rPr>
              <w:t xml:space="preserve">塑钢课桌椅</w:t>
            </w:r>
            <w:r/>
          </w:p>
        </w:tc>
        <w:tc>
          <w:tcPr>
            <w:tcW w:w="783" w:type="pct"/>
            <w:vAlign w:val="center"/>
            <w:textDirection w:val="lrTb"/>
            <w:noWrap w:val="false"/>
          </w:tcPr>
          <w:p>
            <w:pPr>
              <w:spacing w:line="240" w:lineRule="exact"/>
              <w:rPr>
                <w:rFonts w:hint="eastAsia" w:ascii="宋体" w:hAnsi="宋体"/>
                <w:sz w:val="24"/>
              </w:rPr>
            </w:pPr>
            <w:r>
              <w:rPr>
                <w:rFonts w:ascii="宋体" w:hAnsi="宋体"/>
                <w:sz w:val="24"/>
              </w:rPr>
              <w:t xml:space="preserve">单人升降</w:t>
            </w:r>
            <w:r/>
          </w:p>
        </w:tc>
        <w:tc>
          <w:tcPr>
            <w:tcW w:w="2337" w:type="pct"/>
            <w:vAlign w:val="center"/>
            <w:textDirection w:val="lrTb"/>
            <w:noWrap w:val="false"/>
          </w:tcPr>
          <w:p>
            <w:pPr>
              <w:spacing w:line="240" w:lineRule="exact"/>
              <w:rPr>
                <w:rFonts w:hint="eastAsia" w:ascii="宋体" w:hAnsi="宋体" w:cs="宋体"/>
                <w:color w:val="000000"/>
                <w:sz w:val="24"/>
              </w:rPr>
            </w:pPr>
            <w:r>
              <w:rPr>
                <w:rFonts w:hint="eastAsia" w:ascii="宋体" w:hAnsi="宋体" w:cs="宋体"/>
                <w:color w:val="000000"/>
                <w:sz w:val="24"/>
              </w:rPr>
              <w:t xml:space="preserve">1.桌面尺</w:t>
            </w:r>
            <w:r>
              <w:rPr>
                <w:rFonts w:hint="eastAsia" w:ascii="宋体" w:hAnsi="宋体" w:cs="宋体"/>
                <w:color w:val="000000"/>
                <w:sz w:val="24"/>
              </w:rPr>
              <w:t xml:space="preserve">寸：长（600-650mm）×宽（400-450 mm）×H（高度）mm；桌面板：采用环保ABS塑料通过改性后一体注塑成型，桌面厚度22（±2）mm，桌面底部设有承重钢管，规格不小于30mm×15mm×壁厚1.2mm并与桌面底部平齐，由螺丝锁付于面板底部，桌面靠胸部位置为内弧形造型，表面无反光现象，面板前端设置一冂字型防滑落凸条，四周及底部完全不得有毛边、倒圆角不刮手；椅面尺寸：长（400-430mm）×宽（365-380 mm）×H（高度）mm；靠背尺寸：（350-430mm）×（340-400 mm）；</w:t>
            </w:r>
            <w:r/>
          </w:p>
          <w:p>
            <w:pPr>
              <w:spacing w:line="240" w:lineRule="exact"/>
              <w:rPr>
                <w:rFonts w:hint="eastAsia" w:ascii="宋体" w:hAnsi="宋体" w:cs="宋体"/>
                <w:color w:val="000000"/>
                <w:sz w:val="24"/>
              </w:rPr>
            </w:pPr>
            <w:r>
              <w:rPr>
                <w:rFonts w:hint="eastAsia" w:ascii="宋体" w:hAnsi="宋体" w:cs="宋体"/>
                <w:color w:val="000000"/>
                <w:sz w:val="24"/>
              </w:rPr>
              <w:t xml:space="preserve">2.课桌为单斗结构；桌斗：0-3号桌斗桌面至桌底高130mm，4-10号桌斗桌面至桌底高120mm；采用PP塑料一级新料一体射出成型；外径尺寸：590(±5)mm×390(±5)mm，内径尺寸：440(±5)mm×345(±5)mm；功能：书箱底部有排水槽缝之设计；课椅靠背与钢管结合方式，采用直插式，靠背设计有曲线弧度，靠背点以上应向后倾斜，与垂直面之间呈6-12度；座板前端有下凹设计，座</w:t>
            </w:r>
            <w:r>
              <w:rPr>
                <w:rFonts w:hint="eastAsia" w:ascii="宋体" w:hAnsi="宋体" w:cs="宋体"/>
                <w:color w:val="000000"/>
                <w:sz w:val="24"/>
              </w:rPr>
              <w:t xml:space="preserve">板设计有通气缝，座面板后倾0-2度；</w:t>
            </w:r>
            <w:r/>
          </w:p>
          <w:p>
            <w:pPr>
              <w:spacing w:line="240" w:lineRule="exact"/>
              <w:rPr>
                <w:rFonts w:hint="eastAsia" w:ascii="宋体" w:hAnsi="宋体" w:cs="宋体"/>
                <w:color w:val="000000"/>
                <w:sz w:val="24"/>
              </w:rPr>
            </w:pPr>
            <w:r>
              <w:rPr>
                <w:rFonts w:hint="eastAsia" w:ascii="宋体" w:hAnsi="宋体" w:cs="宋体"/>
                <w:color w:val="000000"/>
                <w:sz w:val="24"/>
              </w:rPr>
              <w:t xml:space="preserve">3.桌体钢架：采用椭圆形冷轧钢管、方管亮光钢管组合焊接而成，管材壁厚不小于1.2mm，管材焊接采用二氧化碳保护焊，并采用满焊工艺，桌腿之间采用椭圆形钢管加焊横档成外弧形，以保证其横向稳定；桌钢架：着地管30mm×50mm×壁厚1.2mm椭圆管、立管30mm×50mm× 壁厚1.2mm椭圆管、Y型支架20mm×40mm×壁厚1.5mm椭圆管、横拉管为20mm×40mm×壁厚1.2mm椭圆管，横拉管焊接</w:t>
            </w:r>
            <w:r>
              <w:rPr>
                <w:rFonts w:hint="eastAsia" w:ascii="宋体" w:hAnsi="宋体" w:cs="宋体"/>
                <w:color w:val="000000"/>
                <w:sz w:val="24"/>
              </w:rPr>
              <w:t xml:space="preserve">工艺制作；调节管20mm×40mm×壁厚1.2mm椭圆管；椅体钢架：采用椭圆形冷轧钢管.方管亮光钢管组合焊接而成，管材壁厚不小于1.2mm，管材焊接采用二氧化碳保护焊，并采用满焊工艺，椅钢架着地管30mm×50mm×壁厚1.2mm椭圆管，立管30mm×50mm×壁厚1.2mm椭圆管，横拉管为20mm×40mm×壁厚1.2mm椭圆管，横拉管采用焊接工艺制作；调节管25mm×40mm×壁厚1.2mm椭圆管；座板下加焊两根16mm×34mm×壁厚1.5mm承重管，椅背管为20mm×40mm×壁厚1.5mm椭圆管；</w:t>
            </w:r>
            <w:r/>
          </w:p>
          <w:p>
            <w:pPr>
              <w:spacing w:line="240" w:lineRule="exact"/>
              <w:rPr>
                <w:rFonts w:hint="eastAsia" w:ascii="宋体" w:hAnsi="宋体" w:cs="宋体"/>
                <w:color w:val="000000"/>
                <w:sz w:val="24"/>
              </w:rPr>
            </w:pPr>
            <w:r>
              <w:rPr>
                <w:rFonts w:hint="eastAsia" w:ascii="宋体" w:hAnsi="宋体" w:cs="宋体"/>
                <w:color w:val="000000"/>
                <w:sz w:val="24"/>
              </w:rPr>
              <w:t xml:space="preserve">4.可调节课桌高度要求：桌高规格共6个档位，每档30mm，符合国标X-X号高度；椅高规格：共6个档位，每档20mm，其中8-9号档位10mm，符合国标X-X号高度；升降管外侧根据实际高度印刷升降刻度，可实时观测升降高度情况；</w:t>
            </w:r>
            <w:r/>
          </w:p>
          <w:p>
            <w:pPr>
              <w:spacing w:line="240" w:lineRule="exact"/>
              <w:rPr>
                <w:rFonts w:hint="eastAsia" w:ascii="宋体" w:hAnsi="宋体" w:cs="宋体"/>
                <w:color w:val="000000"/>
                <w:sz w:val="24"/>
              </w:rPr>
            </w:pPr>
            <w:r>
              <w:rPr>
                <w:rFonts w:hint="eastAsia" w:ascii="宋体" w:hAnsi="宋体" w:cs="宋体"/>
                <w:color w:val="000000"/>
                <w:sz w:val="24"/>
              </w:rPr>
              <w:t xml:space="preserve">5.金属桌腿、椅腿的脚套使用聚乙烯或聚丙烯材料等环保塑料，厚度不小于3mm；</w:t>
            </w:r>
            <w:r/>
          </w:p>
          <w:p>
            <w:pPr>
              <w:spacing w:line="240" w:lineRule="exact"/>
              <w:rPr>
                <w:rFonts w:hint="eastAsia" w:ascii="宋体" w:hAnsi="宋体" w:cs="宋体"/>
                <w:color w:val="000000"/>
                <w:sz w:val="24"/>
              </w:rPr>
            </w:pPr>
            <w:r>
              <w:rPr>
                <w:rFonts w:hint="eastAsia" w:ascii="宋体" w:hAnsi="宋体" w:cs="宋体"/>
                <w:color w:val="000000"/>
                <w:sz w:val="24"/>
              </w:rPr>
              <w:t xml:space="preserve">6.左右两侧配有与书箱一体成型同色的挂钩,不许用螺丝锁附,挂钩挂重物的垂直静承载力不小于500N，钩端不超过桌侧缘之外；</w:t>
            </w:r>
            <w:r/>
          </w:p>
          <w:p>
            <w:pPr>
              <w:spacing w:line="240" w:lineRule="exact"/>
              <w:rPr>
                <w:rFonts w:hint="eastAsia" w:ascii="宋体" w:hAnsi="宋体" w:cs="宋体"/>
                <w:color w:val="000000"/>
                <w:sz w:val="24"/>
              </w:rPr>
            </w:pPr>
            <w:r>
              <w:rPr>
                <w:rFonts w:hint="eastAsia" w:ascii="宋体" w:hAnsi="宋体" w:cs="宋体"/>
                <w:color w:val="000000"/>
                <w:sz w:val="24"/>
              </w:rPr>
              <w:t xml:space="preserve">7.桌椅的所有结构不得留有棱角和锋利边缝及不合规的洞孔；</w:t>
            </w:r>
            <w:r/>
          </w:p>
          <w:p>
            <w:pPr>
              <w:spacing w:line="240" w:lineRule="exact"/>
              <w:rPr>
                <w:rFonts w:hint="eastAsia" w:ascii="宋体" w:hAnsi="宋体" w:cs="宋体"/>
                <w:color w:val="000000"/>
                <w:sz w:val="24"/>
              </w:rPr>
            </w:pPr>
            <w:r>
              <w:rPr>
                <w:rFonts w:hint="eastAsia" w:ascii="宋体" w:hAnsi="宋体" w:cs="宋体"/>
                <w:color w:val="000000"/>
                <w:sz w:val="24"/>
              </w:rPr>
              <w:t xml:space="preserve">8.课桌椅出厂高度.桌面尺寸及颜色在订单合同中予以明确，并在生产前由校方签字盖章再次确认。</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套</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696</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核心产品</w:t>
            </w:r>
            <w:r/>
          </w:p>
        </w:tc>
      </w:tr>
      <w:tr>
        <w:trPr>
          <w:jc w:val="center"/>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7</w:t>
            </w:r>
            <w:r/>
          </w:p>
        </w:tc>
        <w:tc>
          <w:tcPr>
            <w:tcW w:w="552" w:type="pct"/>
            <w:vAlign w:val="center"/>
            <w:textDirection w:val="lrTb"/>
            <w:noWrap w:val="false"/>
          </w:tcPr>
          <w:p>
            <w:pPr>
              <w:spacing w:line="240" w:lineRule="exact"/>
              <w:rPr>
                <w:rFonts w:hint="eastAsia" w:ascii="宋体" w:hAnsi="宋体"/>
                <w:sz w:val="24"/>
              </w:rPr>
            </w:pPr>
            <w:r>
              <w:rPr>
                <w:rFonts w:hint="eastAsia" w:ascii="宋体" w:hAnsi="宋体"/>
                <w:sz w:val="24"/>
              </w:rPr>
              <w:t xml:space="preserve">后墙软木板</w:t>
            </w:r>
            <w:r/>
          </w:p>
        </w:tc>
        <w:tc>
          <w:tcPr>
            <w:tcW w:w="783" w:type="pct"/>
            <w:vAlign w:val="center"/>
            <w:textDirection w:val="lrTb"/>
            <w:noWrap w:val="false"/>
          </w:tcPr>
          <w:p>
            <w:pPr>
              <w:spacing w:line="240" w:lineRule="exact"/>
              <w:rPr>
                <w:rFonts w:hint="eastAsia" w:ascii="宋体" w:hAnsi="宋体"/>
                <w:sz w:val="24"/>
              </w:rPr>
            </w:pPr>
            <w:r>
              <w:rPr>
                <w:rFonts w:hint="eastAsia" w:ascii="宋体" w:hAnsi="宋体"/>
                <w:sz w:val="24"/>
              </w:rPr>
              <w:t xml:space="preserve">4000</w:t>
            </w:r>
            <w:r>
              <w:rPr>
                <w:rFonts w:hint="eastAsia" w:ascii="宋体" w:hAnsi="宋体" w:cs="宋体"/>
                <w:sz w:val="24"/>
              </w:rPr>
              <w:t xml:space="preserve">×</w:t>
            </w:r>
            <w:r>
              <w:rPr>
                <w:rFonts w:hint="eastAsia" w:ascii="宋体" w:hAnsi="宋体"/>
                <w:sz w:val="24"/>
              </w:rPr>
              <w:t xml:space="preserve">1280</w:t>
            </w:r>
            <w:r/>
          </w:p>
        </w:tc>
        <w:tc>
          <w:tcPr>
            <w:tcW w:w="2337" w:type="pct"/>
            <w:vAlign w:val="center"/>
            <w:textDirection w:val="lrTb"/>
            <w:noWrap w:val="false"/>
          </w:tcPr>
          <w:p>
            <w:pPr>
              <w:spacing w:line="240" w:lineRule="exact"/>
              <w:rPr>
                <w:rFonts w:hint="eastAsia" w:ascii="宋体" w:hAnsi="宋体" w:cs="宋体"/>
                <w:color w:val="000000"/>
                <w:sz w:val="24"/>
              </w:rPr>
            </w:pPr>
            <w:r>
              <w:rPr>
                <w:rFonts w:hint="eastAsia" w:ascii="宋体" w:hAnsi="宋体"/>
                <w:sz w:val="24"/>
              </w:rPr>
              <w:t xml:space="preserve">背面采用0.2mm厚镀锌钢板防潮防锈设计，中间基材采用高密度聚乙烯夹层板+优质环保软木板，表面采用亚麻布艺覆面，四周采用18mm双层</w:t>
            </w:r>
            <w:r>
              <w:rPr>
                <w:rFonts w:hint="eastAsia" w:ascii="宋体" w:hAnsi="宋体" w:cs="宋体"/>
                <w:sz w:val="24"/>
              </w:rPr>
              <w:t xml:space="preserve">环保ENF级双贴面三聚氰胺板</w:t>
            </w:r>
            <w:r>
              <w:rPr>
                <w:rFonts w:hint="eastAsia" w:ascii="宋体" w:hAnsi="宋体"/>
                <w:sz w:val="24"/>
              </w:rPr>
              <w:t xml:space="preserve">边框、圆角圆边处理；墙面固定安装</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块</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16</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Pr>
        <w:tc>
          <w:tcPr>
            <w:tcW w:w="177" w:type="pct"/>
            <w:vAlign w:val="center"/>
            <w:vMerge w:val="restart"/>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t xml:space="preserve">教师办公室</w:t>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1</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办公桌</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1200×600×760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台面采用25mm厚环保ENF级三聚氰胺板，其余18mm厚环保ENF级三聚氰胺板，1mm厚PVC封边带机器四边封边，优质五金连接件组装，液压阻尼铰链、消音三节抽轨。</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40</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2</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办公椅</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520×540×440/920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优质网布午休转椅，ABS塑料五星脚，高强度PP椅背框架、抗撕裂网布靠背，PU扶手，原生环保海绵+复合板坐垫、优质</w:t>
            </w:r>
            <w:r>
              <w:rPr>
                <w:rFonts w:ascii="宋体" w:hAnsi="宋体"/>
                <w:sz w:val="24"/>
              </w:rPr>
              <w:t xml:space="preserve">麻绒面料</w:t>
            </w:r>
            <w:r>
              <w:rPr>
                <w:rFonts w:hint="eastAsia" w:ascii="宋体" w:hAnsi="宋体" w:cs="宋体"/>
                <w:sz w:val="24"/>
              </w:rPr>
              <w:t xml:space="preserve">布艺覆面。</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40</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3</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办公柜</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1500×360×1200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18mm厚环保ENF级三聚氰胺板，1mm厚PVC封边带机器四边封边，优质五金连接件组装，液压阻尼铰链</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40</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4</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办公柜</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836×500×2000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柜体采用18mm厚环保ENF级三聚氰胺板，1mm厚PVC封边带机器四边封边，优质五金</w:t>
            </w:r>
            <w:r>
              <w:rPr>
                <w:rFonts w:hint="eastAsia" w:ascii="宋体" w:hAnsi="宋体" w:cs="宋体"/>
                <w:sz w:val="24"/>
              </w:rPr>
              <w:t xml:space="preserve">连接件组装，液压阻尼铰链；双人使用,铝合金型材挂衣杆</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20</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5</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茶水柜</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840×440×800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18mm厚环保ENF级三聚氰胺板，1mm厚PVC封边带机器四边封边，优质五金连接件组装，液压阻尼铰链、消音三节抽轨；石英大理石台面</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5</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restart"/>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t xml:space="preserve">行政办公室</w:t>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1</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校长办公桌</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2000×1000×760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全部采用环保ENF级三聚氰胺板，台面厚度36mm、其余18mm厚，1mm厚PVC封边带机器四边封边，优质五金连接件组装，液压阻尼铰链、消音三节抽轨；55×55×2mm型材钢管桌架，表面经酸洗磷化喷塑处理；0.7mm裸板钢制三抽活动柜、酸洗磷化喷塑处理，五脚轮，含笔盒快劳；桌面铺优质皮质写字板</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2</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2</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副校长办公桌</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1800×900×760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全部采用环保ENF级三聚氰胺板，台面厚度36mm、其余18mm厚，1mm厚PVC封边带机器四边封边，优质五金连接件组装，液压阻尼铰链、消音三节抽轨；55×55×2mm型材钢管桌架，表面经酸洗磷化喷塑处理；0.7mm裸板钢制三抽活动柜、酸洗磷化喷塑处理，五脚轮，含笔盒快劳；桌面铺优质皮质写字板</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4</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3</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办公椅</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中班椅</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面料采用优质超细纤维增强PU皮革,厚度≥1mm，手感柔软、细腻、有韧性；富有弹性，颜色为黑色。海棉采用定形海棉，密度≥35 kg/m³。椅架与扶手选用优质橡胶木，油漆采用环保油漆，五底三面油漆工艺。腿底加ABS透明软脚垫。</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6</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4</w:t>
            </w:r>
            <w:r/>
          </w:p>
        </w:tc>
        <w:tc>
          <w:tcPr>
            <w:tcW w:w="552" w:type="pct"/>
            <w:vAlign w:val="center"/>
            <w:textDirection w:val="lrTb"/>
            <w:noWrap w:val="false"/>
          </w:tcPr>
          <w:p>
            <w:pPr>
              <w:spacing w:line="240" w:lineRule="exact"/>
              <w:widowControl/>
              <w:rPr>
                <w:rFonts w:hint="eastAsia" w:ascii="宋体" w:hAnsi="宋体" w:cs="宋体"/>
                <w:sz w:val="24"/>
              </w:rPr>
            </w:pPr>
            <w:r>
              <w:rPr>
                <w:rFonts w:ascii="宋体" w:hAnsi="宋体" w:cs="宋体"/>
                <w:sz w:val="24"/>
              </w:rPr>
              <w:t xml:space="preserve">地柜</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1800×480×680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全部采用环保ENF级三聚氰胺板，25mm厚台面、其余18mm厚，上海兄奕1.0mm厚PVC封边带机器四边封边，优质五金连接件组装，液压阻尼铰链、消音三节抽轨</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组</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6</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5</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沙发1</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三人位沙发</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面料采用优质西皮，厚度大于1mm，手感柔软、细腻、有韧性；富有弹性，颜色为黑色（可选）。海棉采用一次成型海棉，坐垫海绵密度≥35 kg/m³，背海绵密度≥25 kg/m³。框架选用优质天然硬性实木，油漆采用优质环保油漆，五底三面油漆工艺，清晰体现实木质感。</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4</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6</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沙发2</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单人位沙发</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面料采用优质西皮，厚度大于1mm，手感柔软、细腻、有韧性；富有弹性，颜色为黑色（可选）。海棉采用一次成型海棉，坐垫海绵密度≥35 kg/m³，背海绵密度≥25 kg/m³。框架选用优质天然硬性实木，油漆采用优质环保油漆，五底三面油漆工艺，清晰体现实木质感。</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2</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7</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长茶几</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1200×600×480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面材采用优质胡桃木皮，木皮厚度不小于0.6mm，基材采用中密度板，甲醛释放量≤8mg/100g，符合国家:中密度纤维板(GB/T11718-2009）标准。油漆采用优质环保油漆，五底三面油漆工艺，清晰体现实木质感。腿底加ABS透明软脚垫。</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4</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8</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方茶几</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600×600×480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面材采用优质胡桃木皮，木皮厚度不小于0.6mm，基材采用中密度板，甲醛释放量≤8mg/100g，符合国家:中密度纤维板(GB/T11718-2009）标准。油漆采用优质环</w:t>
            </w:r>
            <w:r>
              <w:rPr>
                <w:rFonts w:hint="eastAsia" w:ascii="宋体" w:hAnsi="宋体" w:cs="宋体"/>
                <w:sz w:val="24"/>
              </w:rPr>
              <w:t xml:space="preserve">保油漆，五底三面油漆工艺，清晰体现实木质感。腿底加ABS透明软脚垫。</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2</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9</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行政办公桌</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1500×750×760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全部采用环保ENF级三聚氰胺板，台面厚度25mm、其余18mm厚，1mm厚PVC封边带机器四边封边，优质五金连接件组装，液压阻尼铰链、消音三节抽轨；55×55×2mm型材钢管桌架，表面经酸洗磷化喷塑处理；0.7mm裸板钢制三抽活动柜、酸洗磷化喷塑处理，五脚轮，含笔盒快劳；桌面铺优质皮质写字板</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36</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10</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矮</w:t>
            </w:r>
            <w:r>
              <w:rPr>
                <w:rFonts w:ascii="宋体" w:hAnsi="宋体" w:cs="宋体"/>
                <w:sz w:val="24"/>
              </w:rPr>
              <w:t xml:space="preserve">柜</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1600×400×1200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全部采用环保ENF级三聚氰胺板，25mm厚台面、其余18mm厚，上海兄奕1.0mm厚PVC封边带机器四边封边，优质五金连接件组装，液压阻尼铰链、消音三节抽轨</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组</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36</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11</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办公椅</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520×540×440/920</w:t>
            </w:r>
            <w:r/>
          </w:p>
        </w:tc>
        <w:tc>
          <w:tcPr>
            <w:tcW w:w="2337" w:type="pct"/>
            <w:vAlign w:val="center"/>
            <w:textDirection w:val="lrTb"/>
            <w:noWrap w:val="false"/>
          </w:tcPr>
          <w:p>
            <w:pPr>
              <w:spacing w:line="240" w:lineRule="exact"/>
              <w:rPr>
                <w:rFonts w:hint="eastAsia" w:ascii="宋体" w:hAnsi="宋体"/>
                <w:sz w:val="24"/>
              </w:rPr>
            </w:pPr>
            <w:r>
              <w:rPr>
                <w:rFonts w:hint="eastAsia" w:ascii="宋体" w:hAnsi="宋体" w:cs="宋体"/>
                <w:sz w:val="24"/>
              </w:rPr>
              <w:t xml:space="preserve">优质网布午休转椅，ABS塑料五星脚，高强度PP椅背框架、抗撕裂网布靠背，PU扶手，原生环保海绵+复合板坐垫、优质</w:t>
            </w:r>
            <w:r>
              <w:rPr>
                <w:rFonts w:ascii="宋体" w:hAnsi="宋体"/>
                <w:sz w:val="24"/>
              </w:rPr>
              <w:t xml:space="preserve">麻绒面料</w:t>
            </w:r>
            <w:r>
              <w:rPr>
                <w:rFonts w:hint="eastAsia" w:ascii="宋体" w:hAnsi="宋体" w:cs="宋体"/>
                <w:sz w:val="24"/>
              </w:rPr>
              <w:t xml:space="preserve">布艺覆面。</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36</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12</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资料柜</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836×400×2000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全部采用18mm厚环保ENF级三聚氰胺板，1mm厚PVC封边带机器四边封边，优质五金连接件组装，液压阻尼铰链、消音三节抽轨，木框钢化玻璃门，铝合金型材挂衣杆。</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90</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主要产品</w:t>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13</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凭证柜</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860×390×1850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sz w:val="24"/>
              </w:rPr>
              <w:t xml:space="preserve">全部采用0.8mm厚冷轧钢板、表面经酸洗磷化喷塑处理；钢制对开门、内有8块活动搁板，门带锁。</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2</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14</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茶水柜</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840×440×800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18mm厚环保ENF级三聚氰胺板，1mm厚PVC封边带机器四边封边，优质五金连接件组装，液压阻尼铰链、消音三节抽轨；石英大理石台面</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18</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15</w:t>
            </w:r>
            <w:r/>
          </w:p>
        </w:tc>
        <w:tc>
          <w:tcPr>
            <w:tcW w:w="552" w:type="pct"/>
            <w:vAlign w:val="center"/>
            <w:textDirection w:val="lrTb"/>
            <w:noWrap w:val="false"/>
          </w:tcPr>
          <w:p>
            <w:pPr>
              <w:spacing w:line="240" w:lineRule="exact"/>
              <w:widowControl/>
              <w:rPr>
                <w:rFonts w:hint="eastAsia" w:ascii="宋体" w:hAnsi="宋体" w:cs="宋体"/>
                <w:sz w:val="24"/>
              </w:rPr>
            </w:pPr>
            <w:r>
              <w:rPr>
                <w:rFonts w:ascii="宋体" w:hAnsi="宋体"/>
                <w:sz w:val="24"/>
              </w:rPr>
              <w:t xml:space="preserve">打印机桌</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sz w:val="24"/>
              </w:rPr>
              <w:t xml:space="preserve">1800</w:t>
            </w:r>
            <w:r>
              <w:rPr>
                <w:rFonts w:hint="eastAsia" w:ascii="宋体" w:hAnsi="宋体" w:cs="宋体"/>
                <w:bCs/>
                <w:sz w:val="24"/>
              </w:rPr>
              <w:t xml:space="preserve">×</w:t>
            </w:r>
            <w:r>
              <w:rPr>
                <w:rFonts w:hint="eastAsia" w:ascii="宋体" w:hAnsi="宋体"/>
                <w:sz w:val="24"/>
              </w:rPr>
              <w:t xml:space="preserve">600</w:t>
            </w:r>
            <w:r>
              <w:rPr>
                <w:rFonts w:hint="eastAsia" w:ascii="宋体" w:hAnsi="宋体" w:cs="宋体"/>
                <w:bCs/>
                <w:sz w:val="24"/>
              </w:rPr>
              <w:t xml:space="preserve">×</w:t>
            </w:r>
            <w:r>
              <w:rPr>
                <w:rFonts w:hint="eastAsia" w:ascii="宋体" w:hAnsi="宋体"/>
                <w:sz w:val="24"/>
              </w:rPr>
              <w:t xml:space="preserve">760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sz w:val="24"/>
              </w:rPr>
              <w:t xml:space="preserve">全部采用环保ENF级三聚氰胺板，25mm厚台面、其余18mm厚，上海兄奕1.0mm厚PVC封边带机器四边封边，优质五金连接件组装，液压阻尼铰链、消音三节抽轨。可放置2台电脑、2台打印机</w:t>
            </w:r>
            <w:r/>
          </w:p>
        </w:tc>
        <w:tc>
          <w:tcPr>
            <w:tcW w:w="247" w:type="pct"/>
            <w:vAlign w:val="center"/>
            <w:textDirection w:val="lrTb"/>
            <w:noWrap w:val="false"/>
          </w:tcPr>
          <w:p>
            <w:pPr>
              <w:jc w:val="center"/>
              <w:spacing w:line="240" w:lineRule="exact"/>
              <w:widowControl/>
              <w:rPr>
                <w:rFonts w:hint="eastAsia" w:ascii="宋体" w:hAnsi="宋体"/>
                <w:sz w:val="24"/>
              </w:rPr>
            </w:pPr>
            <w:r>
              <w:rPr>
                <w:rFonts w:hint="eastAsia" w:ascii="宋体" w:hAnsi="宋体" w:cs="宋体"/>
                <w:color w:val="000000"/>
                <w:sz w:val="24"/>
              </w:rPr>
              <w:t xml:space="preserve">组</w:t>
            </w:r>
            <w:r/>
          </w:p>
        </w:tc>
        <w:tc>
          <w:tcPr>
            <w:tcW w:w="345" w:type="pct"/>
            <w:vAlign w:val="center"/>
            <w:textDirection w:val="lrTb"/>
            <w:noWrap w:val="false"/>
          </w:tcPr>
          <w:p>
            <w:pPr>
              <w:jc w:val="center"/>
              <w:spacing w:line="240" w:lineRule="exact"/>
              <w:widowControl/>
              <w:rPr>
                <w:rFonts w:hint="eastAsia" w:ascii="宋体" w:hAnsi="宋体"/>
                <w:sz w:val="24"/>
              </w:rPr>
            </w:pPr>
            <w:r>
              <w:rPr>
                <w:rFonts w:hint="eastAsia" w:ascii="宋体" w:hAnsi="宋体" w:cs="宋体"/>
                <w:color w:val="000000"/>
                <w:sz w:val="24"/>
              </w:rPr>
              <w:t xml:space="preserve">1</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16</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sz w:val="24"/>
              </w:rPr>
              <w:t xml:space="preserve">器材</w:t>
            </w:r>
            <w:r>
              <w:rPr>
                <w:rFonts w:ascii="宋体" w:hAnsi="宋体"/>
                <w:sz w:val="24"/>
              </w:rPr>
              <w:t xml:space="preserve">架</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1500×600×2000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sz w:val="24"/>
              </w:rPr>
              <w:t xml:space="preserve">采用加厚型材立柱、拼装式层板，表面经酸洗磷化喷塑处理；四层高度可调。</w:t>
            </w:r>
            <w:r/>
          </w:p>
        </w:tc>
        <w:tc>
          <w:tcPr>
            <w:tcW w:w="247" w:type="pct"/>
            <w:vAlign w:val="center"/>
            <w:textDirection w:val="lrTb"/>
            <w:noWrap w:val="false"/>
          </w:tcPr>
          <w:p>
            <w:pPr>
              <w:jc w:val="center"/>
              <w:spacing w:line="240" w:lineRule="exact"/>
              <w:widowControl/>
              <w:rPr>
                <w:rFonts w:hint="eastAsia" w:ascii="宋体" w:hAnsi="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sz w:val="24"/>
              </w:rPr>
            </w:pPr>
            <w:r>
              <w:rPr>
                <w:rFonts w:hint="eastAsia" w:ascii="宋体" w:hAnsi="宋体" w:cs="宋体"/>
                <w:color w:val="000000"/>
                <w:sz w:val="24"/>
              </w:rPr>
              <w:t xml:space="preserve">8</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restart"/>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t xml:space="preserve">会议室</w:t>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1</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sz w:val="24"/>
              </w:rPr>
              <w:t xml:space="preserve">会议桌1</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9000×2200×760</w:t>
            </w:r>
            <w:r/>
          </w:p>
        </w:tc>
        <w:tc>
          <w:tcPr>
            <w:tcW w:w="2337" w:type="pct"/>
            <w:vAlign w:val="center"/>
            <w:textDirection w:val="lrTb"/>
            <w:noWrap w:val="false"/>
          </w:tcPr>
          <w:p>
            <w:pPr>
              <w:spacing w:line="240" w:lineRule="exact"/>
              <w:widowControl/>
              <w:rPr>
                <w:rFonts w:hint="eastAsia" w:ascii="宋体" w:hAnsi="宋体" w:cs="宋体"/>
                <w:sz w:val="24"/>
              </w:rPr>
            </w:pPr>
            <w:r>
              <w:rPr>
                <w:rFonts w:ascii="宋体" w:hAnsi="宋体"/>
                <w:sz w:val="24"/>
              </w:rPr>
              <w:t xml:space="preserve">基材采用</w:t>
            </w:r>
            <w:r>
              <w:rPr>
                <w:rFonts w:hint="eastAsia" w:ascii="宋体" w:hAnsi="宋体"/>
                <w:sz w:val="24"/>
              </w:rPr>
              <w:t xml:space="preserve">环保ENF级</w:t>
            </w:r>
            <w:r>
              <w:rPr>
                <w:rFonts w:ascii="宋体" w:hAnsi="宋体"/>
                <w:sz w:val="24"/>
              </w:rPr>
              <w:t xml:space="preserve">高密度板</w:t>
            </w:r>
            <w:r>
              <w:rPr>
                <w:rFonts w:hint="eastAsia" w:ascii="宋体" w:hAnsi="宋体"/>
                <w:sz w:val="24"/>
              </w:rPr>
              <w:t xml:space="preserve">、不小于0.6mm厚优质胡桃木木皮贴面</w:t>
            </w:r>
            <w:r>
              <w:rPr>
                <w:rFonts w:ascii="宋体" w:hAnsi="宋体"/>
                <w:sz w:val="24"/>
              </w:rPr>
              <w:t xml:space="preserve">，表面无节疤、腐朽、裂纹、虫眼等缺陷，木纹清晰</w:t>
            </w:r>
            <w:r>
              <w:rPr>
                <w:rFonts w:hint="eastAsia" w:ascii="宋体" w:hAnsi="宋体"/>
                <w:sz w:val="24"/>
              </w:rPr>
              <w:t xml:space="preserve">；</w:t>
            </w:r>
            <w:r>
              <w:rPr>
                <w:rFonts w:ascii="宋体" w:hAnsi="宋体"/>
                <w:sz w:val="24"/>
              </w:rPr>
              <w:t xml:space="preserve">油漆采用无苯聚酯环保油漆，标准厚度为0.5mm，底着色、五底三面油漆工艺，清晰体现实木质感。</w:t>
            </w:r>
            <w:r>
              <w:rPr>
                <w:rFonts w:hint="eastAsia" w:ascii="宋体" w:hAnsi="宋体"/>
                <w:sz w:val="24"/>
              </w:rPr>
              <w:t xml:space="preserve">含2套多媒体组合电源，预留话筒等设备位置。</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组</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1</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2</w:t>
            </w:r>
            <w:r/>
          </w:p>
        </w:tc>
        <w:tc>
          <w:tcPr>
            <w:tcW w:w="552" w:type="pct"/>
            <w:vAlign w:val="center"/>
            <w:textDirection w:val="lrTb"/>
            <w:noWrap w:val="false"/>
          </w:tcPr>
          <w:p>
            <w:pPr>
              <w:spacing w:line="240" w:lineRule="exact"/>
              <w:widowControl/>
              <w:rPr>
                <w:rFonts w:hint="eastAsia" w:ascii="宋体" w:hAnsi="宋体"/>
                <w:sz w:val="24"/>
              </w:rPr>
            </w:pPr>
            <w:r>
              <w:rPr>
                <w:rFonts w:hint="eastAsia" w:ascii="宋体" w:hAnsi="宋体"/>
                <w:sz w:val="24"/>
              </w:rPr>
              <w:t xml:space="preserve">会议桌2</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5600×2000×760</w:t>
            </w:r>
            <w:r/>
          </w:p>
        </w:tc>
        <w:tc>
          <w:tcPr>
            <w:tcW w:w="2337" w:type="pct"/>
            <w:vAlign w:val="center"/>
            <w:textDirection w:val="lrTb"/>
            <w:noWrap w:val="false"/>
          </w:tcPr>
          <w:p>
            <w:pPr>
              <w:spacing w:line="240" w:lineRule="exact"/>
              <w:widowControl/>
              <w:rPr>
                <w:rFonts w:hint="eastAsia" w:ascii="宋体" w:hAnsi="宋体"/>
                <w:sz w:val="24"/>
              </w:rPr>
            </w:pPr>
            <w:r>
              <w:rPr>
                <w:rFonts w:hint="eastAsia" w:ascii="宋体" w:hAnsi="宋体"/>
                <w:sz w:val="24"/>
              </w:rPr>
              <w:t xml:space="preserve">全部采用环保ENF级三聚氰胺板，50mm厚台面、桌架，上海兄奕1.0mm厚PVC封边带机器四边封边，优质五金连接件组装。含2套多媒体组合电源，预留话筒等设备位置。</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组</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1</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3</w:t>
            </w:r>
            <w:r/>
          </w:p>
        </w:tc>
        <w:tc>
          <w:tcPr>
            <w:tcW w:w="552" w:type="pct"/>
            <w:vAlign w:val="center"/>
            <w:textDirection w:val="lrTb"/>
            <w:noWrap w:val="false"/>
          </w:tcPr>
          <w:p>
            <w:pPr>
              <w:spacing w:line="240" w:lineRule="exact"/>
              <w:widowControl/>
              <w:rPr>
                <w:rFonts w:hint="eastAsia" w:ascii="宋体" w:hAnsi="宋体"/>
                <w:sz w:val="24"/>
              </w:rPr>
            </w:pPr>
            <w:r>
              <w:rPr>
                <w:rFonts w:hint="eastAsia" w:ascii="宋体" w:hAnsi="宋体"/>
                <w:sz w:val="24"/>
              </w:rPr>
              <w:t xml:space="preserve">会议条桌1</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1400×400×760</w:t>
            </w:r>
            <w:r/>
          </w:p>
        </w:tc>
        <w:tc>
          <w:tcPr>
            <w:tcW w:w="2337" w:type="pct"/>
            <w:vAlign w:val="center"/>
            <w:textDirection w:val="lrTb"/>
            <w:noWrap w:val="false"/>
          </w:tcPr>
          <w:p>
            <w:pPr>
              <w:spacing w:line="240" w:lineRule="exact"/>
              <w:widowControl/>
              <w:rPr>
                <w:rFonts w:hint="eastAsia" w:ascii="宋体" w:hAnsi="宋体"/>
                <w:sz w:val="24"/>
              </w:rPr>
            </w:pPr>
            <w:r>
              <w:rPr>
                <w:rFonts w:ascii="宋体" w:hAnsi="宋体"/>
                <w:sz w:val="24"/>
              </w:rPr>
              <w:t xml:space="preserve">基材采用</w:t>
            </w:r>
            <w:r>
              <w:rPr>
                <w:rFonts w:hint="eastAsia" w:ascii="宋体" w:hAnsi="宋体"/>
                <w:sz w:val="24"/>
              </w:rPr>
              <w:t xml:space="preserve">环保ENF级</w:t>
            </w:r>
            <w:r>
              <w:rPr>
                <w:rFonts w:ascii="宋体" w:hAnsi="宋体"/>
                <w:sz w:val="24"/>
              </w:rPr>
              <w:t xml:space="preserve">高密度板</w:t>
            </w:r>
            <w:r>
              <w:rPr>
                <w:rFonts w:hint="eastAsia" w:ascii="宋体" w:hAnsi="宋体"/>
                <w:sz w:val="24"/>
              </w:rPr>
              <w:t xml:space="preserve">、不小于0.6mm厚优质胡桃木木皮贴面</w:t>
            </w:r>
            <w:r>
              <w:rPr>
                <w:rFonts w:ascii="宋体" w:hAnsi="宋体"/>
                <w:sz w:val="24"/>
              </w:rPr>
              <w:t xml:space="preserve">，表面无节疤、腐朽、裂纹、虫眼等缺陷，木纹清晰</w:t>
            </w:r>
            <w:r>
              <w:rPr>
                <w:rFonts w:hint="eastAsia" w:ascii="宋体" w:hAnsi="宋体"/>
                <w:sz w:val="24"/>
              </w:rPr>
              <w:t xml:space="preserve">；</w:t>
            </w:r>
            <w:r>
              <w:rPr>
                <w:rFonts w:ascii="宋体" w:hAnsi="宋体"/>
                <w:sz w:val="24"/>
              </w:rPr>
              <w:t xml:space="preserve">油漆采用无苯聚酯环保油漆，标准厚度为0.5mm，底着色、五底三面油漆工艺，清晰体现实木质感。</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12</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4</w:t>
            </w:r>
            <w:r/>
          </w:p>
        </w:tc>
        <w:tc>
          <w:tcPr>
            <w:tcW w:w="552" w:type="pct"/>
            <w:vAlign w:val="center"/>
            <w:textDirection w:val="lrTb"/>
            <w:noWrap w:val="false"/>
          </w:tcPr>
          <w:p>
            <w:pPr>
              <w:spacing w:line="240" w:lineRule="exact"/>
              <w:widowControl/>
              <w:rPr>
                <w:rFonts w:hint="eastAsia" w:ascii="宋体" w:hAnsi="宋体"/>
                <w:sz w:val="24"/>
              </w:rPr>
            </w:pPr>
            <w:r>
              <w:rPr>
                <w:rFonts w:hint="eastAsia" w:ascii="宋体" w:hAnsi="宋体"/>
                <w:sz w:val="24"/>
              </w:rPr>
              <w:t xml:space="preserve">会议条桌2</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1400×400×760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sz w:val="24"/>
              </w:rPr>
              <w:t xml:space="preserve">全部采用环保ENF级三聚氰胺板，25mm厚台面、桌架，上海兄奕1.0mm厚PVC封边带机器四边封边，优质五金连接件组装。</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8</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5</w:t>
            </w:r>
            <w:r/>
          </w:p>
        </w:tc>
        <w:tc>
          <w:tcPr>
            <w:tcW w:w="552" w:type="pct"/>
            <w:vAlign w:val="center"/>
            <w:textDirection w:val="lrTb"/>
            <w:noWrap w:val="false"/>
          </w:tcPr>
          <w:p>
            <w:pPr>
              <w:spacing w:line="240" w:lineRule="exact"/>
              <w:widowControl/>
              <w:rPr>
                <w:rFonts w:hint="eastAsia" w:ascii="宋体" w:hAnsi="宋体"/>
                <w:sz w:val="24"/>
              </w:rPr>
            </w:pPr>
            <w:r>
              <w:rPr>
                <w:rFonts w:hint="eastAsia" w:ascii="宋体" w:hAnsi="宋体"/>
                <w:sz w:val="24"/>
              </w:rPr>
              <w:t xml:space="preserve">会议椅1</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560×660×960</w:t>
            </w:r>
            <w:r/>
          </w:p>
        </w:tc>
        <w:tc>
          <w:tcPr>
            <w:tcW w:w="2337" w:type="pct"/>
            <w:vAlign w:val="center"/>
            <w:textDirection w:val="lrTb"/>
            <w:noWrap w:val="false"/>
          </w:tcPr>
          <w:p>
            <w:pPr>
              <w:spacing w:line="240" w:lineRule="exact"/>
              <w:widowControl/>
              <w:rPr>
                <w:rFonts w:hint="eastAsia" w:ascii="宋体" w:hAnsi="宋体"/>
                <w:sz w:val="24"/>
              </w:rPr>
            </w:pPr>
            <w:r>
              <w:rPr>
                <w:rFonts w:hint="eastAsia" w:ascii="宋体" w:hAnsi="宋体"/>
                <w:sz w:val="24"/>
              </w:rPr>
              <w:t xml:space="preserve">橡胶木实木椅架、传统榫头工艺，环保木器漆（混水、五底三面），定形海绵内吋、优质西皮饰面，带扶手</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50</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6</w:t>
            </w:r>
            <w:r/>
          </w:p>
        </w:tc>
        <w:tc>
          <w:tcPr>
            <w:tcW w:w="552" w:type="pct"/>
            <w:vAlign w:val="center"/>
            <w:textDirection w:val="lrTb"/>
            <w:noWrap w:val="false"/>
          </w:tcPr>
          <w:p>
            <w:pPr>
              <w:spacing w:line="240" w:lineRule="exact"/>
              <w:widowControl/>
              <w:rPr>
                <w:rFonts w:hint="eastAsia" w:ascii="宋体" w:hAnsi="宋体"/>
                <w:sz w:val="24"/>
              </w:rPr>
            </w:pPr>
            <w:r>
              <w:rPr>
                <w:rFonts w:hint="eastAsia" w:ascii="宋体" w:hAnsi="宋体"/>
                <w:sz w:val="24"/>
              </w:rPr>
              <w:t xml:space="preserve">会议椅2</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550×590×920</w:t>
            </w:r>
            <w:r/>
          </w:p>
        </w:tc>
        <w:tc>
          <w:tcPr>
            <w:tcW w:w="2337" w:type="pct"/>
            <w:vAlign w:val="center"/>
            <w:textDirection w:val="lrTb"/>
            <w:noWrap w:val="false"/>
          </w:tcPr>
          <w:p>
            <w:pPr>
              <w:spacing w:line="240" w:lineRule="exact"/>
              <w:widowControl/>
              <w:rPr>
                <w:rFonts w:hint="eastAsia" w:ascii="宋体" w:hAnsi="宋体"/>
                <w:sz w:val="24"/>
              </w:rPr>
            </w:pPr>
            <w:r>
              <w:rPr>
                <w:rFonts w:hint="eastAsia" w:ascii="宋体" w:hAnsi="宋体" w:cs="宋体"/>
                <w:sz w:val="24"/>
              </w:rPr>
              <w:t xml:space="preserve">高强度PP椅背框架、抗撕裂网布靠背，PU扶手，原生环保海绵+复合板坐垫、优质布艺覆面。圆管弓形钢椅架、表面经酸洗磷化喷塑处理。</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40</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7</w:t>
            </w:r>
            <w:r/>
          </w:p>
        </w:tc>
        <w:tc>
          <w:tcPr>
            <w:tcW w:w="552" w:type="pct"/>
            <w:vAlign w:val="center"/>
            <w:textDirection w:val="lrTb"/>
            <w:noWrap w:val="false"/>
          </w:tcPr>
          <w:p>
            <w:pPr>
              <w:spacing w:line="240" w:lineRule="exact"/>
              <w:widowControl/>
              <w:rPr>
                <w:rFonts w:hint="eastAsia" w:ascii="宋体" w:hAnsi="宋体"/>
                <w:sz w:val="24"/>
              </w:rPr>
            </w:pPr>
            <w:r>
              <w:rPr>
                <w:rFonts w:hint="eastAsia" w:ascii="宋体" w:hAnsi="宋体"/>
                <w:sz w:val="24"/>
              </w:rPr>
              <w:t xml:space="preserve">茶水柜1</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800×400×800</w:t>
            </w:r>
            <w:r/>
          </w:p>
        </w:tc>
        <w:tc>
          <w:tcPr>
            <w:tcW w:w="2337" w:type="pct"/>
            <w:vAlign w:val="center"/>
            <w:textDirection w:val="lrTb"/>
            <w:noWrap w:val="false"/>
          </w:tcPr>
          <w:p>
            <w:pPr>
              <w:spacing w:line="240" w:lineRule="exact"/>
              <w:widowControl/>
              <w:rPr>
                <w:rFonts w:hint="eastAsia" w:ascii="宋体" w:hAnsi="宋体" w:cs="宋体"/>
                <w:sz w:val="24"/>
              </w:rPr>
            </w:pPr>
            <w:r>
              <w:rPr>
                <w:rFonts w:ascii="宋体" w:hAnsi="宋体"/>
                <w:sz w:val="24"/>
              </w:rPr>
              <w:t xml:space="preserve">基材采用</w:t>
            </w:r>
            <w:r>
              <w:rPr>
                <w:rFonts w:hint="eastAsia" w:ascii="宋体" w:hAnsi="宋体"/>
                <w:sz w:val="24"/>
              </w:rPr>
              <w:t xml:space="preserve">环保ENF级</w:t>
            </w:r>
            <w:r>
              <w:rPr>
                <w:rFonts w:ascii="宋体" w:hAnsi="宋体"/>
                <w:sz w:val="24"/>
              </w:rPr>
              <w:t xml:space="preserve">高密度板</w:t>
            </w:r>
            <w:r>
              <w:rPr>
                <w:rFonts w:hint="eastAsia" w:ascii="宋体" w:hAnsi="宋体"/>
                <w:sz w:val="24"/>
              </w:rPr>
              <w:t xml:space="preserve">、不小于0.6mm厚优质胡桃木木皮贴面</w:t>
            </w:r>
            <w:r>
              <w:rPr>
                <w:rFonts w:ascii="宋体" w:hAnsi="宋体"/>
                <w:sz w:val="24"/>
              </w:rPr>
              <w:t xml:space="preserve">，表面无节疤、腐朽、裂纹、虫眼等缺陷，木纹清晰</w:t>
            </w:r>
            <w:r>
              <w:rPr>
                <w:rFonts w:hint="eastAsia" w:ascii="宋体" w:hAnsi="宋体"/>
                <w:sz w:val="24"/>
              </w:rPr>
              <w:t xml:space="preserve">；</w:t>
            </w:r>
            <w:r>
              <w:rPr>
                <w:rFonts w:ascii="宋体" w:hAnsi="宋体"/>
                <w:sz w:val="24"/>
              </w:rPr>
              <w:t xml:space="preserve">油漆采用无苯聚酯环保油漆，标准厚度为0.5mm，底着色、五底三面油漆工艺，清晰体现实木质感</w:t>
            </w:r>
            <w:r>
              <w:rPr>
                <w:rFonts w:hint="eastAsia" w:ascii="宋体" w:hAnsi="宋体"/>
                <w:sz w:val="24"/>
              </w:rPr>
              <w:t xml:space="preserve">；金属铰链、抽轨组装。</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1</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8</w:t>
            </w:r>
            <w:r/>
          </w:p>
        </w:tc>
        <w:tc>
          <w:tcPr>
            <w:tcW w:w="552" w:type="pct"/>
            <w:vAlign w:val="center"/>
            <w:textDirection w:val="lrTb"/>
            <w:noWrap w:val="false"/>
          </w:tcPr>
          <w:p>
            <w:pPr>
              <w:spacing w:line="240" w:lineRule="exact"/>
              <w:widowControl/>
              <w:rPr>
                <w:rFonts w:hint="eastAsia" w:ascii="宋体" w:hAnsi="宋体"/>
                <w:sz w:val="24"/>
              </w:rPr>
            </w:pPr>
            <w:r>
              <w:rPr>
                <w:rFonts w:hint="eastAsia" w:ascii="宋体" w:hAnsi="宋体"/>
                <w:sz w:val="24"/>
              </w:rPr>
              <w:t xml:space="preserve">茶水柜2</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840×440×800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18mm厚环保ENF级三聚氰胺板，1mm厚PVC封边带机器四边封边，优质五金连接件组装，液压阻尼铰链、消音三节抽轨；石英大理石台面</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1</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restart"/>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t xml:space="preserve">接待室</w:t>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1</w:t>
            </w:r>
            <w:r/>
          </w:p>
        </w:tc>
        <w:tc>
          <w:tcPr>
            <w:tcW w:w="552" w:type="pct"/>
            <w:vAlign w:val="center"/>
            <w:textDirection w:val="lrTb"/>
            <w:noWrap w:val="false"/>
          </w:tcPr>
          <w:p>
            <w:pPr>
              <w:spacing w:line="240" w:lineRule="exact"/>
              <w:widowControl/>
              <w:rPr>
                <w:rFonts w:hint="eastAsia" w:ascii="宋体" w:hAnsi="宋体"/>
                <w:sz w:val="24"/>
              </w:rPr>
            </w:pPr>
            <w:r>
              <w:rPr>
                <w:rFonts w:hint="eastAsia" w:ascii="宋体" w:hAnsi="宋体" w:cs="宋体"/>
                <w:sz w:val="24"/>
              </w:rPr>
              <w:t xml:space="preserve">贵宾接待沙发</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布艺</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橡胶木实木框架，定型海绵内吋、三防科技布覆面接待沙发</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19</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2</w:t>
            </w:r>
            <w:r/>
          </w:p>
        </w:tc>
        <w:tc>
          <w:tcPr>
            <w:tcW w:w="552" w:type="pct"/>
            <w:vAlign w:val="center"/>
            <w:textDirection w:val="lrTb"/>
            <w:noWrap w:val="false"/>
          </w:tcPr>
          <w:p>
            <w:pPr>
              <w:spacing w:line="240" w:lineRule="exact"/>
              <w:widowControl/>
              <w:rPr>
                <w:rFonts w:hint="eastAsia" w:ascii="宋体" w:hAnsi="宋体"/>
                <w:sz w:val="24"/>
              </w:rPr>
            </w:pPr>
            <w:r>
              <w:rPr>
                <w:rFonts w:hint="eastAsia" w:ascii="宋体" w:hAnsi="宋体" w:cs="宋体"/>
                <w:sz w:val="24"/>
              </w:rPr>
              <w:t xml:space="preserve">小茶几</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680×450×580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橡胶木实木，传统榫头结构、三角支撑加固，无结疤，环保聚酯木器漆</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14</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3</w:t>
            </w:r>
            <w:r/>
          </w:p>
        </w:tc>
        <w:tc>
          <w:tcPr>
            <w:tcW w:w="552" w:type="pct"/>
            <w:vAlign w:val="center"/>
            <w:textDirection w:val="lrTb"/>
            <w:noWrap w:val="false"/>
          </w:tcPr>
          <w:p>
            <w:pPr>
              <w:spacing w:line="240" w:lineRule="exact"/>
              <w:widowControl/>
              <w:rPr>
                <w:rFonts w:hint="eastAsia" w:ascii="宋体" w:hAnsi="宋体"/>
                <w:sz w:val="24"/>
              </w:rPr>
            </w:pPr>
            <w:r>
              <w:rPr>
                <w:rFonts w:hint="eastAsia" w:ascii="宋体" w:hAnsi="宋体" w:cs="宋体"/>
                <w:sz w:val="24"/>
              </w:rPr>
              <w:t xml:space="preserve">茶水柜</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840×440×800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全部采用18mm厚环保ENF级双贴面三聚氰胺板，1mm厚PVC封边带机器四边封边，五金连接件组装，液压阻尼门铰链、消音三节抽轨；石英大理石台面</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2</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restart"/>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文印室</w:t>
            </w:r>
            <w:r/>
          </w:p>
        </w:tc>
        <w:tc>
          <w:tcPr>
            <w:tcW w:w="216"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1</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color w:val="000000"/>
                <w:sz w:val="24"/>
              </w:rPr>
              <w:t xml:space="preserve">工作台</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color w:val="000000"/>
                <w:sz w:val="24"/>
              </w:rPr>
              <w:t xml:space="preserve">2000×800×760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color w:val="000000"/>
                <w:sz w:val="24"/>
              </w:rPr>
              <w:t xml:space="preserve">全部采用环保ENF级双贴面三聚氰胺板，25mm厚台面、其余18mm厚，1.0mm厚PVC封边带机器四边封边；50×50×1.5mm方管桌架，表面经酸洗磷化喷塑处理</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1</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c>
          <w:tcPr>
            <w:tcW w:w="216"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2</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sz w:val="24"/>
              </w:rPr>
              <w:t xml:space="preserve">办公椅</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sz w:val="24"/>
              </w:rPr>
              <w:t xml:space="preserve">520×540×440/920</w:t>
            </w:r>
            <w:r/>
          </w:p>
        </w:tc>
        <w:tc>
          <w:tcPr>
            <w:tcW w:w="2337"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sz w:val="24"/>
              </w:rPr>
              <w:t xml:space="preserve">优质网布午休转椅，ABS塑料五星脚，高强度PP椅背框架、抗撕裂网布靠背，PU扶手，原生环保海绵+复合板坐垫、优质</w:t>
            </w:r>
            <w:r>
              <w:rPr>
                <w:rFonts w:ascii="宋体" w:hAnsi="宋体"/>
                <w:sz w:val="24"/>
              </w:rPr>
              <w:t xml:space="preserve">麻绒面料</w:t>
            </w:r>
            <w:r>
              <w:rPr>
                <w:rFonts w:hint="eastAsia" w:ascii="宋体" w:hAnsi="宋体" w:cs="宋体"/>
                <w:sz w:val="24"/>
              </w:rPr>
              <w:t xml:space="preserve">布艺覆面。</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1</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3</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color w:val="000000"/>
                <w:sz w:val="24"/>
              </w:rPr>
              <w:t xml:space="preserve">纸架</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color w:val="000000"/>
                <w:sz w:val="24"/>
              </w:rPr>
              <w:t xml:space="preserve">1500×600×2000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color w:val="000000"/>
                <w:sz w:val="24"/>
              </w:rPr>
              <w:t xml:space="preserve">采用加厚型材立柱、拼装式层板，表面经酸洗磷化喷塑处理；四层高度可调。</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2</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4</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color w:val="000000"/>
                <w:sz w:val="24"/>
              </w:rPr>
              <w:t xml:space="preserve">资料柜</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color w:val="000000"/>
                <w:sz w:val="24"/>
              </w:rPr>
              <w:t xml:space="preserve">836×400×2000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color w:val="000000"/>
                <w:sz w:val="24"/>
              </w:rPr>
              <w:t xml:space="preserve">全部采用18mm厚环保ENF级双贴面三聚氰胺板，1mm厚PVC封边带机器四边封边，五金连接件组装，液压阻尼铰链、消音三节抽轨，木框钢化玻璃门，铝合金型材挂衣杆。</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2</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5</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color w:val="000000"/>
                <w:sz w:val="24"/>
              </w:rPr>
              <w:t xml:space="preserve">茶水柜</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color w:val="000000"/>
                <w:sz w:val="24"/>
              </w:rPr>
              <w:t xml:space="preserve">840×440×800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color w:val="000000"/>
                <w:sz w:val="24"/>
              </w:rPr>
              <w:t xml:space="preserve">全部采用18mm厚环保ENF级双贴面三聚氰胺板，1mm厚PVC封边带机器四边封边，五金连接件组装，液压阻尼铰链、消音三节抽轨；石英大理石台面、含四边造型挂边。</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1</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restart"/>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t xml:space="preserve">食堂管理办公室</w:t>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1</w:t>
            </w:r>
            <w:r/>
          </w:p>
        </w:tc>
        <w:tc>
          <w:tcPr>
            <w:tcW w:w="552" w:type="pct"/>
            <w:vAlign w:val="center"/>
            <w:textDirection w:val="lrTb"/>
            <w:noWrap w:val="false"/>
          </w:tcPr>
          <w:p>
            <w:pPr>
              <w:spacing w:line="240" w:lineRule="exact"/>
              <w:widowControl/>
              <w:rPr>
                <w:rFonts w:hint="eastAsia" w:ascii="宋体" w:hAnsi="宋体" w:cs="宋体"/>
                <w:bCs/>
                <w:sz w:val="24"/>
              </w:rPr>
            </w:pPr>
            <w:r>
              <w:rPr>
                <w:rFonts w:hint="eastAsia" w:ascii="宋体" w:hAnsi="宋体" w:cs="宋体"/>
                <w:sz w:val="24"/>
              </w:rPr>
              <w:t xml:space="preserve">办公桌</w:t>
            </w:r>
            <w:r/>
          </w:p>
        </w:tc>
        <w:tc>
          <w:tcPr>
            <w:tcW w:w="783" w:type="pct"/>
            <w:vAlign w:val="center"/>
            <w:textDirection w:val="lrTb"/>
            <w:noWrap w:val="false"/>
          </w:tcPr>
          <w:p>
            <w:pPr>
              <w:spacing w:line="240" w:lineRule="exact"/>
              <w:widowControl/>
              <w:rPr>
                <w:rFonts w:hint="eastAsia" w:ascii="宋体" w:hAnsi="宋体" w:cs="宋体"/>
                <w:bCs/>
                <w:sz w:val="24"/>
              </w:rPr>
            </w:pPr>
            <w:r>
              <w:rPr>
                <w:rFonts w:hint="eastAsia" w:ascii="宋体" w:hAnsi="宋体" w:cs="宋体"/>
                <w:sz w:val="24"/>
              </w:rPr>
              <w:t xml:space="preserve">1400×600×760</w:t>
            </w:r>
            <w:r/>
          </w:p>
        </w:tc>
        <w:tc>
          <w:tcPr>
            <w:tcW w:w="2337" w:type="pct"/>
            <w:vAlign w:val="center"/>
            <w:textDirection w:val="lrTb"/>
            <w:noWrap w:val="false"/>
          </w:tcPr>
          <w:p>
            <w:pPr>
              <w:spacing w:line="240" w:lineRule="exact"/>
              <w:widowControl/>
              <w:rPr>
                <w:rFonts w:hint="eastAsia" w:ascii="宋体" w:hAnsi="宋体" w:cs="宋体"/>
                <w:bCs/>
                <w:sz w:val="24"/>
              </w:rPr>
            </w:pPr>
            <w:r>
              <w:rPr>
                <w:rFonts w:hint="eastAsia" w:ascii="宋体" w:hAnsi="宋体" w:cs="宋体"/>
                <w:sz w:val="24"/>
              </w:rPr>
              <w:t xml:space="preserve">台面25mm厚环保ENF级三聚氰胺板，其余18mm厚环保ENF级三聚氰胺板，1mm厚PVC封边带机器四边封边，优质五金连接件组装，液压阻尼铰链、消音三节抽轨。</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1</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2</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实木椅</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470×460×440/1000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全橡胶木原木，传统榫头结构、三角支撑加固，无结疤，环保聚酯木器漆（清水漆、三底两面）；座板、靠背按人体力学弧形设计</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2</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3</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资料柜</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836×400×2000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全部采用18mm厚环保ENF级三聚氰胺板，1mm厚PVC封边带机器四边封边，优质五金连接件组装，液压阻尼铰链、消音三节抽轨，木框钢化玻璃门。</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2</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restart"/>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t xml:space="preserve">门卫</w:t>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1</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工作台</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1800×600×760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台面25mm厚环保ENF级三聚氰胺板，其余18mm厚环保ENF级三聚氰胺板，1mm厚PVC</w:t>
            </w:r>
            <w:r>
              <w:rPr>
                <w:rFonts w:hint="eastAsia" w:ascii="宋体" w:hAnsi="宋体" w:cs="宋体"/>
                <w:sz w:val="24"/>
              </w:rPr>
              <w:t xml:space="preserve">封边带机器四边封边，优质五金连接件组装，液压阻尼铰链、消音三节抽轨。</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2</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2</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办公桌</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1400×600×760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台面25mm厚环保ENF级三聚氰胺板，其余18mm厚环保ENF级三聚氰胺板，1mm厚PVC封边带机器四边封边，优质五金连接件组装，液压阻尼铰链、消音三节抽轨。</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2</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3</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实木椅</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470×460×440/1000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全橡胶木原木，传统榫头结构、三角支撑加固，无结疤，环保聚酯木器漆（清水漆、三底两面）；座板、靠背按人体力学弧形设计</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6</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4</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快递柜</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1800×400×760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台面25mm厚环保ENF级三聚氰胺板，其余18mm厚环保ENF级三聚氰胺板，1mm厚PVC封边带机器四边封边，优质五金连接件组装。</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2</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5</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更衣柜</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836×500×2000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全部采用18mm厚环保ENF级三聚氰胺板，1mm厚PVC封边带机器四边封边，优质五金连接件组装，液压阻尼铰链，铝合金型材挂衣杆。</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2</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6</w:t>
            </w:r>
            <w:r/>
          </w:p>
        </w:tc>
        <w:tc>
          <w:tcPr>
            <w:tcW w:w="552"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bCs/>
                <w:sz w:val="24"/>
              </w:rPr>
              <w:t xml:space="preserve">器械柜</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836×500×2000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sz w:val="24"/>
              </w:rPr>
              <w:t xml:space="preserve">全部采用18mm厚环保ENF级三聚氰胺板，1mm厚PVC封边带机器四边封边，优质五金连接件组装，根据门卫警用器械分格。</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2</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restart"/>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学生机房</w:t>
            </w:r>
            <w:r/>
          </w:p>
        </w:tc>
        <w:tc>
          <w:tcPr>
            <w:tcW w:w="216"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1</w:t>
            </w:r>
            <w:r/>
          </w:p>
        </w:tc>
        <w:tc>
          <w:tcPr>
            <w:tcW w:w="552" w:type="pct"/>
            <w:vAlign w:val="center"/>
            <w:textDirection w:val="lrTb"/>
            <w:noWrap w:val="false"/>
          </w:tcPr>
          <w:p>
            <w:pPr>
              <w:spacing w:line="240" w:lineRule="exact"/>
              <w:widowControl/>
              <w:rPr>
                <w:rFonts w:hint="eastAsia" w:ascii="宋体" w:hAnsi="宋体" w:cs="宋体"/>
                <w:bCs/>
                <w:sz w:val="24"/>
              </w:rPr>
            </w:pPr>
            <w:r>
              <w:rPr>
                <w:rFonts w:hint="eastAsia" w:ascii="宋体" w:hAnsi="宋体" w:cs="宋体"/>
                <w:color w:val="000000"/>
                <w:sz w:val="24"/>
              </w:rPr>
              <w:t xml:space="preserve">教师桌</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color w:val="000000"/>
                <w:sz w:val="24"/>
              </w:rPr>
              <w:t xml:space="preserve">1800×700×760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color w:val="000000"/>
                <w:sz w:val="24"/>
              </w:rPr>
              <w:t xml:space="preserve">全部采用18mm橡胶木实木机拼板、圆角圆边处理，环保UV漆（本色清水漆），机器打孔、三合一连接件组装，消音三节抽轨。双机位，按照学校指定式样。</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2</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2</w:t>
            </w:r>
            <w:r/>
          </w:p>
        </w:tc>
        <w:tc>
          <w:tcPr>
            <w:tcW w:w="552" w:type="pct"/>
            <w:vAlign w:val="center"/>
            <w:textDirection w:val="lrTb"/>
            <w:noWrap w:val="false"/>
          </w:tcPr>
          <w:p>
            <w:pPr>
              <w:spacing w:line="240" w:lineRule="exact"/>
              <w:widowControl/>
              <w:rPr>
                <w:rFonts w:hint="eastAsia" w:ascii="宋体" w:hAnsi="宋体" w:cs="宋体"/>
                <w:bCs/>
                <w:sz w:val="24"/>
              </w:rPr>
            </w:pPr>
            <w:r>
              <w:rPr>
                <w:rFonts w:hint="eastAsia" w:ascii="宋体" w:hAnsi="宋体" w:cs="宋体"/>
                <w:color w:val="000000"/>
                <w:sz w:val="24"/>
              </w:rPr>
              <w:t xml:space="preserve">教师椅</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color w:val="000000"/>
                <w:sz w:val="24"/>
              </w:rPr>
              <w:t xml:space="preserve">网布转椅</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color w:val="000000"/>
                <w:sz w:val="24"/>
              </w:rPr>
              <w:t xml:space="preserve">面料选用防撕裂网布，海绵采用阻燃高弹定型海绵，抗疲劳力强，坐感舒适；气压棒采用气压棒，升降轻便灵活，多功能底盘；脚架采用五星脚，脚轮采用增强尼龙万向脚轮。</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2</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3</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学生桌1</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1360×600×730</w:t>
            </w:r>
            <w:r/>
          </w:p>
        </w:tc>
        <w:tc>
          <w:tcPr>
            <w:tcW w:w="2337"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全部采用18mm橡胶木实木机拼板、圆角圆边处理，环保UV漆（本色清水漆），机器打孔、三合一连接件组装，消音三节抽轨。双人桌，两层台面、能有效防止显示器被推倒。</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21</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4</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方凳1</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360×260×420</w:t>
            </w:r>
            <w:r/>
          </w:p>
        </w:tc>
        <w:tc>
          <w:tcPr>
            <w:tcW w:w="2337" w:type="pct"/>
            <w:vAlign w:val="center"/>
            <w:textDirection w:val="lrTb"/>
            <w:noWrap w:val="false"/>
          </w:tcPr>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凳面采用25㎜厚橡胶木实木机拼板、环保等级达ENF级，圆边圆角处理；油漆采用环保木器漆（清水漆、五底三面）；凳架采用25×25×厚度1.5mm方钢管、满焊工艺，表面经酸洗磷化喷塑处理；含橡胶内套式脚垫。</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42</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5</w:t>
            </w:r>
            <w:r/>
          </w:p>
        </w:tc>
        <w:tc>
          <w:tcPr>
            <w:tcW w:w="552" w:type="pct"/>
            <w:vAlign w:val="center"/>
            <w:textDirection w:val="lrTb"/>
            <w:noWrap w:val="false"/>
          </w:tcPr>
          <w:p>
            <w:pPr>
              <w:spacing w:line="240" w:lineRule="exact"/>
              <w:widowControl/>
              <w:rPr>
                <w:rFonts w:hint="eastAsia" w:ascii="宋体" w:hAnsi="宋体" w:cs="宋体"/>
                <w:bCs/>
                <w:sz w:val="24"/>
              </w:rPr>
            </w:pPr>
            <w:r>
              <w:rPr>
                <w:rFonts w:hint="eastAsia" w:ascii="宋体" w:hAnsi="宋体" w:cs="宋体"/>
                <w:color w:val="000000"/>
                <w:sz w:val="24"/>
              </w:rPr>
              <w:t xml:space="preserve">学生桌2</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color w:val="000000"/>
                <w:sz w:val="24"/>
              </w:rPr>
              <w:t xml:space="preserve">1360×600×760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color w:val="000000"/>
                <w:sz w:val="24"/>
              </w:rPr>
              <w:t xml:space="preserve">全部采用18mm橡胶木实木机拼板、圆角圆边处理，环保UV漆（本色清水漆），机器打孔、三合一连接件组装，消音三节抽轨。双人桌，两层台面、能有效防止显示器被推倒。</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23</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6</w:t>
            </w:r>
            <w:r/>
          </w:p>
        </w:tc>
        <w:tc>
          <w:tcPr>
            <w:tcW w:w="552" w:type="pct"/>
            <w:vAlign w:val="center"/>
            <w:textDirection w:val="lrTb"/>
            <w:noWrap w:val="false"/>
          </w:tcPr>
          <w:p>
            <w:pPr>
              <w:spacing w:line="240" w:lineRule="exact"/>
              <w:widowControl/>
              <w:rPr>
                <w:rFonts w:hint="eastAsia" w:ascii="宋体" w:hAnsi="宋体" w:cs="宋体"/>
                <w:bCs/>
                <w:sz w:val="24"/>
              </w:rPr>
            </w:pPr>
            <w:r>
              <w:rPr>
                <w:rFonts w:hint="eastAsia" w:ascii="宋体" w:hAnsi="宋体" w:cs="宋体"/>
                <w:color w:val="000000"/>
                <w:sz w:val="24"/>
              </w:rPr>
              <w:t xml:space="preserve">方凳2</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color w:val="000000"/>
                <w:sz w:val="24"/>
              </w:rPr>
              <w:t xml:space="preserve">360×260×440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color w:val="000000"/>
                <w:sz w:val="24"/>
              </w:rPr>
              <w:t xml:space="preserve">凳面采用25㎜厚橡胶木实木机拼板、环保等级达ENF级，圆边圆角处理；油漆采用环保木器漆（清水漆、五底三面）；凳架采用25×25×厚度1.5mm方钢管、满焊工艺，表面经酸洗磷化喷塑处理；含橡胶内套式脚垫。</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46</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restart"/>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录播室</w:t>
            </w:r>
            <w:r/>
          </w:p>
        </w:tc>
        <w:tc>
          <w:tcPr>
            <w:tcW w:w="216"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1</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讲台</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1200×600×900</w:t>
            </w:r>
            <w:r/>
          </w:p>
        </w:tc>
        <w:tc>
          <w:tcPr>
            <w:tcW w:w="2337" w:type="pct"/>
            <w:vAlign w:val="center"/>
            <w:textDirection w:val="lrTb"/>
            <w:noWrap w:val="false"/>
          </w:tcPr>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全部采用18mm环保ENF级双贴面三聚氰胺板，1㎜同色PVC封边带机器四边封边，机器打孔、三合一连接件组装，消音三节抽轨。按照学校指定式样。</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1</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2</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观摩椅</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625×550×890</w:t>
            </w:r>
            <w:r/>
          </w:p>
        </w:tc>
        <w:tc>
          <w:tcPr>
            <w:tcW w:w="2337" w:type="pct"/>
            <w:vAlign w:val="center"/>
            <w:textDirection w:val="lrTb"/>
            <w:noWrap w:val="false"/>
          </w:tcPr>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白色加纤背框，白色PP扶手，高密度纯棉透气网布座垫，座板下带书网，带可翻转写</w:t>
            </w:r>
            <w:r>
              <w:rPr>
                <w:rFonts w:hint="eastAsia" w:ascii="宋体" w:hAnsi="宋体" w:cs="宋体"/>
                <w:color w:val="000000"/>
                <w:sz w:val="24"/>
              </w:rPr>
              <w:t xml:space="preserve">字板，不小于2.0mm厚椭圆钢管椅架、表面经酸洗磷化喷塑处理。</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20</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3</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学生课桌椅</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单人升降</w:t>
            </w:r>
            <w:r/>
          </w:p>
        </w:tc>
        <w:tc>
          <w:tcPr>
            <w:tcW w:w="2337" w:type="pct"/>
            <w:vAlign w:val="center"/>
            <w:textDirection w:val="lrTb"/>
            <w:noWrap w:val="false"/>
          </w:tcPr>
          <w:p>
            <w:pPr>
              <w:jc w:val="left"/>
              <w:spacing w:line="240" w:lineRule="exact"/>
              <w:rPr>
                <w:rFonts w:hint="eastAsia" w:ascii="宋体" w:hAnsi="宋体"/>
                <w:sz w:val="24"/>
              </w:rPr>
            </w:pPr>
            <w:r>
              <w:rPr>
                <w:rFonts w:hint="eastAsia" w:ascii="宋体" w:hAnsi="宋体"/>
                <w:sz w:val="24"/>
              </w:rPr>
              <w:t xml:space="preserve">1.课桌尺寸628</w:t>
            </w:r>
            <w:r>
              <w:rPr>
                <w:rFonts w:hint="eastAsia" w:ascii="宋体" w:hAnsi="宋体" w:cs="宋体"/>
                <w:color w:val="000000"/>
                <w:sz w:val="24"/>
              </w:rPr>
              <w:t xml:space="preserve">×</w:t>
            </w:r>
            <w:r>
              <w:rPr>
                <w:rFonts w:hint="eastAsia" w:ascii="宋体" w:hAnsi="宋体"/>
                <w:sz w:val="24"/>
              </w:rPr>
              <w:t xml:space="preserve">455</w:t>
            </w:r>
            <w:r>
              <w:rPr>
                <w:rFonts w:hint="eastAsia" w:ascii="宋体" w:hAnsi="宋体" w:cs="宋体"/>
                <w:color w:val="000000"/>
                <w:sz w:val="24"/>
              </w:rPr>
              <w:t xml:space="preserve">×H</w:t>
            </w:r>
            <w:r>
              <w:rPr>
                <w:rFonts w:hint="eastAsia" w:ascii="宋体" w:hAnsi="宋体"/>
                <w:sz w:val="24"/>
              </w:rPr>
              <w:t xml:space="preserve">mm高度可调节，课椅尺寸455</w:t>
            </w:r>
            <w:r>
              <w:rPr>
                <w:rFonts w:hint="eastAsia" w:ascii="宋体" w:hAnsi="宋体" w:cs="宋体"/>
                <w:color w:val="000000"/>
                <w:sz w:val="24"/>
              </w:rPr>
              <w:t xml:space="preserve">×</w:t>
            </w:r>
            <w:r>
              <w:rPr>
                <w:rFonts w:hint="eastAsia" w:ascii="宋体" w:hAnsi="宋体"/>
                <w:sz w:val="24"/>
              </w:rPr>
              <w:t xml:space="preserve">450</w:t>
            </w:r>
            <w:r>
              <w:rPr>
                <w:rFonts w:hint="eastAsia" w:ascii="宋体" w:hAnsi="宋体" w:cs="宋体"/>
                <w:color w:val="000000"/>
                <w:sz w:val="24"/>
              </w:rPr>
              <w:t xml:space="preserve">×H</w:t>
            </w:r>
            <w:r>
              <w:rPr>
                <w:rFonts w:hint="eastAsia" w:ascii="宋体" w:hAnsi="宋体"/>
                <w:sz w:val="24"/>
              </w:rPr>
              <w:t xml:space="preserve"> mm高度可调节。</w:t>
            </w:r>
            <w:r/>
          </w:p>
          <w:p>
            <w:pPr>
              <w:jc w:val="left"/>
              <w:spacing w:line="240" w:lineRule="exact"/>
              <w:rPr>
                <w:rFonts w:hint="eastAsia" w:ascii="宋体" w:hAnsi="宋体"/>
                <w:sz w:val="24"/>
              </w:rPr>
            </w:pPr>
            <w:r>
              <w:rPr>
                <w:rFonts w:hint="eastAsia" w:ascii="宋体" w:hAnsi="宋体"/>
                <w:sz w:val="24"/>
              </w:rPr>
              <w:t xml:space="preserve">2.课桌台面尺寸628</w:t>
            </w:r>
            <w:r>
              <w:rPr>
                <w:rFonts w:hint="eastAsia" w:ascii="宋体" w:hAnsi="宋体" w:cs="宋体"/>
                <w:color w:val="000000"/>
                <w:sz w:val="24"/>
              </w:rPr>
              <w:t xml:space="preserve">×</w:t>
            </w:r>
            <w:r>
              <w:rPr>
                <w:rFonts w:hint="eastAsia" w:ascii="宋体" w:hAnsi="宋体"/>
                <w:sz w:val="24"/>
              </w:rPr>
              <w:t xml:space="preserve">435</w:t>
            </w:r>
            <w:r>
              <w:rPr>
                <w:rFonts w:hint="eastAsia" w:ascii="宋体" w:hAnsi="宋体" w:cs="宋体"/>
                <w:color w:val="000000"/>
                <w:sz w:val="24"/>
              </w:rPr>
              <w:t xml:space="preserve">×</w:t>
            </w:r>
            <w:r>
              <w:rPr>
                <w:rFonts w:hint="eastAsia" w:ascii="宋体" w:hAnsi="宋体"/>
                <w:sz w:val="24"/>
              </w:rPr>
              <w:t xml:space="preserve">20mm，采用增强ABS新料注塑机一次成型；前部和侧面边缘带有5毫米高的挡边设计，可以防止铅笔等文具用品掉落；台面下方有优质钢管制作的方框加强铁框，铁框尺寸540</w:t>
            </w:r>
            <w:r>
              <w:rPr>
                <w:rFonts w:hint="eastAsia" w:ascii="宋体" w:hAnsi="宋体" w:cs="宋体"/>
                <w:color w:val="000000"/>
                <w:sz w:val="24"/>
              </w:rPr>
              <w:t xml:space="preserve">×</w:t>
            </w:r>
            <w:r>
              <w:rPr>
                <w:rFonts w:hint="eastAsia" w:ascii="宋体" w:hAnsi="宋体"/>
                <w:sz w:val="24"/>
              </w:rPr>
              <w:t xml:space="preserve">290mm，钢管规格12.5</w:t>
            </w:r>
            <w:r>
              <w:rPr>
                <w:rFonts w:hint="eastAsia" w:ascii="宋体" w:hAnsi="宋体" w:cs="宋体"/>
                <w:color w:val="000000"/>
                <w:sz w:val="24"/>
              </w:rPr>
              <w:t xml:space="preserve">×</w:t>
            </w:r>
            <w:r>
              <w:rPr>
                <w:rFonts w:hint="eastAsia" w:ascii="宋体" w:hAnsi="宋体"/>
                <w:sz w:val="24"/>
              </w:rPr>
              <w:t xml:space="preserve">25</w:t>
            </w:r>
            <w:r>
              <w:rPr>
                <w:rFonts w:hint="eastAsia" w:ascii="宋体" w:hAnsi="宋体" w:cs="宋体"/>
                <w:color w:val="000000"/>
                <w:sz w:val="24"/>
              </w:rPr>
              <w:t xml:space="preserve">×</w:t>
            </w:r>
            <w:r>
              <w:rPr>
                <w:rFonts w:hint="eastAsia" w:ascii="宋体" w:hAnsi="宋体"/>
                <w:sz w:val="24"/>
              </w:rPr>
              <w:t xml:space="preserve">1.6mm，台面与书斗之间采用嵌入式连接方式。</w:t>
            </w:r>
            <w:r/>
          </w:p>
          <w:p>
            <w:pPr>
              <w:jc w:val="left"/>
              <w:spacing w:line="240" w:lineRule="exact"/>
              <w:rPr>
                <w:rFonts w:hint="eastAsia" w:ascii="宋体" w:hAnsi="宋体"/>
                <w:sz w:val="24"/>
              </w:rPr>
            </w:pPr>
            <w:r>
              <w:rPr>
                <w:rFonts w:hint="eastAsia" w:ascii="宋体" w:hAnsi="宋体"/>
                <w:sz w:val="24"/>
              </w:rPr>
              <w:t xml:space="preserve">课桌书斗内净尺寸490</w:t>
            </w:r>
            <w:r>
              <w:rPr>
                <w:rFonts w:hint="eastAsia" w:ascii="宋体" w:hAnsi="宋体" w:cs="宋体"/>
                <w:color w:val="000000"/>
                <w:sz w:val="24"/>
              </w:rPr>
              <w:t xml:space="preserve">×</w:t>
            </w:r>
            <w:r>
              <w:rPr>
                <w:rFonts w:hint="eastAsia" w:ascii="宋体" w:hAnsi="宋体"/>
                <w:sz w:val="24"/>
              </w:rPr>
              <w:t xml:space="preserve">340</w:t>
            </w:r>
            <w:r>
              <w:rPr>
                <w:rFonts w:hint="eastAsia" w:ascii="宋体" w:hAnsi="宋体" w:cs="宋体"/>
                <w:color w:val="000000"/>
                <w:sz w:val="24"/>
              </w:rPr>
              <w:t xml:space="preserve">×</w:t>
            </w:r>
            <w:r>
              <w:rPr>
                <w:rFonts w:hint="eastAsia" w:ascii="宋体" w:hAnsi="宋体"/>
                <w:sz w:val="24"/>
              </w:rPr>
              <w:t xml:space="preserve">115mm，采用增强PP新料注塑机一次成型；书斗壳体前方有折边设计，可以放置铅笔等文具用品，书斗和台面之间采用嵌入式连接方式。</w:t>
            </w:r>
            <w:r/>
          </w:p>
          <w:p>
            <w:pPr>
              <w:jc w:val="left"/>
              <w:spacing w:line="240" w:lineRule="exact"/>
              <w:rPr>
                <w:rFonts w:hint="eastAsia" w:ascii="宋体" w:hAnsi="宋体"/>
                <w:sz w:val="24"/>
              </w:rPr>
            </w:pPr>
            <w:r>
              <w:rPr>
                <w:rFonts w:hint="eastAsia" w:ascii="宋体" w:hAnsi="宋体"/>
                <w:sz w:val="24"/>
              </w:rPr>
              <w:t xml:space="preserve">3.课椅坐垫尺寸420</w:t>
            </w:r>
            <w:r>
              <w:rPr>
                <w:rFonts w:hint="eastAsia" w:ascii="宋体" w:hAnsi="宋体" w:cs="宋体"/>
                <w:color w:val="000000"/>
                <w:sz w:val="24"/>
              </w:rPr>
              <w:t xml:space="preserve">×</w:t>
            </w:r>
            <w:r>
              <w:rPr>
                <w:rFonts w:hint="eastAsia" w:ascii="宋体" w:hAnsi="宋体"/>
                <w:sz w:val="24"/>
              </w:rPr>
              <w:t xml:space="preserve">420mm、靠背尺寸400</w:t>
            </w:r>
            <w:r>
              <w:rPr>
                <w:rFonts w:hint="eastAsia" w:ascii="宋体" w:hAnsi="宋体" w:cs="宋体"/>
                <w:color w:val="000000"/>
                <w:sz w:val="24"/>
              </w:rPr>
              <w:t xml:space="preserve">×</w:t>
            </w:r>
            <w:r>
              <w:rPr>
                <w:rFonts w:hint="eastAsia" w:ascii="宋体" w:hAnsi="宋体"/>
                <w:sz w:val="24"/>
              </w:rPr>
              <w:t xml:space="preserve">400mm，采用增强PP新料+玻纤注塑机一次成型；坐垫、靠背整体采用一体式蝴蝶型壳体设计，壳体上的曲线符合人体功能学，有助于改善学生的坐姿，缓解久坐的疲劳感。</w:t>
            </w:r>
            <w:r/>
          </w:p>
          <w:p>
            <w:pPr>
              <w:jc w:val="left"/>
              <w:spacing w:line="240" w:lineRule="exact"/>
              <w:rPr>
                <w:rFonts w:hint="eastAsia" w:ascii="宋体" w:hAnsi="宋体"/>
                <w:sz w:val="24"/>
              </w:rPr>
            </w:pPr>
            <w:r>
              <w:rPr>
                <w:rFonts w:hint="eastAsia" w:ascii="宋体" w:hAnsi="宋体"/>
                <w:sz w:val="24"/>
              </w:rPr>
              <w:t xml:space="preserve">4.课桌椅钢架部分采用L字型设计，钢管采用碳素光亮管，升降内管17*37*1.8mm、外管22*42*1.8mm、横档17*37*1.8mm，内管采用亮光电镀处理，其余部分表面采用优质静电粉末喷涂，喷涂工艺为：除油-水洗-除锈-水洗-水洗-表调-披膜-水洗-烘干-喷涂。</w:t>
            </w:r>
            <w:r/>
          </w:p>
          <w:p>
            <w:pPr>
              <w:jc w:val="left"/>
              <w:spacing w:line="240" w:lineRule="exact"/>
              <w:widowControl/>
              <w:rPr>
                <w:rFonts w:hint="eastAsia" w:ascii="宋体" w:hAnsi="宋体" w:cs="宋体"/>
                <w:color w:val="000000"/>
                <w:sz w:val="24"/>
              </w:rPr>
            </w:pPr>
            <w:r>
              <w:rPr>
                <w:rFonts w:hint="eastAsia" w:ascii="宋体" w:hAnsi="宋体"/>
                <w:sz w:val="24"/>
              </w:rPr>
              <w:t xml:space="preserve">5.前部脚垫采用两片式设计，内塞用于盖住管子、外套成鞋子状，保护钢管的同时，底部的平面设计用来贴合地面，美观实用。后部脚垫成带圆弧的三角形设计，同铁架圆弧完美结合，铁架的后跟部带有一块3mm的铁板插入后部脚垫并且用螺丝固定，起到牢固的作用，使椅子在日常使用过程中不会扭曲变形脱落。</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6.可调节课桌高度要求：桌高规格共6个档位，每档30mm；椅高规格：共6个档位，每档20mm，其中8-9号档位10mm，升降管外侧根据实际高度印刷升降刻度，可实时观测升降高度情况；</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7.左右两侧配有与书箱一体成型同色的挂钩,不许用螺丝锁附,挂钩挂重物的垂直静承载力不小于500N，钩端不超过桌侧缘之外；</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8.桌椅的所有结构不得留有棱角和锋利边缝及不合规的洞孔。</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套</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46</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restart"/>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t xml:space="preserve">其它</w:t>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1</w:t>
            </w:r>
            <w:r/>
          </w:p>
        </w:tc>
        <w:tc>
          <w:tcPr>
            <w:tcW w:w="552" w:type="pct"/>
            <w:vAlign w:val="center"/>
            <w:textDirection w:val="lrTb"/>
            <w:noWrap w:val="false"/>
          </w:tcPr>
          <w:p>
            <w:pPr>
              <w:spacing w:line="240" w:lineRule="exact"/>
              <w:widowControl/>
              <w:rPr>
                <w:rFonts w:hint="eastAsia" w:ascii="宋体" w:hAnsi="宋体" w:cs="宋体"/>
                <w:bCs/>
                <w:sz w:val="24"/>
              </w:rPr>
            </w:pPr>
            <w:r>
              <w:rPr>
                <w:rFonts w:hint="eastAsia" w:ascii="宋体" w:hAnsi="宋体" w:cs="宋体"/>
                <w:bCs/>
                <w:sz w:val="24"/>
              </w:rPr>
              <w:t xml:space="preserve">窗帘</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sz w:val="24"/>
              </w:rPr>
              <w:t xml:space="preserve">布艺</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sz w:val="24"/>
              </w:rPr>
              <w:t xml:space="preserve">遮光麻绒面料布艺窗帘，含轨道等配件及安装人工辅材</w:t>
            </w:r>
            <w:r/>
          </w:p>
        </w:tc>
        <w:tc>
          <w:tcPr>
            <w:tcW w:w="24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平方</w:t>
            </w:r>
            <w:r/>
          </w:p>
        </w:tc>
        <w:tc>
          <w:tcPr>
            <w:tcW w:w="345"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4136</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color w:val="000000"/>
                <w:sz w:val="24"/>
              </w:rPr>
              <w:t xml:space="preserve">2</w:t>
            </w:r>
            <w:r/>
          </w:p>
        </w:tc>
        <w:tc>
          <w:tcPr>
            <w:tcW w:w="552" w:type="pct"/>
            <w:vAlign w:val="center"/>
            <w:textDirection w:val="lrTb"/>
            <w:noWrap w:val="false"/>
          </w:tcPr>
          <w:p>
            <w:pPr>
              <w:spacing w:line="240" w:lineRule="exact"/>
              <w:widowControl/>
              <w:rPr>
                <w:rFonts w:hint="eastAsia" w:ascii="宋体" w:hAnsi="宋体" w:cs="宋体"/>
                <w:bCs/>
                <w:sz w:val="24"/>
              </w:rPr>
            </w:pPr>
            <w:r>
              <w:rPr>
                <w:rFonts w:hint="eastAsia" w:ascii="宋体" w:hAnsi="宋体"/>
                <w:sz w:val="24"/>
              </w:rPr>
              <w:t xml:space="preserve">体育器材</w:t>
            </w:r>
            <w:r>
              <w:rPr>
                <w:rFonts w:ascii="宋体" w:hAnsi="宋体"/>
                <w:sz w:val="24"/>
              </w:rPr>
              <w:t xml:space="preserve">架</w:t>
            </w:r>
            <w:r/>
          </w:p>
        </w:tc>
        <w:tc>
          <w:tcPr>
            <w:tcW w:w="783" w:type="pct"/>
            <w:vAlign w:val="center"/>
            <w:textDirection w:val="lrTb"/>
            <w:noWrap w:val="false"/>
          </w:tcPr>
          <w:p>
            <w:pPr>
              <w:spacing w:line="240" w:lineRule="exact"/>
              <w:widowControl/>
              <w:rPr>
                <w:rFonts w:hint="eastAsia" w:ascii="宋体" w:hAnsi="宋体"/>
                <w:sz w:val="24"/>
              </w:rPr>
            </w:pPr>
            <w:r>
              <w:rPr>
                <w:rFonts w:hint="eastAsia" w:ascii="宋体" w:hAnsi="宋体" w:cs="宋体"/>
                <w:sz w:val="24"/>
              </w:rPr>
              <w:t xml:space="preserve">1500×600×2000</w:t>
            </w:r>
            <w:r/>
          </w:p>
        </w:tc>
        <w:tc>
          <w:tcPr>
            <w:tcW w:w="2337" w:type="pct"/>
            <w:vAlign w:val="center"/>
            <w:textDirection w:val="lrTb"/>
            <w:noWrap w:val="false"/>
          </w:tcPr>
          <w:p>
            <w:pPr>
              <w:spacing w:line="240" w:lineRule="exact"/>
              <w:widowControl/>
              <w:rPr>
                <w:rFonts w:hint="eastAsia" w:ascii="宋体" w:hAnsi="宋体"/>
                <w:sz w:val="24"/>
              </w:rPr>
            </w:pPr>
            <w:r>
              <w:rPr>
                <w:rFonts w:hint="eastAsia" w:ascii="宋体" w:hAnsi="宋体"/>
                <w:sz w:val="24"/>
              </w:rPr>
              <w:t xml:space="preserve">采用加厚型材立柱、拼装式层板，表面经酸洗磷化喷塑处理；四层高度可调。</w:t>
            </w:r>
            <w:r/>
          </w:p>
        </w:tc>
        <w:tc>
          <w:tcPr>
            <w:tcW w:w="247" w:type="pct"/>
            <w:vAlign w:val="center"/>
            <w:textDirection w:val="lrTb"/>
            <w:noWrap w:val="false"/>
          </w:tcPr>
          <w:p>
            <w:pPr>
              <w:jc w:val="center"/>
              <w:spacing w:line="240" w:lineRule="exact"/>
              <w:widowControl/>
              <w:rPr>
                <w:rFonts w:hint="eastAsia" w:ascii="宋体" w:hAnsi="宋体"/>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sz w:val="24"/>
              </w:rPr>
            </w:pPr>
            <w:r>
              <w:rPr>
                <w:rFonts w:hint="eastAsia" w:ascii="宋体" w:hAnsi="宋体" w:cs="宋体"/>
                <w:color w:val="000000"/>
                <w:sz w:val="24"/>
              </w:rPr>
              <w:t xml:space="preserve">18</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restart"/>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t xml:space="preserve">图书馆</w:t>
            </w:r>
            <w:r/>
          </w:p>
        </w:tc>
        <w:tc>
          <w:tcPr>
            <w:tcW w:w="216"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1</w:t>
            </w:r>
            <w:r/>
          </w:p>
        </w:tc>
        <w:tc>
          <w:tcPr>
            <w:tcW w:w="552" w:type="pct"/>
            <w:vAlign w:val="center"/>
            <w:textDirection w:val="lrTb"/>
            <w:noWrap w:val="false"/>
          </w:tcPr>
          <w:p>
            <w:pPr>
              <w:spacing w:line="240" w:lineRule="exact"/>
              <w:widowControl/>
              <w:rPr>
                <w:rFonts w:hint="eastAsia" w:ascii="宋体" w:hAnsi="宋体" w:cs="宋体"/>
                <w:bCs/>
                <w:sz w:val="24"/>
              </w:rPr>
            </w:pPr>
            <w:r>
              <w:rPr>
                <w:rFonts w:hint="eastAsia" w:ascii="宋体" w:hAnsi="宋体" w:cs="宋体"/>
                <w:color w:val="000000"/>
                <w:sz w:val="24"/>
              </w:rPr>
              <w:t xml:space="preserve">编目桌</w:t>
            </w:r>
            <w:r/>
          </w:p>
        </w:tc>
        <w:tc>
          <w:tcPr>
            <w:tcW w:w="783" w:type="pct"/>
            <w:vAlign w:val="center"/>
            <w:textDirection w:val="lrTb"/>
            <w:noWrap w:val="false"/>
          </w:tcPr>
          <w:p>
            <w:pPr>
              <w:spacing w:line="240" w:lineRule="exact"/>
              <w:widowControl/>
              <w:rPr>
                <w:rFonts w:hint="eastAsia" w:ascii="宋体" w:hAnsi="宋体"/>
                <w:sz w:val="24"/>
              </w:rPr>
            </w:pPr>
            <w:r>
              <w:rPr>
                <w:rFonts w:hint="eastAsia" w:ascii="宋体" w:hAnsi="宋体" w:cs="宋体"/>
                <w:color w:val="000000"/>
                <w:sz w:val="24"/>
              </w:rPr>
              <w:t xml:space="preserve">2000×800×760</w:t>
            </w:r>
            <w:r/>
          </w:p>
        </w:tc>
        <w:tc>
          <w:tcPr>
            <w:tcW w:w="2337" w:type="pct"/>
            <w:vAlign w:val="center"/>
            <w:textDirection w:val="lrTb"/>
            <w:noWrap w:val="false"/>
          </w:tcPr>
          <w:p>
            <w:pPr>
              <w:spacing w:line="240" w:lineRule="exact"/>
              <w:widowControl/>
              <w:rPr>
                <w:rFonts w:hint="eastAsia" w:ascii="宋体" w:hAnsi="宋体"/>
                <w:sz w:val="24"/>
              </w:rPr>
            </w:pPr>
            <w:r>
              <w:rPr>
                <w:rFonts w:hint="eastAsia" w:ascii="宋体" w:hAnsi="宋体" w:cs="宋体"/>
                <w:color w:val="000000"/>
                <w:sz w:val="24"/>
              </w:rPr>
              <w:t xml:space="preserve">全部采用环保ENF级双贴面三聚氰胺板，桌面25mm厚、其余18mm厚，1mm厚PVC封边带机器四边封边，液压阻尼铰链、消音三节抽轨；40×40×2mm方管焊接桌腿、表面经酸洗磷化白色喷塑。</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1</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2</w:t>
            </w:r>
            <w:r/>
          </w:p>
        </w:tc>
        <w:tc>
          <w:tcPr>
            <w:tcW w:w="552" w:type="pct"/>
            <w:vAlign w:val="center"/>
            <w:textDirection w:val="lrTb"/>
            <w:noWrap w:val="false"/>
          </w:tcPr>
          <w:p>
            <w:pPr>
              <w:spacing w:line="240" w:lineRule="exact"/>
              <w:widowControl/>
              <w:rPr>
                <w:rFonts w:hint="eastAsia" w:ascii="宋体" w:hAnsi="宋体" w:cs="宋体"/>
                <w:bCs/>
                <w:sz w:val="24"/>
              </w:rPr>
            </w:pPr>
            <w:r>
              <w:rPr>
                <w:rFonts w:hint="eastAsia" w:ascii="宋体" w:hAnsi="宋体" w:cs="宋体"/>
                <w:color w:val="000000"/>
                <w:sz w:val="24"/>
              </w:rPr>
              <w:t xml:space="preserve">新书架</w:t>
            </w:r>
            <w:r/>
          </w:p>
        </w:tc>
        <w:tc>
          <w:tcPr>
            <w:tcW w:w="783"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color w:val="000000"/>
                <w:sz w:val="24"/>
              </w:rPr>
              <w:t xml:space="preserve">3800×400×3200</w:t>
            </w:r>
            <w:r/>
          </w:p>
        </w:tc>
        <w:tc>
          <w:tcPr>
            <w:tcW w:w="2337" w:type="pct"/>
            <w:vAlign w:val="center"/>
            <w:textDirection w:val="lrTb"/>
            <w:noWrap w:val="false"/>
          </w:tcPr>
          <w:p>
            <w:pPr>
              <w:spacing w:line="240" w:lineRule="exact"/>
              <w:widowControl/>
              <w:rPr>
                <w:rFonts w:hint="eastAsia" w:ascii="宋体" w:hAnsi="宋体" w:cs="宋体"/>
                <w:sz w:val="24"/>
              </w:rPr>
            </w:pPr>
            <w:r>
              <w:rPr>
                <w:rFonts w:hint="eastAsia" w:ascii="宋体" w:hAnsi="宋体" w:cs="宋体"/>
                <w:color w:val="000000"/>
                <w:sz w:val="24"/>
              </w:rPr>
              <w:t xml:space="preserve">全部采用18mm厚环保ENF级双贴面三聚氰胺板，1mm厚PVC封边带机器四边封边，五金连接件组装，层板下加金属支撑。</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米</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3.8</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3</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借阅台</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5000×700×760/1100</w:t>
            </w:r>
            <w:r/>
          </w:p>
        </w:tc>
        <w:tc>
          <w:tcPr>
            <w:tcW w:w="2337"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双层台面采用25mm厚橡胶木实木机拼板、圆角圆边处理，环保UV漆（本色清水漆），其余全部采用18mm厚环保ENF级双贴面三聚氰胺板，1mm厚PVC封边带机器四边封边，液压阻尼铰链、消音三节抽轨。</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米</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5</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4</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教师椅</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网布转椅</w:t>
            </w:r>
            <w:r/>
          </w:p>
        </w:tc>
        <w:tc>
          <w:tcPr>
            <w:tcW w:w="2337"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面料选用防撕裂网布，海绵采用阻燃高弹定型海绵，抗疲劳力强，坐感舒适；气压棒采用气压棒，升降轻便灵活，多功能底盘；脚架采用五星脚，脚轮采用增强尼龙万向脚轮。</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4</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5</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组合高书架1</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8000×300×3200</w:t>
            </w:r>
            <w:r/>
          </w:p>
        </w:tc>
        <w:tc>
          <w:tcPr>
            <w:tcW w:w="2337"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全部采用18mm厚环保ENF级双贴面三聚氰胺板，1mm厚PVC封边带机器四边封边，五金连接件组装，层板下加金属支撑、LED灯带。</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米</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8</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6</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组合高书架2</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4200×300×3200</w:t>
            </w:r>
            <w:r/>
          </w:p>
        </w:tc>
        <w:tc>
          <w:tcPr>
            <w:tcW w:w="2337"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全部采用18mm厚环保ENF级双贴面三聚氰胺板，1mm厚PVC封边带机器四边封边，五金连接件组装，层板下加金属支撑、LED灯带。</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米</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4.2</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7</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组合高书架3</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7200×300×3200</w:t>
            </w:r>
            <w:r/>
          </w:p>
        </w:tc>
        <w:tc>
          <w:tcPr>
            <w:tcW w:w="2337"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全部采用18mm厚环保ENF级双贴面三聚氰胺板，1mm厚PVC封边带机器四边封边，五金连接件组装，层板下加金属支撑、LED灯带。</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米</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7.2</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8</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包柱书架</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1240×1240×2400</w:t>
            </w:r>
            <w:r/>
          </w:p>
        </w:tc>
        <w:tc>
          <w:tcPr>
            <w:tcW w:w="2337"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全部采用18mm厚环保ENF级双贴面三聚氰胺板，1mm厚PVC封边带机器四边封边，五金连接件组装，层板下加金属支撑、LED灯带。</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组</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2</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9</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书架</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900×520×2200</w:t>
            </w:r>
            <w:r/>
          </w:p>
        </w:tc>
        <w:tc>
          <w:tcPr>
            <w:tcW w:w="2337"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立柱40×40×1.5mm方管、底座2mm厚冷扎钢板、层板1.0mm厚冷扎钢板；双面六层；外层板护板采用18mm厚橡胶木实木机拼板，打磨光滑无毛刺，油漆采用无苯环保聚酯漆、标准厚度为0.5mm、五底三面油漆工艺。</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个</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48</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主要产品</w:t>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10</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组合矮书架</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836×300×900</w:t>
            </w:r>
            <w:r/>
          </w:p>
        </w:tc>
        <w:tc>
          <w:tcPr>
            <w:tcW w:w="2337"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全部采用18mm厚环保ENF级双贴面三聚氰胺板，1mm厚PVC封边带机器四边封边，五金连接件组装，层板下加金属支撑。</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个</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40</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11</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双面隔断书架</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836×450×1200</w:t>
            </w:r>
            <w:r/>
          </w:p>
        </w:tc>
        <w:tc>
          <w:tcPr>
            <w:tcW w:w="2337"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全部采用18mm厚环保ENF级双贴面三聚氰胺板，1mm厚PVC封边带机器四边封边，五金连接件组装，层板下加金属支撑。</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个</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12</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12</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学生阅览桌1</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1400×900×730</w:t>
            </w:r>
            <w:r/>
          </w:p>
        </w:tc>
        <w:tc>
          <w:tcPr>
            <w:tcW w:w="2337"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桌面采用25mm厚橡胶木实木机拼板、圆角圆边处理，环保UV漆（本色清水漆），其余全部采用18mm厚环保ENF级双贴面三聚氰胺板，1mm厚PVC封边带机器四边封边；40×40×2mm方管焊接桌腿，酸洗磷化白色喷塑。</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12</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13</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学生阅览桌2</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1400×900×760</w:t>
            </w:r>
            <w:r/>
          </w:p>
        </w:tc>
        <w:tc>
          <w:tcPr>
            <w:tcW w:w="2337"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桌面采用25mm厚橡胶木实木机拼板、圆角圆边处理，环保UV漆（本色清水漆），其余全部采用18mm厚环保ENF级双贴面三聚氰胺板，1mm厚PVC封边带机器四边封边；40×40×2mm方管焊接桌腿，酸洗磷化白色喷塑。</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12</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14</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电子阅读桌1</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1600×1200×730/1170</w:t>
            </w:r>
            <w:r/>
          </w:p>
        </w:tc>
        <w:tc>
          <w:tcPr>
            <w:tcW w:w="2337"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桌面采用25mm厚橡胶木实木机拼板、圆角圆边处理，环保UV漆（本色清水漆），其余全部采用18mm厚环保ENF级双贴面三聚氰胺板，1mm厚PVC封边带机器四边封边，液压</w:t>
            </w:r>
            <w:r>
              <w:rPr>
                <w:rFonts w:hint="eastAsia" w:ascii="宋体" w:hAnsi="宋体" w:cs="宋体"/>
                <w:color w:val="000000"/>
                <w:sz w:val="24"/>
              </w:rPr>
              <w:t xml:space="preserve">阻尼铰链、消音三节抽轨；50×50×2mm方管焊接桌架、表面经酸洗磷化白色喷塑；台面带金属灯架，含2组LED灯、2组220V插座、2组USB面板。</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组</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6</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15</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电子阅读桌2</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1600×1200×760/1200</w:t>
            </w:r>
            <w:r/>
          </w:p>
        </w:tc>
        <w:tc>
          <w:tcPr>
            <w:tcW w:w="2337"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桌面采用25mm厚橡胶木实木机拼板、圆角圆边处理，环保UV漆（本色清水漆），其余全部采用18mm厚环保ENF级双贴面三聚氰胺板，1mm厚PVC封边带机器四边封边，液压阻尼铰链、消音三节抽轨；50×50×2mm方管焊接桌架、表面经酸洗磷化白色喷塑；台面带金属灯架，含2组LED灯、2组220V插座、2组USB面板。</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组</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6</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16</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塑钢椅</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470×580×440/850</w:t>
            </w:r>
            <w:r/>
          </w:p>
        </w:tc>
        <w:tc>
          <w:tcPr>
            <w:tcW w:w="2337" w:type="pct"/>
            <w:vAlign w:val="center"/>
            <w:textDirection w:val="lrTb"/>
            <w:noWrap w:val="false"/>
          </w:tcPr>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1.所有塑料件采用PP塑料一级新料一体注塑成型，采用向日葵造型发散型镂空式条孔设计、最大程度增加椅子的透气性和散热性，表面采用三层立体蚀刻磨砂处理、线条光滑柔和。</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2.椅子下钢架采用38×16×2.0mm椭圆钢管折弯而成、椅子上钢架采用直径16×1.8mm正圆钢管折弯组合焊接，表面经酸洗磷化工艺处理、哑光橘皮翠纹喷涂。</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3.座板尺寸水平向后倾斜2°，座板底部前端有钢板折弯下凹做主支撑并可自适应角度调节，座板底部后端有钢板折弯凸起，中心内嵌回弹软胶缓冲座板，可根据人体重心前后移动，自动调整座板水平角度以实现椅座面前倾及后仰调节已达到最佳坐感，矫正学生坐姿，预防弯腰驼背。</w:t>
            </w:r>
            <w:r/>
          </w:p>
          <w:p>
            <w:pPr>
              <w:spacing w:line="240" w:lineRule="exact"/>
              <w:widowControl/>
              <w:rPr>
                <w:rFonts w:hint="eastAsia" w:ascii="宋体" w:hAnsi="宋体" w:cs="宋体"/>
                <w:color w:val="000000"/>
                <w:sz w:val="24"/>
              </w:rPr>
            </w:pPr>
            <w:r>
              <w:rPr>
                <w:rFonts w:hint="eastAsia" w:ascii="宋体" w:hAnsi="宋体" w:cs="宋体"/>
                <w:color w:val="000000"/>
                <w:sz w:val="24"/>
              </w:rPr>
              <w:t xml:space="preserve">4.靠背悬浮支架垂直卡接在装配槽内部且通过锁紧螺栓和椅背固定，悬浮支架的水平部分插接在下支架的水平部分且通过焊接固定；靠背向后倾斜与垂直面之间呈12°，可根据人体后仰力度贴合脊柱自动调整靠背垂直角度以达到最佳坐感，有效呵护学生腰椎，缓解释放久坐而产生的肌肉、腰椎酸痛。</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把</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152</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主要产品</w:t>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17</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异形阅读凳</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500×400×420</w:t>
            </w:r>
            <w:r/>
          </w:p>
        </w:tc>
        <w:tc>
          <w:tcPr>
            <w:tcW w:w="2337"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选用三防布料饰面，高回弹PU泡棉内吋、回弹性能好、坐感舒适，软包件及缝纫应无破损、外形饱满、圆滑一致、缝纫线迹均匀、嵌线圆滑挺直。</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个</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12</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18</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阅读组合沙发</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L×850×800</w:t>
            </w:r>
            <w:r/>
          </w:p>
        </w:tc>
        <w:tc>
          <w:tcPr>
            <w:tcW w:w="2337"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橡胶木实木框架、榫头结构工艺，150㎜厚定型海绵内吋+彩色阻燃毛麻布艺饰面，组合式。</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米</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18</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19</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圆桌</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R=350/H=750</w:t>
            </w:r>
            <w:r/>
          </w:p>
        </w:tc>
        <w:tc>
          <w:tcPr>
            <w:tcW w:w="2337"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台面采用25mm厚环保ENF级双贴面三聚氰胺板，1mm厚PVC封边带机器四边封边；钢管焊接底座，酸洗磷化白色喷塑</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4</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20</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教师阅览桌</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1800×900×760</w:t>
            </w:r>
            <w:r/>
          </w:p>
        </w:tc>
        <w:tc>
          <w:tcPr>
            <w:tcW w:w="2337"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全橡胶木实木、传统榫头工艺，环保木器漆，脚架底部有防滑耐磨脚垫。</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4</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21</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教师阅览椅</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490×520×900</w:t>
            </w:r>
            <w:r/>
          </w:p>
        </w:tc>
        <w:tc>
          <w:tcPr>
            <w:tcW w:w="2337"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橡胶木实木椅架、传统榫头工艺、环保木器漆，座靠采用定型海绵内吋、彩色棉麻布艺饰面。</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把</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16</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22</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阅览方桌</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900×900×760</w:t>
            </w:r>
            <w:r/>
          </w:p>
        </w:tc>
        <w:tc>
          <w:tcPr>
            <w:tcW w:w="2337"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桌面采用25mm厚橡胶木实木机拼板、圆角圆边处理，环保UV漆（本色清水漆），其余全部采用18mm厚环保ENF级双贴面三聚氰胺板，1mm厚PVC封边带机器四边封边；钢管焊接底座，酸洗磷化白色喷塑</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2</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23</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单人沙发</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680×650×450/840</w:t>
            </w:r>
            <w:r/>
          </w:p>
        </w:tc>
        <w:tc>
          <w:tcPr>
            <w:tcW w:w="2337"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18mm厚环保ENF级双贴面三聚氰胺板，1mm厚PVC封边带机器四边封边，五金连接件组装。40mm厚高密度定型海绵填充、彩色棉麻布艺饰面。</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组</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8</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24</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组合橱柜</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3000×600×850/2400</w:t>
            </w:r>
            <w:r/>
          </w:p>
        </w:tc>
        <w:tc>
          <w:tcPr>
            <w:tcW w:w="2337"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全部采用18mm厚环保ENF级双贴面三聚氰胺板，1mm厚PVC封边带机器四边封边，五金连接件组装，液压阻尼铰链、消音三节抽轨，下柜人造石英大理石台面，上柜木框钢化玻璃门。 </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米</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3</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25</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组合书架1</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5300×300×3200</w:t>
            </w:r>
            <w:r/>
          </w:p>
        </w:tc>
        <w:tc>
          <w:tcPr>
            <w:tcW w:w="2337"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全部采用18mm厚环保ENF级双贴面三聚氰胺板，1mm厚PVC封边带机器四边封边，五金连接件组装，层板下加金属支撑，翻板式期刊架，木框钢化玻璃门。</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米</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5.3</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26</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组合书架2</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5500×300×3200</w:t>
            </w:r>
            <w:r/>
          </w:p>
        </w:tc>
        <w:tc>
          <w:tcPr>
            <w:tcW w:w="2337"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全部采用18mm厚环保ENF级双贴面三聚氰胺板，1mm厚PVC封边带机器四边封边，五金连接件组装，层板下加金属支撑，翻板式期刊架，木框钢化玻璃门。</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米</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5.5</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27</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图书管理系统</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国产</w:t>
            </w:r>
            <w:r/>
          </w:p>
        </w:tc>
        <w:tc>
          <w:tcPr>
            <w:tcW w:w="2337" w:type="pct"/>
            <w:vAlign w:val="center"/>
            <w:textDirection w:val="lrTb"/>
            <w:noWrap w:val="false"/>
          </w:tcPr>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1.系统架构：系统采用B/S架构，读者、学校管理员使用自己的用户登录信息，通过浏览器登录服务平台，根据各自的用户权限进行业务和操作管理；</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2.简化应用系统操作过程，规避密码安全风险，增强信息系统安全性，系统需采用单点登录和统一身份认证机制；</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3.支持图书、报刊、音像、过刊的管理；</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4.系统支持集团学校图书馆的管理，系统中可设置总馆或分馆，在总馆系统中可统计分馆的基本情况、藏书情况、使用情况；</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5.支持图书馆馆员的管理（馆员信息至少包含姓名、专职兼职、上岗证书、到馆时间、是否正式职工、手机号码等）；</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6.学校能够自行设置单位类型（如小学、初中、高中、大专院校等）、单位性质（如公办、民办），适合不同类型的学校管理需求；</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7.支持书库及阅览室的管理，库室信息至少包含库室名称、开馆时间、建筑面积、阅览室座位数、库室类型（如学生书库、工具书库等）、读者可使用的电脑台数、库室建立的时间等；</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8.支持书架的管理，管理员可自行添加书架信息（如书架编号、书架所在书库名称、每层书架条码号、每层书架电子标签ID号等）；</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9.支持系统操作日志记录和查看功能，至少包含用户登录、用户管理、读者管理、书刊管理的操作日志；</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10.支持馆员工作量的统计，至少包含图书编目上架、借出、归还、期刊征订和新刊登到、题录登记工作量的统计；</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11.支持读者按学年进行管理，新建学年时，毕业班学生能够自动毕业，其他年级学生能够自动升级，学年建立错误时可退回至上一学年；</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12.支持读者按班级管理或部门管理，可统一设置读者借阅规则；</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13.支持读者管理，至少包含批量导入Excel读者名单、批量修改读者基本信息、批量调整读者所在班级、读者导出功能；</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14.支持读者注销、取消注销、停借、取消停借、挂失、取消挂失、重置读者密码等功能；</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15.读者字段信息至少包含，姓名、性别、部门/班级、借阅规则、读者照片、一卡通卡面号、一卡通物理号、工号/学籍号、身份证号、手机号、办证日期等；</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16.支持读者按班级、年级、部门、性别来统计；</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17.支持书刊总括单或批次号的管理，总括单字段信息至少包含总括单编号、名称、来源、实洋、码洋、书刊册数、凭证单据、制单人、制单日期等；</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18.支持图书编目入库管理，图书目录信息至少包含，ISBN、正题名、副题名、第一责任者、其他责任者、分类索书号、出版年月、出版者、出版地、页数、图、定价、附件、版本版次、尺寸、分辑名、分辑号、丛编正题名、丛编责任者、分类说明；</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19.图书上架时支持馆藏地点、总括单的选择；支持条码号、电子芯片ID号、复本数、图片的录入和上传；</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20.图书编目入库，支持Excel文件批量导入，可导入字段至少包含ISBN、正题名、条码号、副题名、第一责任者、其他责任者、分类索书号、出版年月、出版者、出版地、页数、图、定价、附件、版本版次、尺寸、分辑名、分辑号、丛编正题名、丛编责任者；</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21.系统自带图书编目库不少于300万册；具有联机编目功能；</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22.支持过刊、音像的编目入库；</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23.支持借书证、条码、书标、刊脊的打印，针对不规则纸张，在软件中可调整打印位置；</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24.可以根据入库时间、馆藏地点、总括单、入库人，查询书刊入库明细信息；</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25.可以按图书二十二大类、五大部类、馆藏地点、图书目录、入库时间统计方式，统计书刊入库汇总信息；</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26.支持图书推荐功能，可按不同年龄的阅读对象推荐图书，支持图片和推荐理由的录入；</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27.支持图书条码更换功能，支持批量调整图书的馆藏地点、总括单；</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28.支持按图书书名、作者、出版社、出版时间、入库时间、总括单、馆藏地点、条码号等字段信息，进行图书的剔旧、注销操作；</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29.针对已经剔旧或注销的图书，支持恢复功能；</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30.能够根据时间段、馆藏地点等条件，查询一段时间内图书的剔旧和注销明细信息；</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31.能够按二十二大类、五大部类、馆藏地点的方式，统计一段时间内图书的剔旧和注销汇总信息；</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32.支持图书清查功能，可设置图书清查分类（非法、不适宜、外观差），图书清查时可调整图书的馆藏地点；</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33.能够根据时间段、馆藏地点等条件，查询一段时间内图书的清查明细信息；</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34.能够按二十二大类、五大部类、馆藏地点的方式，统计一段时间内图书清查的汇总信息；</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35.系统支持清查上报报表和清查明细报表的导出，清查上报报表与江苏省教育厅办公室关于开展中小学图书馆图书审查清理专项行动中的中小学图书馆清理图书登记表格式一致；</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36.支持图书盘库功能，图书盘库时可修改图书的馆藏地点，在盘库过程中可方便的查询已盘库和未盘库的图书明细信息；</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37.能够按二十二大类、馆藏地点的方式，统计一段时间内图书盘库的汇总信息；</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38.支持期刊征订功能，可批量导入期刊征订信息，期刊字段信息至少包含邮发代号、ISSN、期刊名称、CN、出版周期、征订期数、征订份数、每份定价、总价、单本价格、主办单位、出版地、创刊日期、语种、开本、排架号等；</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39.针对已征订的期刊，可以取消征订，也可以续订；</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40.根据期刊征订年份和检索条件，能够查询期刊的征订明细信息；</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41.支持期刊登到功能，根据每期期刊可在系统中进行登到，登到时可指定期刊的馆藏地点和排架号；支持增刊和赠刊的登到管理。</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42.根据期刊征订年份和检索条件，可查询期刊的登到明细信息，如期刊的期数、馆藏地点、登到时间等信息；</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43.支持期刊装订功能，针对已登到的期刊可选择指定期数进行装订上架；对于已装订的期刊，系统中支持拆刊功能；</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44.支持期刊题录的收录，题录字段信息至少包含刊名、期数、页码、题名、学科、作者、关键字等；</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45.支持期刊淘汰功能，可根据征订年份批量淘汰期刊，期刊淘汰时可录入期刊淘汰原因；针对已淘汰的期刊，能够查询到期刊淘汰明细信息；</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46.能够按年份统计期刊征订种数和题录数量；</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47.管理员能够自行定义图书的借还规则，规则内容包含可借书库类型、借阅册数、借阅期限、续借次数、是否可以预约、可借书刊的类别、可借书库、超期罚款金额等；</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48.支持为不同的部门、班级、读者，指定相应的借阅规则；</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49.借书和还书时，只需在同一个界面中操作，借还界面中既可以借书，也可以还书；</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50.期刊的借还，既可以通过条码借还，也可以通过邮发代号、ISSN、报刊名称借还；</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51.支持集体借阅功能，借阅时，只需要选择班级名称，就可以批量借阅图书；</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52.针对丢失的图书，系统支持赔书和赔钱的管理操作；可查询赔书的明细信息；</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53.支持收缴罚金（如超期罚款、赔书罚款）功能，可查询已收和未收罚金的详细信息；</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54.支持查询一段时间内，已经借出且没有归还的图书信息，针对没有归还的图书，系统支持统一归还；</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55.支持查询一段时间内，图书的借还历史明细信息；</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56.支持图书超期汇总和超期明细信息的查询；</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57.支持读者流通史、图书流通史的明细信息查询；</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58.支持阅览室的管理，如进入阅览室的签到、阅览明细、阅览统计等；</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59.支持借阅率和流通率按学年统计；</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60.支持在指定时间段内，查询读者借阅排行榜和图书流通排行榜；</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61.支持按书库分类统计，各书库的在馆图书、借出图书、注销图书、现有图书情况；</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62.支持按年份统计各总括单的详细信息，如册数、码洋、制单人、制单日期等；</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63.支持按馆藏地点、二十二大类、五大部类、指定图书类别的方式，统计图书的种数、册数、金额；</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64.支持按馆藏地点、二十二大类、五大部类、指定图书类别的方式，统计图书在指定时间内的增加、减少、结存情况；</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65.支持按教育部推荐图书目录和参考标配册数，能够与学校现有图书进行比对并计算差值；</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66.支持按图书基本信息（如正题名、作者、分类索书号、出版者等）在本校、本区、本市范围内检索图书目录及详细信息；</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67.支持图书馆基本情况统计，能够统计本单位基本情况、所有馆员信息、所有馆舍信息；</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68.支持图书馆藏书情况统计，能够统计指定年份下图书的增减情况、藏书结构、生均藏书、年生均购书、工具书信息；</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69.支持图书馆使用情况统计，能够统计指定学年下图书的借阅率、流通率、阅览情况、各大类图书利用率等信息；</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70.能够根据指定检查标准进行参照比对，比对结果包含生均藏书情况、报刊征订种数、工具书、年生均购书、馆藏图书结构比例、借阅情况是否达标，如未达标需给出差值；</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71.支持MARC数据的导入、导出、管理等操作；</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72.支持电子芯片批次管理，可以通过批次号对电子标签进行分批次管理，便于对图书上的电子标签追溯来源；</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73.支持绑定电子标签，可以通过指定型号的电子标签绑定设备，将电子标签的ID号和图书的条码号进行绑定；</w:t>
            </w:r>
            <w:r/>
          </w:p>
          <w:p>
            <w:pPr>
              <w:spacing w:line="240" w:lineRule="exact"/>
              <w:widowControl/>
              <w:rPr>
                <w:rFonts w:hint="eastAsia" w:ascii="宋体" w:hAnsi="宋体" w:cs="宋体"/>
                <w:color w:val="000000"/>
                <w:sz w:val="24"/>
              </w:rPr>
            </w:pPr>
            <w:r>
              <w:rPr>
                <w:rFonts w:hint="eastAsia" w:ascii="宋体" w:hAnsi="宋体" w:cs="宋体"/>
                <w:color w:val="000000"/>
                <w:sz w:val="24"/>
              </w:rPr>
              <w:t xml:space="preserve">74.支持绑定芯片统计，可以根据年份，按批次号分类统计电子标签的绑定数量。</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套</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1</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28</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双通道RFID安全门</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　</w:t>
            </w:r>
            <w:r/>
          </w:p>
        </w:tc>
        <w:tc>
          <w:tcPr>
            <w:tcW w:w="2337" w:type="pct"/>
            <w:vAlign w:val="center"/>
            <w:textDirection w:val="lrTb"/>
            <w:noWrap w:val="false"/>
          </w:tcPr>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硬件参数：</w:t>
            </w:r>
            <w:r>
              <w:rPr>
                <w:rFonts w:hint="eastAsia" w:ascii="宋体" w:hAnsi="宋体" w:cs="宋体"/>
                <w:color w:val="000000"/>
                <w:sz w:val="24"/>
              </w:rPr>
              <w:br/>
              <w:t xml:space="preserve">1. 工作频率：13.56MHZ，支持ISO15693标准；</w:t>
            </w:r>
            <w:r>
              <w:rPr>
                <w:rFonts w:hint="eastAsia" w:ascii="宋体" w:hAnsi="宋体" w:cs="宋体"/>
                <w:color w:val="000000"/>
                <w:sz w:val="24"/>
              </w:rPr>
              <w:br/>
              <w:t xml:space="preserve">2. 支持防盗模式：AFI、EAS、EAS&amp;AFI；</w:t>
            </w:r>
            <w:r>
              <w:rPr>
                <w:rFonts w:hint="eastAsia" w:ascii="宋体" w:hAnsi="宋体" w:cs="宋体"/>
                <w:color w:val="000000"/>
                <w:sz w:val="24"/>
              </w:rPr>
              <w:br/>
              <w:t xml:space="preserve">3. EAS模式支持：NXP Icode系列、ST、复旦微电子标签；</w:t>
            </w:r>
            <w:r>
              <w:rPr>
                <w:rFonts w:hint="eastAsia" w:ascii="宋体" w:hAnsi="宋体" w:cs="宋体"/>
                <w:color w:val="000000"/>
                <w:sz w:val="24"/>
              </w:rPr>
              <w:br/>
              <w:t xml:space="preserve">4. 通道宽度：单个通道宽度80-150cm；</w:t>
            </w:r>
            <w:r>
              <w:rPr>
                <w:rFonts w:hint="eastAsia" w:ascii="宋体" w:hAnsi="宋体" w:cs="宋体"/>
                <w:color w:val="000000"/>
                <w:sz w:val="24"/>
              </w:rPr>
              <w:br/>
              <w:t xml:space="preserve">5. 联动接口：4路继电器输出，2路MOS输出，支持有线和无线网络连接；</w:t>
            </w:r>
            <w:r>
              <w:rPr>
                <w:rFonts w:hint="eastAsia" w:ascii="宋体" w:hAnsi="宋体" w:cs="宋体"/>
                <w:color w:val="000000"/>
                <w:sz w:val="24"/>
              </w:rPr>
              <w:br/>
              <w:t xml:space="preserve">6. 供电：AC 100～240V 50～60Hz，最大功耗25W；</w:t>
            </w:r>
            <w:r>
              <w:rPr>
                <w:rFonts w:hint="eastAsia" w:ascii="宋体" w:hAnsi="宋体" w:cs="宋体"/>
                <w:color w:val="000000"/>
                <w:sz w:val="24"/>
              </w:rPr>
              <w:br/>
              <w:t xml:space="preserve">7. 外壳材质：亚克力、铝型材和钣金；</w:t>
            </w:r>
            <w:r>
              <w:rPr>
                <w:rFonts w:hint="eastAsia" w:ascii="宋体" w:hAnsi="宋体" w:cs="宋体"/>
                <w:color w:val="000000"/>
                <w:sz w:val="24"/>
              </w:rPr>
              <w:br/>
              <w:t xml:space="preserve">8. 外观尺寸：1660*557*120mm；</w:t>
            </w:r>
            <w:r>
              <w:rPr>
                <w:rFonts w:hint="eastAsia" w:ascii="宋体" w:hAnsi="宋体" w:cs="宋体"/>
                <w:color w:val="000000"/>
                <w:sz w:val="24"/>
              </w:rPr>
              <w:br/>
              <w:t xml:space="preserve">9. 底座尺寸：629*120*16mm；</w:t>
            </w:r>
            <w:r>
              <w:rPr>
                <w:rFonts w:hint="eastAsia" w:ascii="宋体" w:hAnsi="宋体" w:cs="宋体"/>
                <w:color w:val="000000"/>
                <w:sz w:val="24"/>
              </w:rPr>
              <w:br/>
              <w:t xml:space="preserve">10. 重量：40kg/片；</w:t>
            </w:r>
            <w:r>
              <w:rPr>
                <w:rFonts w:hint="eastAsia" w:ascii="宋体" w:hAnsi="宋体" w:cs="宋体"/>
                <w:color w:val="000000"/>
                <w:sz w:val="24"/>
              </w:rPr>
              <w:br/>
              <w:t xml:space="preserve">软件参数：</w:t>
            </w:r>
            <w:r>
              <w:rPr>
                <w:rFonts w:hint="eastAsia" w:ascii="宋体" w:hAnsi="宋体" w:cs="宋体"/>
                <w:color w:val="000000"/>
                <w:sz w:val="24"/>
              </w:rPr>
              <w:br/>
              <w:t xml:space="preserve">1.支持声光报警，记录存储容量＞100000条；</w:t>
            </w:r>
            <w:r>
              <w:rPr>
                <w:rFonts w:hint="eastAsia" w:ascii="宋体" w:hAnsi="宋体" w:cs="宋体"/>
                <w:color w:val="000000"/>
                <w:sz w:val="24"/>
              </w:rPr>
              <w:br/>
              <w:t xml:space="preserve">2.支持人流量统计，人流量记录存储容量＞3500条；</w:t>
            </w:r>
            <w:r>
              <w:rPr>
                <w:rFonts w:hint="eastAsia" w:ascii="宋体" w:hAnsi="宋体" w:cs="宋体"/>
                <w:color w:val="000000"/>
                <w:sz w:val="24"/>
              </w:rPr>
              <w:br/>
              <w:t xml:space="preserve">3.产品具有2024年以来出具的“CMA”或“CNAS”标识的检验报告（提供复印件加盖厂家公章），检验报告中需包含以下项目检测：</w:t>
            </w:r>
            <w:r>
              <w:rPr>
                <w:rFonts w:hint="eastAsia" w:ascii="宋体" w:hAnsi="宋体" w:cs="宋体"/>
                <w:color w:val="000000"/>
                <w:sz w:val="24"/>
              </w:rPr>
              <w:br/>
              <w:t xml:space="preserve">(1)支持多种报警检测模式：EAS、AFI、EAS+AFI、AFI+DSFID。</w:t>
            </w:r>
            <w:r>
              <w:rPr>
                <w:rFonts w:hint="eastAsia" w:ascii="宋体" w:hAnsi="宋体" w:cs="宋体"/>
                <w:color w:val="000000"/>
                <w:sz w:val="24"/>
              </w:rPr>
              <w:br/>
              <w:t xml:space="preserve">(2)非接触式的快速识别粘贴在流通资料上的RFID标签。</w:t>
            </w:r>
            <w:r>
              <w:rPr>
                <w:rFonts w:hint="eastAsia" w:ascii="宋体" w:hAnsi="宋体" w:cs="宋体"/>
                <w:color w:val="000000"/>
                <w:sz w:val="24"/>
              </w:rPr>
              <w:br/>
              <w:t xml:space="preserve">(3)对图书馆内的印刷品、视听出版物、CD及DVD等流通资料进行安全扫描操作，不损坏粘贴在流通资料中的磁性介质的资料。</w:t>
            </w:r>
            <w:r>
              <w:rPr>
                <w:rFonts w:hint="eastAsia" w:ascii="宋体" w:hAnsi="宋体" w:cs="宋体"/>
                <w:color w:val="000000"/>
                <w:sz w:val="24"/>
              </w:rPr>
              <w:br/>
              <w:t xml:space="preserve">(4)设备系统需具有高侦测性能，能够进行三维监测，要求无误报，无漏报。</w:t>
            </w:r>
            <w:r>
              <w:rPr>
                <w:rFonts w:hint="eastAsia" w:ascii="宋体" w:hAnsi="宋体" w:cs="宋体"/>
                <w:color w:val="000000"/>
                <w:sz w:val="24"/>
              </w:rPr>
              <w:br/>
              <w:t xml:space="preserve">(5)具有音频和视觉报警信号，且信号源可设置；支持配置蜂鸣器报警或者选配语音报警模式，用户可根据实际需要进行配置。</w:t>
            </w:r>
            <w:r>
              <w:rPr>
                <w:rFonts w:hint="eastAsia" w:ascii="宋体" w:hAnsi="宋体" w:cs="宋体"/>
                <w:color w:val="000000"/>
                <w:sz w:val="24"/>
              </w:rPr>
              <w:br/>
              <w:t xml:space="preserve">(6)多通道安全检测门具备单通道独立报警和提示功能；可配置触发报警时单片报警或者联合一起报警模式</w:t>
            </w:r>
            <w:r>
              <w:rPr>
                <w:rFonts w:hint="eastAsia" w:ascii="宋体" w:hAnsi="宋体" w:cs="宋体"/>
                <w:color w:val="000000"/>
                <w:sz w:val="24"/>
              </w:rPr>
              <w:br/>
              <w:t xml:space="preserve">(7)具备流量计数功能，数据可重置；人员流量统计：支持对进出读者人次的双向统计，进、出读者人次计数正确。</w:t>
            </w:r>
            <w:r>
              <w:rPr>
                <w:rFonts w:hint="eastAsia" w:ascii="宋体" w:hAnsi="宋体" w:cs="宋体"/>
                <w:color w:val="000000"/>
                <w:sz w:val="24"/>
              </w:rPr>
              <w:br/>
              <w:t xml:space="preserve">(8)对心脏起搏器的佩带者或其它支持系统，孕妇和磁性媒质软盘，磁带, 录像带等无害。</w:t>
            </w:r>
            <w:r>
              <w:rPr>
                <w:rFonts w:hint="eastAsia" w:ascii="宋体" w:hAnsi="宋体" w:cs="宋体"/>
                <w:color w:val="000000"/>
                <w:sz w:val="24"/>
              </w:rPr>
              <w:br/>
              <w:t xml:space="preserve">(9)设备支持4路继电器输出，2路MOS输出，2路CAN，支持多种设备联动扩展；每片门须具备独立的配置模块，同一通道的两张门可任选主、辅门。</w:t>
            </w:r>
            <w:r>
              <w:rPr>
                <w:rFonts w:hint="eastAsia" w:ascii="宋体" w:hAnsi="宋体" w:cs="宋体"/>
                <w:color w:val="000000"/>
                <w:sz w:val="24"/>
              </w:rPr>
              <w:br/>
              <w:t xml:space="preserve">(10)系统支持主动报警和被动报警功能，用户可根据实际应用场景选配报警模式。</w:t>
            </w:r>
            <w:r>
              <w:rPr>
                <w:rFonts w:hint="eastAsia" w:ascii="宋体" w:hAnsi="宋体" w:cs="宋体"/>
                <w:color w:val="000000"/>
                <w:sz w:val="24"/>
              </w:rPr>
              <w:br/>
              <w:t xml:space="preserve">(11)安全门上自带3.5寸显示屏显示功能，可显示进出人流量，时间日期等信息。</w:t>
            </w:r>
            <w:r>
              <w:rPr>
                <w:rFonts w:hint="eastAsia" w:ascii="宋体" w:hAnsi="宋体" w:cs="宋体"/>
                <w:color w:val="000000"/>
                <w:sz w:val="24"/>
              </w:rPr>
              <w:br/>
            </w:r>
            <w:r>
              <w:rPr>
                <w:rFonts w:hint="eastAsia" w:ascii="宋体" w:hAnsi="宋体" w:cs="宋体"/>
                <w:color w:val="000000"/>
                <w:sz w:val="24"/>
              </w:rPr>
              <w:t xml:space="preserve">(12)确保安全门三维读写信号稳定有效，每片门采用加强天线阵列，每个天线须采用不少于三圈天线叠加。 </w:t>
            </w:r>
            <w:r>
              <w:rPr>
                <w:rFonts w:hint="eastAsia" w:ascii="宋体" w:hAnsi="宋体" w:cs="宋体"/>
                <w:color w:val="000000"/>
                <w:sz w:val="24"/>
              </w:rPr>
              <w:br/>
              <w:t xml:space="preserve">(13)设备支持氛围灯设置（红绿蓝三色可选）。</w:t>
            </w:r>
            <w:r>
              <w:rPr>
                <w:rFonts w:hint="eastAsia" w:ascii="宋体" w:hAnsi="宋体" w:cs="宋体"/>
                <w:color w:val="000000"/>
                <w:sz w:val="24"/>
              </w:rPr>
              <w:br/>
              <w:t xml:space="preserve">(14)安全门支持设备工作温度检测功能，方便安全门出现故障时检测读写器的工作温度，协助快速排除故障。</w:t>
            </w:r>
            <w:r>
              <w:rPr>
                <w:rFonts w:hint="eastAsia" w:ascii="宋体" w:hAnsi="宋体" w:cs="宋体"/>
                <w:color w:val="000000"/>
                <w:sz w:val="24"/>
              </w:rPr>
              <w:br/>
              <w:t xml:space="preserve">(15)设备支持驻波比检测功能，可以对安全门天线的驻波比进行数值显示，协助快速判断设备安装环境是否影响设备正常使用。</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套</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1</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29</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条码阅读器</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　</w:t>
            </w:r>
            <w:r/>
          </w:p>
        </w:tc>
        <w:tc>
          <w:tcPr>
            <w:tcW w:w="2337" w:type="pct"/>
            <w:vAlign w:val="center"/>
            <w:textDirection w:val="lrTb"/>
            <w:noWrap w:val="false"/>
          </w:tcPr>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1.光源：660nm红光LED2048像素</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2.扫描宽度：67MM</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3.扫描景深：0-30MM</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4.支持条码类型：JAN/UPC/EAN，Codabar，Code39，Code93，Code128</w:t>
            </w:r>
            <w:r/>
          </w:p>
          <w:p>
            <w:pPr>
              <w:spacing w:line="240" w:lineRule="exact"/>
              <w:widowControl/>
              <w:rPr>
                <w:rFonts w:hint="eastAsia" w:ascii="宋体" w:hAnsi="宋体" w:cs="宋体"/>
                <w:color w:val="000000"/>
                <w:sz w:val="24"/>
              </w:rPr>
            </w:pPr>
            <w:r>
              <w:rPr>
                <w:rFonts w:hint="eastAsia" w:ascii="宋体" w:hAnsi="宋体" w:cs="宋体"/>
                <w:color w:val="000000"/>
                <w:sz w:val="24"/>
              </w:rPr>
              <w:t xml:space="preserve">5.接口：USB</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套</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2</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30</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非接触式IC卡借书证</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　</w:t>
            </w:r>
            <w:r/>
          </w:p>
        </w:tc>
        <w:tc>
          <w:tcPr>
            <w:tcW w:w="2337" w:type="pct"/>
            <w:vAlign w:val="center"/>
            <w:textDirection w:val="lrTb"/>
            <w:noWrap w:val="false"/>
          </w:tcPr>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1.工作频率13.56MHz；</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2.10248bitEEPROM存储单元；</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3.通讯波特率106K；</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4.具有安全保护结构的16个独立的扇区，支持多种应用；</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5.对于使用分级密钥的系统，每个扇区都可拥有两套独立的密钥；</w:t>
            </w:r>
            <w:r/>
          </w:p>
          <w:p>
            <w:pPr>
              <w:jc w:val="left"/>
              <w:spacing w:line="240" w:lineRule="exact"/>
              <w:widowControl/>
              <w:rPr>
                <w:rFonts w:hint="eastAsia" w:ascii="宋体" w:hAnsi="宋体" w:cs="宋体"/>
                <w:color w:val="000000"/>
                <w:sz w:val="24"/>
              </w:rPr>
            </w:pPr>
            <w:r>
              <w:rPr>
                <w:rFonts w:hint="eastAsia" w:ascii="宋体" w:hAnsi="宋体" w:cs="宋体"/>
                <w:color w:val="000000"/>
                <w:sz w:val="24"/>
              </w:rPr>
              <w:t xml:space="preserve">6.对于存储淡雅的访问权限可由用户根据自身的要求灵活定义；</w:t>
            </w:r>
            <w:r/>
          </w:p>
          <w:p>
            <w:pPr>
              <w:spacing w:line="240" w:lineRule="exact"/>
              <w:widowControl/>
              <w:rPr>
                <w:rFonts w:hint="eastAsia" w:ascii="宋体" w:hAnsi="宋体" w:cs="宋体"/>
                <w:color w:val="000000"/>
                <w:sz w:val="24"/>
              </w:rPr>
            </w:pPr>
            <w:r>
              <w:rPr>
                <w:rFonts w:hint="eastAsia" w:ascii="宋体" w:hAnsi="宋体" w:cs="宋体"/>
                <w:color w:val="000000"/>
                <w:sz w:val="24"/>
              </w:rPr>
              <w:t xml:space="preserve">7.高可靠的EEPROM读写控制电路，大于10万次的擦写测试，10年数据保存期；</w:t>
            </w:r>
            <w:r/>
          </w:p>
          <w:p>
            <w:pPr>
              <w:spacing w:line="240" w:lineRule="exact"/>
              <w:widowControl/>
              <w:rPr>
                <w:rFonts w:hint="eastAsia" w:ascii="宋体" w:hAnsi="宋体" w:cs="宋体"/>
                <w:color w:val="000000"/>
                <w:sz w:val="24"/>
              </w:rPr>
            </w:pPr>
            <w:r>
              <w:rPr>
                <w:rFonts w:hint="eastAsia" w:ascii="宋体" w:hAnsi="宋体" w:cs="宋体"/>
                <w:color w:val="000000"/>
                <w:sz w:val="24"/>
              </w:rPr>
              <w:t xml:space="preserve">8.可添加学校名称、LOGO、学校照片、条码。</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张</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2100</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widowControl/>
              <w:rPr>
                <w:rFonts w:hint="eastAsia" w:ascii="宋体" w:hAnsi="宋体" w:cs="宋体"/>
                <w:color w:val="000000"/>
                <w:sz w:val="24"/>
              </w:rPr>
            </w:pPr>
            <w:r>
              <w:rPr>
                <w:rFonts w:hint="eastAsia" w:ascii="宋体" w:hAnsi="宋体" w:cs="宋体"/>
                <w:color w:val="000000"/>
                <w:sz w:val="24"/>
              </w:rPr>
              <w:t xml:space="preserve">31</w:t>
            </w:r>
            <w:r/>
          </w:p>
        </w:tc>
        <w:tc>
          <w:tcPr>
            <w:tcW w:w="552" w:type="pct"/>
            <w:vAlign w:val="center"/>
            <w:textDirection w:val="lrTb"/>
            <w:noWrap w:val="false"/>
          </w:tcPr>
          <w:p>
            <w:pPr>
              <w:ind w:left="-17"/>
              <w:widowControl/>
              <w:rPr>
                <w:rFonts w:hint="eastAsia" w:ascii="宋体" w:hAnsi="宋体" w:cs="宋体"/>
                <w:color w:val="000000"/>
                <w:sz w:val="24"/>
              </w:rPr>
            </w:pPr>
            <w:r>
              <w:rPr>
                <w:rFonts w:hint="eastAsia" w:ascii="宋体" w:hAnsi="宋体" w:cs="宋体"/>
                <w:color w:val="000000"/>
                <w:sz w:val="24"/>
              </w:rPr>
              <w:t xml:space="preserve">三层书梯</w:t>
            </w:r>
            <w:r/>
          </w:p>
        </w:tc>
        <w:tc>
          <w:tcPr>
            <w:tcW w:w="783" w:type="pct"/>
            <w:vAlign w:val="center"/>
            <w:textDirection w:val="lrTb"/>
            <w:noWrap w:val="false"/>
          </w:tcPr>
          <w:p>
            <w:pPr>
              <w:ind w:left="-17"/>
              <w:widowControl/>
              <w:rPr>
                <w:rFonts w:hint="eastAsia" w:ascii="宋体" w:hAnsi="宋体" w:cs="宋体"/>
                <w:color w:val="000000"/>
                <w:sz w:val="24"/>
              </w:rPr>
            </w:pPr>
            <w:r>
              <w:rPr>
                <w:rFonts w:hint="eastAsia" w:ascii="宋体" w:hAnsi="宋体" w:cs="宋体"/>
                <w:color w:val="000000"/>
                <w:sz w:val="24"/>
              </w:rPr>
              <w:t xml:space="preserve">420×600×930</w:t>
            </w:r>
            <w:r/>
          </w:p>
        </w:tc>
        <w:tc>
          <w:tcPr>
            <w:tcW w:w="2337" w:type="pct"/>
            <w:vAlign w:val="center"/>
            <w:textDirection w:val="lrTb"/>
            <w:noWrap w:val="false"/>
          </w:tcPr>
          <w:p>
            <w:pPr>
              <w:ind w:left="-17"/>
              <w:widowControl/>
              <w:rPr>
                <w:rFonts w:hint="eastAsia" w:ascii="宋体" w:hAnsi="宋体" w:cs="宋体"/>
                <w:color w:val="000000"/>
                <w:sz w:val="24"/>
              </w:rPr>
            </w:pPr>
            <w:r>
              <w:rPr>
                <w:rFonts w:hint="eastAsia" w:ascii="宋体" w:hAnsi="宋体" w:cs="宋体"/>
                <w:color w:val="000000"/>
                <w:sz w:val="24"/>
              </w:rPr>
              <w:t xml:space="preserve">1.2mm国标钢板，焊接无毛刺，酸洗磷化喷塑处理</w:t>
            </w:r>
            <w:r/>
          </w:p>
        </w:tc>
        <w:tc>
          <w:tcPr>
            <w:tcW w:w="247" w:type="pct"/>
            <w:vAlign w:val="center"/>
            <w:textDirection w:val="lrTb"/>
            <w:noWrap w:val="false"/>
          </w:tcPr>
          <w:p>
            <w:pPr>
              <w:ind w:left="-17"/>
              <w:jc w:val="center"/>
              <w:widowControl/>
              <w:rPr>
                <w:rFonts w:hint="eastAsia" w:ascii="宋体" w:hAnsi="宋体" w:cs="宋体"/>
                <w:color w:val="000000"/>
                <w:sz w:val="24"/>
              </w:rPr>
            </w:pPr>
            <w:r>
              <w:rPr>
                <w:rFonts w:hint="eastAsia" w:ascii="宋体" w:hAnsi="宋体" w:cs="宋体"/>
                <w:color w:val="000000"/>
                <w:sz w:val="24"/>
              </w:rPr>
              <w:t xml:space="preserve">个</w:t>
            </w:r>
            <w:r/>
          </w:p>
        </w:tc>
        <w:tc>
          <w:tcPr>
            <w:tcW w:w="345" w:type="pct"/>
            <w:vAlign w:val="center"/>
            <w:textDirection w:val="lrTb"/>
            <w:noWrap w:val="false"/>
          </w:tcPr>
          <w:p>
            <w:pPr>
              <w:ind w:left="-17"/>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344" w:type="pct"/>
            <w:vAlign w:val="center"/>
            <w:textDirection w:val="lrTb"/>
            <w:noWrap w:val="false"/>
          </w:tcPr>
          <w:p>
            <w:pPr>
              <w:ind w:left="-17"/>
              <w:jc w:val="center"/>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widowControl/>
              <w:rPr>
                <w:rFonts w:hint="eastAsia" w:ascii="宋体" w:hAnsi="宋体" w:cs="宋体"/>
                <w:color w:val="000000"/>
                <w:sz w:val="24"/>
              </w:rPr>
            </w:pPr>
            <w:r>
              <w:rPr>
                <w:rFonts w:hint="eastAsia" w:ascii="宋体" w:hAnsi="宋体" w:cs="宋体"/>
                <w:color w:val="000000"/>
                <w:sz w:val="24"/>
              </w:rPr>
              <w:t xml:space="preserve">32</w:t>
            </w:r>
            <w:r/>
          </w:p>
        </w:tc>
        <w:tc>
          <w:tcPr>
            <w:tcW w:w="552" w:type="pct"/>
            <w:vAlign w:val="center"/>
            <w:textDirection w:val="lrTb"/>
            <w:noWrap w:val="false"/>
          </w:tcPr>
          <w:p>
            <w:pPr>
              <w:ind w:left="-17"/>
              <w:widowControl/>
              <w:rPr>
                <w:rFonts w:hint="eastAsia" w:ascii="宋体" w:hAnsi="宋体" w:cs="宋体"/>
                <w:color w:val="000000"/>
                <w:sz w:val="24"/>
              </w:rPr>
            </w:pPr>
            <w:r>
              <w:rPr>
                <w:rFonts w:hint="eastAsia" w:ascii="宋体" w:hAnsi="宋体" w:cs="宋体"/>
                <w:color w:val="000000"/>
                <w:sz w:val="24"/>
              </w:rPr>
              <w:t xml:space="preserve">小推车</w:t>
            </w:r>
            <w:r/>
          </w:p>
        </w:tc>
        <w:tc>
          <w:tcPr>
            <w:tcW w:w="783" w:type="pct"/>
            <w:vAlign w:val="center"/>
            <w:textDirection w:val="lrTb"/>
            <w:noWrap w:val="false"/>
          </w:tcPr>
          <w:p>
            <w:pPr>
              <w:ind w:left="-17"/>
              <w:widowControl/>
              <w:rPr>
                <w:rFonts w:hint="eastAsia" w:ascii="宋体" w:hAnsi="宋体" w:cs="宋体"/>
                <w:color w:val="000000"/>
                <w:sz w:val="24"/>
              </w:rPr>
            </w:pPr>
            <w:r>
              <w:rPr>
                <w:rFonts w:hint="eastAsia" w:ascii="宋体" w:hAnsi="宋体" w:cs="宋体"/>
                <w:color w:val="000000"/>
                <w:sz w:val="24"/>
              </w:rPr>
              <w:t xml:space="preserve">780×380×930</w:t>
            </w:r>
            <w:r/>
          </w:p>
        </w:tc>
        <w:tc>
          <w:tcPr>
            <w:tcW w:w="2337" w:type="pct"/>
            <w:vAlign w:val="center"/>
            <w:textDirection w:val="lrTb"/>
            <w:noWrap w:val="false"/>
          </w:tcPr>
          <w:p>
            <w:pPr>
              <w:ind w:left="-17"/>
              <w:widowControl/>
              <w:rPr>
                <w:rFonts w:hint="eastAsia" w:ascii="宋体" w:hAnsi="宋体" w:cs="宋体"/>
                <w:color w:val="000000"/>
                <w:sz w:val="24"/>
              </w:rPr>
            </w:pPr>
            <w:r>
              <w:rPr>
                <w:rFonts w:hint="eastAsia" w:ascii="宋体" w:hAnsi="宋体" w:cs="宋体"/>
                <w:color w:val="000000"/>
                <w:sz w:val="24"/>
              </w:rPr>
              <w:t xml:space="preserve">两层平板，1.2mm国标钢板，焊接无毛刺，酸洗磷化喷塑处理</w:t>
            </w:r>
            <w:r/>
          </w:p>
        </w:tc>
        <w:tc>
          <w:tcPr>
            <w:tcW w:w="247" w:type="pct"/>
            <w:vAlign w:val="center"/>
            <w:textDirection w:val="lrTb"/>
            <w:noWrap w:val="false"/>
          </w:tcPr>
          <w:p>
            <w:pPr>
              <w:ind w:left="-17"/>
              <w:jc w:val="center"/>
              <w:widowControl/>
              <w:rPr>
                <w:rFonts w:hint="eastAsia" w:ascii="宋体" w:hAnsi="宋体" w:cs="宋体"/>
                <w:color w:val="000000"/>
                <w:sz w:val="24"/>
              </w:rPr>
            </w:pPr>
            <w:r>
              <w:rPr>
                <w:rFonts w:hint="eastAsia" w:ascii="宋体" w:hAnsi="宋体" w:cs="宋体"/>
                <w:color w:val="000000"/>
                <w:sz w:val="24"/>
              </w:rPr>
              <w:t xml:space="preserve">个</w:t>
            </w:r>
            <w:r/>
          </w:p>
        </w:tc>
        <w:tc>
          <w:tcPr>
            <w:tcW w:w="345" w:type="pct"/>
            <w:vAlign w:val="center"/>
            <w:textDirection w:val="lrTb"/>
            <w:noWrap w:val="false"/>
          </w:tcPr>
          <w:p>
            <w:pPr>
              <w:ind w:left="-17"/>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W w:w="344" w:type="pct"/>
            <w:vAlign w:val="center"/>
            <w:textDirection w:val="lrTb"/>
            <w:noWrap w:val="false"/>
          </w:tcPr>
          <w:p>
            <w:pPr>
              <w:ind w:left="-17"/>
              <w:jc w:val="center"/>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widowControl/>
              <w:rPr>
                <w:rFonts w:hint="eastAsia" w:ascii="宋体" w:hAnsi="宋体" w:cs="宋体"/>
                <w:color w:val="000000"/>
                <w:sz w:val="24"/>
              </w:rPr>
            </w:pPr>
            <w:r>
              <w:rPr>
                <w:rFonts w:hint="eastAsia" w:ascii="宋体" w:hAnsi="宋体" w:cs="宋体"/>
                <w:color w:val="000000"/>
                <w:sz w:val="24"/>
              </w:rPr>
              <w:t xml:space="preserve">33</w:t>
            </w:r>
            <w:r/>
          </w:p>
        </w:tc>
        <w:tc>
          <w:tcPr>
            <w:tcW w:w="552" w:type="pct"/>
            <w:vAlign w:val="center"/>
            <w:textDirection w:val="lrTb"/>
            <w:noWrap w:val="false"/>
          </w:tcPr>
          <w:p>
            <w:pPr>
              <w:ind w:left="-17"/>
              <w:widowControl/>
              <w:rPr>
                <w:rFonts w:hint="eastAsia" w:ascii="宋体" w:hAnsi="宋体" w:cs="宋体"/>
                <w:color w:val="000000"/>
                <w:sz w:val="24"/>
              </w:rPr>
            </w:pPr>
            <w:r>
              <w:rPr>
                <w:rFonts w:hint="eastAsia" w:ascii="宋体" w:hAnsi="宋体" w:cs="宋体"/>
                <w:color w:val="000000"/>
                <w:sz w:val="24"/>
              </w:rPr>
              <w:t xml:space="preserve">报架</w:t>
            </w:r>
            <w:r/>
          </w:p>
        </w:tc>
        <w:tc>
          <w:tcPr>
            <w:tcW w:w="783" w:type="pct"/>
            <w:vAlign w:val="center"/>
            <w:textDirection w:val="lrTb"/>
            <w:noWrap w:val="false"/>
          </w:tcPr>
          <w:p>
            <w:pPr>
              <w:ind w:left="-17"/>
              <w:widowControl/>
              <w:rPr>
                <w:rFonts w:hint="eastAsia" w:ascii="宋体" w:hAnsi="宋体" w:cs="宋体"/>
                <w:color w:val="000000"/>
                <w:sz w:val="24"/>
              </w:rPr>
            </w:pPr>
            <w:r>
              <w:rPr>
                <w:rFonts w:hint="eastAsia" w:ascii="宋体" w:hAnsi="宋体" w:cs="宋体"/>
                <w:color w:val="000000"/>
                <w:sz w:val="24"/>
              </w:rPr>
              <w:t xml:space="preserve">690×400×1060</w:t>
            </w:r>
            <w:r/>
          </w:p>
        </w:tc>
        <w:tc>
          <w:tcPr>
            <w:tcW w:w="2337" w:type="pct"/>
            <w:vAlign w:val="center"/>
            <w:textDirection w:val="lrTb"/>
            <w:noWrap w:val="false"/>
          </w:tcPr>
          <w:p>
            <w:pPr>
              <w:ind w:left="-17"/>
              <w:widowControl/>
              <w:rPr>
                <w:rFonts w:hint="eastAsia" w:ascii="宋体" w:hAnsi="宋体" w:cs="宋体"/>
                <w:color w:val="000000"/>
                <w:sz w:val="24"/>
              </w:rPr>
            </w:pPr>
            <w:r>
              <w:rPr>
                <w:rFonts w:hint="eastAsia" w:ascii="宋体" w:hAnsi="宋体" w:cs="宋体"/>
                <w:color w:val="000000"/>
                <w:sz w:val="24"/>
              </w:rPr>
              <w:t xml:space="preserve">1.0mm国标钢板，焊接无毛刺，酸洗磷化喷塑处理</w:t>
            </w:r>
            <w:r/>
          </w:p>
        </w:tc>
        <w:tc>
          <w:tcPr>
            <w:tcW w:w="247" w:type="pct"/>
            <w:vAlign w:val="center"/>
            <w:textDirection w:val="lrTb"/>
            <w:noWrap w:val="false"/>
          </w:tcPr>
          <w:p>
            <w:pPr>
              <w:ind w:left="-17"/>
              <w:jc w:val="center"/>
              <w:widowControl/>
              <w:rPr>
                <w:rFonts w:hint="eastAsia" w:ascii="宋体" w:hAnsi="宋体" w:cs="宋体"/>
                <w:color w:val="000000"/>
                <w:sz w:val="24"/>
              </w:rPr>
            </w:pPr>
            <w:r>
              <w:rPr>
                <w:rFonts w:hint="eastAsia" w:ascii="宋体" w:hAnsi="宋体" w:cs="宋体"/>
                <w:color w:val="000000"/>
                <w:sz w:val="24"/>
              </w:rPr>
              <w:t xml:space="preserve">个</w:t>
            </w:r>
            <w:r/>
          </w:p>
        </w:tc>
        <w:tc>
          <w:tcPr>
            <w:tcW w:w="345" w:type="pct"/>
            <w:vAlign w:val="center"/>
            <w:textDirection w:val="lrTb"/>
            <w:noWrap w:val="false"/>
          </w:tcPr>
          <w:p>
            <w:pPr>
              <w:ind w:left="-17"/>
              <w:jc w:val="center"/>
              <w:widowControl/>
              <w:rPr>
                <w:rFonts w:hint="eastAsia" w:ascii="宋体" w:hAnsi="宋体" w:cs="宋体"/>
                <w:color w:val="000000"/>
                <w:sz w:val="24"/>
              </w:rPr>
            </w:pPr>
            <w:r>
              <w:rPr>
                <w:rFonts w:hint="eastAsia" w:ascii="宋体" w:hAnsi="宋体" w:cs="宋体"/>
                <w:color w:val="000000"/>
                <w:sz w:val="24"/>
              </w:rPr>
              <w:t xml:space="preserve">4</w:t>
            </w:r>
            <w:r/>
          </w:p>
        </w:tc>
        <w:tc>
          <w:tcPr>
            <w:tcW w:w="344" w:type="pct"/>
            <w:vAlign w:val="center"/>
            <w:textDirection w:val="lrTb"/>
            <w:noWrap w:val="false"/>
          </w:tcPr>
          <w:p>
            <w:pPr>
              <w:ind w:left="-17"/>
              <w:jc w:val="center"/>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widowControl/>
              <w:rPr>
                <w:rFonts w:hint="eastAsia" w:ascii="宋体" w:hAnsi="宋体" w:cs="宋体"/>
                <w:color w:val="000000"/>
                <w:sz w:val="24"/>
              </w:rPr>
            </w:pPr>
            <w:r>
              <w:rPr>
                <w:rFonts w:hint="eastAsia" w:ascii="宋体" w:hAnsi="宋体" w:cs="宋体"/>
                <w:color w:val="000000"/>
                <w:sz w:val="24"/>
              </w:rPr>
              <w:t xml:space="preserve">34</w:t>
            </w:r>
            <w:r/>
          </w:p>
        </w:tc>
        <w:tc>
          <w:tcPr>
            <w:tcW w:w="552" w:type="pct"/>
            <w:vAlign w:val="center"/>
            <w:textDirection w:val="lrTb"/>
            <w:noWrap w:val="false"/>
          </w:tcPr>
          <w:p>
            <w:pPr>
              <w:ind w:left="-17"/>
              <w:widowControl/>
              <w:rPr>
                <w:rFonts w:hint="eastAsia" w:ascii="宋体" w:hAnsi="宋体" w:cs="宋体"/>
                <w:color w:val="000000"/>
                <w:sz w:val="24"/>
              </w:rPr>
            </w:pPr>
            <w:r>
              <w:rPr>
                <w:rFonts w:hint="eastAsia" w:ascii="宋体" w:hAnsi="宋体" w:cs="宋体"/>
                <w:color w:val="000000"/>
                <w:sz w:val="24"/>
              </w:rPr>
              <w:t xml:space="preserve">书立</w:t>
            </w:r>
            <w:r/>
          </w:p>
        </w:tc>
        <w:tc>
          <w:tcPr>
            <w:tcW w:w="783" w:type="pct"/>
            <w:vAlign w:val="center"/>
            <w:textDirection w:val="lrTb"/>
            <w:noWrap w:val="false"/>
          </w:tcPr>
          <w:p>
            <w:pPr>
              <w:ind w:left="-17"/>
              <w:widowControl/>
              <w:rPr>
                <w:rFonts w:hint="eastAsia" w:ascii="宋体" w:hAnsi="宋体" w:cs="宋体"/>
                <w:color w:val="000000"/>
                <w:sz w:val="24"/>
              </w:rPr>
            </w:pPr>
            <w:r>
              <w:rPr>
                <w:rFonts w:hint="eastAsia" w:ascii="宋体" w:hAnsi="宋体" w:cs="宋体"/>
                <w:color w:val="000000"/>
                <w:sz w:val="24"/>
              </w:rPr>
              <w:t xml:space="preserve">150×200×230</w:t>
            </w:r>
            <w:r/>
          </w:p>
        </w:tc>
        <w:tc>
          <w:tcPr>
            <w:tcW w:w="2337" w:type="pct"/>
            <w:vAlign w:val="center"/>
            <w:textDirection w:val="lrTb"/>
            <w:noWrap w:val="false"/>
          </w:tcPr>
          <w:p>
            <w:pPr>
              <w:ind w:left="-17"/>
              <w:widowControl/>
              <w:rPr>
                <w:rFonts w:hint="eastAsia" w:ascii="宋体" w:hAnsi="宋体" w:cs="宋体"/>
                <w:color w:val="000000"/>
                <w:sz w:val="24"/>
              </w:rPr>
            </w:pPr>
            <w:r>
              <w:rPr>
                <w:rFonts w:hint="eastAsia" w:ascii="宋体" w:hAnsi="宋体" w:cs="宋体"/>
                <w:color w:val="000000"/>
                <w:sz w:val="24"/>
              </w:rPr>
              <w:t xml:space="preserve">1.0mm国标钢板、表面经酸洗磷化喷塑处理，底部带防滑垫</w:t>
            </w:r>
            <w:r/>
          </w:p>
        </w:tc>
        <w:tc>
          <w:tcPr>
            <w:tcW w:w="247" w:type="pct"/>
            <w:vAlign w:val="center"/>
            <w:textDirection w:val="lrTb"/>
            <w:noWrap w:val="false"/>
          </w:tcPr>
          <w:p>
            <w:pPr>
              <w:ind w:left="-17"/>
              <w:jc w:val="center"/>
              <w:widowControl/>
              <w:rPr>
                <w:rFonts w:hint="eastAsia" w:ascii="宋体" w:hAnsi="宋体" w:cs="宋体"/>
                <w:color w:val="000000"/>
                <w:sz w:val="24"/>
              </w:rPr>
            </w:pPr>
            <w:r>
              <w:rPr>
                <w:rFonts w:hint="eastAsia" w:ascii="宋体" w:hAnsi="宋体" w:cs="宋体"/>
                <w:color w:val="000000"/>
                <w:sz w:val="24"/>
              </w:rPr>
              <w:t xml:space="preserve">个</w:t>
            </w:r>
            <w:r/>
          </w:p>
        </w:tc>
        <w:tc>
          <w:tcPr>
            <w:tcW w:w="345" w:type="pct"/>
            <w:vAlign w:val="center"/>
            <w:textDirection w:val="lrTb"/>
            <w:noWrap w:val="false"/>
          </w:tcPr>
          <w:p>
            <w:pPr>
              <w:ind w:left="-17"/>
              <w:jc w:val="center"/>
              <w:widowControl/>
              <w:rPr>
                <w:rFonts w:hint="eastAsia" w:ascii="宋体" w:hAnsi="宋体" w:cs="宋体"/>
                <w:color w:val="000000"/>
                <w:sz w:val="24"/>
              </w:rPr>
            </w:pPr>
            <w:r>
              <w:rPr>
                <w:rFonts w:hint="eastAsia" w:ascii="宋体" w:hAnsi="宋体" w:cs="宋体"/>
                <w:color w:val="000000"/>
                <w:sz w:val="24"/>
              </w:rPr>
              <w:t xml:space="preserve">576</w:t>
            </w:r>
            <w:r/>
          </w:p>
        </w:tc>
        <w:tc>
          <w:tcPr>
            <w:tcW w:w="344" w:type="pct"/>
            <w:vAlign w:val="center"/>
            <w:textDirection w:val="lrTb"/>
            <w:noWrap w:val="false"/>
          </w:tcPr>
          <w:p>
            <w:pPr>
              <w:ind w:left="-17"/>
              <w:jc w:val="center"/>
              <w:widowControl/>
              <w:rPr>
                <w:rFonts w:hint="eastAsia" w:ascii="宋体" w:hAnsi="宋体" w:cs="宋体"/>
                <w:color w:val="000000"/>
                <w:sz w:val="24"/>
              </w:rPr>
            </w:pPr>
            <w:r>
              <w:rPr>
                <w:rFonts w:hint="eastAsia" w:ascii="宋体" w:hAnsi="宋体" w:cs="宋体"/>
                <w:color w:val="000000"/>
                <w:sz w:val="24"/>
              </w:rPr>
            </w:r>
            <w:r/>
          </w:p>
        </w:tc>
      </w:tr>
      <w:tr>
        <w:trPr>
          <w:jc w:val="center"/>
          <w:trHeight w:val="54"/>
        </w:trPr>
        <w:tc>
          <w:tcPr>
            <w:tcW w:w="177" w:type="pct"/>
            <w:vAlign w:val="center"/>
            <w:vMerge w:val="continue"/>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35</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还书箱</w:t>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800×400×1000</w:t>
            </w:r>
            <w:r/>
          </w:p>
        </w:tc>
        <w:tc>
          <w:tcPr>
            <w:tcW w:w="2337"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t xml:space="preserve">全部采用环保ENF级18mm厚三聚氰胺板，1mm厚PVC封边带机器四边封边，五金连接件组装，液压阻尼铰链；带刹尼龙万向轮。</w:t>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组</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1</w:t>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r>
        <w:trPr>
          <w:jc w:val="center"/>
          <w:trHeight w:val="319"/>
        </w:trPr>
        <w:tc>
          <w:tcPr>
            <w:tcW w:w="177" w:type="pct"/>
            <w:vAlign w:val="center"/>
            <w:textDirection w:val="lrTb"/>
            <w:noWrap w:val="false"/>
          </w:tcPr>
          <w:p>
            <w:pPr>
              <w:jc w:val="center"/>
              <w:spacing w:line="240" w:lineRule="exact"/>
              <w:widowControl/>
              <w:rPr>
                <w:rFonts w:hint="eastAsia" w:ascii="宋体" w:hAnsi="宋体" w:cs="宋体"/>
                <w:sz w:val="24"/>
              </w:rPr>
            </w:pPr>
            <w:r>
              <w:rPr>
                <w:rFonts w:hint="eastAsia" w:ascii="宋体" w:hAnsi="宋体" w:cs="宋体"/>
                <w:sz w:val="24"/>
              </w:rPr>
            </w:r>
            <w:r/>
          </w:p>
        </w:tc>
        <w:tc>
          <w:tcPr>
            <w:tcW w:w="216" w:type="pct"/>
            <w:vAlign w:val="center"/>
            <w:textDirection w:val="lrTb"/>
            <w:noWrap w:val="false"/>
          </w:tcPr>
          <w:p>
            <w:pPr>
              <w:ind w:left="5" w:right="-44" w:hanging="41"/>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合计</w:t>
            </w:r>
            <w:r/>
          </w:p>
        </w:tc>
        <w:tc>
          <w:tcPr>
            <w:tcW w:w="552"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r>
            <w:r/>
          </w:p>
        </w:tc>
        <w:tc>
          <w:tcPr>
            <w:tcW w:w="783"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r>
            <w:r/>
          </w:p>
        </w:tc>
        <w:tc>
          <w:tcPr>
            <w:tcW w:w="2337" w:type="pct"/>
            <w:vAlign w:val="center"/>
            <w:textDirection w:val="lrTb"/>
            <w:noWrap w:val="false"/>
          </w:tcPr>
          <w:p>
            <w:pPr>
              <w:spacing w:line="240" w:lineRule="exact"/>
              <w:widowControl/>
              <w:rPr>
                <w:rFonts w:hint="eastAsia" w:ascii="宋体" w:hAnsi="宋体" w:cs="宋体"/>
                <w:color w:val="000000"/>
                <w:sz w:val="24"/>
              </w:rPr>
            </w:pPr>
            <w:r>
              <w:rPr>
                <w:rFonts w:hint="eastAsia" w:ascii="宋体" w:hAnsi="宋体" w:cs="宋体"/>
                <w:color w:val="000000"/>
                <w:sz w:val="24"/>
              </w:rPr>
            </w:r>
            <w:r/>
          </w:p>
        </w:tc>
        <w:tc>
          <w:tcPr>
            <w:tcW w:w="247"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t xml:space="preserve">　</w:t>
            </w:r>
            <w:r/>
          </w:p>
        </w:tc>
        <w:tc>
          <w:tcPr>
            <w:tcW w:w="345"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c>
          <w:tcPr>
            <w:tcW w:w="344" w:type="pct"/>
            <w:vAlign w:val="center"/>
            <w:textDirection w:val="lrTb"/>
            <w:noWrap w:val="false"/>
          </w:tcPr>
          <w:p>
            <w:pPr>
              <w:jc w:val="center"/>
              <w:spacing w:line="240" w:lineRule="exact"/>
              <w:widowControl/>
              <w:rPr>
                <w:rFonts w:hint="eastAsia" w:ascii="宋体" w:hAnsi="宋体" w:cs="宋体"/>
                <w:color w:val="000000"/>
                <w:sz w:val="24"/>
              </w:rPr>
            </w:pPr>
            <w:r>
              <w:rPr>
                <w:rFonts w:hint="eastAsia" w:ascii="宋体" w:hAnsi="宋体" w:cs="宋体"/>
                <w:color w:val="000000"/>
                <w:sz w:val="24"/>
              </w:rPr>
            </w:r>
            <w:r/>
          </w:p>
        </w:tc>
      </w:tr>
    </w:tbl>
    <w:p>
      <w:pPr>
        <w:ind w:firstLine="480"/>
        <w:spacing w:line="264" w:lineRule="auto"/>
        <w:rPr>
          <w:rFonts w:hint="eastAsia" w:ascii="黑体" w:hAnsi="黑体" w:eastAsia="黑体" w:cs="黑体"/>
          <w:color w:val="000000"/>
          <w:sz w:val="24"/>
        </w:rPr>
      </w:pPr>
      <w:r>
        <w:rPr>
          <w:rFonts w:hint="eastAsia" w:ascii="黑体" w:hAnsi="黑体" w:eastAsia="黑体" w:cs="黑体"/>
          <w:color w:val="000000"/>
          <w:sz w:val="24"/>
        </w:rPr>
      </w:r>
      <w:r/>
    </w:p>
    <w:p>
      <w:pPr>
        <w:pStyle w:val="749"/>
        <w:jc w:val="both"/>
        <w:rPr>
          <w:rFonts w:hint="eastAsia" w:ascii="宋体" w:hAnsi="宋体" w:eastAsia="宋体" w:cs="宋体"/>
          <w:b w:val="0"/>
          <w:bCs w:val="0"/>
          <w:sz w:val="24"/>
        </w:rPr>
      </w:pPr>
      <w:r>
        <w:rPr>
          <w:rFonts w:hint="eastAsia" w:ascii="宋体" w:hAnsi="宋体" w:eastAsia="宋体" w:cs="黑体"/>
          <w:b w:val="0"/>
          <w:bCs w:val="0"/>
          <w:sz w:val="24"/>
        </w:rPr>
        <w:t xml:space="preserve">四、拟采购</w:t>
      </w:r>
      <w:r>
        <w:rPr>
          <w:rStyle w:val="978"/>
          <w:rFonts w:hint="eastAsia" w:ascii="宋体" w:hAnsi="宋体" w:eastAsia="宋体"/>
          <w:b w:val="0"/>
          <w:bCs w:val="0"/>
          <w:sz w:val="24"/>
          <w:szCs w:val="24"/>
        </w:rPr>
        <w:t xml:space="preserve">标的需要满足的商务要求</w:t>
      </w:r>
      <w:r/>
    </w:p>
    <w:p>
      <w:pPr>
        <w:ind w:firstLine="480"/>
        <w:spacing w:line="264" w:lineRule="auto"/>
        <w:rPr>
          <w:rFonts w:hint="eastAsia" w:ascii="宋体" w:hAnsi="宋体" w:cs="宋体"/>
          <w:bCs/>
          <w:color w:val="000000" w:themeColor="text1"/>
          <w:sz w:val="24"/>
        </w:rPr>
      </w:pPr>
      <w:r/>
      <w:bookmarkStart w:id="65" w:name="OLE_LINK16"/>
      <w:r>
        <w:rPr>
          <w:rFonts w:hint="eastAsia" w:ascii="宋体" w:hAnsi="宋体"/>
          <w:color w:val="000000" w:themeColor="text1"/>
          <w:sz w:val="24"/>
        </w:rPr>
        <w:t xml:space="preserve">★</w:t>
      </w:r>
      <w:bookmarkEnd w:id="65"/>
      <w:r>
        <w:rPr>
          <w:rFonts w:hint="eastAsia" w:ascii="宋体" w:hAnsi="宋体"/>
          <w:color w:val="000000" w:themeColor="text1"/>
          <w:sz w:val="24"/>
        </w:rPr>
        <w:t xml:space="preserve">附</w:t>
      </w:r>
      <w:r>
        <w:rPr>
          <w:rFonts w:hint="eastAsia" w:ascii="宋体" w:hAnsi="宋体" w:cs="宋体"/>
          <w:bCs/>
          <w:color w:val="000000" w:themeColor="text1"/>
          <w:sz w:val="24"/>
        </w:rPr>
        <w:t xml:space="preserve">件1：</w:t>
      </w:r>
      <w:r>
        <w:rPr>
          <w:rFonts w:hint="eastAsia" w:ascii="宋体" w:hAnsi="宋体" w:cs="宋体"/>
          <w:b/>
          <w:bCs/>
          <w:color w:val="000000" w:themeColor="text1"/>
          <w:sz w:val="24"/>
        </w:rPr>
        <w:t xml:space="preserve">★</w:t>
      </w:r>
      <w:r>
        <w:rPr>
          <w:rFonts w:hint="eastAsia" w:ascii="宋体" w:hAnsi="宋体" w:cs="宋体"/>
          <w:bCs/>
          <w:color w:val="000000" w:themeColor="text1"/>
          <w:sz w:val="24"/>
        </w:rPr>
        <w:t xml:space="preserve">商务条款</w:t>
      </w:r>
      <w:r/>
    </w:p>
    <w:tbl>
      <w:tblPr>
        <w:tblW w:w="93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36"/>
        <w:gridCol w:w="2304"/>
        <w:gridCol w:w="6111"/>
      </w:tblGrid>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商务条款名称</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商务条款的具体要求</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合同主体与付款单位</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该项目合同主体和付款单位为：南京市雨花台区教育局</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质保期要求</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本项目所有设备免费质保期不得低于六年。（自验</w:t>
            </w:r>
            <w:r>
              <w:rPr>
                <w:rFonts w:hint="eastAsia" w:ascii="宋体" w:hAnsi="宋体" w:cs="宋体"/>
                <w:bCs/>
                <w:color w:val="000000" w:themeColor="text1"/>
                <w:sz w:val="24"/>
              </w:rPr>
              <w:t xml:space="preserve">收报告签字确认日起，开始进入质保期）。</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工期要求</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合同签订30天。</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4</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交货地点</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供应商负责将货物运到采购人指定地点合计XX所学校，由供应商负责办理运输和装卸等，费用由供应商负责，由采购人组织验收，检验不合格或不符合质量要求，供应商除无条件退货、返工外，还应承担采购人的一切损失。</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5</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售后服务</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供应商接到报修请求，维修应在1小时内响应，2小时内维修人员到达现场，24小时不能解决的应向采购人提供应急备用设备。</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6</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验收标准与安全要求</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1.投标人所投产品必须满足所有功能要。</w:t>
            </w:r>
            <w:r/>
          </w:p>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2.中标单位应为其施工人员办理各项保险，保险费由中标方承担，加强施工安全管理，严格操作规程，在货物运输、施工过程中如出现任何安全事故，责任由中标方承担。</w:t>
            </w:r>
            <w:r/>
          </w:p>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3.严格按照投标文件与采购文件对比验收。</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7</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付款条件</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1.本项目款项自签订合同后15日内支付合同总额的30%预付款；</w:t>
            </w:r>
            <w:r/>
          </w:p>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 供货、施工、铺设完毕后，由采购人进行验收并邀请第三方机构进行检测，验收合格后按财政拨款进度支付项目款项；</w:t>
            </w:r>
            <w:r/>
          </w:p>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3.如当年财政拨款无法支付剩余款项，余款第二年付清。</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8</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其他要求</w:t>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val="false"/>
          </w:tcPr>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1.如招标文件中所涉及标准废止被新标准替代，则按照最新标准要求实施。所涉尺寸可根据场地需求调整。</w:t>
            </w:r>
            <w:r/>
          </w:p>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2.中标供应商提供的所有投标资料（含资质及产品各项证明材料等）必须真实可靠，否则予以无效投标处理，同时列入政府采购违法失信行为记录名单，如有违法行为的须承担相应法律责任。</w:t>
            </w:r>
            <w:r/>
          </w:p>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本项目中的检测报告及相关证书，中标供应商按照投标文件响应内容，签订合同时提交招标文件要求的证明材料原件供采购人核验，未按要求提供或提供的证明材料不符合招标文件技术指标，采购人有权对不满足要求的中标供应商视为虚假应标，按无效投标处理。本条款由雨花台区教育局负责解释。</w:t>
            </w:r>
            <w:r/>
          </w:p>
        </w:tc>
      </w:tr>
    </w:tbl>
    <w:p>
      <w:pPr>
        <w:ind w:firstLine="480"/>
        <w:spacing w:line="264" w:lineRule="auto"/>
        <w:rPr>
          <w:rFonts w:hint="eastAsia" w:ascii="宋体" w:hAnsi="宋体" w:cs="宋体"/>
          <w:bCs/>
          <w:color w:val="000000" w:themeColor="text1"/>
          <w:sz w:val="24"/>
        </w:rPr>
      </w:pPr>
      <w:r>
        <w:rPr>
          <w:rFonts w:hint="eastAsia" w:ascii="宋体" w:hAnsi="宋体" w:cs="宋体"/>
          <w:bCs/>
          <w:color w:val="000000" w:themeColor="text1"/>
          <w:sz w:val="24"/>
        </w:rPr>
      </w:r>
      <w:r/>
    </w:p>
    <w:p>
      <w:pPr>
        <w:ind w:firstLine="480"/>
        <w:spacing w:line="264" w:lineRule="auto"/>
        <w:rPr>
          <w:rFonts w:hint="eastAsia" w:ascii="宋体" w:hAnsi="宋体" w:cs="宋体"/>
          <w:color w:val="000000" w:themeColor="text1"/>
          <w:sz w:val="24"/>
        </w:rPr>
      </w:pPr>
      <w:r>
        <w:rPr>
          <w:rFonts w:hint="eastAsia" w:ascii="宋体" w:hAnsi="宋体" w:cs="宋体"/>
          <w:color w:val="000000" w:themeColor="text1"/>
          <w:sz w:val="24"/>
        </w:rPr>
        <w:t xml:space="preserve">（三）演示要求</w:t>
      </w:r>
      <w:r/>
    </w:p>
    <w:p>
      <w:pPr>
        <w:ind w:firstLine="480"/>
        <w:spacing w:line="288" w:lineRule="auto"/>
        <w:rPr>
          <w:rFonts w:hint="eastAsia" w:ascii="宋体" w:hAnsi="宋体" w:cs="宋体"/>
          <w:color w:val="000000" w:themeColor="text1"/>
          <w:sz w:val="24"/>
        </w:rPr>
      </w:pPr>
      <w:r>
        <w:rPr>
          <w:rFonts w:hint="eastAsia" w:ascii="宋体" w:hAnsi="宋体" w:cs="宋体"/>
          <w:color w:val="000000" w:themeColor="text1"/>
          <w:sz w:val="24"/>
        </w:rPr>
        <w:t xml:space="preserve">1.视频文件的格式为*.mp4或*.avi，供应商须将视频文件分段压缩为*.zip文件上传（单个文件不得大于50M，所有文件合计不得大于300M）。上传的演示视频将作为投标文件</w:t>
      </w:r>
      <w:r>
        <w:rPr>
          <w:rFonts w:hint="eastAsia" w:ascii="宋体" w:hAnsi="宋体" w:cs="宋体"/>
          <w:color w:val="000000" w:themeColor="text1"/>
          <w:sz w:val="24"/>
        </w:rPr>
        <w:t xml:space="preserve">的组成部分。视频时长总计不超过5分钟。</w:t>
      </w:r>
      <w:r/>
    </w:p>
    <w:p>
      <w:pPr>
        <w:ind w:firstLine="480"/>
        <w:spacing w:line="288" w:lineRule="auto"/>
        <w:rPr>
          <w:rFonts w:hint="eastAsia" w:ascii="宋体" w:hAnsi="宋体"/>
          <w:color w:val="000000" w:themeColor="text1"/>
          <w:sz w:val="24"/>
        </w:rPr>
      </w:pPr>
      <w:r>
        <w:rPr>
          <w:rFonts w:hint="eastAsia" w:ascii="宋体" w:hAnsi="宋体"/>
          <w:color w:val="000000" w:themeColor="text1"/>
          <w:sz w:val="24"/>
        </w:rPr>
        <w:t xml:space="preserve">2.演示内容详见“第三章  评标方法与评标标准”。</w:t>
      </w:r>
      <w:r/>
    </w:p>
    <w:p>
      <w:pPr>
        <w:ind w:firstLine="480"/>
        <w:spacing w:line="264" w:lineRule="auto"/>
        <w:rPr>
          <w:rFonts w:hint="eastAsia" w:ascii="宋体" w:hAnsi="宋体" w:cs="宋体"/>
          <w:color w:val="000000" w:themeColor="text1"/>
          <w:sz w:val="24"/>
        </w:rPr>
      </w:pPr>
      <w:r>
        <w:rPr>
          <w:rFonts w:hint="eastAsia" w:ascii="宋体" w:hAnsi="宋体"/>
          <w:color w:val="000000" w:themeColor="text1"/>
          <w:sz w:val="24"/>
        </w:rPr>
        <w:t xml:space="preserve">★</w:t>
      </w:r>
      <w:r>
        <w:rPr>
          <w:rFonts w:hint="eastAsia" w:ascii="宋体" w:hAnsi="宋体" w:cs="宋体"/>
          <w:color w:val="000000" w:themeColor="text1"/>
          <w:sz w:val="24"/>
        </w:rPr>
        <w:t xml:space="preserve">（四）其他承诺要求</w:t>
      </w:r>
      <w:r/>
    </w:p>
    <w:p>
      <w:pPr>
        <w:ind w:firstLine="480"/>
        <w:spacing w:line="264" w:lineRule="auto"/>
        <w:rPr>
          <w:rFonts w:hint="eastAsia" w:ascii="宋体" w:hAnsi="宋体" w:cs="宋体"/>
          <w:color w:val="000000" w:themeColor="text1"/>
          <w:sz w:val="24"/>
        </w:rPr>
      </w:pPr>
      <w:r>
        <w:rPr>
          <w:rFonts w:hint="eastAsia" w:ascii="宋体" w:hAnsi="宋体" w:cs="宋体"/>
          <w:color w:val="000000" w:themeColor="text1"/>
          <w:sz w:val="24"/>
        </w:rPr>
        <w:t xml:space="preserve">投标文件中须提供承诺书；承诺中标后主动提供投标文件内所有佐证材料的全部原件进行现场核查，资料真是有效，如有不符，自愿接受招标人相关处罚及一切后果。（承诺书格式自拟）</w:t>
      </w:r>
      <w:r/>
    </w:p>
    <w:p>
      <w:pPr>
        <w:jc w:val="left"/>
        <w:widowControl/>
        <w:rPr>
          <w:rFonts w:hint="eastAsia" w:ascii="宋体" w:hAnsi="宋体" w:cs="宋体"/>
          <w:color w:val="000000" w:themeColor="text1"/>
          <w:sz w:val="24"/>
        </w:rPr>
      </w:pPr>
      <w:r>
        <w:rPr>
          <w:rFonts w:hint="eastAsia" w:ascii="宋体" w:hAnsi="宋体" w:cs="宋体"/>
          <w:color w:val="000000" w:themeColor="text1"/>
          <w:sz w:val="24"/>
        </w:rPr>
        <w:br w:type="page" w:clear="all"/>
      </w:r>
      <w:r/>
    </w:p>
    <w:p>
      <w:pPr>
        <w:ind w:firstLine="480"/>
        <w:spacing w:line="264" w:lineRule="auto"/>
        <w:rPr>
          <w:rFonts w:hint="eastAsia" w:ascii="宋体" w:hAnsi="宋体" w:cs="宋体"/>
          <w:color w:val="000000" w:themeColor="text1"/>
          <w:sz w:val="24"/>
        </w:rPr>
      </w:pPr>
      <w:r>
        <w:rPr>
          <w:rFonts w:hint="eastAsia" w:ascii="宋体" w:hAnsi="宋体" w:cs="宋体"/>
          <w:color w:val="000000" w:themeColor="text1"/>
          <w:sz w:val="24"/>
        </w:rPr>
      </w:r>
      <w:r/>
    </w:p>
    <w:p>
      <w:pPr>
        <w:jc w:val="center"/>
        <w:spacing w:line="288" w:lineRule="auto"/>
        <w:rPr>
          <w:rFonts w:hint="eastAsia" w:ascii="宋体" w:hAnsi="宋体" w:cs="宋体"/>
          <w:color w:val="000000"/>
          <w:sz w:val="36"/>
          <w:szCs w:val="36"/>
          <w:lang w:val="zh-CN"/>
        </w:rPr>
        <w:outlineLvl w:val="0"/>
      </w:pPr>
      <w:r>
        <w:rPr>
          <w:rFonts w:hint="eastAsia" w:ascii="宋体" w:hAnsi="宋体" w:cs="宋体"/>
          <w:color w:val="000000"/>
          <w:sz w:val="36"/>
          <w:szCs w:val="36"/>
          <w:lang w:val="zh-CN"/>
        </w:rPr>
        <w:t xml:space="preserve">第五章  合同主要条款及格式</w:t>
      </w:r>
      <w:r/>
    </w:p>
    <w:p>
      <w:pPr>
        <w:pStyle w:val="947"/>
        <w:jc w:val="center"/>
        <w:spacing w:line="288" w:lineRule="auto"/>
        <w:rPr>
          <w:rFonts w:hint="eastAsia" w:ascii="宋体" w:hAnsi="宋体" w:eastAsia="宋体" w:cs="宋体"/>
          <w:color w:val="000000" w:themeColor="text1"/>
          <w:sz w:val="24"/>
          <w:szCs w:val="24"/>
          <w:lang w:val="zh-TW" w:eastAsia="zh-TW"/>
        </w:rPr>
        <w:framePr w:wrap="auto" w:yAlign="inline"/>
      </w:pPr>
      <w:r>
        <w:rPr>
          <w:rFonts w:hint="eastAsia" w:ascii="宋体" w:hAnsi="宋体" w:eastAsia="宋体" w:cs="宋体"/>
          <w:color w:val="000000" w:themeColor="text1"/>
          <w:sz w:val="24"/>
          <w:szCs w:val="24"/>
          <w:lang w:val="zh-TW" w:eastAsia="zh-TW"/>
        </w:rPr>
        <w:t xml:space="preserve">（仅供参考，供应商可在采购人的要求下就合同文本做相应调整）</w:t>
      </w:r>
      <w:r/>
    </w:p>
    <w:p>
      <w:pPr>
        <w:ind w:firstLine="720"/>
        <w:jc w:val="center"/>
        <w:spacing w:line="288" w:lineRule="auto"/>
        <w:rPr>
          <w:rFonts w:hint="eastAsia" w:ascii="宋体" w:hAnsi="宋体" w:cs="宋体"/>
          <w:sz w:val="36"/>
          <w:szCs w:val="36"/>
          <w:lang w:val="zh-CN"/>
        </w:rPr>
      </w:pPr>
      <w:r>
        <w:rPr>
          <w:rFonts w:hint="eastAsia" w:ascii="宋体" w:hAnsi="宋体" w:cs="宋体"/>
          <w:sz w:val="36"/>
          <w:szCs w:val="36"/>
          <w:lang w:val="zh-CN"/>
        </w:rPr>
      </w:r>
      <w:r/>
    </w:p>
    <w:p>
      <w:pPr>
        <w:jc w:val="left"/>
        <w:spacing w:line="288" w:lineRule="auto"/>
        <w:widowControl/>
        <w:rPr>
          <w:rFonts w:hint="eastAsia" w:ascii="宋体" w:hAnsi="宋体" w:cs="宋体"/>
        </w:rPr>
      </w:pPr>
      <w:r>
        <w:rPr>
          <w:rFonts w:hint="eastAsia" w:ascii="宋体" w:hAnsi="宋体" w:cs="宋体"/>
          <w:sz w:val="24"/>
          <w:lang w:bidi="ar"/>
        </w:rPr>
        <w:t xml:space="preserve">合同编号： </w:t>
      </w:r>
      <w:r/>
    </w:p>
    <w:p>
      <w:pPr>
        <w:jc w:val="left"/>
        <w:spacing w:line="288" w:lineRule="auto"/>
        <w:widowControl/>
        <w:rPr>
          <w:rFonts w:hint="eastAsia" w:ascii="宋体" w:hAnsi="宋体" w:cs="宋体"/>
          <w:sz w:val="24"/>
          <w:lang w:bidi="ar"/>
        </w:rPr>
      </w:pPr>
      <w:r>
        <w:rPr>
          <w:rFonts w:hint="eastAsia" w:ascii="宋体" w:hAnsi="宋体" w:cs="宋体"/>
          <w:sz w:val="24"/>
          <w:lang w:bidi="ar"/>
        </w:rPr>
        <w:t xml:space="preserve">政府采购计划号：</w:t>
      </w:r>
      <w:r/>
    </w:p>
    <w:p>
      <w:pPr>
        <w:jc w:val="left"/>
        <w:spacing w:line="288" w:lineRule="auto"/>
        <w:widowControl/>
        <w:rPr>
          <w:rFonts w:hint="eastAsia" w:ascii="宋体" w:hAnsi="宋体" w:cs="宋体"/>
        </w:rPr>
      </w:pPr>
      <w:r>
        <w:rPr>
          <w:rFonts w:hint="eastAsia" w:ascii="宋体" w:hAnsi="宋体" w:cs="宋体"/>
          <w:sz w:val="24"/>
          <w:lang w:bidi="ar"/>
        </w:rPr>
        <w:t xml:space="preserve"> </w:t>
      </w:r>
      <w:r/>
    </w:p>
    <w:p>
      <w:pPr>
        <w:jc w:val="left"/>
        <w:spacing w:line="288" w:lineRule="auto"/>
        <w:widowControl/>
        <w:rPr>
          <w:rFonts w:hint="eastAsia" w:ascii="宋体" w:hAnsi="宋体" w:cs="宋体"/>
        </w:rPr>
      </w:pPr>
      <w:r>
        <w:rPr>
          <w:rFonts w:hint="eastAsia" w:ascii="宋体" w:hAnsi="宋体" w:cs="宋体"/>
          <w:sz w:val="24"/>
          <w:lang w:bidi="ar"/>
        </w:rPr>
        <w:t xml:space="preserve">采购人：（以下简称甲方）                 供应商：（以下简称乙方） </w:t>
      </w:r>
      <w:r/>
    </w:p>
    <w:p>
      <w:pPr>
        <w:jc w:val="left"/>
        <w:spacing w:line="288" w:lineRule="auto"/>
        <w:widowControl/>
        <w:rPr>
          <w:rFonts w:hint="eastAsia" w:ascii="宋体" w:hAnsi="宋体" w:cs="宋体"/>
        </w:rPr>
      </w:pPr>
      <w:r>
        <w:rPr>
          <w:rFonts w:hint="eastAsia" w:ascii="宋体" w:hAnsi="宋体" w:cs="宋体"/>
          <w:sz w:val="24"/>
          <w:lang w:bidi="ar"/>
        </w:rPr>
        <w:t xml:space="preserve">住所地：                                 住所地： </w:t>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ind w:firstLine="480"/>
        <w:jc w:val="left"/>
        <w:spacing w:line="288" w:lineRule="auto"/>
        <w:widowControl/>
        <w:rPr>
          <w:rFonts w:hint="eastAsia" w:ascii="宋体" w:hAnsi="宋体" w:cs="宋体"/>
        </w:rPr>
      </w:pPr>
      <w:r>
        <w:rPr>
          <w:rFonts w:hint="eastAsia" w:ascii="宋体" w:hAnsi="宋体" w:cs="宋体"/>
          <w:sz w:val="24"/>
          <w:lang w:bidi="ar"/>
        </w:rPr>
        <w:t xml:space="preserve">根据《中华人民共和国政府采购法》《中华人民共和国民法典》等法律法规规定，甲乙双方经协商签订本合同。 </w:t>
      </w:r>
      <w:r/>
    </w:p>
    <w:p>
      <w:pPr>
        <w:jc w:val="left"/>
        <w:spacing w:line="288" w:lineRule="auto"/>
        <w:widowControl/>
        <w:rPr>
          <w:rFonts w:hint="eastAsia" w:ascii="宋体" w:hAnsi="宋体" w:cs="宋体"/>
        </w:rPr>
      </w:pPr>
      <w:r>
        <w:rPr>
          <w:rFonts w:hint="eastAsia" w:ascii="宋体" w:hAnsi="宋体" w:cs="宋体"/>
          <w:b/>
          <w:bCs/>
          <w:sz w:val="24"/>
          <w:lang w:bidi="ar"/>
        </w:rPr>
        <w:t xml:space="preserve">第一条 合同标的 </w:t>
      </w:r>
      <w:r/>
    </w:p>
    <w:p>
      <w:pPr>
        <w:ind w:firstLine="480"/>
        <w:jc w:val="left"/>
        <w:spacing w:line="288" w:lineRule="auto"/>
        <w:widowControl/>
        <w:rPr>
          <w:rFonts w:hint="eastAsia" w:ascii="宋体" w:hAnsi="宋体" w:cs="宋体"/>
        </w:rPr>
      </w:pPr>
      <w:r>
        <w:rPr>
          <w:rFonts w:hint="eastAsia" w:ascii="宋体" w:hAnsi="宋体" w:cs="宋体"/>
          <w:sz w:val="24"/>
          <w:lang w:bidi="ar"/>
        </w:rPr>
        <w:t xml:space="preserve">乙方根据甲方需求提供下列货物：</w:t>
      </w:r>
      <w:r/>
    </w:p>
    <w:tbl>
      <w:tblPr>
        <w:tblStyle w:val="781"/>
        <w:tblW w:w="0" w:type="auto"/>
        <w:tblLook w:val="04A0" w:firstRow="1" w:lastRow="0" w:firstColumn="1" w:lastColumn="0" w:noHBand="0" w:noVBand="1"/>
      </w:tblPr>
      <w:tblGrid>
        <w:gridCol w:w="980"/>
        <w:gridCol w:w="6517"/>
        <w:gridCol w:w="1150"/>
        <w:gridCol w:w="1089"/>
      </w:tblGrid>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序号</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名称</w:t>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数量</w:t>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单位</w:t>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1</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2</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3</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4</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r>
        <w:trPr/>
        <w:tc>
          <w:tcPr>
            <w:tcW w:w="995"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t xml:space="preserve">5</w:t>
            </w:r>
            <w:r/>
          </w:p>
        </w:tc>
        <w:tc>
          <w:tcPr>
            <w:tcW w:w="669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70"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c>
          <w:tcPr>
            <w:tcW w:w="1107" w:type="dxa"/>
            <w:vAlign w:val="center"/>
            <w:textDirection w:val="lrTb"/>
            <w:noWrap w:val="false"/>
          </w:tcPr>
          <w:p>
            <w:pPr>
              <w:jc w:val="center"/>
              <w:spacing w:line="288" w:lineRule="auto"/>
              <w:widowControl/>
              <w:rPr>
                <w:rFonts w:hint="eastAsia" w:ascii="宋体" w:hAnsi="宋体" w:cs="宋体"/>
                <w:sz w:val="24"/>
                <w:lang w:bidi="ar"/>
              </w:rPr>
            </w:pPr>
            <w:r>
              <w:rPr>
                <w:rFonts w:hint="eastAsia" w:ascii="宋体" w:hAnsi="宋体" w:cs="宋体"/>
                <w:sz w:val="24"/>
                <w:lang w:bidi="ar"/>
              </w:rPr>
            </w:r>
            <w:r/>
          </w:p>
        </w:tc>
      </w:tr>
    </w:tbl>
    <w:p>
      <w:pPr>
        <w:jc w:val="left"/>
        <w:spacing w:line="288" w:lineRule="auto"/>
        <w:widowControl/>
        <w:rPr>
          <w:rFonts w:hint="eastAsia" w:ascii="宋体" w:hAnsi="宋体" w:cs="宋体"/>
        </w:rPr>
      </w:pPr>
      <w:r>
        <w:rPr>
          <w:rFonts w:hint="eastAsia" w:ascii="宋体" w:hAnsi="宋体" w:cs="宋体"/>
          <w:sz w:val="24"/>
          <w:lang w:bidi="ar"/>
        </w:rPr>
        <w:t xml:space="preserve">货物名称、规格及数量详见乙方投标文件。 </w:t>
      </w:r>
      <w:r/>
    </w:p>
    <w:p>
      <w:pPr>
        <w:jc w:val="left"/>
        <w:spacing w:line="288" w:lineRule="auto"/>
        <w:widowControl/>
        <w:rPr>
          <w:rFonts w:hint="eastAsia" w:ascii="宋体" w:hAnsi="宋体" w:cs="宋体"/>
          <w:b/>
          <w:bCs/>
          <w:sz w:val="24"/>
          <w:lang w:bidi="ar"/>
        </w:rPr>
      </w:pPr>
      <w:r>
        <w:rPr>
          <w:rFonts w:hint="eastAsia" w:ascii="宋体" w:hAnsi="宋体" w:cs="宋体"/>
          <w:b/>
          <w:bCs/>
          <w:sz w:val="24"/>
          <w:lang w:bidi="ar"/>
        </w:rPr>
        <w:t xml:space="preserve">第二条 合同总价款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本合同项下货物总价款为</w:t>
      </w:r>
      <w:r>
        <w:rPr>
          <w:rFonts w:hint="eastAsia" w:ascii="宋体" w:hAnsi="宋体" w:cs="宋体"/>
          <w:sz w:val="24"/>
          <w:u w:val="single"/>
          <w:lang w:bidi="ar"/>
        </w:rPr>
        <w:t xml:space="preserve">          </w:t>
      </w:r>
      <w:r>
        <w:rPr>
          <w:rFonts w:hint="eastAsia" w:ascii="宋体" w:hAnsi="宋体" w:cs="宋体"/>
          <w:sz w:val="24"/>
          <w:lang w:bidi="ar"/>
        </w:rPr>
        <w:t xml:space="preserve">（大写）人民币，分项价款详见 《报价表》。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本合同总价款包含以下内容：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（1）货物设计、制造、包装、仓储、运输、装缷、保险、安装、调试及其材料；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（2）验收合格之前保管及保修期内备品备件、专用工具、伴随服务、技术图纸资料、人员培训发生的所有含税费用；</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（3）支付给员工的工资和国家强制缴纳的各种社会保障资金；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（4）乙方应当提供的伴随服务/售后服务费用；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（5）供应商认为需要的其他费用。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本合同为总价合同，合同执行期间总价不变。</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第三条 合同期限 </w:t>
      </w:r>
      <w:r/>
    </w:p>
    <w:p>
      <w:pPr>
        <w:jc w:val="left"/>
        <w:spacing w:line="288" w:lineRule="auto"/>
        <w:widowControl/>
        <w:rPr>
          <w:rFonts w:hint="eastAsia" w:ascii="宋体" w:hAnsi="宋体" w:cs="宋体"/>
          <w:sz w:val="24"/>
          <w:u w:val="single"/>
          <w:lang w:bidi="ar"/>
        </w:rPr>
      </w:pPr>
      <w:r>
        <w:rPr>
          <w:rFonts w:hint="eastAsia" w:ascii="宋体" w:hAnsi="宋体" w:cs="宋体"/>
          <w:sz w:val="24"/>
          <w:u w:val="single"/>
          <w:lang w:bidi="ar"/>
        </w:rPr>
        <w:t xml:space="preserve">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第四条 组成本合同的有关文件 </w:t>
      </w:r>
      <w:r/>
    </w:p>
    <w:p>
      <w:pPr>
        <w:ind w:firstLine="480"/>
        <w:jc w:val="left"/>
        <w:spacing w:line="288" w:lineRule="auto"/>
        <w:widowControl/>
        <w:rPr>
          <w:rFonts w:hint="eastAsia" w:ascii="宋体" w:hAnsi="宋体" w:cs="宋体"/>
        </w:rPr>
      </w:pPr>
      <w:r>
        <w:rPr>
          <w:rFonts w:hint="eastAsia" w:ascii="宋体" w:hAnsi="宋体" w:cs="宋体"/>
          <w:sz w:val="24"/>
          <w:lang w:bidi="ar"/>
        </w:rPr>
        <w:t xml:space="preserve">下列关于</w:t>
      </w:r>
      <w:r>
        <w:rPr>
          <w:rFonts w:hint="eastAsia" w:ascii="宋体" w:hAnsi="宋体" w:cs="宋体"/>
          <w:sz w:val="24"/>
          <w:u w:val="single"/>
          <w:lang w:bidi="ar"/>
        </w:rPr>
        <w:t xml:space="preserve">           </w:t>
      </w:r>
      <w:r>
        <w:rPr>
          <w:rFonts w:hint="eastAsia" w:ascii="宋体" w:hAnsi="宋体" w:cs="宋体"/>
          <w:sz w:val="24"/>
          <w:lang w:bidi="ar"/>
        </w:rPr>
        <w:t xml:space="preserve">号的招标（采购）文件、投标（响应）文件，以及与本次采购活动相关的文件及有关附件是本合同不可分割的组成部分，与本合同具有同等法律效力，这些文件包括但不限于：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（1）投标（响应）文件和报价表；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（2）供货一览表；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（3）交货一览表；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（4）技术规格响应表；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（5）投标（响应）承诺；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（6）服务承诺；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（7）中标（成交）通知书；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（8）甲乙双方商定的其它文件。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第五条 权利保证 </w:t>
      </w:r>
      <w:r/>
    </w:p>
    <w:p>
      <w:pPr>
        <w:ind w:firstLine="480"/>
        <w:jc w:val="left"/>
        <w:spacing w:line="288" w:lineRule="auto"/>
        <w:widowControl/>
        <w:rPr>
          <w:rFonts w:hint="eastAsia" w:ascii="宋体" w:hAnsi="宋体" w:cs="宋体"/>
        </w:rPr>
      </w:pPr>
      <w:r>
        <w:rPr>
          <w:rFonts w:hint="eastAsia" w:ascii="宋体" w:hAnsi="宋体" w:cs="宋体"/>
          <w:sz w:val="24"/>
          <w:lang w:bidi="ar"/>
        </w:rPr>
        <w:t xml:space="preserve">乙方应保证甲方在使用该货物或其任何一部分时不受第三方提出侵犯其专利权、版权、商标权或其他权利的起诉。一旦出现侵权，乙方应承担全部责任。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第六条 质量保证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1.乙方所提供的货物的技术规格应与招标（采购）文件规定的技术规格及所附的“技术规格响应表”相一致；若技术性能无特殊说明，则按国家有关部门最新颁布的标准及规范为准。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第七条 包装要求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2.每一包装单元内应附详细的装箱单和质量合格凭证。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第八条 交货和验收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1.乙方应当在合同签订后天内将货物安装调试完毕交付甲方正常使用，地点由甲方指定。招标（采购）文件有约定的，从其约定。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乙方交付的货物应当完全符合本合同或者招标（采购）文件规定、投标（响应）文件所承诺的数量和规格要求。乙方提供的货物不符合招标（采购）文件、投标（响应）文件和合同规定的，甲方有权拒收货物，由此引起的风险，由乙方承担。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3.货物的到货验收包括：型号、规格、数量、外观质量及货物包装是否完好。</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5.货物和系统调试验收的标准：按行业通行标准、厂方出厂标准和乙方投标（响应）文件的承诺（详见合同附件载明的标准，并不低于国家相关标准）。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第九条 伴随服务／售后服务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1.乙方应按照国家有关法律法规规章和“三包”规定，以及合同所附的“服务承诺”提供服务。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2.除前款规定外，乙方还应提供下列服务：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（1）货物的现场安装、调试和/或启动监督；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（2）就货物的安装、启动、运行及维护等对甲方人员进行免费培训。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3.若招标（采购）文件中不包含有关伴随服务或售后服务的承诺，双方作如下约定：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（2）所购货物按乙方投标（响应）承诺提供免费维护和质量保证，保修费用计入总价；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（3）保修期内，乙方负责对其提供的货物整机进行维修和系统维护，不再收取任何费用，但不可抗力（如火灾、雷击等）造成的故障除外；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（4）货物故障报修的响应时间按乙方投标（响应）承诺执行；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（5）若货物故障在检修 8 小时后仍无法排除，乙方应在 48 小时内免费提供不低于故障货物规格型号档次的备用货物供甲方使用，直至故障修复；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（6）所有货物保修服务方式均为乙方上门保修，即由乙方派员到货物使用现场维修，由此产生的一切费用均由乙方承担；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（7）保修期后的货物维护由双方商定。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第十条 履约保证金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1.中标（成交）供应商应按以下第（(1)）方式向采购人缴纳履约保证金：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（1）无需缴纳履约保证金；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（2）投标保证金转为履约保证金；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（3）以支票、汇票、本票或者金融机构、担保机构出具的保函等非现金形式缴纳履约保证金，金额为  万元。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2.履约保证金的有效期至时止。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3.如乙方未能履行合同规定的义务，甲方有权从履约保证金中取得补偿。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4.履约保证金扣除甲方应得的补偿后的余额，在有效期满后个工作日内无息退还给乙方。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第十一条 合同款支付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1.本合同项下所有款项均以人民币支付。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2.本合同项下的采购资金由乙方开具发票，甲方按照本条第 3 款的约定支付。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3.付款条件： </w:t>
      </w:r>
      <w:r/>
    </w:p>
    <w:p>
      <w:pPr>
        <w:ind w:firstLine="368"/>
        <w:jc w:val="left"/>
        <w:spacing w:line="288" w:lineRule="auto"/>
        <w:widowControl/>
        <w:rPr>
          <w:rFonts w:hint="eastAsia" w:ascii="宋体" w:hAnsi="宋体" w:cs="宋体"/>
        </w:rPr>
      </w:pPr>
      <w:r>
        <w:rPr>
          <w:rFonts w:hint="eastAsia" w:ascii="宋体" w:hAnsi="宋体" w:cs="宋体"/>
        </w:rPr>
        <w:t xml:space="preserve">（1）</w:t>
      </w:r>
      <w:r>
        <w:rPr>
          <w:rFonts w:hint="eastAsia" w:ascii="宋体" w:hAnsi="宋体"/>
          <w:sz w:val="24"/>
        </w:rPr>
        <w:t xml:space="preserve">本项目款项由雨花台区财政给付，自签订合同后1</w:t>
      </w:r>
      <w:r>
        <w:rPr>
          <w:rFonts w:ascii="宋体" w:hAnsi="宋体"/>
          <w:sz w:val="24"/>
        </w:rPr>
        <w:t xml:space="preserve">5</w:t>
      </w:r>
      <w:r>
        <w:rPr>
          <w:rFonts w:hint="eastAsia" w:ascii="宋体" w:hAnsi="宋体"/>
          <w:sz w:val="24"/>
        </w:rPr>
        <w:t xml:space="preserve">日内支付合同总额的</w:t>
      </w:r>
      <w:r>
        <w:rPr>
          <w:rFonts w:ascii="宋体" w:hAnsi="宋体"/>
          <w:sz w:val="24"/>
        </w:rPr>
        <w:t xml:space="preserve">30</w:t>
      </w:r>
      <w:r>
        <w:rPr>
          <w:rFonts w:hint="eastAsia" w:ascii="宋体" w:hAnsi="宋体"/>
          <w:sz w:val="24"/>
        </w:rPr>
        <w:t xml:space="preserve">%预付款；</w:t>
      </w:r>
      <w:r/>
    </w:p>
    <w:p>
      <w:pPr>
        <w:rPr>
          <w:rFonts w:hint="eastAsia" w:ascii="宋体" w:hAnsi="宋体"/>
          <w:sz w:val="24"/>
        </w:rPr>
      </w:pPr>
      <w:r>
        <w:rPr>
          <w:rFonts w:hint="eastAsia" w:ascii="宋体" w:hAnsi="宋体"/>
          <w:sz w:val="24"/>
        </w:rPr>
        <w:t xml:space="preserve">（2）</w:t>
      </w:r>
      <w:r>
        <w:rPr>
          <w:rFonts w:ascii="宋体" w:hAnsi="宋体"/>
          <w:sz w:val="24"/>
        </w:rPr>
        <w:t xml:space="preserve">供货、施工、铺设完毕后，由采购人进行验收并邀请第三方机构进行检测，验收合格</w:t>
      </w:r>
      <w:r>
        <w:rPr>
          <w:rFonts w:ascii="宋体" w:hAnsi="宋体" w:cs="宋体"/>
          <w:color w:val="000000"/>
        </w:rPr>
        <w:t xml:space="preserve">后</w:t>
      </w:r>
      <w:r>
        <w:rPr>
          <w:rFonts w:hint="eastAsia" w:ascii="宋体" w:hAnsi="宋体"/>
          <w:sz w:val="24"/>
        </w:rPr>
        <w:t xml:space="preserve">按财政拨款进度支付项目款项；如当年财政拨款无法支付剩余款项，余款第二年付清。</w:t>
      </w:r>
      <w:r/>
    </w:p>
    <w:p>
      <w:pPr>
        <w:jc w:val="left"/>
        <w:spacing w:line="288" w:lineRule="auto"/>
        <w:widowControl/>
        <w:rPr>
          <w:rFonts w:hint="eastAsia" w:ascii="宋体" w:hAnsi="宋体" w:cs="宋体"/>
          <w:sz w:val="24"/>
          <w:u w:val="single"/>
          <w:lang w:bidi="ar"/>
        </w:rPr>
      </w:pPr>
      <w:r>
        <w:rPr>
          <w:rFonts w:hint="eastAsia" w:ascii="宋体" w:hAnsi="宋体" w:cs="宋体"/>
          <w:sz w:val="24"/>
          <w:u w:val="single"/>
          <w:lang w:bidi="ar"/>
        </w:rPr>
        <w:t xml:space="preserve">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第十二条 违约责任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1.甲方无正当理由拒收货物、拒付货物款的，由甲方向乙方偿付合同总价的 </w:t>
      </w:r>
      <w:r>
        <w:rPr>
          <w:rFonts w:hint="eastAsia" w:ascii="宋体" w:hAnsi="宋体" w:cs="宋体"/>
          <w:sz w:val="18"/>
          <w:szCs w:val="18"/>
          <w:lang w:bidi="ar"/>
        </w:rPr>
        <w:t xml:space="preserve">5</w:t>
      </w:r>
      <w:r>
        <w:rPr>
          <w:rFonts w:hint="eastAsia" w:ascii="宋体" w:hAnsi="宋体" w:cs="宋体"/>
          <w:sz w:val="24"/>
          <w:lang w:bidi="ar"/>
        </w:rPr>
        <w:t xml:space="preserve">%违约金。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2.甲方未按合同规定的期限向乙方支付货款的，每逾期1天甲方向乙方偿付欠款总额的5%滞纳金，但累计滞纳金总额不超过欠款总额的5% 。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3.甲方逾期退还履约保证金的，除应当退还履约保证金本金外，还应当按中国人民银行同期贷款基准利率上浮 20%后的利率支付超期资金占用费，但因乙方自身原因导致无法及时退还的除外。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4.如乙方不能交付货物、完成安装调试的，甲方有权扣留全部履约保证金；同时乙方应向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甲方支付合同总价5 %的违约金。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5.乙方逾期交付的，每逾期1天，乙方向甲方偿付合同总额的5%的滞纳金。如乙方逾期交付达10天，甲方有权解除合同，解除合同的通知自到达乙方时生效。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6.乙方所交付的货物品种、型号、规格不符合合同规定的，甲方有权拒收。甲方拒收的，乙方应向甲方支付货款总额 5 %的违约金。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7.在乙方承诺的或国家规定的质量保证期内（取两者中最长的期限），如经乙方两次维修或更换，货物仍不能达到合同约定的质量标准，甲方有权退货，乙方应退回全部货款，并按本条第3款处理，同时，乙方还须赔偿甲方因此遭受的损失。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8.乙方未按本合同的规定和“服务承诺”提供伴随服务/售后服务的，应按合同总价款的5 %向甲方承担违约责任。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9.乙方在承担上述4-7款一项或多项违约责任后，仍应继续履行合同规定的义务（甲方解除合同的除外）。甲方未能及时追究乙方的任何一项违约责任并不表明甲方放弃追究乙方该项或其他违约责任。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10.乙方投标（响应）属虚假承诺，或经权威部门检测提供的货物不能满足投标（响应）文件要求，或是由于乙方的过错造成合同无法继续履行的，乙方履约保证金不予退还外，还应向甲方支付 合同总价款的 30 %赔偿金。 </w:t>
      </w:r>
      <w:r/>
    </w:p>
    <w:p>
      <w:pPr>
        <w:ind w:firstLine="422"/>
        <w:jc w:val="left"/>
        <w:spacing w:line="288" w:lineRule="auto"/>
        <w:widowControl/>
        <w:rPr>
          <w:rFonts w:hint="eastAsia" w:ascii="宋体" w:hAnsi="宋体" w:cs="宋体"/>
          <w:b/>
          <w:bCs/>
        </w:rPr>
      </w:pPr>
      <w:r>
        <w:rPr>
          <w:rFonts w:hint="eastAsia" w:ascii="宋体" w:hAnsi="宋体" w:cs="宋体"/>
          <w:b/>
          <w:bCs/>
          <w:sz w:val="24"/>
          <w:lang w:bidi="ar"/>
        </w:rPr>
        <w:t xml:space="preserve">第十三条 合同的变更和终止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1.除《政府采购法》第 50 条规定的情形外，本合同一经签订，甲乙双方不得擅自变更、中止或终止。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2.除发生法律规定的不能预见、不能避免并不能克服的客观情况外，甲乙双方不得放弃或拒绝履行合同。乙方放弃或拒绝履行合同，履约保证金不予退还，并按规定接受相关部门的处罚。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第十四条 合同的转让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乙方不得擅自部分或全部转让其应履行的合同义务。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第十五条 争议的解决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1.因货物的质量问题发生争议的，应当邀请国家认可的质量检测机构对货物质量进行鉴定。货物符合质量标准的，鉴定费由甲方承担；货物不符合质量标准的，鉴定费由乙方承担。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2.因履行本合同引起的或与本合同有关的争议，甲、乙双方应首先通过友好协商解决，如果协商不能解决争议，则采取以下第（(2) ）种方式解决争议：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（1）向甲方所在地有管辖权的人民法院提起诉讼；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（2）向南京仲裁委员会按其仲裁规则申请仲裁。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如没有约定，默认采取第 2 种方式解决争议。</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3.仲裁期间本合同应继续履行。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第十六条 诚实信用 </w:t>
      </w:r>
      <w:r/>
    </w:p>
    <w:p>
      <w:pPr>
        <w:ind w:firstLine="420"/>
        <w:jc w:val="left"/>
        <w:spacing w:line="288" w:lineRule="auto"/>
        <w:widowControl/>
        <w:rPr>
          <w:rFonts w:hint="eastAsia" w:ascii="宋体" w:hAnsi="宋体" w:cs="宋体"/>
          <w:sz w:val="24"/>
          <w:lang w:bidi="ar"/>
        </w:rPr>
      </w:pPr>
      <w:r>
        <w:rPr>
          <w:rFonts w:hint="eastAsia" w:ascii="宋体" w:hAnsi="宋体" w:cs="宋体"/>
          <w:sz w:val="24"/>
          <w:lang w:bidi="ar"/>
        </w:rPr>
        <w:t xml:space="preserve">乙方应诚实信用，严格按照招标（采购）文件要求和投标（响应）承诺履行合同，不向甲方进行商业贿赂或者提供不正当利益。 </w:t>
      </w:r>
      <w:r/>
    </w:p>
    <w:p>
      <w:pPr>
        <w:jc w:val="left"/>
        <w:spacing w:line="288" w:lineRule="auto"/>
        <w:widowControl/>
        <w:rPr>
          <w:rFonts w:hint="eastAsia" w:ascii="宋体" w:hAnsi="宋体" w:cs="宋体"/>
          <w:b/>
          <w:bCs/>
        </w:rPr>
      </w:pPr>
      <w:r>
        <w:rPr>
          <w:rFonts w:hint="eastAsia" w:ascii="宋体" w:hAnsi="宋体" w:cs="宋体"/>
          <w:b/>
          <w:bCs/>
          <w:sz w:val="24"/>
          <w:lang w:bidi="ar"/>
        </w:rPr>
        <w:t xml:space="preserve">第十七条 合同生效及其他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1.本合同自签订之日起生效，两个工作日内在财政部门指定的媒体上公告。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2.本合同一式贰份，甲乙双方各执一份。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3.本合同按照中华人民共和国的现行法律进行解释。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4.其他： </w:t>
      </w:r>
      <w:r/>
    </w:p>
    <w:p>
      <w:pPr>
        <w:ind w:firstLine="420"/>
        <w:jc w:val="left"/>
        <w:spacing w:line="288" w:lineRule="auto"/>
        <w:widowControl/>
        <w:rPr>
          <w:rFonts w:hint="eastAsia" w:ascii="宋体" w:hAnsi="宋体" w:cs="宋体"/>
        </w:rPr>
      </w:pPr>
      <w:r>
        <w:rPr>
          <w:rFonts w:hint="eastAsia" w:ascii="宋体" w:hAnsi="宋体" w:cs="宋体"/>
          <w:sz w:val="24"/>
          <w:lang w:bidi="ar"/>
        </w:rPr>
        <w:t xml:space="preserve"> </w:t>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jc w:val="left"/>
        <w:spacing w:line="288" w:lineRule="auto"/>
        <w:widowControl/>
        <w:rPr>
          <w:rFonts w:hint="eastAsia" w:ascii="宋体" w:hAnsi="宋体" w:cs="宋体"/>
        </w:rPr>
      </w:pPr>
      <w:r>
        <w:rPr>
          <w:rFonts w:hint="eastAsia" w:ascii="宋体" w:hAnsi="宋体" w:cs="宋体"/>
          <w:sz w:val="24"/>
          <w:lang w:bidi="ar"/>
        </w:rPr>
        <w:t xml:space="preserve">甲方（采购人）：                       乙方（供应商）： </w:t>
      </w:r>
      <w:r/>
    </w:p>
    <w:p>
      <w:pPr>
        <w:jc w:val="left"/>
        <w:spacing w:line="288" w:lineRule="auto"/>
        <w:widowControl/>
        <w:rPr>
          <w:rFonts w:hint="eastAsia" w:ascii="宋体" w:hAnsi="宋体" w:cs="宋体"/>
          <w:sz w:val="24"/>
          <w:lang w:bidi="ar"/>
        </w:rPr>
      </w:pPr>
      <w:r>
        <w:rPr>
          <w:rFonts w:hint="eastAsia" w:ascii="宋体" w:hAnsi="宋体" w:cs="宋体"/>
          <w:sz w:val="24"/>
          <w:lang w:bidi="ar"/>
        </w:rPr>
      </w:r>
      <w:r/>
    </w:p>
    <w:p>
      <w:pPr>
        <w:jc w:val="left"/>
        <w:spacing w:line="288" w:lineRule="auto"/>
        <w:widowControl/>
        <w:rPr>
          <w:rFonts w:hint="eastAsia" w:ascii="宋体" w:hAnsi="宋体" w:cs="宋体"/>
        </w:rPr>
      </w:pPr>
      <w:r>
        <w:rPr>
          <w:rFonts w:hint="eastAsia" w:ascii="宋体" w:hAnsi="宋体" w:cs="宋体"/>
          <w:sz w:val="24"/>
          <w:lang w:bidi="ar"/>
        </w:rPr>
        <w:t xml:space="preserve">（盖章）                              （盖章） </w:t>
      </w:r>
      <w:r/>
    </w:p>
    <w:p>
      <w:pPr>
        <w:jc w:val="left"/>
        <w:spacing w:line="288" w:lineRule="auto"/>
        <w:widowControl/>
        <w:rPr>
          <w:rFonts w:hint="eastAsia" w:ascii="宋体" w:hAnsi="宋体" w:cs="宋体"/>
        </w:rPr>
      </w:pPr>
      <w:r>
        <w:rPr>
          <w:rFonts w:hint="eastAsia" w:ascii="宋体" w:hAnsi="宋体" w:cs="宋体"/>
          <w:sz w:val="24"/>
          <w:lang w:bidi="ar"/>
        </w:rPr>
        <w:t xml:space="preserve">代表人：                               代表人： </w:t>
      </w:r>
      <w:r/>
    </w:p>
    <w:p>
      <w:pPr>
        <w:jc w:val="left"/>
        <w:spacing w:line="288" w:lineRule="auto"/>
        <w:widowControl/>
        <w:rPr>
          <w:rFonts w:hint="eastAsia" w:ascii="宋体" w:hAnsi="宋体" w:cs="宋体"/>
          <w:sz w:val="24"/>
          <w:lang w:bidi="ar"/>
        </w:rPr>
      </w:pPr>
      <w:r>
        <w:rPr>
          <w:rFonts w:hint="eastAsia" w:ascii="宋体" w:hAnsi="宋体" w:cs="宋体"/>
          <w:sz w:val="24"/>
          <w:lang w:bidi="ar"/>
        </w:rPr>
        <w:t xml:space="preserve">电话：                                 电话： </w:t>
      </w:r>
      <w:r/>
    </w:p>
    <w:p>
      <w:pPr>
        <w:jc w:val="left"/>
        <w:spacing w:line="288" w:lineRule="auto"/>
        <w:widowControl/>
        <w:rPr>
          <w:rFonts w:hint="eastAsia" w:ascii="宋体" w:hAnsi="宋体" w:cs="宋体"/>
        </w:rPr>
      </w:pPr>
      <w:r>
        <w:rPr>
          <w:rFonts w:hint="eastAsia" w:ascii="宋体" w:hAnsi="宋体" w:cs="宋体"/>
          <w:sz w:val="24"/>
          <w:lang w:bidi="ar"/>
        </w:rPr>
        <w:t xml:space="preserve">开户银行：                             开户银行： </w:t>
      </w:r>
      <w:r/>
    </w:p>
    <w:p>
      <w:pPr>
        <w:jc w:val="left"/>
        <w:spacing w:line="288" w:lineRule="auto"/>
        <w:widowControl/>
        <w:rPr>
          <w:rFonts w:hint="eastAsia" w:ascii="宋体" w:hAnsi="宋体" w:cs="宋体"/>
        </w:rPr>
      </w:pPr>
      <w:r>
        <w:rPr>
          <w:rFonts w:hint="eastAsia" w:ascii="宋体" w:hAnsi="宋体" w:cs="宋体"/>
          <w:sz w:val="24"/>
          <w:lang w:bidi="ar"/>
        </w:rPr>
        <w:t xml:space="preserve">账号：                                 账号：</w:t>
      </w:r>
      <w:r/>
    </w:p>
    <w:p>
      <w:pPr>
        <w:spacing w:line="288" w:lineRule="auto"/>
        <w:rPr>
          <w:rFonts w:hint="eastAsia" w:ascii="宋体" w:hAnsi="宋体" w:cs="宋体"/>
        </w:rPr>
      </w:pPr>
      <w:r>
        <w:rPr>
          <w:rFonts w:hint="eastAsia" w:ascii="宋体" w:hAnsi="宋体" w:cs="宋体"/>
        </w:rPr>
      </w:r>
      <w:r/>
    </w:p>
    <w:p>
      <w:pPr>
        <w:pStyle w:val="749"/>
        <w:spacing w:line="288" w:lineRule="auto"/>
        <w:rPr>
          <w:rFonts w:hint="eastAsia" w:ascii="宋体" w:hAnsi="宋体" w:eastAsia="宋体" w:cs="宋体"/>
        </w:rPr>
      </w:pPr>
      <w:r>
        <w:rPr>
          <w:rFonts w:hint="eastAsia" w:ascii="宋体" w:hAnsi="宋体" w:eastAsia="宋体" w:cs="宋体"/>
        </w:rPr>
      </w:r>
      <w:r/>
    </w:p>
    <w:p>
      <w:pPr>
        <w:jc w:val="center"/>
        <w:spacing w:before="145" w:after="145" w:line="288" w:lineRule="auto"/>
        <w:rPr>
          <w:rFonts w:hint="eastAsia" w:ascii="宋体" w:hAnsi="宋体" w:cs="宋体"/>
          <w:bCs/>
          <w:sz w:val="32"/>
          <w:szCs w:val="32"/>
        </w:rPr>
        <w:outlineLvl w:val="0"/>
      </w:pPr>
      <w:r>
        <w:rPr>
          <w:rFonts w:hint="eastAsia" w:ascii="宋体" w:hAnsi="宋体" w:cs="宋体"/>
          <w:bCs/>
          <w:sz w:val="32"/>
          <w:szCs w:val="32"/>
        </w:rPr>
        <w:t xml:space="preserve">《*******合同》补充协议（合同附件）</w:t>
      </w:r>
      <w:r/>
    </w:p>
    <w:p>
      <w:pPr>
        <w:pStyle w:val="749"/>
        <w:spacing w:line="288" w:lineRule="auto"/>
        <w:rPr>
          <w:rFonts w:hint="eastAsia" w:ascii="宋体" w:hAnsi="宋体" w:eastAsia="宋体" w:cs="宋体"/>
        </w:rPr>
      </w:pPr>
      <w:r>
        <w:rPr>
          <w:rFonts w:hint="eastAsia" w:ascii="宋体" w:hAnsi="宋体" w:eastAsia="宋体" w:cs="宋体"/>
          <w:color w:val="000000"/>
          <w:sz w:val="24"/>
        </w:rPr>
        <w:t xml:space="preserve">招标文件及合同未约定事项，双方可友好协商签订补充协议。</w:t>
      </w:r>
      <w:r/>
    </w:p>
    <w:p>
      <w:pPr>
        <w:ind w:firstLine="720"/>
        <w:jc w:val="center"/>
        <w:spacing w:line="288" w:lineRule="auto"/>
        <w:rPr>
          <w:rFonts w:hint="eastAsia" w:ascii="宋体" w:hAnsi="宋体" w:cs="宋体"/>
          <w:color w:val="000000"/>
          <w:sz w:val="36"/>
          <w:szCs w:val="36"/>
          <w:lang w:val="zh-CN" w:eastAsia="zh-TW"/>
        </w:rPr>
      </w:pPr>
      <w:r>
        <w:rPr>
          <w:rFonts w:hint="eastAsia" w:ascii="宋体" w:hAnsi="宋体" w:cs="宋体"/>
          <w:color w:val="000000"/>
          <w:sz w:val="36"/>
          <w:szCs w:val="36"/>
          <w:lang w:val="zh-CN" w:eastAsia="zh-TW"/>
        </w:rPr>
      </w:r>
      <w:r/>
    </w:p>
    <w:p>
      <w:pPr>
        <w:jc w:val="center"/>
        <w:spacing w:line="288" w:lineRule="auto"/>
        <w:rPr>
          <w:rFonts w:hint="eastAsia" w:ascii="宋体" w:hAnsi="宋体" w:cs="宋体"/>
          <w:color w:val="000000"/>
          <w:sz w:val="36"/>
          <w:szCs w:val="36"/>
          <w:lang w:val="zh-CN"/>
        </w:rPr>
        <w:outlineLvl w:val="0"/>
      </w:pPr>
      <w:r>
        <w:rPr>
          <w:rFonts w:hint="eastAsia" w:ascii="宋体" w:hAnsi="宋体" w:cs="宋体"/>
          <w:b/>
          <w:bCs/>
          <w:sz w:val="36"/>
          <w:szCs w:val="36"/>
        </w:rPr>
        <w:br w:type="page" w:clear="all"/>
      </w:r>
      <w:bookmarkStart w:id="66" w:name="_Toc513799382"/>
      <w:r>
        <w:rPr>
          <w:rFonts w:hint="eastAsia" w:ascii="宋体" w:hAnsi="宋体" w:cs="宋体"/>
          <w:color w:val="000000"/>
          <w:sz w:val="36"/>
          <w:szCs w:val="36"/>
          <w:lang w:val="zh-CN"/>
        </w:rPr>
        <w:t xml:space="preserve">第六章</w:t>
      </w:r>
      <w:r>
        <w:rPr>
          <w:rFonts w:hint="eastAsia" w:ascii="宋体" w:hAnsi="宋体" w:cs="宋体"/>
          <w:color w:val="000000"/>
          <w:sz w:val="36"/>
          <w:szCs w:val="36"/>
        </w:rPr>
        <w:t xml:space="preserve"> </w:t>
      </w:r>
      <w:r>
        <w:rPr>
          <w:rFonts w:hint="eastAsia" w:ascii="宋体" w:hAnsi="宋体" w:cs="宋体"/>
          <w:color w:val="000000"/>
          <w:sz w:val="36"/>
          <w:szCs w:val="36"/>
          <w:lang w:val="zh-CN"/>
        </w:rPr>
        <w:t xml:space="preserve">投标文件</w:t>
      </w:r>
      <w:bookmarkEnd w:id="66"/>
      <w:r>
        <w:rPr>
          <w:rFonts w:hint="eastAsia" w:ascii="宋体" w:hAnsi="宋体" w:cs="宋体"/>
          <w:color w:val="000000"/>
          <w:sz w:val="36"/>
          <w:szCs w:val="36"/>
        </w:rPr>
        <w:t xml:space="preserve">格式</w:t>
      </w:r>
      <w:r/>
    </w:p>
    <w:p>
      <w:pPr>
        <w:pStyle w:val="944"/>
        <w:ind w:left="210" w:firstLine="0"/>
        <w:jc w:val="center"/>
        <w:spacing w:line="288" w:lineRule="auto"/>
        <w:rPr>
          <w:rFonts w:hint="eastAsia" w:ascii="宋体" w:hAnsi="宋体" w:eastAsia="宋体" w:cs="宋体"/>
        </w:rPr>
        <w:outlineLvl w:val="9"/>
      </w:pPr>
      <w:r>
        <w:rPr>
          <w:rFonts w:hint="eastAsia" w:ascii="宋体" w:hAnsi="宋体" w:eastAsia="宋体" w:cs="宋体"/>
          <w:b/>
          <w:color w:val="ff0000"/>
          <w:sz w:val="24"/>
        </w:rPr>
        <w:t xml:space="preserve">（所附格式仅供参考，一切以招标文件要求为准）</w:t>
      </w:r>
      <w:r/>
    </w:p>
    <w:p>
      <w:pPr>
        <w:jc w:val="center"/>
        <w:spacing w:line="288" w:lineRule="auto"/>
        <w:rPr>
          <w:rFonts w:hint="eastAsia" w:ascii="宋体" w:hAnsi="宋体" w:cs="宋体"/>
          <w:b/>
          <w:sz w:val="72"/>
        </w:rPr>
      </w:pPr>
      <w:r>
        <w:rPr>
          <w:rFonts w:hint="eastAsia" w:ascii="宋体" w:hAnsi="宋体" w:cs="宋体"/>
          <w:b/>
          <w:sz w:val="72"/>
        </w:rPr>
      </w:r>
      <w:r/>
    </w:p>
    <w:p>
      <w:pPr>
        <w:jc w:val="center"/>
        <w:spacing w:line="288" w:lineRule="auto"/>
        <w:rPr>
          <w:rFonts w:hint="eastAsia" w:ascii="宋体" w:hAnsi="宋体" w:cs="宋体"/>
          <w:b/>
          <w:sz w:val="72"/>
        </w:rPr>
      </w:pPr>
      <w:r>
        <w:rPr>
          <w:rFonts w:hint="eastAsia" w:ascii="宋体" w:hAnsi="宋体" w:cs="宋体"/>
          <w:b/>
          <w:sz w:val="72"/>
        </w:rPr>
        <w:t xml:space="preserve">投  标  文  件</w:t>
      </w:r>
      <w:r/>
    </w:p>
    <w:p>
      <w:pPr>
        <w:ind w:firstLine="3708"/>
        <w:spacing w:line="288" w:lineRule="auto"/>
        <w:rPr>
          <w:rFonts w:hint="eastAsia" w:ascii="宋体" w:hAnsi="宋体" w:cs="宋体"/>
          <w:b/>
          <w:sz w:val="36"/>
        </w:rPr>
      </w:pPr>
      <w:r>
        <w:rPr>
          <w:rFonts w:hint="eastAsia" w:ascii="宋体" w:hAnsi="宋体" w:cs="宋体"/>
          <w:b/>
          <w:sz w:val="36"/>
        </w:rPr>
      </w:r>
      <w:r/>
    </w:p>
    <w:p>
      <w:pPr>
        <w:jc w:val="center"/>
        <w:spacing w:line="288" w:lineRule="auto"/>
        <w:rPr>
          <w:rFonts w:hint="eastAsia" w:ascii="宋体" w:hAnsi="宋体" w:cs="宋体"/>
          <w:b/>
          <w:sz w:val="72"/>
        </w:rPr>
      </w:pPr>
      <w:r>
        <w:rPr>
          <w:rFonts w:hint="eastAsia" w:ascii="宋体" w:hAnsi="宋体" w:cs="宋体"/>
          <w:b/>
          <w:sz w:val="72"/>
        </w:rPr>
      </w:r>
      <w:r/>
    </w:p>
    <w:p>
      <w:pPr>
        <w:jc w:val="center"/>
        <w:spacing w:line="288" w:lineRule="auto"/>
        <w:rPr>
          <w:rFonts w:hint="eastAsia" w:ascii="宋体" w:hAnsi="宋体" w:cs="宋体"/>
          <w:b/>
          <w:sz w:val="36"/>
        </w:rPr>
      </w:pPr>
      <w:r>
        <w:rPr>
          <w:rFonts w:hint="eastAsia" w:ascii="宋体" w:hAnsi="宋体" w:cs="宋体"/>
          <w:b/>
          <w:sz w:val="36"/>
        </w:rPr>
      </w:r>
      <w:r/>
    </w:p>
    <w:p>
      <w:pPr>
        <w:jc w:val="center"/>
        <w:spacing w:line="288" w:lineRule="auto"/>
        <w:rPr>
          <w:rFonts w:hint="eastAsia" w:ascii="宋体" w:hAnsi="宋体" w:cs="宋体"/>
          <w:b/>
          <w:sz w:val="36"/>
        </w:rPr>
      </w:pPr>
      <w:r>
        <w:rPr>
          <w:rFonts w:hint="eastAsia" w:ascii="宋体" w:hAnsi="宋体" w:cs="宋体"/>
          <w:b/>
          <w:sz w:val="36"/>
        </w:rPr>
      </w:r>
      <w:r/>
    </w:p>
    <w:p>
      <w:pPr>
        <w:jc w:val="center"/>
        <w:spacing w:line="288" w:lineRule="auto"/>
        <w:rPr>
          <w:rFonts w:hint="eastAsia" w:ascii="宋体" w:hAnsi="宋体" w:cs="宋体"/>
          <w:b/>
          <w:sz w:val="36"/>
        </w:rPr>
      </w:pPr>
      <w:r>
        <w:rPr>
          <w:rFonts w:hint="eastAsia" w:ascii="宋体" w:hAnsi="宋体" w:cs="宋体"/>
          <w:b/>
          <w:sz w:val="36"/>
        </w:rPr>
      </w:r>
      <w:r/>
    </w:p>
    <w:p>
      <w:pPr>
        <w:ind w:firstLine="1084"/>
        <w:spacing w:line="288" w:lineRule="auto"/>
        <w:rPr>
          <w:rFonts w:hint="eastAsia" w:ascii="宋体" w:hAnsi="宋体" w:cs="宋体"/>
          <w:b/>
          <w:sz w:val="36"/>
        </w:rPr>
      </w:pPr>
      <w:r>
        <w:rPr>
          <w:rFonts w:hint="eastAsia" w:ascii="宋体" w:hAnsi="宋体" w:cs="宋体"/>
          <w:b/>
          <w:sz w:val="36"/>
        </w:rPr>
        <w:t xml:space="preserve">项 目 编号： </w:t>
      </w:r>
      <w:r/>
    </w:p>
    <w:p>
      <w:pPr>
        <w:ind w:firstLine="1084"/>
        <w:spacing w:line="288" w:lineRule="auto"/>
        <w:rPr>
          <w:rFonts w:hint="eastAsia" w:ascii="宋体" w:hAnsi="宋体" w:cs="宋体"/>
          <w:b/>
          <w:sz w:val="36"/>
          <w:u w:val="single"/>
        </w:rPr>
      </w:pPr>
      <w:r>
        <w:rPr>
          <w:rFonts w:hint="eastAsia" w:ascii="宋体" w:hAnsi="宋体" w:cs="宋体"/>
          <w:b/>
          <w:sz w:val="36"/>
        </w:rPr>
        <w:t xml:space="preserve">项 目 名称： </w:t>
      </w:r>
      <w:r/>
    </w:p>
    <w:p>
      <w:pPr>
        <w:spacing w:line="288" w:lineRule="auto"/>
        <w:rPr>
          <w:rFonts w:hint="eastAsia" w:ascii="宋体" w:hAnsi="宋体" w:cs="宋体"/>
          <w:b/>
          <w:sz w:val="36"/>
        </w:rPr>
      </w:pPr>
      <w:r>
        <w:rPr>
          <w:rFonts w:hint="eastAsia" w:ascii="宋体" w:hAnsi="宋体" w:cs="宋体"/>
          <w:b/>
          <w:sz w:val="36"/>
        </w:rPr>
      </w:r>
      <w:r/>
    </w:p>
    <w:p>
      <w:pPr>
        <w:spacing w:line="288" w:lineRule="auto"/>
        <w:rPr>
          <w:rFonts w:hint="eastAsia" w:ascii="宋体" w:hAnsi="宋体" w:cs="宋体"/>
          <w:b/>
          <w:sz w:val="36"/>
        </w:rPr>
      </w:pPr>
      <w:r>
        <w:rPr>
          <w:rFonts w:hint="eastAsia" w:ascii="宋体" w:hAnsi="宋体" w:cs="宋体"/>
          <w:b/>
          <w:sz w:val="36"/>
        </w:rPr>
      </w:r>
      <w:r/>
    </w:p>
    <w:p>
      <w:pPr>
        <w:spacing w:line="288" w:lineRule="auto"/>
        <w:rPr>
          <w:rFonts w:hint="eastAsia" w:ascii="宋体" w:hAnsi="宋体" w:cs="宋体"/>
          <w:b/>
          <w:sz w:val="36"/>
        </w:rPr>
      </w:pPr>
      <w:r>
        <w:rPr>
          <w:rFonts w:hint="eastAsia" w:ascii="宋体" w:hAnsi="宋体" w:cs="宋体"/>
          <w:b/>
          <w:sz w:val="36"/>
        </w:rPr>
      </w:r>
      <w:r/>
    </w:p>
    <w:p>
      <w:pPr>
        <w:spacing w:line="288" w:lineRule="auto"/>
        <w:rPr>
          <w:rFonts w:hint="eastAsia" w:ascii="宋体" w:hAnsi="宋体" w:cs="宋体"/>
          <w:b/>
          <w:sz w:val="36"/>
          <w:u w:val="single"/>
        </w:rPr>
      </w:pPr>
      <w:r>
        <w:rPr>
          <w:rFonts w:hint="eastAsia" w:ascii="宋体" w:hAnsi="宋体" w:cs="宋体"/>
          <w:b/>
          <w:sz w:val="36"/>
        </w:rPr>
        <w:t xml:space="preserve">      投标人名称 ：（加盖电子公章）</w:t>
      </w:r>
      <w:r/>
    </w:p>
    <w:p>
      <w:pPr>
        <w:spacing w:line="288" w:lineRule="auto"/>
        <w:rPr>
          <w:rFonts w:hint="eastAsia" w:ascii="宋体" w:hAnsi="宋体" w:cs="宋体"/>
          <w:b/>
          <w:sz w:val="36"/>
        </w:rPr>
      </w:pPr>
      <w:r>
        <w:rPr>
          <w:rFonts w:hint="eastAsia" w:ascii="宋体" w:hAnsi="宋体" w:cs="宋体"/>
          <w:b/>
          <w:sz w:val="36"/>
        </w:rPr>
        <w:t xml:space="preserve">      日      期 ：</w:t>
      </w:r>
      <w:r/>
    </w:p>
    <w:p>
      <w:pPr>
        <w:jc w:val="left"/>
        <w:spacing w:line="288" w:lineRule="auto"/>
        <w:widowControl/>
        <w:rPr>
          <w:rFonts w:hint="eastAsia" w:ascii="宋体" w:hAnsi="宋体" w:cs="宋体"/>
          <w:b/>
          <w:sz w:val="36"/>
        </w:rPr>
      </w:pPr>
      <w:r>
        <w:rPr>
          <w:rFonts w:hint="eastAsia" w:ascii="宋体" w:hAnsi="宋体" w:cs="宋体"/>
          <w:b/>
          <w:sz w:val="36"/>
        </w:rPr>
        <w:br w:type="page" w:clear="all"/>
      </w:r>
      <w:r/>
    </w:p>
    <w:p>
      <w:pPr>
        <w:pStyle w:val="944"/>
        <w:spacing w:line="288" w:lineRule="auto"/>
        <w:rPr>
          <w:rFonts w:hint="eastAsia" w:ascii="宋体" w:hAnsi="宋体" w:eastAsia="宋体" w:cs="宋体"/>
          <w:b/>
          <w:color w:val="auto"/>
          <w:sz w:val="24"/>
          <w:szCs w:val="24"/>
        </w:rPr>
        <w:outlineLvl w:val="1"/>
      </w:pPr>
      <w:r/>
      <w:bookmarkStart w:id="67" w:name="_Toc513799383"/>
      <w:r>
        <w:rPr>
          <w:rFonts w:hint="eastAsia" w:ascii="宋体" w:hAnsi="宋体" w:eastAsia="宋体" w:cs="宋体"/>
          <w:b/>
          <w:color w:val="auto"/>
          <w:sz w:val="24"/>
          <w:szCs w:val="24"/>
        </w:rPr>
        <w:t xml:space="preserve">附件一、投标申请及申明</w:t>
      </w:r>
      <w:bookmarkEnd w:id="67"/>
      <w:r/>
      <w:r/>
    </w:p>
    <w:p>
      <w:pPr>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投标申请及声明</w:t>
      </w:r>
      <w:r/>
    </w:p>
    <w:p>
      <w:pPr>
        <w:spacing w:line="288" w:lineRule="auto"/>
        <w:rPr>
          <w:rFonts w:hint="eastAsia" w:ascii="宋体" w:hAnsi="宋体" w:cs="宋体"/>
          <w:sz w:val="24"/>
          <w:lang w:val="zh-CN"/>
        </w:rPr>
      </w:pPr>
      <w:r>
        <w:rPr>
          <w:rFonts w:hint="eastAsia" w:ascii="宋体" w:hAnsi="宋体" w:cs="宋体"/>
          <w:sz w:val="24"/>
          <w:lang w:val="zh-CN"/>
        </w:rPr>
      </w:r>
      <w:r/>
    </w:p>
    <w:p>
      <w:pPr>
        <w:spacing w:line="288" w:lineRule="auto"/>
        <w:rPr>
          <w:rFonts w:hint="eastAsia" w:ascii="宋体" w:hAnsi="宋体" w:cs="宋体"/>
          <w:sz w:val="24"/>
          <w:lang w:val="zh-CN"/>
        </w:rPr>
      </w:pPr>
      <w:r>
        <w:rPr>
          <w:rFonts w:hint="eastAsia" w:ascii="宋体" w:hAnsi="宋体" w:cs="宋体"/>
          <w:sz w:val="24"/>
          <w:lang w:val="zh-CN"/>
        </w:rPr>
        <w:t xml:space="preserve">致：采购人、采购代理机构</w:t>
      </w:r>
      <w:r/>
    </w:p>
    <w:p>
      <w:pPr>
        <w:ind w:firstLine="420"/>
        <w:spacing w:line="288" w:lineRule="auto"/>
        <w:rPr>
          <w:rFonts w:hint="eastAsia" w:ascii="宋体" w:hAnsi="宋体" w:cs="宋体"/>
          <w:sz w:val="24"/>
          <w:lang w:val="zh-CN"/>
        </w:rPr>
      </w:pPr>
      <w:r>
        <w:rPr>
          <w:rFonts w:hint="eastAsia" w:ascii="宋体" w:hAnsi="宋体" w:cs="宋体"/>
          <w:sz w:val="24"/>
          <w:lang w:val="zh-CN"/>
        </w:rPr>
        <w:t xml:space="preserve">根据贵方项目编号</w:t>
      </w:r>
      <w:r>
        <w:rPr>
          <w:rFonts w:hint="eastAsia" w:ascii="宋体" w:hAnsi="宋体" w:cs="宋体"/>
          <w:sz w:val="24"/>
        </w:rPr>
        <w:t xml:space="preserve">为</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u w:val="single"/>
          <w:lang w:val="zh-CN"/>
        </w:rPr>
        <w:t xml:space="preserve"> </w:t>
      </w:r>
      <w:r>
        <w:rPr>
          <w:rFonts w:hint="eastAsia" w:ascii="宋体" w:hAnsi="宋体" w:cs="宋体"/>
          <w:sz w:val="24"/>
        </w:rPr>
        <w:t xml:space="preserve">的项目招标文件</w:t>
      </w:r>
      <w:r>
        <w:rPr>
          <w:rFonts w:hint="eastAsia" w:ascii="宋体" w:hAnsi="宋体" w:cs="宋体"/>
          <w:sz w:val="24"/>
          <w:lang w:val="zh-CN"/>
        </w:rPr>
        <w:t xml:space="preserve">，正式授权下述签字人</w:t>
      </w:r>
      <w:r>
        <w:rPr>
          <w:rFonts w:hint="eastAsia" w:ascii="宋体" w:hAnsi="宋体" w:cs="宋体"/>
          <w:sz w:val="24"/>
          <w:u w:val="single"/>
          <w:lang w:val="zh-CN"/>
        </w:rPr>
        <w:t xml:space="preserve">          </w:t>
      </w:r>
      <w:r>
        <w:rPr>
          <w:rFonts w:hint="eastAsia" w:ascii="宋体" w:hAnsi="宋体" w:cs="宋体"/>
          <w:sz w:val="24"/>
          <w:lang w:val="zh-CN"/>
        </w:rPr>
        <w:t xml:space="preserve">(姓名和职务)代表投标供应商</w:t>
      </w:r>
      <w:r>
        <w:rPr>
          <w:rFonts w:hint="eastAsia" w:ascii="宋体" w:hAnsi="宋体" w:cs="宋体"/>
          <w:sz w:val="24"/>
          <w:u w:val="single"/>
          <w:lang w:val="zh-CN"/>
        </w:rPr>
        <w:t xml:space="preserve">           </w:t>
      </w:r>
      <w:r>
        <w:rPr>
          <w:rFonts w:hint="eastAsia" w:ascii="宋体" w:hAnsi="宋体" w:cs="宋体"/>
          <w:sz w:val="24"/>
          <w:lang w:val="zh-CN"/>
        </w:rPr>
        <w:t xml:space="preserve">（投标供应商名称），提交投标文件。</w:t>
      </w:r>
      <w:r/>
    </w:p>
    <w:p>
      <w:pPr>
        <w:ind w:firstLine="420"/>
        <w:spacing w:line="288" w:lineRule="auto"/>
        <w:rPr>
          <w:rFonts w:hint="eastAsia" w:ascii="宋体" w:hAnsi="宋体" w:cs="宋体"/>
          <w:sz w:val="24"/>
          <w:lang w:val="zh-CN"/>
        </w:rPr>
      </w:pPr>
      <w:r>
        <w:rPr>
          <w:rFonts w:hint="eastAsia" w:ascii="宋体" w:hAnsi="宋体" w:cs="宋体"/>
          <w:sz w:val="24"/>
          <w:lang w:val="zh-CN"/>
        </w:rPr>
        <w:t xml:space="preserve">据此函，签字人兹宣布声明和承诺如下：</w:t>
      </w:r>
      <w:r/>
    </w:p>
    <w:p>
      <w:pPr>
        <w:ind w:firstLine="420"/>
        <w:spacing w:line="288" w:lineRule="auto"/>
        <w:rPr>
          <w:rFonts w:hint="eastAsia" w:ascii="宋体" w:hAnsi="宋体" w:cs="宋体"/>
          <w:sz w:val="24"/>
        </w:rPr>
      </w:pPr>
      <w:r>
        <w:rPr>
          <w:rFonts w:hint="eastAsia" w:ascii="宋体" w:hAnsi="宋体" w:cs="宋体"/>
          <w:sz w:val="24"/>
          <w:lang w:val="zh-CN"/>
        </w:rPr>
        <w:t xml:space="preserve">1、我们的资格条件完全符合政府采购法和本次招标要求，</w:t>
      </w:r>
      <w:r>
        <w:rPr>
          <w:rFonts w:hint="eastAsia" w:ascii="宋体" w:hAnsi="宋体" w:cs="宋体"/>
          <w:sz w:val="24"/>
        </w:rPr>
        <w:t xml:space="preserve">我们</w:t>
      </w:r>
      <w:r>
        <w:rPr>
          <w:rFonts w:hint="eastAsia" w:ascii="宋体" w:hAnsi="宋体" w:cs="宋体"/>
          <w:sz w:val="24"/>
          <w:lang w:val="zh-CN"/>
        </w:rPr>
        <w:t xml:space="preserve">同意并向贵方提供了与投标有关的所有证据和资料，并保证我方已提供和将要提供的文件是真实的、准确的。</w:t>
      </w:r>
      <w:r/>
    </w:p>
    <w:p>
      <w:pPr>
        <w:ind w:firstLine="420"/>
        <w:spacing w:line="288" w:lineRule="auto"/>
        <w:rPr>
          <w:rFonts w:hint="eastAsia"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按招标要求，项目编号：</w:t>
      </w:r>
      <w:r>
        <w:rPr>
          <w:rFonts w:hint="eastAsia" w:ascii="宋体" w:hAnsi="宋体" w:cs="宋体"/>
          <w:sz w:val="24"/>
          <w:u w:val="single"/>
          <w:lang w:val="zh-CN"/>
        </w:rPr>
        <w:t xml:space="preserve">              </w:t>
      </w:r>
      <w:r>
        <w:rPr>
          <w:rFonts w:hint="eastAsia" w:ascii="宋体" w:hAnsi="宋体" w:cs="宋体"/>
          <w:sz w:val="24"/>
          <w:lang w:val="zh-CN"/>
        </w:rPr>
        <w:t xml:space="preserve">，项目名称：</w:t>
      </w:r>
      <w:r>
        <w:rPr>
          <w:rFonts w:hint="eastAsia" w:ascii="宋体" w:hAnsi="宋体" w:cs="宋体"/>
          <w:sz w:val="24"/>
          <w:u w:val="single"/>
          <w:lang w:val="zh-CN"/>
        </w:rPr>
        <w:t xml:space="preserve">             </w:t>
      </w:r>
      <w:r>
        <w:rPr>
          <w:rFonts w:hint="eastAsia" w:ascii="宋体" w:hAnsi="宋体" w:cs="宋体"/>
          <w:sz w:val="24"/>
          <w:lang w:val="zh-CN"/>
        </w:rPr>
        <w:t xml:space="preserve">的投标总报价为</w:t>
      </w:r>
      <w:r>
        <w:rPr>
          <w:rFonts w:hint="eastAsia" w:ascii="宋体" w:hAnsi="宋体" w:cs="宋体"/>
          <w:sz w:val="24"/>
        </w:rPr>
        <w:t xml:space="preserve">人民币（小写）</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bookmarkStart w:id="68" w:name="OLE_LINK10"/>
      <w:r>
        <w:rPr>
          <w:rFonts w:hint="eastAsia" w:ascii="宋体" w:hAnsi="宋体" w:cs="宋体"/>
          <w:sz w:val="24"/>
          <w:u w:val="single"/>
        </w:rPr>
        <w:t xml:space="preserve">      </w:t>
      </w:r>
      <w:bookmarkEnd w:id="68"/>
      <w:r>
        <w:rPr>
          <w:rFonts w:hint="eastAsia" w:ascii="宋体" w:hAnsi="宋体" w:cs="宋体"/>
          <w:sz w:val="24"/>
        </w:rPr>
        <w:t xml:space="preserve">元。</w:t>
      </w:r>
      <w:r>
        <w:rPr>
          <w:rFonts w:hint="eastAsia" w:ascii="宋体" w:hAnsi="宋体" w:cs="宋体"/>
          <w:sz w:val="24"/>
          <w:lang w:val="zh-CN"/>
        </w:rPr>
        <w:t xml:space="preserve">其中，中</w:t>
      </w:r>
      <w:r>
        <w:rPr>
          <w:rFonts w:hint="eastAsia" w:ascii="宋体" w:hAnsi="宋体" w:cs="宋体"/>
          <w:sz w:val="24"/>
        </w:rPr>
        <w:t xml:space="preserve">小型和微型企业产品  </w:t>
      </w:r>
      <w:r>
        <w:rPr>
          <w:rFonts w:hint="eastAsia" w:ascii="宋体" w:hAnsi="宋体" w:cs="宋体"/>
          <w:sz w:val="24"/>
          <w:u w:val="single"/>
        </w:rPr>
        <w:t xml:space="preserve">      </w:t>
      </w:r>
      <w:r>
        <w:rPr>
          <w:rFonts w:hint="eastAsia" w:ascii="宋体" w:hAnsi="宋体" w:cs="宋体"/>
          <w:sz w:val="24"/>
        </w:rPr>
        <w:t xml:space="preserve"> （小写）</w:t>
      </w:r>
      <w:r>
        <w:rPr>
          <w:rFonts w:hint="eastAsia" w:ascii="宋体" w:hAnsi="宋体" w:cs="宋体"/>
          <w:sz w:val="24"/>
          <w:u w:val="single"/>
          <w:lang w:val="zh-CN"/>
        </w:rPr>
        <w:t xml:space="preserve">          </w:t>
      </w:r>
      <w:r>
        <w:rPr>
          <w:rFonts w:hint="eastAsia" w:ascii="宋体" w:hAnsi="宋体" w:cs="宋体"/>
          <w:sz w:val="24"/>
        </w:rPr>
        <w:t xml:space="preserve">元</w:t>
      </w:r>
      <w:r>
        <w:rPr>
          <w:rFonts w:hint="eastAsia" w:ascii="宋体" w:hAnsi="宋体" w:cs="宋体"/>
          <w:sz w:val="24"/>
          <w:lang w:val="zh-CN"/>
        </w:rPr>
        <w:t xml:space="preserve">。</w:t>
      </w:r>
      <w:r/>
    </w:p>
    <w:p>
      <w:pPr>
        <w:ind w:firstLine="420"/>
        <w:spacing w:line="288" w:lineRule="auto"/>
        <w:rPr>
          <w:rFonts w:hint="eastAsia" w:ascii="宋体" w:hAnsi="宋体" w:cs="宋体"/>
          <w:sz w:val="24"/>
          <w:lang w:val="zh-CN"/>
        </w:rPr>
      </w:pPr>
      <w:r>
        <w:rPr>
          <w:rFonts w:hint="eastAsia" w:ascii="宋体" w:hAnsi="宋体" w:cs="宋体"/>
          <w:sz w:val="24"/>
          <w:lang w:val="zh-CN"/>
        </w:rPr>
        <w:t xml:space="preserve">3、我们已详细审核全部招标文件及其有效补充文件，我们放弃对招标文件任何误解的权利，无论招标结果如何，我们不对招标文件本身提出质疑。</w:t>
      </w:r>
      <w:r/>
    </w:p>
    <w:p>
      <w:pPr>
        <w:ind w:firstLine="420"/>
        <w:spacing w:line="288" w:lineRule="auto"/>
        <w:rPr>
          <w:rFonts w:hint="eastAsia" w:ascii="宋体" w:hAnsi="宋体" w:cs="宋体"/>
          <w:sz w:val="24"/>
          <w:lang w:val="zh-CN"/>
        </w:rPr>
      </w:pPr>
      <w:r>
        <w:rPr>
          <w:rFonts w:hint="eastAsia" w:ascii="宋体" w:hAnsi="宋体" w:cs="宋体"/>
          <w:sz w:val="24"/>
          <w:lang w:val="zh-CN"/>
        </w:rPr>
        <w:t xml:space="preserve">4、我们同意从规定的开标日期起遵循本投标文件，并在规定的投标有效期期满之前均具有约束力。</w:t>
      </w:r>
      <w:r/>
    </w:p>
    <w:p>
      <w:pPr>
        <w:ind w:firstLine="420"/>
        <w:spacing w:line="288" w:lineRule="auto"/>
        <w:rPr>
          <w:rFonts w:hint="eastAsia" w:ascii="宋体" w:hAnsi="宋体" w:cs="宋体"/>
          <w:sz w:val="24"/>
          <w:lang w:val="zh-CN"/>
        </w:rPr>
      </w:pPr>
      <w:r>
        <w:rPr>
          <w:rFonts w:hint="eastAsia" w:ascii="宋体" w:hAnsi="宋体" w:cs="宋体"/>
          <w:sz w:val="24"/>
        </w:rPr>
        <w:t xml:space="preserve">5</w:t>
      </w:r>
      <w:r>
        <w:rPr>
          <w:rFonts w:hint="eastAsia" w:ascii="宋体" w:hAnsi="宋体" w:cs="宋体"/>
          <w:sz w:val="24"/>
          <w:lang w:val="zh-CN"/>
        </w:rPr>
        <w:t xml:space="preserve">、一旦我方中标，我方将根据招标文件的规定严格履行合同，并保证于承诺的时间完成货物的启动/集成、调试等服务，交付采购人验收、使用。</w:t>
      </w:r>
      <w:r/>
    </w:p>
    <w:p>
      <w:pPr>
        <w:ind w:firstLine="420"/>
        <w:spacing w:line="288"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288" w:lineRule="auto"/>
        <w:rPr>
          <w:rFonts w:hint="eastAsia" w:ascii="宋体" w:hAnsi="宋体" w:cs="宋体"/>
          <w:sz w:val="24"/>
          <w:lang w:val="zh-CN"/>
        </w:rPr>
      </w:pPr>
      <w:r>
        <w:rPr>
          <w:rFonts w:hint="eastAsia" w:ascii="宋体" w:hAnsi="宋体" w:cs="宋体"/>
          <w:sz w:val="24"/>
        </w:rPr>
        <w:t xml:space="preserve">7</w:t>
      </w:r>
      <w:r>
        <w:rPr>
          <w:rFonts w:hint="eastAsia" w:ascii="宋体" w:hAnsi="宋体" w:cs="宋体"/>
          <w:sz w:val="24"/>
          <w:lang w:val="zh-CN"/>
        </w:rPr>
        <w:t xml:space="preserve">、与本投标有关的正式联系方式为：</w:t>
      </w:r>
      <w:r/>
    </w:p>
    <w:p>
      <w:pPr>
        <w:pStyle w:val="969"/>
        <w:spacing w:before="0" w:after="0" w:line="288" w:lineRule="auto"/>
        <w:rPr>
          <w:rFonts w:hint="eastAsia" w:ascii="宋体" w:hAnsi="宋体" w:cs="宋体"/>
          <w:color w:val="000000"/>
        </w:rPr>
      </w:pPr>
      <w:r>
        <w:rPr>
          <w:rFonts w:hint="eastAsia" w:ascii="宋体" w:hAnsi="宋体" w:cs="宋体"/>
          <w:color w:val="000000"/>
        </w:rPr>
        <w:t xml:space="preserve">地  址：</w:t>
      </w:r>
      <w:r/>
    </w:p>
    <w:p>
      <w:pPr>
        <w:pStyle w:val="969"/>
        <w:spacing w:before="0" w:after="0" w:line="288" w:lineRule="auto"/>
        <w:rPr>
          <w:rFonts w:hint="eastAsia" w:ascii="宋体" w:hAnsi="宋体" w:cs="宋体"/>
          <w:color w:val="000000"/>
        </w:rPr>
      </w:pPr>
      <w:r>
        <w:rPr>
          <w:rFonts w:hint="eastAsia" w:ascii="宋体" w:hAnsi="宋体" w:cs="宋体"/>
          <w:color w:val="000000"/>
        </w:rPr>
        <w:t xml:space="preserve">邮  编：</w:t>
      </w:r>
      <w:r/>
    </w:p>
    <w:p>
      <w:pPr>
        <w:pStyle w:val="969"/>
        <w:spacing w:before="0" w:after="0" w:line="288" w:lineRule="auto"/>
        <w:rPr>
          <w:rFonts w:hint="eastAsia" w:ascii="宋体" w:hAnsi="宋体" w:cs="宋体"/>
          <w:color w:val="000000"/>
          <w:u w:val="single"/>
        </w:rPr>
      </w:pPr>
      <w:r>
        <w:rPr>
          <w:rFonts w:hint="eastAsia" w:ascii="宋体" w:hAnsi="宋体" w:cs="宋体"/>
          <w:color w:val="000000"/>
        </w:rPr>
        <w:t xml:space="preserve">电  话：</w:t>
      </w:r>
      <w:r/>
    </w:p>
    <w:p>
      <w:pPr>
        <w:pStyle w:val="969"/>
        <w:spacing w:before="0" w:after="0" w:line="288" w:lineRule="auto"/>
        <w:rPr>
          <w:rFonts w:hint="eastAsia" w:ascii="宋体" w:hAnsi="宋体" w:cs="宋体"/>
          <w:color w:val="000000"/>
          <w:u w:val="single"/>
        </w:rPr>
      </w:pPr>
      <w:r>
        <w:rPr>
          <w:rFonts w:hint="eastAsia" w:ascii="宋体" w:hAnsi="宋体" w:cs="宋体"/>
          <w:color w:val="000000"/>
        </w:rPr>
        <w:t xml:space="preserve">传  真：</w:t>
      </w:r>
      <w:r/>
    </w:p>
    <w:p>
      <w:pPr>
        <w:pStyle w:val="969"/>
        <w:spacing w:before="0" w:after="0" w:line="288" w:lineRule="auto"/>
        <w:rPr>
          <w:rFonts w:hint="eastAsia" w:ascii="宋体" w:hAnsi="宋体" w:cs="宋体"/>
          <w:color w:val="000000"/>
          <w:u w:val="single"/>
        </w:rPr>
      </w:pPr>
      <w:r>
        <w:rPr>
          <w:rFonts w:hint="eastAsia" w:ascii="宋体" w:hAnsi="宋体" w:cs="宋体"/>
          <w:color w:val="000000"/>
        </w:rPr>
        <w:t xml:space="preserve">开户行：</w:t>
      </w:r>
      <w:r/>
    </w:p>
    <w:p>
      <w:pPr>
        <w:pStyle w:val="969"/>
        <w:spacing w:before="0" w:after="0" w:line="288" w:lineRule="auto"/>
        <w:rPr>
          <w:rFonts w:hint="eastAsia" w:ascii="宋体" w:hAnsi="宋体" w:cs="宋体"/>
          <w:color w:val="000000"/>
          <w:u w:val="single"/>
        </w:rPr>
      </w:pPr>
      <w:r>
        <w:rPr>
          <w:rFonts w:hint="eastAsia" w:ascii="宋体" w:hAnsi="宋体" w:cs="宋体"/>
          <w:color w:val="000000"/>
        </w:rPr>
        <w:t xml:space="preserve">账  号：</w:t>
      </w:r>
      <w:r/>
    </w:p>
    <w:p>
      <w:pPr>
        <w:ind w:right="180" w:firstLine="480"/>
        <w:spacing w:line="288" w:lineRule="auto"/>
        <w:rPr>
          <w:rFonts w:hint="eastAsia" w:ascii="宋体" w:hAnsi="宋体" w:cs="宋体"/>
          <w:color w:val="000000"/>
          <w:sz w:val="24"/>
        </w:rPr>
      </w:pPr>
      <w:r>
        <w:rPr>
          <w:rFonts w:hint="eastAsia" w:ascii="宋体" w:hAnsi="宋体" w:cs="宋体"/>
          <w:color w:val="000000"/>
          <w:sz w:val="24"/>
        </w:rPr>
        <w:t xml:space="preserve">投标人名称：（加盖电子公章）</w:t>
      </w:r>
      <w:r/>
    </w:p>
    <w:p>
      <w:pPr>
        <w:ind w:right="180" w:firstLine="480"/>
        <w:spacing w:line="288" w:lineRule="auto"/>
        <w:rPr>
          <w:rFonts w:hint="eastAsia" w:ascii="宋体" w:hAnsi="宋体" w:cs="宋体"/>
          <w:color w:val="000000"/>
          <w:sz w:val="24"/>
          <w:lang w:val="zh-CN"/>
        </w:rPr>
      </w:pPr>
      <w:r>
        <w:rPr>
          <w:rFonts w:hint="eastAsia" w:ascii="宋体" w:hAnsi="宋体" w:cs="宋体"/>
          <w:color w:val="000000"/>
          <w:sz w:val="24"/>
        </w:rPr>
        <w:t xml:space="preserve">日  期：</w:t>
      </w:r>
      <w:r/>
    </w:p>
    <w:p>
      <w:pPr>
        <w:pStyle w:val="944"/>
        <w:spacing w:line="288" w:lineRule="auto"/>
        <w:rPr>
          <w:rFonts w:hint="eastAsia" w:ascii="宋体" w:hAnsi="宋体" w:eastAsia="宋体" w:cs="宋体"/>
          <w:b/>
          <w:color w:val="auto"/>
          <w:sz w:val="24"/>
          <w:szCs w:val="24"/>
        </w:rPr>
        <w:outlineLvl w:val="1"/>
      </w:pPr>
      <w:r>
        <w:rPr>
          <w:rFonts w:hint="eastAsia" w:ascii="宋体" w:hAnsi="宋体" w:eastAsia="宋体" w:cs="宋体"/>
          <w:szCs w:val="21"/>
        </w:rPr>
        <w:br w:type="page" w:clear="all"/>
      </w:r>
      <w:bookmarkStart w:id="69" w:name="OLE_LINK23"/>
      <w:r>
        <w:rPr>
          <w:rFonts w:hint="eastAsia" w:ascii="宋体" w:hAnsi="宋体" w:eastAsia="宋体" w:cs="宋体"/>
          <w:b/>
          <w:color w:val="auto"/>
          <w:sz w:val="24"/>
          <w:szCs w:val="24"/>
        </w:rPr>
        <w:t xml:space="preserve">附件二、法定代表人授权书</w:t>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法定代表人授权书</w:t>
      </w:r>
      <w:r/>
    </w:p>
    <w:p>
      <w:pPr>
        <w:spacing w:line="288" w:lineRule="auto"/>
        <w:rPr>
          <w:rFonts w:hint="eastAsia" w:ascii="宋体" w:hAnsi="宋体" w:cs="宋体"/>
          <w:sz w:val="24"/>
          <w:lang w:val="zh-CN"/>
        </w:rPr>
      </w:pPr>
      <w:r>
        <w:rPr>
          <w:rFonts w:hint="eastAsia" w:ascii="宋体" w:hAnsi="宋体" w:cs="宋体"/>
          <w:sz w:val="24"/>
          <w:lang w:val="zh-CN"/>
        </w:rPr>
      </w:r>
      <w:r/>
    </w:p>
    <w:p>
      <w:pPr>
        <w:spacing w:line="288" w:lineRule="auto"/>
        <w:rPr>
          <w:rFonts w:hint="eastAsia" w:ascii="宋体" w:hAnsi="宋体" w:cs="宋体"/>
          <w:sz w:val="24"/>
          <w:lang w:val="zh-CN"/>
        </w:rPr>
      </w:pPr>
      <w:r>
        <w:rPr>
          <w:rFonts w:hint="eastAsia" w:ascii="宋体" w:hAnsi="宋体" w:cs="宋体"/>
          <w:sz w:val="24"/>
          <w:lang w:val="zh-CN"/>
        </w:rPr>
        <w:t xml:space="preserve">采购人、采购代理机构：</w:t>
      </w:r>
      <w:r/>
    </w:p>
    <w:p>
      <w:pPr>
        <w:spacing w:line="288" w:lineRule="auto"/>
        <w:rPr>
          <w:rFonts w:hint="eastAsia" w:ascii="宋体" w:hAnsi="宋体" w:cs="宋体"/>
          <w:sz w:val="24"/>
          <w:lang w:val="zh-CN"/>
        </w:rPr>
      </w:pPr>
      <w:r>
        <w:rPr>
          <w:rFonts w:hint="eastAsia" w:ascii="宋体" w:hAnsi="宋体" w:cs="宋体"/>
          <w:sz w:val="24"/>
          <w:lang w:val="zh-CN"/>
        </w:rPr>
        <w:t xml:space="preserve">    本授权书声明：注册于</w:t>
      </w:r>
      <w:r>
        <w:rPr>
          <w:rFonts w:hint="eastAsia" w:ascii="宋体" w:hAnsi="宋体" w:cs="宋体"/>
          <w:sz w:val="24"/>
          <w:u w:val="single"/>
          <w:lang w:val="zh-CN"/>
        </w:rPr>
        <w:t xml:space="preserve">                             </w:t>
      </w:r>
      <w:r>
        <w:rPr>
          <w:rFonts w:hint="eastAsia" w:ascii="宋体" w:hAnsi="宋体" w:cs="宋体"/>
          <w:sz w:val="24"/>
          <w:lang w:val="zh-CN"/>
        </w:rPr>
        <w:t xml:space="preserve">（投标</w:t>
      </w:r>
      <w:r>
        <w:rPr>
          <w:rFonts w:hint="eastAsia" w:ascii="宋体" w:hAnsi="宋体" w:cs="宋体"/>
          <w:sz w:val="24"/>
        </w:rPr>
        <w:t xml:space="preserve">人</w:t>
      </w:r>
      <w:r>
        <w:rPr>
          <w:rFonts w:hint="eastAsia" w:ascii="宋体" w:hAnsi="宋体" w:cs="宋体"/>
          <w:sz w:val="24"/>
          <w:lang w:val="zh-CN"/>
        </w:rPr>
        <w:t xml:space="preserve">住址）的</w:t>
      </w:r>
      <w:r>
        <w:rPr>
          <w:rFonts w:hint="eastAsia" w:ascii="宋体" w:hAnsi="宋体" w:cs="宋体"/>
          <w:sz w:val="24"/>
          <w:u w:val="single"/>
          <w:lang w:val="zh-CN"/>
        </w:rPr>
        <w:t xml:space="preserve">    </w:t>
      </w:r>
      <w:r>
        <w:rPr>
          <w:rFonts w:hint="eastAsia" w:ascii="宋体" w:hAnsi="宋体" w:cs="宋体"/>
          <w:sz w:val="24"/>
          <w:lang w:val="zh-CN"/>
        </w:rPr>
        <w:t xml:space="preserve">（投标</w:t>
      </w:r>
      <w:r>
        <w:rPr>
          <w:rFonts w:hint="eastAsia" w:ascii="宋体" w:hAnsi="宋体" w:cs="宋体"/>
          <w:sz w:val="24"/>
        </w:rPr>
        <w:t xml:space="preserve">人</w:t>
      </w:r>
      <w:r>
        <w:rPr>
          <w:rFonts w:hint="eastAsia" w:ascii="宋体" w:hAnsi="宋体" w:cs="宋体"/>
          <w:sz w:val="24"/>
          <w:lang w:val="zh-CN"/>
        </w:rPr>
        <w:t xml:space="preserve">名称）法定代表人</w:t>
      </w:r>
      <w:r>
        <w:rPr>
          <w:rFonts w:hint="eastAsia" w:ascii="宋体" w:hAnsi="宋体" w:cs="宋体"/>
          <w:sz w:val="24"/>
          <w:u w:val="single"/>
          <w:lang w:val="zh-CN"/>
        </w:rPr>
        <w:t xml:space="preserve">                      </w:t>
      </w:r>
      <w:r>
        <w:rPr>
          <w:rFonts w:hint="eastAsia" w:ascii="宋体" w:hAnsi="宋体" w:cs="宋体"/>
          <w:sz w:val="24"/>
          <w:lang w:val="zh-CN"/>
        </w:rPr>
        <w:t xml:space="preserve">（法定代表人姓名、职务）代表本公司授权在下面签字的</w:t>
      </w:r>
      <w:r>
        <w:rPr>
          <w:rFonts w:hint="eastAsia" w:ascii="宋体" w:hAnsi="宋体" w:cs="宋体"/>
          <w:sz w:val="24"/>
          <w:u w:val="single"/>
          <w:lang w:val="zh-CN"/>
        </w:rPr>
        <w:t xml:space="preserve">                       </w:t>
      </w:r>
      <w:r>
        <w:rPr>
          <w:rFonts w:hint="eastAsia" w:ascii="宋体" w:hAnsi="宋体" w:cs="宋体"/>
          <w:sz w:val="24"/>
          <w:lang w:val="zh-CN"/>
        </w:rPr>
        <w:t xml:space="preserve">（投标</w:t>
      </w:r>
      <w:r>
        <w:rPr>
          <w:rFonts w:hint="eastAsia" w:ascii="宋体" w:hAnsi="宋体" w:cs="宋体"/>
          <w:sz w:val="24"/>
        </w:rPr>
        <w:t xml:space="preserve">人</w:t>
      </w:r>
      <w:r>
        <w:rPr>
          <w:rFonts w:hint="eastAsia" w:ascii="宋体" w:hAnsi="宋体" w:cs="宋体"/>
          <w:sz w:val="24"/>
          <w:lang w:val="zh-CN"/>
        </w:rPr>
        <w:t xml:space="preserve">代表姓名、职务）为本公司的合法代理人，就贵方组织的项目名称</w:t>
      </w:r>
      <w:r>
        <w:rPr>
          <w:rFonts w:hint="eastAsia" w:ascii="宋体" w:hAnsi="宋体" w:cs="宋体"/>
          <w:b/>
          <w:bCs/>
          <w:sz w:val="24"/>
          <w:u w:val="single"/>
          <w:lang w:val="zh-CN"/>
        </w:rPr>
        <w:t xml:space="preserve">             </w:t>
      </w:r>
      <w:r>
        <w:rPr>
          <w:rFonts w:hint="eastAsia" w:ascii="宋体" w:hAnsi="宋体" w:cs="宋体"/>
          <w:sz w:val="24"/>
          <w:lang w:val="zh-CN"/>
        </w:rPr>
        <w:t xml:space="preserve">，项目编号：</w:t>
      </w:r>
      <w:r>
        <w:rPr>
          <w:rFonts w:hint="eastAsia" w:ascii="宋体" w:hAnsi="宋体" w:cs="宋体"/>
          <w:sz w:val="24"/>
          <w:u w:val="single"/>
          <w:lang w:val="zh-CN"/>
        </w:rPr>
        <w:t xml:space="preserve">              </w:t>
      </w:r>
      <w:r>
        <w:rPr>
          <w:rFonts w:hint="eastAsia" w:ascii="宋体" w:hAnsi="宋体" w:cs="宋体"/>
          <w:sz w:val="24"/>
          <w:lang w:val="zh-CN"/>
        </w:rPr>
        <w:t xml:space="preserve">投标，以本公司名义处理一切与之有关的事务。</w:t>
      </w:r>
      <w:r/>
    </w:p>
    <w:p>
      <w:pPr>
        <w:spacing w:line="288" w:lineRule="auto"/>
        <w:rPr>
          <w:rFonts w:hint="eastAsia" w:ascii="宋体" w:hAnsi="宋体" w:cs="宋体"/>
          <w:sz w:val="24"/>
          <w:lang w:val="zh-CN"/>
        </w:rPr>
      </w:pPr>
      <w:r>
        <w:rPr>
          <w:rFonts w:hint="eastAsia" w:ascii="宋体" w:hAnsi="宋体" w:cs="宋体"/>
          <w:sz w:val="24"/>
          <w:lang w:val="zh-CN"/>
        </w:rPr>
        <w:t xml:space="preserve">    本授权书于    年  月  日</w:t>
      </w:r>
      <w:r>
        <w:rPr>
          <w:rFonts w:hint="eastAsia" w:ascii="宋体" w:hAnsi="宋体" w:cs="宋体"/>
          <w:sz w:val="24"/>
        </w:rPr>
        <w:t xml:space="preserve">起</w:t>
      </w:r>
      <w:r>
        <w:rPr>
          <w:rFonts w:hint="eastAsia" w:ascii="宋体" w:hAnsi="宋体" w:cs="宋体"/>
          <w:sz w:val="24"/>
          <w:lang w:val="zh-CN"/>
        </w:rPr>
        <w:t xml:space="preserve">生效，特此声明。</w:t>
      </w:r>
      <w:r/>
    </w:p>
    <w:p>
      <w:pPr>
        <w:ind w:firstLine="480"/>
        <w:jc w:val="left"/>
        <w:spacing w:line="288" w:lineRule="auto"/>
        <w:widowControl/>
        <w:rPr>
          <w:rFonts w:hint="eastAsia" w:ascii="宋体" w:hAnsi="宋体" w:cs="宋体"/>
          <w:sz w:val="24"/>
          <w:lang w:val="zh-CN"/>
        </w:rPr>
      </w:pPr>
      <w:r>
        <w:rPr>
          <w:rFonts w:hint="eastAsia" w:ascii="宋体" w:hAnsi="宋体" w:cs="宋体"/>
          <w:sz w:val="24"/>
          <w:lang w:val="zh-CN"/>
        </w:rPr>
        <w:t xml:space="preserve">    </w:t>
      </w:r>
      <w:r/>
    </w:p>
    <w:p>
      <w:pPr>
        <w:pStyle w:val="970"/>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被授权人身份证号码：</w:t>
      </w:r>
      <w:r/>
    </w:p>
    <w:p>
      <w:pPr>
        <w:pStyle w:val="970"/>
        <w:ind w:firstLine="480"/>
        <w:spacing w:line="288" w:lineRule="auto"/>
        <w:rPr>
          <w:rFonts w:hint="eastAsia" w:ascii="宋体" w:hAnsi="宋体" w:cs="宋体"/>
          <w:color w:val="000000"/>
          <w:sz w:val="24"/>
          <w:szCs w:val="24"/>
          <w:u w:val="single"/>
        </w:rPr>
      </w:pPr>
      <w:r>
        <w:rPr>
          <w:rFonts w:hint="eastAsia" w:ascii="宋体" w:hAnsi="宋体" w:cs="宋体"/>
          <w:color w:val="000000"/>
          <w:sz w:val="24"/>
          <w:szCs w:val="24"/>
        </w:rPr>
        <w:t xml:space="preserve">被授权人联系电话：（手机）</w:t>
      </w:r>
      <w:r/>
    </w:p>
    <w:p>
      <w:pPr>
        <w:pStyle w:val="970"/>
        <w:ind w:firstLine="468"/>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单位名称：（加盖电子公章）</w:t>
      </w:r>
      <w:r/>
    </w:p>
    <w:p>
      <w:pPr>
        <w:pStyle w:val="970"/>
        <w:ind w:firstLine="480"/>
        <w:spacing w:line="288" w:lineRule="auto"/>
        <w:rPr>
          <w:rFonts w:hint="eastAsia" w:ascii="宋体" w:hAnsi="宋体" w:cs="宋体"/>
          <w:color w:val="000000"/>
          <w:sz w:val="24"/>
          <w:szCs w:val="24"/>
          <w:u w:val="single"/>
        </w:rPr>
      </w:pPr>
      <w:r>
        <w:rPr>
          <w:rFonts w:hint="eastAsia" w:ascii="宋体" w:hAnsi="宋体" w:cs="宋体"/>
          <w:color w:val="000000"/>
          <w:sz w:val="24"/>
          <w:szCs w:val="24"/>
        </w:rPr>
        <w:t xml:space="preserve">单位地址：</w:t>
      </w:r>
      <w:r/>
    </w:p>
    <w:p>
      <w:pPr>
        <w:pStyle w:val="970"/>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日    期：</w:t>
      </w:r>
      <w:bookmarkStart w:id="70" w:name="_Hlt26671380"/>
      <w:r/>
      <w:bookmarkStart w:id="71" w:name="_格式3__银行出具的资信证明"/>
      <w:r/>
      <w:bookmarkStart w:id="72" w:name="_Hlt26955070"/>
      <w:r/>
      <w:bookmarkEnd w:id="70"/>
      <w:r/>
      <w:bookmarkEnd w:id="71"/>
      <w:r/>
      <w:bookmarkEnd w:id="72"/>
      <w:r/>
      <w:r/>
    </w:p>
    <w:p>
      <w:pPr>
        <w:jc w:val="left"/>
        <w:spacing w:line="288" w:lineRule="auto"/>
        <w:widowControl/>
        <w:rPr>
          <w:rFonts w:hint="eastAsia" w:ascii="宋体" w:hAnsi="宋体" w:cs="宋体"/>
          <w:b/>
          <w:bCs/>
          <w:color w:val="000000"/>
          <w:sz w:val="24"/>
          <w:lang w:bidi="ar"/>
        </w:rPr>
      </w:pPr>
      <w:r>
        <w:rPr>
          <w:rFonts w:hint="eastAsia" w:ascii="宋体" w:hAnsi="宋体" w:cs="宋体"/>
          <w:b/>
          <w:bCs/>
          <w:color w:val="000000"/>
          <w:sz w:val="24"/>
          <w:lang w:bidi="ar"/>
        </w:rPr>
      </w:r>
      <w:r/>
    </w:p>
    <w:p>
      <w:pPr>
        <w:jc w:val="left"/>
        <w:spacing w:line="288" w:lineRule="auto"/>
        <w:widowControl/>
        <w:rPr>
          <w:rFonts w:hint="eastAsia" w:ascii="宋体" w:hAnsi="宋体" w:cs="宋体"/>
          <w:b/>
          <w:bCs/>
          <w:color w:val="000000"/>
          <w:sz w:val="24"/>
          <w:lang w:bidi="ar"/>
        </w:rPr>
      </w:pPr>
      <w:r>
        <w:rPr>
          <w:rFonts w:hint="eastAsia" w:ascii="宋体" w:hAnsi="宋体" w:cs="宋体"/>
          <w:b/>
          <w:bCs/>
          <w:color w:val="000000"/>
          <w:sz w:val="24"/>
          <w:lang w:bidi="ar"/>
        </w:rPr>
      </w:r>
      <w:r/>
    </w:p>
    <w:p>
      <w:pPr>
        <w:ind w:firstLine="420"/>
        <w:spacing w:line="288" w:lineRule="auto"/>
        <w:tabs>
          <w:tab w:val="left" w:pos="1440" w:leader="none"/>
        </w:tabs>
        <w:rPr>
          <w:rFonts w:hint="eastAsia" w:ascii="宋体" w:hAnsi="宋体" w:cs="宋体"/>
          <w:b/>
          <w:bCs/>
          <w:color w:val="000000"/>
          <w:sz w:val="24"/>
          <w:lang w:bidi="ar"/>
        </w:rPr>
      </w:pPr>
      <w:r>
        <w:rPr>
          <w:rFonts w:hint="eastAsia" w:ascii="宋体" w:hAnsi="宋体" w:cs="宋体"/>
          <w:b/>
          <w:bCs/>
          <w:color w:val="000000"/>
          <w:sz w:val="24"/>
          <w:lang w:bidi="ar"/>
        </w:rPr>
        <w:t xml:space="preserve">附：</w:t>
      </w:r>
      <w:r>
        <w:rPr>
          <w:rFonts w:hint="eastAsia" w:ascii="宋体" w:hAnsi="宋体" w:cs="宋体"/>
          <w:b/>
          <w:bCs/>
          <w:color w:val="000000"/>
          <w:sz w:val="24"/>
          <w:lang w:bidi="ar"/>
        </w:rPr>
        <w:t xml:space="preserve">1、</w:t>
      </w:r>
      <w:r>
        <w:rPr>
          <w:rFonts w:hint="eastAsia" w:ascii="宋体" w:hAnsi="宋体" w:cs="宋体"/>
          <w:b/>
          <w:bCs/>
          <w:color w:val="000000"/>
          <w:sz w:val="24"/>
          <w:lang w:bidi="ar"/>
        </w:rPr>
        <w:t xml:space="preserve">法定代表人、</w:t>
      </w:r>
      <w:bookmarkStart w:id="73" w:name="OLE_LINK11"/>
      <w:r>
        <w:rPr>
          <w:rFonts w:hint="eastAsia" w:ascii="宋体" w:hAnsi="宋体" w:cs="宋体"/>
          <w:b/>
          <w:bCs/>
          <w:color w:val="000000"/>
          <w:sz w:val="24"/>
          <w:lang w:bidi="ar"/>
        </w:rPr>
        <w:t xml:space="preserve">授权委托人</w:t>
      </w:r>
      <w:bookmarkEnd w:id="73"/>
      <w:r>
        <w:rPr>
          <w:rFonts w:hint="eastAsia" w:ascii="宋体" w:hAnsi="宋体" w:cs="宋体"/>
          <w:b/>
          <w:bCs/>
          <w:color w:val="000000"/>
          <w:sz w:val="24"/>
          <w:lang w:bidi="ar"/>
        </w:rPr>
        <w:t xml:space="preserve">的身份证复印件</w:t>
      </w:r>
      <w:r/>
    </w:p>
    <w:p>
      <w:pPr>
        <w:ind w:firstLine="420"/>
        <w:spacing w:line="288" w:lineRule="auto"/>
        <w:tabs>
          <w:tab w:val="left" w:pos="1440" w:leader="none"/>
        </w:tabs>
        <w:rPr>
          <w:rFonts w:hint="eastAsia" w:ascii="宋体" w:hAnsi="宋体" w:cs="宋体"/>
          <w:sz w:val="24"/>
        </w:rPr>
      </w:pPr>
      <w:r>
        <w:rPr>
          <w:rFonts w:hint="eastAsia" w:ascii="宋体" w:hAnsi="宋体" w:cs="宋体"/>
          <w:b/>
          <w:bCs/>
          <w:color w:val="000000"/>
          <w:sz w:val="24"/>
          <w:lang w:bidi="ar"/>
        </w:rPr>
        <w:t xml:space="preserve">    2、授权委托人须为本单位在职员工，提供近三个月（2026年1月-3月）社保证明。</w:t>
      </w:r>
      <w:r/>
    </w:p>
    <w:p>
      <w:pPr>
        <w:ind w:firstLine="420"/>
        <w:spacing w:line="288" w:lineRule="auto"/>
        <w:tabs>
          <w:tab w:val="left" w:pos="1440" w:leader="none"/>
        </w:tabs>
        <w:rPr>
          <w:rFonts w:hint="eastAsia" w:ascii="宋体" w:hAnsi="宋体" w:cs="宋体"/>
          <w:sz w:val="24"/>
          <w:lang w:val="zh-CN"/>
        </w:rPr>
      </w:pPr>
      <w:r>
        <w:rPr>
          <w:rFonts w:hint="eastAsia" w:ascii="宋体" w:hAnsi="宋体" w:cs="宋体"/>
          <w:sz w:val="24"/>
          <w:lang w:val="zh-CN"/>
        </w:rPr>
      </w:r>
      <w:r/>
    </w:p>
    <w:p>
      <w:pPr>
        <w:ind w:firstLine="420"/>
        <w:spacing w:line="288" w:lineRule="auto"/>
        <w:tabs>
          <w:tab w:val="left" w:pos="1440" w:leader="none"/>
        </w:tabs>
        <w:rPr>
          <w:rFonts w:hint="eastAsia" w:ascii="宋体" w:hAnsi="宋体" w:cs="宋体"/>
          <w:szCs w:val="21"/>
          <w:lang w:val="zh-CN"/>
        </w:rPr>
      </w:pPr>
      <w:r>
        <w:rPr>
          <w:rFonts w:hint="eastAsia" w:ascii="宋体" w:hAnsi="宋体" w:cs="宋体"/>
          <w:szCs w:val="21"/>
          <w:lang w:val="zh-CN"/>
        </w:rPr>
      </w:r>
      <w:r/>
    </w:p>
    <w:p>
      <w:pPr>
        <w:ind w:firstLine="420"/>
        <w:spacing w:line="288" w:lineRule="auto"/>
        <w:tabs>
          <w:tab w:val="left" w:pos="1440" w:leader="none"/>
        </w:tabs>
        <w:rPr>
          <w:rFonts w:hint="eastAsia" w:ascii="宋体" w:hAnsi="宋体" w:cs="宋体"/>
          <w:szCs w:val="21"/>
          <w:lang w:val="zh-CN"/>
        </w:rPr>
      </w:pPr>
      <w:r>
        <w:rPr>
          <w:rFonts w:hint="eastAsia" w:ascii="宋体" w:hAnsi="宋体" w:cs="宋体"/>
          <w:szCs w:val="21"/>
          <w:lang w:val="zh-CN"/>
        </w:rPr>
      </w:r>
      <w:r/>
    </w:p>
    <w:p>
      <w:pPr>
        <w:jc w:val="left"/>
        <w:spacing w:line="288" w:lineRule="auto"/>
        <w:widowControl/>
        <w:rPr>
          <w:rFonts w:hint="eastAsia" w:ascii="宋体" w:hAnsi="宋体" w:cs="宋体"/>
          <w:b/>
          <w:szCs w:val="21"/>
        </w:rPr>
      </w:pPr>
      <w:r/>
      <w:bookmarkStart w:id="74" w:name="_Toc513799384"/>
      <w:r>
        <w:rPr>
          <w:rFonts w:hint="eastAsia" w:ascii="宋体" w:hAnsi="宋体" w:cs="宋体"/>
          <w:szCs w:val="21"/>
        </w:rPr>
        <w:br w:type="page" w:clear="all"/>
      </w:r>
      <w:bookmarkEnd w:id="69"/>
      <w:r/>
      <w:r/>
    </w:p>
    <w:p>
      <w:pPr>
        <w:pStyle w:val="944"/>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附件三、开标一览表</w:t>
      </w:r>
      <w:bookmarkEnd w:id="74"/>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开标一览表</w:t>
      </w:r>
      <w:r/>
    </w:p>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项目名称：                                     项目编号：                               </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736"/>
      </w:tblGrid>
      <w:tr>
        <w:trPr>
          <w:cantSplit/>
          <w:trHeight w:val="725"/>
        </w:trPr>
        <w:tc>
          <w:tcPr>
            <w:tcW w:w="5000"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投标总报价</w:t>
            </w:r>
            <w:r/>
          </w:p>
        </w:tc>
      </w:tr>
      <w:tr>
        <w:trPr>
          <w:cantSplit/>
          <w:trHeight w:val="720"/>
        </w:trPr>
        <w:tc>
          <w:tcPr>
            <w:tcW w:w="5000" w:type="dxa"/>
            <w:vAlign w:val="center"/>
            <w:textDirection w:val="lrTb"/>
            <w:noWrap w:val="false"/>
          </w:tcPr>
          <w:p>
            <w:pPr>
              <w:pStyle w:val="969"/>
              <w:ind w:firstLine="0"/>
              <w:spacing w:before="0" w:after="0" w:line="288" w:lineRule="auto"/>
              <w:rPr>
                <w:rFonts w:hint="eastAsia" w:ascii="宋体" w:hAnsi="宋体" w:cs="宋体"/>
              </w:rPr>
            </w:pPr>
            <w:r>
              <w:rPr>
                <w:rFonts w:hint="eastAsia" w:ascii="宋体" w:hAnsi="宋体" w:cs="宋体"/>
              </w:rPr>
              <w:t xml:space="preserve">小写（人民币：元）：                             </w:t>
            </w:r>
            <w:r/>
          </w:p>
        </w:tc>
      </w:tr>
      <w:tr>
        <w:trPr>
          <w:cantSplit/>
          <w:trHeight w:val="720"/>
        </w:trPr>
        <w:tc>
          <w:tcPr>
            <w:tcW w:w="5000" w:type="dxa"/>
            <w:vAlign w:val="center"/>
            <w:textDirection w:val="lrTb"/>
            <w:noWrap w:val="false"/>
          </w:tcPr>
          <w:p>
            <w:pPr>
              <w:pStyle w:val="969"/>
              <w:ind w:firstLine="0"/>
              <w:spacing w:before="0" w:after="0" w:line="288" w:lineRule="auto"/>
              <w:rPr>
                <w:rFonts w:hint="eastAsia" w:ascii="宋体" w:hAnsi="宋体" w:cs="宋体"/>
              </w:rPr>
            </w:pPr>
            <w:r>
              <w:rPr>
                <w:rFonts w:hint="eastAsia" w:ascii="宋体" w:hAnsi="宋体" w:cs="宋体"/>
              </w:rPr>
              <w:t xml:space="preserve">大写（人民币：元）：  </w:t>
            </w:r>
            <w:r/>
          </w:p>
        </w:tc>
      </w:tr>
      <w:tr>
        <w:trPr>
          <w:cantSplit/>
          <w:trHeight w:val="720"/>
        </w:trPr>
        <w:tc>
          <w:tcPr>
            <w:tcW w:w="5000" w:type="dxa"/>
            <w:vAlign w:val="center"/>
            <w:textDirection w:val="lrTb"/>
            <w:noWrap w:val="false"/>
          </w:tcPr>
          <w:p>
            <w:pPr>
              <w:pStyle w:val="969"/>
              <w:ind w:firstLine="0"/>
              <w:spacing w:before="0" w:after="0" w:line="288" w:lineRule="auto"/>
              <w:rPr>
                <w:rFonts w:hint="eastAsia" w:ascii="宋体" w:hAnsi="宋体" w:cs="宋体"/>
              </w:rPr>
            </w:pPr>
            <w:r>
              <w:rPr>
                <w:rFonts w:hint="eastAsia" w:ascii="宋体" w:hAnsi="宋体" w:cs="宋体"/>
              </w:rPr>
              <w:t xml:space="preserve">其中，小、微型企业报价（人民币：元）：</w:t>
            </w:r>
            <w:r/>
          </w:p>
        </w:tc>
      </w:tr>
      <w:tr>
        <w:trPr>
          <w:cantSplit/>
          <w:trHeight w:val="720"/>
        </w:trPr>
        <w:tc>
          <w:tcPr>
            <w:tcW w:w="5000" w:type="dxa"/>
            <w:vAlign w:val="center"/>
            <w:textDirection w:val="lrTb"/>
            <w:noWrap w:val="false"/>
          </w:tcPr>
          <w:p>
            <w:pPr>
              <w:spacing w:line="288" w:lineRule="auto"/>
              <w:rPr>
                <w:rFonts w:hint="eastAsia" w:ascii="宋体" w:hAnsi="宋体" w:cs="宋体"/>
                <w:sz w:val="24"/>
              </w:rPr>
            </w:pPr>
            <w:r>
              <w:rPr>
                <w:rFonts w:hint="eastAsia" w:ascii="宋体" w:hAnsi="宋体" w:cs="宋体"/>
                <w:sz w:val="24"/>
              </w:rPr>
              <w:t xml:space="preserve">供应商是否属于小微型企业：      是            否</w:t>
            </w:r>
            <w:r/>
          </w:p>
        </w:tc>
      </w:tr>
    </w:tbl>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投标人名称：（加盖电子公章）</w:t>
      </w:r>
      <w:r/>
    </w:p>
    <w:p>
      <w:pPr>
        <w:spacing w:line="288" w:lineRule="auto"/>
        <w:rPr>
          <w:rFonts w:hint="eastAsia" w:ascii="宋体" w:hAnsi="宋体" w:cs="宋体"/>
          <w:szCs w:val="21"/>
          <w:lang w:val="zh-CN"/>
        </w:rPr>
      </w:pPr>
      <w:r>
        <w:rPr>
          <w:rFonts w:hint="eastAsia" w:ascii="宋体" w:hAnsi="宋体" w:cs="宋体"/>
          <w:szCs w:val="21"/>
          <w:lang w:val="zh-CN"/>
        </w:rPr>
        <w:t xml:space="preserve">日       期：        年    月    日</w:t>
      </w:r>
      <w:r/>
    </w:p>
    <w:p>
      <w:pPr>
        <w:spacing w:line="288" w:lineRule="auto"/>
        <w:rPr>
          <w:rFonts w:hint="eastAsia" w:ascii="宋体" w:hAnsi="宋体" w:cs="宋体"/>
          <w:b/>
          <w:i/>
          <w:sz w:val="32"/>
          <w:szCs w:val="32"/>
          <w:u w:val="single"/>
        </w:rPr>
      </w:pPr>
      <w:r>
        <w:rPr>
          <w:rFonts w:hint="eastAsia" w:ascii="宋体" w:hAnsi="宋体" w:cs="宋体"/>
          <w:b/>
          <w:i/>
          <w:sz w:val="32"/>
          <w:szCs w:val="32"/>
          <w:u w:val="single"/>
        </w:rPr>
      </w:r>
      <w:r/>
    </w:p>
    <w:p>
      <w:pPr>
        <w:spacing w:line="288" w:lineRule="auto"/>
        <w:rPr>
          <w:rFonts w:hint="eastAsia" w:ascii="宋体" w:hAnsi="宋体" w:cs="宋体"/>
          <w:sz w:val="24"/>
          <w:lang w:val="zh-CN"/>
        </w:rPr>
      </w:pPr>
      <w:r>
        <w:rPr>
          <w:rFonts w:hint="eastAsia" w:ascii="宋体" w:hAnsi="宋体" w:cs="宋体"/>
          <w:sz w:val="24"/>
          <w:lang w:val="zh-CN"/>
        </w:rPr>
        <w:t xml:space="preserve">说明：在“供应商是否属于小微型企业”栏后“是”或“否”上打“√”。</w:t>
      </w:r>
      <w:r/>
    </w:p>
    <w:p>
      <w:pPr>
        <w:spacing w:line="288" w:lineRule="auto"/>
        <w:rPr>
          <w:rFonts w:hint="eastAsia" w:ascii="宋体" w:hAnsi="宋体" w:cs="宋体"/>
          <w:sz w:val="24"/>
        </w:rPr>
        <w:sectPr>
          <w:footerReference w:type="default" r:id="rId9"/>
          <w:footnotePr/>
          <w:endnotePr/>
          <w:type w:val="nextPage"/>
          <w:pgSz w:w="11906" w:h="16838" w:orient="portrait"/>
          <w:pgMar w:top="1440" w:right="1080" w:bottom="1440" w:left="1080" w:header="850" w:footer="992" w:gutter="0"/>
          <w:cols w:num="1" w:sep="0" w:space="1701" w:equalWidth="1"/>
          <w:docGrid w:linePitch="360"/>
        </w:sectPr>
      </w:pPr>
      <w:r>
        <w:rPr>
          <w:rFonts w:hint="eastAsia" w:ascii="宋体" w:hAnsi="宋体" w:cs="宋体"/>
          <w:sz w:val="24"/>
        </w:rPr>
      </w:r>
      <w:r/>
    </w:p>
    <w:p>
      <w:pPr>
        <w:pStyle w:val="944"/>
        <w:spacing w:line="288" w:lineRule="auto"/>
        <w:rPr>
          <w:rFonts w:hint="eastAsia" w:ascii="宋体" w:hAnsi="宋体" w:eastAsia="宋体" w:cs="宋体"/>
          <w:b/>
          <w:color w:val="auto"/>
          <w:sz w:val="24"/>
          <w:szCs w:val="24"/>
        </w:rPr>
        <w:outlineLvl w:val="1"/>
      </w:pPr>
      <w:r/>
      <w:bookmarkStart w:id="75" w:name="_Toc513799385"/>
      <w:r/>
      <w:bookmarkStart w:id="76" w:name="OLE_LINK26"/>
      <w:r>
        <w:rPr>
          <w:rFonts w:hint="eastAsia" w:ascii="宋体" w:hAnsi="宋体" w:eastAsia="宋体" w:cs="宋体"/>
          <w:b/>
          <w:color w:val="auto"/>
          <w:sz w:val="24"/>
          <w:szCs w:val="24"/>
        </w:rPr>
        <w:t xml:space="preserve">附件四、分项报价表</w:t>
      </w:r>
      <w:bookmarkEnd w:id="75"/>
      <w:r/>
      <w:r/>
    </w:p>
    <w:p>
      <w:pPr>
        <w:ind w:firstLine="420"/>
        <w:jc w:val="center"/>
        <w:spacing w:line="288" w:lineRule="auto"/>
        <w:rPr>
          <w:rFonts w:hint="eastAsia" w:ascii="宋体" w:hAnsi="宋体" w:cs="宋体"/>
          <w:sz w:val="32"/>
          <w:szCs w:val="32"/>
          <w:lang w:val="zh-CN"/>
        </w:rPr>
      </w:pPr>
      <w:r/>
      <w:bookmarkStart w:id="77" w:name="_Toc513799386"/>
      <w:r>
        <w:rPr>
          <w:rFonts w:hint="eastAsia" w:ascii="宋体" w:hAnsi="宋体" w:cs="宋体"/>
          <w:sz w:val="32"/>
          <w:szCs w:val="32"/>
          <w:lang w:val="zh-CN"/>
        </w:rPr>
        <w:t xml:space="preserve">分项报价表</w:t>
      </w:r>
      <w:r/>
    </w:p>
    <w:tbl>
      <w:tblPr>
        <w:tblW w:w="486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6"/>
        <w:gridCol w:w="1112"/>
        <w:gridCol w:w="934"/>
        <w:gridCol w:w="1068"/>
        <w:gridCol w:w="897"/>
        <w:gridCol w:w="842"/>
        <w:gridCol w:w="1041"/>
        <w:gridCol w:w="1170"/>
        <w:gridCol w:w="1713"/>
      </w:tblGrid>
      <w:tr>
        <w:trPr>
          <w:cantSplit/>
          <w:jc w:val="center"/>
          <w:trHeight w:val="850"/>
        </w:trPr>
        <w:tc>
          <w:tcPr>
            <w:tcW w:w="643"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序号</w:t>
            </w:r>
            <w:r/>
          </w:p>
        </w:tc>
        <w:tc>
          <w:tcPr>
            <w:tcW w:w="1137"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产品名称</w:t>
            </w:r>
            <w:r/>
          </w:p>
        </w:tc>
        <w:tc>
          <w:tcPr>
            <w:tcW w:w="962"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品牌</w:t>
            </w:r>
            <w:r/>
          </w:p>
        </w:tc>
        <w:tc>
          <w:tcPr>
            <w:tcW w:w="1104"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规格型号</w:t>
            </w:r>
            <w:r/>
          </w:p>
        </w:tc>
        <w:tc>
          <w:tcPr>
            <w:tcW w:w="923"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数量</w:t>
            </w:r>
            <w:r/>
          </w:p>
        </w:tc>
        <w:tc>
          <w:tcPr>
            <w:tcW w:w="865"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单位</w:t>
            </w:r>
            <w:r/>
          </w:p>
        </w:tc>
        <w:tc>
          <w:tcPr>
            <w:tcW w:w="1075"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单价</w:t>
            </w:r>
            <w:r/>
          </w:p>
        </w:tc>
        <w:tc>
          <w:tcPr>
            <w:tcW w:w="1212"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bCs/>
                <w:sz w:val="24"/>
              </w:rPr>
              <w:t xml:space="preserve">分项总价</w:t>
            </w:r>
            <w:r/>
          </w:p>
        </w:tc>
        <w:tc>
          <w:tcPr>
            <w:tcW w:w="1773" w:type="dxa"/>
            <w:vAlign w:val="center"/>
            <w:textDirection w:val="lrTb"/>
            <w:noWrap w:val="false"/>
          </w:tcPr>
          <w:p>
            <w:pPr>
              <w:jc w:val="center"/>
              <w:spacing w:line="288" w:lineRule="auto"/>
              <w:rPr>
                <w:rFonts w:hint="eastAsia" w:ascii="宋体" w:hAnsi="宋体" w:cs="宋体"/>
                <w:b/>
                <w:bCs/>
                <w:sz w:val="24"/>
              </w:rPr>
            </w:pPr>
            <w:r>
              <w:rPr>
                <w:rFonts w:hint="eastAsia" w:ascii="宋体" w:hAnsi="宋体" w:cs="宋体"/>
                <w:b/>
                <w:color w:val="000000"/>
                <w:sz w:val="24"/>
              </w:rPr>
              <w:t xml:space="preserve">是否属于小、微型企业的服务项目</w:t>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1</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2</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3</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4</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tcW w:w="64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w:t>
            </w:r>
            <w:r/>
          </w:p>
        </w:tc>
        <w:tc>
          <w:tcPr>
            <w:tcW w:w="1137"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t xml:space="preserve">……</w:t>
            </w:r>
            <w:r/>
          </w:p>
        </w:tc>
        <w:tc>
          <w:tcPr>
            <w:tcW w:w="96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104"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92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86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212"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c>
          <w:tcPr>
            <w:tcW w:w="1773" w:type="dxa"/>
            <w:vAlign w:val="center"/>
            <w:textDirection w:val="lrTb"/>
            <w:noWrap w:val="false"/>
          </w:tcPr>
          <w:p>
            <w:pPr>
              <w:jc w:val="center"/>
              <w:spacing w:line="288" w:lineRule="auto"/>
              <w:rPr>
                <w:rFonts w:hint="eastAsia" w:ascii="宋体" w:hAnsi="宋体" w:cs="宋体"/>
                <w:sz w:val="24"/>
              </w:rPr>
            </w:pPr>
            <w:r>
              <w:rPr>
                <w:rFonts w:hint="eastAsia" w:ascii="宋体" w:hAnsi="宋体" w:cs="宋体"/>
                <w:sz w:val="24"/>
              </w:rPr>
            </w:r>
            <w:r/>
          </w:p>
        </w:tc>
      </w:tr>
      <w:tr>
        <w:trPr>
          <w:cantSplit/>
          <w:jc w:val="center"/>
          <w:trHeight w:val="850"/>
        </w:trPr>
        <w:tc>
          <w:tcPr>
            <w:gridSpan w:val="9"/>
            <w:tcW w:w="9694" w:type="dxa"/>
            <w:vAlign w:val="center"/>
            <w:textDirection w:val="lrTb"/>
            <w:noWrap w:val="false"/>
          </w:tcPr>
          <w:p>
            <w:pPr>
              <w:spacing w:line="288" w:lineRule="auto"/>
              <w:rPr>
                <w:rFonts w:hint="eastAsia" w:ascii="宋体" w:hAnsi="宋体" w:cs="宋体"/>
                <w:sz w:val="24"/>
              </w:rPr>
            </w:pPr>
            <w:r>
              <w:rPr>
                <w:rFonts w:hint="eastAsia" w:ascii="宋体" w:hAnsi="宋体" w:cs="宋体"/>
                <w:sz w:val="24"/>
              </w:rPr>
              <w:t xml:space="preserve">投标总报价（人民币：元）</w:t>
            </w:r>
            <w:r/>
          </w:p>
        </w:tc>
      </w:tr>
    </w:tbl>
    <w:p>
      <w:pPr>
        <w:spacing w:line="288" w:lineRule="auto"/>
        <w:rPr>
          <w:rFonts w:hint="eastAsia" w:ascii="宋体" w:hAnsi="宋体" w:cs="宋体"/>
          <w:sz w:val="24"/>
        </w:rPr>
      </w:pPr>
      <w:r>
        <w:rPr>
          <w:rFonts w:hint="eastAsia" w:ascii="宋体" w:hAnsi="宋体" w:cs="宋体"/>
          <w:sz w:val="24"/>
        </w:rPr>
        <w:t xml:space="preserve">投标人名称：（加盖电子公章）</w:t>
      </w:r>
      <w:r/>
    </w:p>
    <w:p>
      <w:pPr>
        <w:ind w:firstLine="480"/>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说明：</w:t>
      </w:r>
      <w:r/>
    </w:p>
    <w:p>
      <w:pPr>
        <w:ind w:firstLine="480"/>
        <w:spacing w:line="288" w:lineRule="auto"/>
        <w:rPr>
          <w:rFonts w:hint="eastAsia" w:ascii="宋体" w:hAnsi="宋体" w:cs="宋体"/>
          <w:sz w:val="24"/>
        </w:rPr>
      </w:pPr>
      <w:r>
        <w:rPr>
          <w:rFonts w:hint="eastAsia" w:ascii="宋体" w:hAnsi="宋体" w:cs="宋体"/>
          <w:sz w:val="24"/>
        </w:rPr>
        <w:t xml:space="preserve">1.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p>
    <w:p>
      <w:pPr>
        <w:ind w:firstLine="480"/>
        <w:spacing w:line="288" w:lineRule="auto"/>
        <w:rPr>
          <w:rFonts w:hint="eastAsia" w:ascii="宋体" w:hAnsi="宋体" w:cs="宋体"/>
          <w:sz w:val="24"/>
        </w:rPr>
      </w:pPr>
      <w:r>
        <w:rPr>
          <w:rFonts w:hint="eastAsia" w:ascii="宋体" w:hAnsi="宋体" w:cs="宋体"/>
          <w:sz w:val="24"/>
        </w:rPr>
        <w:t xml:space="preserve">2.“分项报价表”中“投标总报价”应当与“开标一览表”中“投标总报价”一致。</w:t>
      </w:r>
      <w:r/>
    </w:p>
    <w:p>
      <w:pPr>
        <w:ind w:firstLine="480"/>
        <w:spacing w:line="288" w:lineRule="auto"/>
        <w:rPr>
          <w:rFonts w:hint="eastAsia" w:ascii="宋体" w:hAnsi="宋体" w:cs="宋体"/>
          <w:sz w:val="24"/>
        </w:rPr>
      </w:pPr>
      <w:r>
        <w:rPr>
          <w:rFonts w:hint="eastAsia" w:ascii="宋体" w:hAnsi="宋体" w:cs="宋体"/>
          <w:sz w:val="24"/>
        </w:rPr>
        <w:t xml:space="preserve">3.供应商所投产品须与“第四章-项目清单”中的产品一一对应，如有缺项、漏项或者超出报价上限的，视为无效投标。</w:t>
      </w:r>
      <w:r/>
    </w:p>
    <w:p>
      <w:pPr>
        <w:ind w:firstLine="480"/>
        <w:spacing w:line="288" w:lineRule="auto"/>
        <w:rPr>
          <w:rFonts w:hint="eastAsia" w:ascii="宋体" w:hAnsi="宋体" w:cs="宋体"/>
          <w:sz w:val="24"/>
        </w:rPr>
      </w:pPr>
      <w:r>
        <w:rPr>
          <w:rFonts w:hint="eastAsia" w:ascii="宋体" w:hAnsi="宋体" w:cs="宋体"/>
          <w:sz w:val="24"/>
        </w:rPr>
        <w:t xml:space="preserve">4.行数不够，可自行添加。</w:t>
      </w:r>
      <w:r/>
    </w:p>
    <w:p>
      <w:pPr>
        <w:ind w:firstLine="630"/>
        <w:jc w:val="left"/>
        <w:spacing w:line="288"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spacing w:line="288" w:lineRule="auto"/>
        <w:rPr>
          <w:rFonts w:hint="eastAsia" w:ascii="宋体" w:hAnsi="宋体" w:cs="宋体"/>
          <w:szCs w:val="21"/>
        </w:rPr>
      </w:pPr>
      <w:r>
        <w:rPr>
          <w:rFonts w:hint="eastAsia" w:ascii="宋体" w:hAnsi="宋体" w:cs="宋体"/>
          <w:szCs w:val="21"/>
        </w:rPr>
      </w:r>
      <w:r/>
    </w:p>
    <w:p>
      <w:pPr>
        <w:spacing w:line="288" w:lineRule="auto"/>
        <w:rPr>
          <w:rFonts w:hint="eastAsia" w:ascii="宋体" w:hAnsi="宋体" w:cs="宋体"/>
          <w:szCs w:val="21"/>
        </w:rPr>
      </w:pPr>
      <w:r>
        <w:rPr>
          <w:rFonts w:hint="eastAsia" w:ascii="宋体" w:hAnsi="宋体" w:cs="宋体"/>
          <w:szCs w:val="21"/>
        </w:rPr>
        <w:br w:type="page" w:clear="all"/>
      </w:r>
      <w:r/>
    </w:p>
    <w:p>
      <w:pPr>
        <w:pStyle w:val="944"/>
        <w:spacing w:line="288" w:lineRule="auto"/>
        <w:rPr>
          <w:rFonts w:hint="eastAsia" w:ascii="宋体" w:hAnsi="宋体" w:eastAsia="宋体" w:cs="宋体"/>
          <w:b/>
          <w:color w:val="auto"/>
          <w:sz w:val="24"/>
          <w:szCs w:val="24"/>
        </w:rPr>
        <w:outlineLvl w:val="1"/>
      </w:pPr>
      <w:r/>
      <w:bookmarkStart w:id="78" w:name="_Toc513799387"/>
      <w:r/>
      <w:bookmarkEnd w:id="76"/>
      <w:r/>
      <w:bookmarkEnd w:id="77"/>
      <w:r>
        <w:rPr>
          <w:rFonts w:hint="eastAsia" w:ascii="宋体" w:hAnsi="宋体" w:eastAsia="宋体" w:cs="宋体"/>
          <w:b/>
          <w:color w:val="auto"/>
          <w:sz w:val="24"/>
          <w:szCs w:val="24"/>
        </w:rPr>
        <w:t xml:space="preserve">附件五、资格证明文件</w:t>
      </w:r>
      <w:r/>
    </w:p>
    <w:p>
      <w:pPr>
        <w:ind w:firstLine="420"/>
        <w:spacing w:line="288"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1.第一章招标公告中二、申请人的资格要求2.落实政府采购政策需满足的资格要求（如有）；</w:t>
      </w:r>
      <w:r/>
    </w:p>
    <w:p>
      <w:pPr>
        <w:ind w:firstLine="420"/>
        <w:spacing w:line="288"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2.第一章招标公告中二、申请人的资格要求3.本项目的特定资格要求（如有）；</w:t>
      </w:r>
      <w:r/>
    </w:p>
    <w:p>
      <w:pPr>
        <w:ind w:firstLine="420"/>
        <w:spacing w:line="288" w:lineRule="auto"/>
        <w:rPr>
          <w:rFonts w:hint="eastAsia" w:asciiTheme="minorEastAsia" w:hAnsiTheme="minorEastAsia" w:eastAsiaTheme="minorEastAsia"/>
          <w:sz w:val="24"/>
        </w:rPr>
      </w:pPr>
      <w:r>
        <w:rPr>
          <w:rFonts w:hint="eastAsia" w:asciiTheme="minorEastAsia" w:hAnsiTheme="minorEastAsia" w:eastAsiaTheme="minorEastAsia"/>
          <w:bCs/>
          <w:sz w:val="24"/>
        </w:rPr>
        <w:t xml:space="preserve">3.《</w:t>
      </w:r>
      <w:r>
        <w:rPr>
          <w:rFonts w:hint="eastAsia" w:cs="宋体" w:asciiTheme="minorEastAsia" w:hAnsiTheme="minorEastAsia" w:eastAsiaTheme="minorEastAsia"/>
          <w:sz w:val="24"/>
        </w:rPr>
        <w:t xml:space="preserve">南京市政府采购供应商信用记录表暨信用承诺书</w:t>
      </w:r>
      <w:r>
        <w:rPr>
          <w:rFonts w:hint="eastAsia" w:asciiTheme="minorEastAsia" w:hAnsiTheme="minorEastAsia" w:eastAsiaTheme="minorEastAsia"/>
          <w:bCs/>
          <w:sz w:val="24"/>
        </w:rPr>
        <w:t xml:space="preserve">》，需</w:t>
      </w:r>
      <w:r>
        <w:rPr>
          <w:rFonts w:asciiTheme="minorEastAsia" w:hAnsiTheme="minorEastAsia" w:eastAsiaTheme="minorEastAsia"/>
          <w:sz w:val="24"/>
        </w:rPr>
        <w:t xml:space="preserve">由法人签字并盖单位公章</w:t>
      </w:r>
      <w:r>
        <w:rPr>
          <w:rFonts w:hint="eastAsia" w:asciiTheme="minorEastAsia" w:hAnsiTheme="minorEastAsia" w:eastAsiaTheme="minorEastAsia"/>
          <w:sz w:val="24"/>
        </w:rPr>
        <w:t xml:space="preserve">；</w:t>
      </w:r>
      <w:r/>
    </w:p>
    <w:p>
      <w:pPr>
        <w:ind w:firstLine="420"/>
        <w:spacing w:line="288" w:lineRule="auto"/>
        <w:rPr>
          <w:rFonts w:hint="eastAsia" w:asciiTheme="minorEastAsia" w:hAnsiTheme="minorEastAsia" w:eastAsiaTheme="minorEastAsia"/>
          <w:bCs/>
          <w:sz w:val="24"/>
        </w:rPr>
      </w:pPr>
      <w:r/>
      <w:bookmarkStart w:id="79" w:name="_Hlk81574079"/>
      <w:r>
        <w:rPr>
          <w:rFonts w:hint="eastAsia" w:asciiTheme="minorEastAsia" w:hAnsiTheme="minorEastAsia" w:eastAsiaTheme="minorEastAsia"/>
          <w:bCs/>
          <w:sz w:val="24"/>
        </w:rPr>
        <w:t xml:space="preserve">4. 第一章招标公告中二、申请人的资格要求1.满足《中华人民共和国政府采购法》第二十二条规定2--5条规定的资格证明文件；</w:t>
      </w:r>
      <w:r/>
    </w:p>
    <w:p>
      <w:pPr>
        <w:ind w:firstLine="420"/>
        <w:spacing w:line="288"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5.</w:t>
      </w:r>
      <w:r>
        <w:rPr>
          <w:rFonts w:hint="eastAsia" w:cs="Arial" w:asciiTheme="minorEastAsia" w:hAnsiTheme="minorEastAsia" w:eastAsiaTheme="minorEastAsia"/>
          <w:bCs/>
          <w:sz w:val="24"/>
        </w:rPr>
        <w:t xml:space="preserve">投标人未被“信用中国”网站（www.creditchina.gov.cn）、“中国政府采购网”(www.ccgp.gov.cn)列入失信被执行人、重大税收违法案件当事人名单、政府采购严重违法失信行为记录名单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sz w:val="24"/>
        </w:rPr>
        <w:t xml:space="preserve">证明文件。</w:t>
      </w:r>
      <w:r/>
    </w:p>
    <w:p>
      <w:pPr>
        <w:ind w:firstLine="422"/>
        <w:spacing w:line="288"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注：上述“4和5”项，投标人可以在投标文件中一次性提交资格证明材料，也可以在投标文件中提供《南京市政府采购供应商信用记录表暨信用承诺书》。</w:t>
      </w:r>
      <w:r/>
    </w:p>
    <w:p>
      <w:pPr>
        <w:ind w:firstLine="422"/>
        <w:spacing w:line="288"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投标人仅提供信用承诺书而未提供证明材料的，须在中标后另行提供上述由信用承诺书替代的证明材料（一式两份）</w:t>
      </w:r>
      <w:r>
        <w:rPr>
          <w:rFonts w:hint="eastAsia" w:asciiTheme="minorEastAsia" w:hAnsiTheme="minorEastAsia" w:eastAsiaTheme="minorEastAsia"/>
          <w:b/>
          <w:bCs/>
          <w:sz w:val="24"/>
        </w:rPr>
        <w:t xml:space="preserve">加盖公章</w:t>
      </w:r>
      <w:r>
        <w:rPr>
          <w:rFonts w:hint="eastAsia" w:asciiTheme="minorEastAsia" w:hAnsiTheme="minorEastAsia" w:eastAsiaTheme="minorEastAsia"/>
          <w:b/>
          <w:sz w:val="24"/>
        </w:rPr>
        <w:t xml:space="preserve">，提交采购人或采购代理机构核验。经核验无误后，由采购人或采购代理机构发出中标通知书。</w:t>
      </w:r>
      <w:r/>
    </w:p>
    <w:p>
      <w:pPr>
        <w:ind w:firstLine="422"/>
        <w:spacing w:line="288"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投标人涉及以下情形的，不适用信用承诺，仍须提供上述证明材料：</w:t>
      </w:r>
      <w:r/>
    </w:p>
    <w:p>
      <w:pPr>
        <w:ind w:firstLine="211"/>
        <w:spacing w:line="288"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w:t>
      </w:r>
      <w:r>
        <w:rPr>
          <w:rFonts w:asciiTheme="minorEastAsia" w:hAnsiTheme="minorEastAsia" w:eastAsiaTheme="minorEastAsia"/>
          <w:b/>
          <w:sz w:val="24"/>
        </w:rPr>
        <w:t xml:space="preserve">1</w:t>
      </w:r>
      <w:r>
        <w:rPr>
          <w:rFonts w:hint="eastAsia" w:asciiTheme="minorEastAsia" w:hAnsiTheme="minorEastAsia" w:eastAsiaTheme="minorEastAsia"/>
          <w:b/>
          <w:sz w:val="24"/>
        </w:rPr>
        <w:t xml:space="preserve">）供应商被列入严重失信主体名单；</w:t>
      </w:r>
      <w:r/>
    </w:p>
    <w:p>
      <w:pPr>
        <w:ind w:firstLine="211"/>
        <w:spacing w:line="288"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w:t>
      </w:r>
      <w:r>
        <w:rPr>
          <w:rFonts w:asciiTheme="minorEastAsia" w:hAnsiTheme="minorEastAsia" w:eastAsiaTheme="minorEastAsia"/>
          <w:b/>
          <w:sz w:val="24"/>
        </w:rPr>
        <w:t xml:space="preserve">2</w:t>
      </w:r>
      <w:r>
        <w:rPr>
          <w:rFonts w:hint="eastAsia" w:asciiTheme="minorEastAsia" w:hAnsiTheme="minorEastAsia" w:eastAsiaTheme="minorEastAsia"/>
          <w:b/>
          <w:sz w:val="24"/>
        </w:rPr>
        <w:t xml:space="preserve">）被相关监管部门作出行政处罚且尚在处罚有效期内；</w:t>
      </w:r>
      <w:r/>
    </w:p>
    <w:p>
      <w:pPr>
        <w:ind w:firstLine="211"/>
        <w:spacing w:line="288"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w:t>
      </w:r>
      <w:r>
        <w:rPr>
          <w:rFonts w:asciiTheme="minorEastAsia" w:hAnsiTheme="minorEastAsia" w:eastAsiaTheme="minorEastAsia"/>
          <w:b/>
          <w:sz w:val="24"/>
        </w:rPr>
        <w:t xml:space="preserve">3</w:t>
      </w:r>
      <w:r>
        <w:rPr>
          <w:rFonts w:hint="eastAsia" w:asciiTheme="minorEastAsia" w:hAnsiTheme="minorEastAsia" w:eastAsiaTheme="minorEastAsia"/>
          <w:b/>
          <w:sz w:val="24"/>
        </w:rPr>
        <w:t xml:space="preserve">）其他法律、行政法规规定的不适用信用承诺的情形。</w:t>
      </w:r>
      <w:r/>
    </w:p>
    <w:p>
      <w:pPr>
        <w:ind w:firstLine="422"/>
        <w:spacing w:line="288"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投标人对信用承诺内容的真实性、合法性、有效性负责。如作出虚假信用承诺，视同为“提供虚假材料谋取中标”的违法行为。</w:t>
      </w:r>
      <w:bookmarkEnd w:id="79"/>
      <w:r/>
      <w:r/>
    </w:p>
    <w:p>
      <w:pPr>
        <w:pStyle w:val="704"/>
        <w:spacing w:before="0" w:after="0" w:line="288" w:lineRule="auto"/>
        <w:rPr>
          <w:rFonts w:hint="eastAsia" w:cs="宋体"/>
          <w:sz w:val="24"/>
        </w:rPr>
        <w:sectPr>
          <w:footerReference w:type="default" r:id="rId10"/>
          <w:footnotePr/>
          <w:endnotePr/>
          <w:type w:val="nextPage"/>
          <w:pgSz w:w="11906" w:h="16838" w:orient="portrait"/>
          <w:pgMar w:top="1440" w:right="1080" w:bottom="1440" w:left="1080" w:header="851" w:footer="992" w:gutter="0"/>
          <w:cols w:num="1" w:sep="0" w:space="720" w:equalWidth="1"/>
          <w:docGrid w:linePitch="360"/>
        </w:sectPr>
      </w:pPr>
      <w:r>
        <w:rPr>
          <w:rFonts w:hint="eastAsia" w:cs="宋体"/>
          <w:sz w:val="24"/>
        </w:rPr>
      </w:r>
      <w:r/>
    </w:p>
    <w:p>
      <w:pPr>
        <w:pStyle w:val="944"/>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附件六、核心产品品牌一览表</w:t>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核心产品品牌一览表</w:t>
      </w:r>
      <w:r/>
    </w:p>
    <w:tbl>
      <w:tblPr>
        <w:tblpPr w:horzAnchor="margin" w:tblpXSpec="center" w:vertAnchor="text" w:tblpY="133" w:leftFromText="180" w:topFromText="0" w:rightFromText="180" w:bottomFromText="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87"/>
        <w:gridCol w:w="2740"/>
        <w:gridCol w:w="3415"/>
        <w:gridCol w:w="2490"/>
      </w:tblGrid>
      <w:tr>
        <w:trPr>
          <w:jc w:val="center"/>
          <w:trHeight w:val="723"/>
        </w:trPr>
        <w:tc>
          <w:tcPr>
            <w:tcW w:w="558"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t xml:space="preserve">序号</w:t>
            </w:r>
            <w:r/>
          </w:p>
        </w:tc>
        <w:tc>
          <w:tcPr>
            <w:tcW w:w="1407"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名称</w:t>
            </w:r>
            <w:r/>
          </w:p>
        </w:tc>
        <w:tc>
          <w:tcPr>
            <w:tcW w:w="1754"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品牌</w:t>
            </w:r>
            <w:r/>
          </w:p>
        </w:tc>
        <w:tc>
          <w:tcPr>
            <w:tcW w:w="1279"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t xml:space="preserve">规格或型号</w:t>
            </w:r>
            <w:r/>
          </w:p>
        </w:tc>
      </w:tr>
      <w:tr>
        <w:trPr>
          <w:jc w:val="center"/>
          <w:trHeight w:val="963"/>
        </w:trPr>
        <w:tc>
          <w:tcPr>
            <w:tcW w:w="558"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t xml:space="preserve">1</w:t>
            </w:r>
            <w:r/>
          </w:p>
        </w:tc>
        <w:tc>
          <w:tcPr>
            <w:tcW w:w="1407" w:type="dxa"/>
            <w:vAlign w:val="center"/>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r>
            <w:r/>
          </w:p>
        </w:tc>
        <w:tc>
          <w:tcPr>
            <w:tcW w:w="1754" w:type="dxa"/>
            <w:textDirection w:val="lrTb"/>
            <w:noWrap w:val="false"/>
          </w:tcPr>
          <w:p>
            <w:pPr>
              <w:jc w:val="left"/>
              <w:spacing w:line="288" w:lineRule="auto"/>
              <w:widowControl/>
              <w:rPr>
                <w:rFonts w:hint="eastAsia" w:ascii="宋体" w:hAnsi="宋体" w:cs="宋体"/>
                <w:szCs w:val="21"/>
                <w:lang w:val="zh-CN"/>
              </w:rPr>
            </w:pPr>
            <w:r>
              <w:rPr>
                <w:rFonts w:hint="eastAsia" w:ascii="宋体" w:hAnsi="宋体" w:cs="宋体"/>
                <w:szCs w:val="21"/>
                <w:lang w:val="zh-CN"/>
              </w:rPr>
            </w:r>
            <w:r/>
          </w:p>
        </w:tc>
        <w:tc>
          <w:tcPr>
            <w:tcW w:w="1279" w:type="dxa"/>
            <w:textDirection w:val="lrTb"/>
            <w:noWrap w:val="false"/>
          </w:tcPr>
          <w:p>
            <w:pPr>
              <w:jc w:val="center"/>
              <w:spacing w:line="288" w:lineRule="auto"/>
              <w:widowControl/>
              <w:rPr>
                <w:rFonts w:hint="eastAsia" w:ascii="宋体" w:hAnsi="宋体" w:cs="宋体"/>
                <w:szCs w:val="21"/>
                <w:lang w:val="zh-CN"/>
              </w:rPr>
            </w:pPr>
            <w:r>
              <w:rPr>
                <w:rFonts w:hint="eastAsia" w:ascii="宋体" w:hAnsi="宋体" w:cs="宋体"/>
                <w:szCs w:val="21"/>
                <w:lang w:val="zh-CN"/>
              </w:rPr>
            </w:r>
            <w:r/>
          </w:p>
        </w:tc>
      </w:tr>
    </w:tbl>
    <w:p>
      <w:pPr>
        <w:ind w:firstLine="480"/>
        <w:jc w:val="left"/>
        <w:spacing w:line="288" w:lineRule="auto"/>
        <w:widowControl/>
        <w:rPr>
          <w:rFonts w:hint="eastAsia" w:ascii="宋体" w:hAnsi="宋体" w:cs="宋体"/>
          <w:color w:val="000000"/>
          <w:sz w:val="24"/>
        </w:rPr>
      </w:pPr>
      <w:r>
        <w:rPr>
          <w:rFonts w:hint="eastAsia" w:ascii="宋体" w:hAnsi="宋体" w:cs="宋体"/>
          <w:color w:val="000000"/>
          <w:sz w:val="24"/>
        </w:rPr>
      </w:r>
      <w:r/>
    </w:p>
    <w:p>
      <w:pPr>
        <w:jc w:val="left"/>
        <w:spacing w:line="288" w:lineRule="auto"/>
        <w:widowControl/>
        <w:rPr>
          <w:rFonts w:hint="eastAsia" w:ascii="宋体" w:hAnsi="宋体" w:cs="宋体"/>
          <w:color w:val="000000"/>
          <w:sz w:val="24"/>
          <w:lang w:val="zh-CN"/>
        </w:rPr>
      </w:pPr>
      <w:r>
        <w:rPr>
          <w:rFonts w:hint="eastAsia" w:ascii="宋体" w:hAnsi="宋体" w:cs="宋体"/>
          <w:color w:val="000000"/>
          <w:sz w:val="24"/>
        </w:rPr>
        <w:t xml:space="preserve">投标人</w:t>
      </w:r>
      <w:r>
        <w:rPr>
          <w:rFonts w:hint="eastAsia" w:ascii="宋体" w:hAnsi="宋体" w:cs="宋体"/>
          <w:color w:val="000000"/>
          <w:sz w:val="24"/>
          <w:lang w:val="zh-CN"/>
        </w:rPr>
        <w:t xml:space="preserve">名称：（</w:t>
      </w:r>
      <w:r>
        <w:rPr>
          <w:rFonts w:hint="eastAsia" w:ascii="宋体" w:hAnsi="宋体" w:cs="宋体"/>
          <w:sz w:val="24"/>
        </w:rPr>
        <w:t xml:space="preserve">加盖电子公章</w:t>
      </w:r>
      <w:r>
        <w:rPr>
          <w:rFonts w:hint="eastAsia" w:ascii="宋体" w:hAnsi="宋体" w:cs="宋体"/>
          <w:color w:val="000000"/>
          <w:sz w:val="24"/>
          <w:lang w:val="zh-CN"/>
        </w:rPr>
        <w:t xml:space="preserve">）</w:t>
      </w:r>
      <w:r/>
    </w:p>
    <w:p>
      <w:pPr>
        <w:spacing w:line="288" w:lineRule="auto"/>
        <w:rPr>
          <w:rFonts w:hint="eastAsia" w:ascii="宋体" w:hAnsi="宋体" w:cs="宋体"/>
          <w:sz w:val="24"/>
        </w:rPr>
      </w:pPr>
      <w:r>
        <w:rPr>
          <w:rFonts w:hint="eastAsia" w:ascii="宋体" w:hAnsi="宋体" w:cs="宋体"/>
          <w:sz w:val="24"/>
        </w:rPr>
        <w:t xml:space="preserve">说明：供应商须按照表格要求明确填写所投“核心产品”的品牌，不得填报“/”“无”等内容，否则视为无效投标。</w:t>
      </w:r>
      <w:r/>
    </w:p>
    <w:p>
      <w:pPr>
        <w:spacing w:line="288" w:lineRule="auto"/>
        <w:rPr>
          <w:rFonts w:hint="eastAsia" w:ascii="宋体" w:hAnsi="宋体" w:cs="宋体"/>
          <w:sz w:val="24"/>
        </w:rPr>
      </w:pPr>
      <w:r>
        <w:rPr>
          <w:rFonts w:hint="eastAsia" w:ascii="宋体" w:hAnsi="宋体" w:cs="宋体"/>
          <w:sz w:val="24"/>
        </w:rPr>
      </w:r>
      <w:r/>
    </w:p>
    <w:p>
      <w:pPr>
        <w:spacing w:line="288" w:lineRule="auto"/>
      </w:pPr>
      <w:r/>
      <w:r/>
    </w:p>
    <w:p>
      <w:pPr>
        <w:spacing w:line="288" w:lineRule="auto"/>
      </w:pPr>
      <w:r/>
      <w:r/>
    </w:p>
    <w:p>
      <w:pPr>
        <w:spacing w:line="288" w:lineRule="auto"/>
      </w:pPr>
      <w:r/>
      <w:r/>
    </w:p>
    <w:p>
      <w:pPr>
        <w:pStyle w:val="944"/>
        <w:spacing w:line="288" w:lineRule="auto"/>
        <w:rPr>
          <w:rFonts w:hint="eastAsia" w:ascii="宋体" w:hAnsi="宋体" w:eastAsia="宋体" w:cs="宋体"/>
          <w:b/>
          <w:color w:val="auto"/>
          <w:sz w:val="24"/>
          <w:szCs w:val="24"/>
        </w:rPr>
        <w:sectPr>
          <w:footerReference w:type="default" r:id="rId11"/>
          <w:footnotePr/>
          <w:endnotePr/>
          <w:type w:val="nextPage"/>
          <w:pgSz w:w="11906" w:h="16838" w:orient="portrait"/>
          <w:pgMar w:top="1440" w:right="1080" w:bottom="1440" w:left="1080" w:header="851" w:footer="992" w:gutter="0"/>
          <w:cols w:num="1" w:sep="0" w:space="425" w:equalWidth="1"/>
          <w:docGrid w:linePitch="360"/>
        </w:sectPr>
        <w:outlineLvl w:val="1"/>
      </w:pPr>
      <w:r>
        <w:rPr>
          <w:rFonts w:hint="eastAsia" w:ascii="宋体" w:hAnsi="宋体" w:eastAsia="宋体" w:cs="宋体"/>
          <w:b/>
          <w:color w:val="auto"/>
          <w:sz w:val="24"/>
          <w:szCs w:val="24"/>
        </w:rPr>
      </w:r>
      <w:r/>
    </w:p>
    <w:p>
      <w:pPr>
        <w:pStyle w:val="944"/>
        <w:spacing w:line="288" w:lineRule="auto"/>
        <w:rPr>
          <w:rFonts w:hint="eastAsia" w:ascii="宋体" w:hAnsi="宋体" w:eastAsia="宋体" w:cs="宋体"/>
          <w:b/>
          <w:color w:val="auto"/>
          <w:sz w:val="24"/>
          <w:szCs w:val="24"/>
        </w:rPr>
        <w:outlineLvl w:val="1"/>
      </w:pPr>
      <w:r/>
      <w:bookmarkStart w:id="80" w:name="OLE_LINK28"/>
      <w:r>
        <w:rPr>
          <w:rFonts w:hint="eastAsia" w:ascii="宋体" w:hAnsi="宋体" w:eastAsia="宋体" w:cs="宋体"/>
          <w:b/>
          <w:color w:val="auto"/>
          <w:sz w:val="24"/>
          <w:szCs w:val="24"/>
        </w:rPr>
        <w:t xml:space="preserve">附件七、技术规格偏离表</w:t>
      </w:r>
      <w:bookmarkEnd w:id="78"/>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技术规格偏离表</w:t>
      </w:r>
      <w:r/>
    </w:p>
    <w:tbl>
      <w:tblPr>
        <w:tblW w:w="0" w:type="auto"/>
        <w:jc w:val="center"/>
        <w:tblLayout w:type="fixed"/>
        <w:tblCellMar>
          <w:left w:w="10" w:type="dxa"/>
          <w:right w:w="10" w:type="dxa"/>
        </w:tblCellMar>
        <w:tblLook w:val="04A0" w:firstRow="1" w:lastRow="0" w:firstColumn="1" w:lastColumn="0" w:noHBand="0" w:noVBand="1"/>
      </w:tblPr>
      <w:tblGrid>
        <w:gridCol w:w="758"/>
        <w:gridCol w:w="1620"/>
        <w:gridCol w:w="2700"/>
        <w:gridCol w:w="1620"/>
        <w:gridCol w:w="1620"/>
        <w:gridCol w:w="1106"/>
      </w:tblGrid>
      <w:tr>
        <w:trPr>
          <w:jc w:val="center"/>
          <w:trHeight w:val="284"/>
        </w:trPr>
        <w:tc>
          <w:tcPr>
            <w:gridSpan w:val="4"/>
            <w:tcBorders>
              <w:bottom w:val="single" w:color="auto" w:sz="6" w:space="0"/>
            </w:tcBorders>
            <w:tcW w:w="6698" w:type="dxa"/>
            <w:vAlign w:val="center"/>
            <w:textDirection w:val="lrTb"/>
            <w:noWrap w:val="false"/>
          </w:tcPr>
          <w:p>
            <w:pPr>
              <w:jc w:val="left"/>
              <w:spacing w:line="288" w:lineRule="auto"/>
              <w:rPr>
                <w:rFonts w:hint="eastAsia" w:ascii="宋体" w:hAnsi="宋体" w:cs="宋体"/>
                <w:sz w:val="24"/>
                <w:lang w:val="zh-CN"/>
              </w:rPr>
            </w:pPr>
            <w:r>
              <w:rPr>
                <w:rFonts w:hint="eastAsia" w:ascii="宋体" w:hAnsi="宋体" w:cs="宋体"/>
                <w:sz w:val="24"/>
                <w:lang w:val="zh-CN"/>
              </w:rPr>
              <w:t xml:space="preserve">项目名称：</w:t>
            </w:r>
            <w:r/>
          </w:p>
        </w:tc>
        <w:tc>
          <w:tcPr>
            <w:gridSpan w:val="2"/>
            <w:tcBorders>
              <w:bottom w:val="single" w:color="auto" w:sz="6" w:space="0"/>
            </w:tcBorders>
            <w:tcW w:w="2726" w:type="dxa"/>
            <w:vAlign w:val="center"/>
            <w:textDirection w:val="lrTb"/>
            <w:noWrap w:val="false"/>
          </w:tcPr>
          <w:p>
            <w:pPr>
              <w:jc w:val="left"/>
              <w:spacing w:line="288" w:lineRule="auto"/>
              <w:rPr>
                <w:rFonts w:hint="eastAsia" w:ascii="宋体" w:hAnsi="宋体" w:cs="宋体"/>
                <w:sz w:val="24"/>
                <w:lang w:val="zh-CN"/>
              </w:rPr>
            </w:pPr>
            <w:r>
              <w:rPr>
                <w:rFonts w:hint="eastAsia" w:ascii="宋体" w:hAnsi="宋体" w:cs="宋体"/>
                <w:sz w:val="24"/>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招标要求规格</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投标响应</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bl>
    <w:p>
      <w:pPr>
        <w:ind w:right="180"/>
        <w:spacing w:line="288" w:lineRule="auto"/>
        <w:rPr>
          <w:rFonts w:hint="eastAsia" w:ascii="宋体" w:hAnsi="宋体" w:cs="宋体"/>
          <w:color w:val="000000"/>
          <w:sz w:val="24"/>
        </w:rPr>
      </w:pPr>
      <w:r>
        <w:rPr>
          <w:rFonts w:hint="eastAsia" w:ascii="宋体" w:hAnsi="宋体" w:cs="宋体"/>
          <w:color w:val="000000"/>
          <w:sz w:val="24"/>
        </w:rPr>
        <w:t xml:space="preserve">投标人名称：（加盖电子公章）</w:t>
      </w:r>
      <w:r/>
    </w:p>
    <w:p>
      <w:pPr>
        <w:pStyle w:val="971"/>
        <w:jc w:val="both"/>
        <w:spacing w:before="0" w:beforeAutospacing="0" w:after="0" w:afterAutospacing="0" w:line="288" w:lineRule="auto"/>
        <w:rPr>
          <w:rFonts w:hint="eastAsia" w:ascii="宋体" w:hAnsi="宋体" w:eastAsia="宋体" w:cs="宋体"/>
        </w:rPr>
      </w:pPr>
      <w:r>
        <w:rPr>
          <w:rFonts w:hint="eastAsia" w:ascii="宋体" w:hAnsi="宋体" w:eastAsia="宋体" w:cs="宋体"/>
          <w:color w:val="000000"/>
        </w:rPr>
        <w:t xml:space="preserve">说明： </w:t>
      </w:r>
      <w:r/>
    </w:p>
    <w:p>
      <w:pPr>
        <w:ind w:firstLine="480"/>
        <w:spacing w:line="288" w:lineRule="auto"/>
        <w:rPr>
          <w:rFonts w:hint="eastAsia" w:ascii="宋体" w:hAnsi="宋体" w:cs="宋体"/>
          <w:color w:val="000000"/>
          <w:sz w:val="24"/>
        </w:rPr>
      </w:pPr>
      <w:r>
        <w:rPr>
          <w:rFonts w:hint="eastAsia" w:ascii="宋体" w:hAnsi="宋体" w:cs="宋体"/>
          <w:color w:val="000000"/>
          <w:sz w:val="24"/>
        </w:rPr>
        <w:t xml:space="preserve">1.供应商必须对招标文件技术要求中的实质性要求（打“</w:t>
      </w:r>
      <w:bookmarkStart w:id="81" w:name="OLE_LINK15"/>
      <w:r>
        <w:rPr>
          <w:rFonts w:hint="eastAsia" w:ascii="宋体" w:hAnsi="宋体" w:cs="宋体"/>
          <w:color w:val="000000"/>
          <w:sz w:val="24"/>
        </w:rPr>
        <w:t xml:space="preserve">★</w:t>
      </w:r>
      <w:bookmarkEnd w:id="81"/>
      <w:r>
        <w:rPr>
          <w:rFonts w:hint="eastAsia" w:ascii="宋体" w:hAnsi="宋体" w:cs="宋体"/>
          <w:color w:val="000000"/>
          <w:sz w:val="24"/>
        </w:rPr>
        <w:t xml:space="preserve">”号内容）作出明确响应。技术要求中的实质性要求或打“</w:t>
      </w:r>
      <w:r>
        <w:rPr>
          <w:rFonts w:hint="eastAsia" w:ascii="宋体" w:hAnsi="宋体" w:cs="宋体"/>
          <w:sz w:val="24"/>
        </w:rPr>
        <w:t xml:space="preserve">▲</w:t>
      </w:r>
      <w:r>
        <w:rPr>
          <w:rFonts w:hint="eastAsia" w:ascii="宋体" w:hAnsi="宋体" w:cs="宋体"/>
          <w:color w:val="000000"/>
          <w:sz w:val="24"/>
        </w:rPr>
        <w:t xml:space="preserve">”号技术要求，招标文件要求提供证明材料的，供应商应按要求在此表下方提供；招标文件未要求提供证明材料的，签订合同时供应商应按采购人要求提供相关证明材料核验（如：白皮书、彩页、手册、网站截图、具有CMA标识的检测报告等）。</w:t>
      </w:r>
      <w:r/>
    </w:p>
    <w:p>
      <w:pPr>
        <w:pStyle w:val="971"/>
        <w:ind w:firstLine="480"/>
        <w:jc w:val="both"/>
        <w:spacing w:before="0" w:beforeAutospacing="0" w:after="0" w:afterAutospacing="0" w:line="288" w:lineRule="auto"/>
        <w:rPr>
          <w:rFonts w:hint="eastAsia" w:ascii="宋体" w:hAnsi="宋体" w:eastAsia="宋体" w:cs="宋体"/>
          <w:color w:val="000000"/>
        </w:rPr>
      </w:pPr>
      <w:r>
        <w:rPr>
          <w:rFonts w:hint="eastAsia" w:ascii="宋体" w:hAnsi="宋体" w:eastAsia="宋体" w:cs="宋体"/>
          <w:color w:val="000000"/>
        </w:rPr>
        <w:t xml:space="preserve">2.供应商未对实质性要求作出明确响应的，或未按招标文件要求提供证明材料的，作无效响应处理。</w:t>
      </w:r>
      <w:r/>
    </w:p>
    <w:p>
      <w:pPr>
        <w:pStyle w:val="971"/>
        <w:ind w:firstLine="480"/>
        <w:jc w:val="both"/>
        <w:spacing w:before="0" w:beforeAutospacing="0" w:after="0" w:afterAutospacing="0" w:line="288" w:lineRule="auto"/>
        <w:rPr>
          <w:rFonts w:hint="eastAsia" w:ascii="宋体" w:hAnsi="宋体" w:eastAsia="宋体" w:cs="宋体"/>
          <w:color w:val="000000"/>
        </w:rPr>
      </w:pPr>
      <w:r>
        <w:rPr>
          <w:rFonts w:hint="eastAsia" w:ascii="宋体" w:hAnsi="宋体" w:eastAsia="宋体" w:cs="宋体"/>
          <w:color w:val="000000"/>
        </w:rPr>
        <w:t xml:space="preserve">3.行数不够，可自行添加。</w:t>
      </w:r>
      <w:bookmarkEnd w:id="80"/>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pStyle w:val="944"/>
        <w:spacing w:line="288" w:lineRule="auto"/>
        <w:rPr>
          <w:rFonts w:hint="eastAsia" w:ascii="宋体" w:hAnsi="宋体" w:eastAsia="宋体" w:cs="宋体"/>
          <w:b/>
          <w:color w:val="auto"/>
          <w:sz w:val="24"/>
          <w:szCs w:val="24"/>
        </w:rPr>
        <w:sectPr>
          <w:footnotePr/>
          <w:endnotePr/>
          <w:type w:val="nextPage"/>
          <w:pgSz w:w="11906" w:h="16838" w:orient="portrait"/>
          <w:pgMar w:top="1440" w:right="1080" w:bottom="1440" w:left="1080" w:header="851" w:footer="992" w:gutter="0"/>
          <w:cols w:num="1" w:sep="0" w:space="425" w:equalWidth="1"/>
          <w:docGrid w:linePitch="360"/>
        </w:sectPr>
        <w:outlineLvl w:val="1"/>
      </w:pPr>
      <w:r/>
      <w:bookmarkStart w:id="82" w:name="_Toc513799388"/>
      <w:r/>
      <w:r/>
    </w:p>
    <w:p>
      <w:pPr>
        <w:pStyle w:val="944"/>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附件八、商务条款偏离表</w:t>
      </w:r>
      <w:bookmarkEnd w:id="82"/>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商务条款偏离表</w:t>
      </w:r>
      <w:r/>
    </w:p>
    <w:tbl>
      <w:tblPr>
        <w:tblW w:w="0" w:type="auto"/>
        <w:jc w:val="center"/>
        <w:tblLayout w:type="fixed"/>
        <w:tblCellMar>
          <w:left w:w="10" w:type="dxa"/>
          <w:right w:w="10" w:type="dxa"/>
        </w:tblCellMar>
        <w:tblLook w:val="04A0" w:firstRow="1" w:lastRow="0" w:firstColumn="1" w:lastColumn="0" w:noHBand="0" w:noVBand="1"/>
      </w:tblPr>
      <w:tblGrid>
        <w:gridCol w:w="651"/>
        <w:gridCol w:w="1620"/>
        <w:gridCol w:w="2700"/>
        <w:gridCol w:w="1620"/>
        <w:gridCol w:w="1603"/>
        <w:gridCol w:w="1016"/>
      </w:tblGrid>
      <w:tr>
        <w:trPr>
          <w:jc w:val="center"/>
          <w:trHeight w:val="284"/>
        </w:trPr>
        <w:tc>
          <w:tcPr>
            <w:gridSpan w:val="4"/>
            <w:tcBorders>
              <w:bottom w:val="single" w:color="auto" w:sz="6" w:space="0"/>
            </w:tcBorders>
            <w:tcW w:w="6591" w:type="dxa"/>
            <w:vAlign w:val="center"/>
            <w:textDirection w:val="lrTb"/>
            <w:noWrap w:val="false"/>
          </w:tcPr>
          <w:p>
            <w:pPr>
              <w:jc w:val="left"/>
              <w:spacing w:line="288" w:lineRule="auto"/>
              <w:rPr>
                <w:rFonts w:hint="eastAsia" w:ascii="宋体" w:hAnsi="宋体" w:cs="宋体"/>
                <w:sz w:val="24"/>
                <w:lang w:val="zh-CN"/>
              </w:rPr>
            </w:pPr>
            <w:r>
              <w:rPr>
                <w:rFonts w:hint="eastAsia" w:ascii="宋体" w:hAnsi="宋体" w:cs="宋体"/>
                <w:sz w:val="24"/>
                <w:lang w:val="zh-CN"/>
              </w:rPr>
              <w:t xml:space="preserve">项目名称：</w:t>
            </w:r>
            <w:r/>
          </w:p>
        </w:tc>
        <w:tc>
          <w:tcPr>
            <w:gridSpan w:val="2"/>
            <w:tcBorders>
              <w:bottom w:val="single" w:color="auto" w:sz="6" w:space="0"/>
            </w:tcBorders>
            <w:tcW w:w="2619" w:type="dxa"/>
            <w:vAlign w:val="center"/>
            <w:textDirection w:val="lrTb"/>
            <w:noWrap w:val="false"/>
          </w:tcPr>
          <w:p>
            <w:pPr>
              <w:jc w:val="left"/>
              <w:spacing w:line="288" w:lineRule="auto"/>
              <w:rPr>
                <w:rFonts w:hint="eastAsia" w:ascii="宋体" w:hAnsi="宋体" w:cs="宋体"/>
                <w:sz w:val="24"/>
                <w:lang w:val="zh-CN"/>
              </w:rPr>
            </w:pPr>
            <w:r>
              <w:rPr>
                <w:rFonts w:hint="eastAsia" w:ascii="宋体" w:hAnsi="宋体" w:cs="宋体"/>
                <w:sz w:val="24"/>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招标文件要求的商务条款</w:t>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投标响应</w:t>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23"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016" w:type="dxa"/>
            <w:vAlign w:val="center"/>
            <w:textDirection w:val="lrTb"/>
            <w:noWrap w:val="false"/>
          </w:tcPr>
          <w:p>
            <w:pPr>
              <w:jc w:val="center"/>
              <w:spacing w:line="288" w:lineRule="auto"/>
              <w:rPr>
                <w:rFonts w:hint="eastAsia" w:ascii="宋体" w:hAnsi="宋体" w:cs="宋体"/>
                <w:sz w:val="24"/>
                <w:lang w:val="zh-CN"/>
              </w:rPr>
            </w:pPr>
            <w:r>
              <w:rPr>
                <w:rFonts w:hint="eastAsia" w:ascii="宋体" w:hAnsi="宋体" w:cs="宋体"/>
                <w:sz w:val="24"/>
                <w:lang w:val="zh-CN"/>
              </w:rPr>
            </w:r>
            <w:r/>
          </w:p>
        </w:tc>
      </w:tr>
    </w:tbl>
    <w:p>
      <w:pPr>
        <w:ind w:right="180" w:firstLine="480"/>
        <w:spacing w:line="288" w:lineRule="auto"/>
        <w:rPr>
          <w:rFonts w:hint="eastAsia" w:ascii="宋体" w:hAnsi="宋体" w:cs="宋体"/>
          <w:sz w:val="24"/>
          <w:lang w:val="zh-CN"/>
        </w:rPr>
      </w:pPr>
      <w:r>
        <w:rPr>
          <w:rFonts w:hint="eastAsia" w:ascii="宋体" w:hAnsi="宋体" w:cs="宋体"/>
          <w:color w:val="000000"/>
          <w:sz w:val="24"/>
        </w:rPr>
        <w:t xml:space="preserve">投标人名称：（加盖电子公章）</w:t>
      </w:r>
      <w:r/>
    </w:p>
    <w:p>
      <w:pPr>
        <w:pStyle w:val="972"/>
        <w:ind w:firstLine="480"/>
        <w:jc w:val="both"/>
        <w:spacing w:before="0" w:beforeAutospacing="0" w:after="0" w:afterAutospacing="0" w:line="288" w:lineRule="auto"/>
        <w:rPr>
          <w:rFonts w:hint="eastAsia"/>
          <w:color w:val="000000"/>
        </w:rPr>
      </w:pPr>
      <w:r/>
      <w:bookmarkStart w:id="83" w:name="_Toc513799389"/>
      <w:r>
        <w:rPr>
          <w:rFonts w:hint="eastAsia"/>
          <w:color w:val="000000"/>
        </w:rPr>
        <w:t xml:space="preserve">备注： </w:t>
      </w:r>
      <w:r/>
    </w:p>
    <w:p>
      <w:pPr>
        <w:pStyle w:val="972"/>
        <w:ind w:firstLine="480"/>
        <w:jc w:val="both"/>
        <w:spacing w:before="0" w:beforeAutospacing="0" w:after="0" w:afterAutospacing="0" w:line="288" w:lineRule="auto"/>
        <w:rPr>
          <w:rFonts w:hint="eastAsia"/>
          <w:color w:val="000000"/>
        </w:rPr>
      </w:pPr>
      <w:r>
        <w:rPr>
          <w:rFonts w:hint="eastAsia"/>
          <w:color w:val="000000"/>
        </w:rPr>
        <w:t xml:space="preserve">1.供应商须对招标文件商务要求中的实质性要求（斜体下划线内容或打“★”内容）做出明确响应，否则视为无效投标。</w:t>
      </w:r>
      <w:r/>
    </w:p>
    <w:p>
      <w:pPr>
        <w:pStyle w:val="972"/>
        <w:ind w:firstLine="480"/>
        <w:jc w:val="both"/>
        <w:spacing w:before="0" w:beforeAutospacing="0" w:after="0" w:afterAutospacing="0" w:line="288" w:lineRule="auto"/>
        <w:rPr>
          <w:rFonts w:hint="eastAsia"/>
          <w:color w:val="000000"/>
        </w:rPr>
      </w:pPr>
      <w:r>
        <w:rPr>
          <w:rFonts w:hint="eastAsia"/>
          <w:color w:val="000000"/>
        </w:rPr>
        <w:t xml:space="preserve">2.行数不够，可自行添加。</w:t>
      </w:r>
      <w:r/>
    </w:p>
    <w:p>
      <w:pPr>
        <w:jc w:val="left"/>
        <w:spacing w:line="288" w:lineRule="auto"/>
        <w:widowControl/>
        <w:rPr>
          <w:rFonts w:hint="eastAsia" w:ascii="宋体" w:hAnsi="宋体" w:cs="宋体"/>
          <w:b/>
          <w:sz w:val="24"/>
        </w:rPr>
      </w:pPr>
      <w:r>
        <w:rPr>
          <w:rFonts w:hint="eastAsia" w:ascii="宋体" w:hAnsi="宋体" w:cs="宋体"/>
          <w:b/>
          <w:sz w:val="24"/>
        </w:rPr>
        <w:br w:type="page" w:clear="all"/>
      </w:r>
      <w:r/>
    </w:p>
    <w:p>
      <w:pPr>
        <w:pStyle w:val="944"/>
        <w:spacing w:line="288" w:lineRule="auto"/>
        <w:rPr>
          <w:rFonts w:hint="eastAsia" w:ascii="宋体" w:hAnsi="宋体" w:eastAsia="宋体" w:cs="宋体"/>
          <w:b/>
          <w:color w:val="auto"/>
          <w:sz w:val="24"/>
          <w:szCs w:val="24"/>
        </w:rPr>
        <w:outlineLvl w:val="1"/>
      </w:pPr>
      <w:r/>
      <w:bookmarkStart w:id="84" w:name="_Toc43917779"/>
      <w:r/>
      <w:bookmarkStart w:id="85" w:name="_Toc66375432"/>
      <w:r/>
      <w:bookmarkStart w:id="86" w:name="_Toc513799390"/>
      <w:r/>
      <w:bookmarkEnd w:id="83"/>
      <w:r>
        <w:rPr>
          <w:rFonts w:hint="eastAsia" w:ascii="宋体" w:hAnsi="宋体" w:eastAsia="宋体" w:cs="宋体"/>
          <w:b/>
          <w:color w:val="auto"/>
          <w:sz w:val="24"/>
          <w:szCs w:val="24"/>
        </w:rPr>
        <w:t xml:space="preserve">附件九、投标人类似业绩情况表</w:t>
      </w:r>
      <w:bookmarkEnd w:id="84"/>
      <w:r/>
      <w:bookmarkEnd w:id="85"/>
      <w:r/>
      <w:r/>
    </w:p>
    <w:p>
      <w:pPr>
        <w:jc w:val="center"/>
        <w:spacing w:line="288" w:lineRule="auto"/>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投标人类似业绩情况表</w:t>
      </w:r>
      <w:r/>
    </w:p>
    <w:p>
      <w:pPr>
        <w:jc w:val="left"/>
        <w:spacing w:line="288" w:lineRule="auto"/>
        <w:rPr>
          <w:rFonts w:hint="eastAsia" w:asciiTheme="minorEastAsia" w:hAnsiTheme="minorEastAsia" w:eastAsiaTheme="minorEastAsia"/>
          <w:b/>
          <w:sz w:val="24"/>
        </w:rPr>
      </w:pPr>
      <w:r>
        <w:rPr>
          <w:rFonts w:hint="eastAsia" w:asciiTheme="minorEastAsia" w:hAnsiTheme="minorEastAsia" w:eastAsiaTheme="minorEastAsia"/>
          <w:sz w:val="24"/>
        </w:rPr>
        <w:t xml:space="preserve">项目名称：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     项目编号：</w:t>
      </w:r>
      <w:r/>
    </w:p>
    <w:tbl>
      <w:tblPr>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序号</w:t>
            </w:r>
            <w:r/>
          </w:p>
        </w:tc>
        <w:tc>
          <w:tcPr>
            <w:tcW w:w="2310"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项目名称</w:t>
            </w:r>
            <w:r/>
          </w:p>
        </w:tc>
        <w:tc>
          <w:tcPr>
            <w:tcW w:w="2257"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采购单位</w:t>
            </w:r>
            <w:r/>
          </w:p>
        </w:tc>
        <w:tc>
          <w:tcPr>
            <w:tcW w:w="1255"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合同金额</w:t>
            </w:r>
            <w:r/>
          </w:p>
        </w:tc>
        <w:tc>
          <w:tcPr>
            <w:tcW w:w="1341" w:type="dxa"/>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合同签订</w:t>
            </w:r>
            <w:r/>
          </w:p>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时间</w:t>
            </w:r>
            <w:r/>
          </w:p>
        </w:tc>
        <w:tc>
          <w:tcPr>
            <w:tcW w:w="1211" w:type="dxa"/>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联系人及电话</w:t>
            </w:r>
            <w:r/>
          </w:p>
        </w:tc>
        <w:tc>
          <w:tcPr>
            <w:tcW w:w="969" w:type="dxa"/>
            <w:vAlign w:val="center"/>
            <w:textDirection w:val="lrTb"/>
            <w:noWrap w:val="false"/>
          </w:tcPr>
          <w:p>
            <w:pPr>
              <w:jc w:val="center"/>
              <w:spacing w:line="288"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备注</w:t>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ind w:firstLine="120"/>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288"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bl>
    <w:p>
      <w:pPr>
        <w:ind w:right="180" w:firstLine="480"/>
        <w:spacing w:line="288" w:lineRule="auto"/>
        <w:rPr>
          <w:rFonts w:hint="eastAsia" w:ascii="宋体" w:hAnsi="宋体" w:cs="宋体"/>
          <w:color w:val="000000"/>
          <w:sz w:val="24"/>
        </w:rPr>
      </w:pPr>
      <w:r>
        <w:rPr>
          <w:rFonts w:hint="eastAsia" w:ascii="宋体" w:hAnsi="宋体" w:cs="宋体"/>
          <w:color w:val="000000"/>
          <w:sz w:val="24"/>
        </w:rPr>
        <w:t xml:space="preserve">投标人名称：（加盖电子公章）</w:t>
      </w:r>
      <w:r/>
    </w:p>
    <w:p>
      <w:pPr>
        <w:pStyle w:val="972"/>
        <w:ind w:firstLine="480"/>
        <w:jc w:val="both"/>
        <w:spacing w:before="0" w:beforeAutospacing="0" w:after="0" w:afterAutospacing="0" w:line="288" w:lineRule="auto"/>
        <w:rPr>
          <w:rFonts w:hint="eastAsia"/>
          <w:color w:val="000000"/>
        </w:rPr>
      </w:pPr>
      <w:r>
        <w:rPr>
          <w:rFonts w:hint="eastAsia"/>
          <w:color w:val="000000"/>
        </w:rPr>
        <w:t xml:space="preserve">说明：投标人如实填写业绩情况表，</w:t>
      </w:r>
      <w:bookmarkStart w:id="87" w:name="_Hlk66378132"/>
      <w:r>
        <w:rPr>
          <w:rFonts w:hint="eastAsia"/>
          <w:color w:val="000000"/>
        </w:rPr>
        <w:t xml:space="preserve">并根据招标文件要求附业绩证明材料。</w:t>
      </w:r>
      <w:bookmarkEnd w:id="87"/>
      <w:r/>
      <w:r/>
    </w:p>
    <w:p>
      <w:pPr>
        <w:spacing w:line="288"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288" w:lineRule="auto"/>
        <w:rPr>
          <w:rFonts w:hint="eastAsia" w:ascii="宋体" w:hAnsi="宋体" w:cs="宋体"/>
          <w:color w:val="000000"/>
          <w:sz w:val="32"/>
          <w:szCs w:val="32"/>
          <w:lang w:val="zh-CN"/>
        </w:rPr>
      </w:pPr>
      <w:r>
        <w:rPr>
          <w:rFonts w:hint="eastAsia" w:ascii="宋体" w:hAnsi="宋体" w:cs="宋体"/>
          <w:color w:val="000000"/>
          <w:sz w:val="32"/>
          <w:szCs w:val="32"/>
          <w:lang w:val="zh-CN"/>
        </w:rPr>
      </w:r>
      <w:r/>
    </w:p>
    <w:p>
      <w:pPr>
        <w:pStyle w:val="944"/>
        <w:spacing w:line="288" w:lineRule="auto"/>
        <w:rPr>
          <w:rFonts w:hint="eastAsia" w:ascii="宋体" w:hAnsi="宋体" w:eastAsia="宋体" w:cs="宋体"/>
          <w:b/>
          <w:color w:val="auto"/>
          <w:sz w:val="24"/>
          <w:szCs w:val="24"/>
        </w:rPr>
        <w:sectPr>
          <w:footnotePr/>
          <w:endnotePr/>
          <w:type w:val="nextPage"/>
          <w:pgSz w:w="11906" w:h="16838" w:orient="portrait"/>
          <w:pgMar w:top="1440" w:right="1080" w:bottom="1440" w:left="1080" w:header="851" w:footer="992" w:gutter="0"/>
          <w:cols w:num="1" w:sep="0" w:space="425" w:equalWidth="1"/>
          <w:docGrid w:linePitch="360"/>
        </w:sectPr>
        <w:outlineLvl w:val="1"/>
      </w:pPr>
      <w:r>
        <w:rPr>
          <w:rFonts w:hint="eastAsia" w:ascii="宋体" w:hAnsi="宋体" w:eastAsia="宋体" w:cs="宋体"/>
          <w:b/>
          <w:color w:val="auto"/>
          <w:sz w:val="24"/>
          <w:szCs w:val="24"/>
        </w:rPr>
      </w:r>
      <w:r/>
    </w:p>
    <w:p>
      <w:pPr>
        <w:pStyle w:val="944"/>
        <w:spacing w:line="288" w:lineRule="auto"/>
        <w:rPr>
          <w:rFonts w:hint="eastAsia" w:ascii="宋体" w:hAnsi="宋体" w:eastAsia="宋体" w:cs="宋体"/>
          <w:b/>
          <w:color w:val="auto"/>
          <w:sz w:val="24"/>
          <w:szCs w:val="24"/>
        </w:rPr>
        <w:outlineLvl w:val="1"/>
      </w:pPr>
      <w:r/>
      <w:bookmarkStart w:id="88" w:name="OLE_LINK24"/>
      <w:r>
        <w:rPr>
          <w:rFonts w:hint="eastAsia" w:ascii="宋体" w:hAnsi="宋体" w:eastAsia="宋体" w:cs="宋体"/>
          <w:b/>
          <w:color w:val="auto"/>
          <w:sz w:val="24"/>
          <w:szCs w:val="24"/>
        </w:rPr>
        <w:t xml:space="preserve">附件十、</w:t>
      </w:r>
      <w:bookmarkEnd w:id="86"/>
      <w:r>
        <w:rPr>
          <w:rFonts w:hint="eastAsia" w:ascii="宋体" w:hAnsi="宋体" w:eastAsia="宋体" w:cs="宋体"/>
          <w:b/>
          <w:color w:val="auto"/>
          <w:sz w:val="24"/>
          <w:szCs w:val="24"/>
        </w:rPr>
        <w:t xml:space="preserve">中小企业声明函</w:t>
      </w:r>
      <w:r/>
    </w:p>
    <w:p>
      <w:pPr>
        <w:jc w:val="center"/>
        <w:spacing w:line="288" w:lineRule="auto"/>
        <w:rPr>
          <w:rFonts w:hint="eastAsia" w:ascii="宋体" w:hAnsi="宋体" w:cs="宋体"/>
          <w:sz w:val="36"/>
          <w:szCs w:val="36"/>
        </w:rPr>
      </w:pPr>
      <w:r>
        <w:rPr>
          <w:rFonts w:hint="eastAsia" w:ascii="宋体" w:hAnsi="宋体" w:cs="宋体"/>
          <w:sz w:val="36"/>
          <w:szCs w:val="36"/>
        </w:rPr>
      </w:r>
      <w:r/>
    </w:p>
    <w:p>
      <w:pPr>
        <w:ind w:firstLine="420"/>
        <w:jc w:val="center"/>
        <w:spacing w:line="288" w:lineRule="auto"/>
        <w:rPr>
          <w:rFonts w:hint="eastAsia" w:ascii="宋体" w:hAnsi="宋体" w:cs="宋体"/>
          <w:sz w:val="32"/>
          <w:szCs w:val="32"/>
          <w:lang w:val="zh-CN"/>
        </w:rPr>
      </w:pPr>
      <w:r>
        <w:rPr>
          <w:rFonts w:hint="eastAsia" w:ascii="宋体" w:hAnsi="宋体" w:cs="宋体"/>
          <w:sz w:val="32"/>
          <w:szCs w:val="32"/>
          <w:lang w:val="zh-CN"/>
        </w:rPr>
        <w:t xml:space="preserve">中小企业声明函（货物）</w:t>
      </w:r>
      <w:r/>
    </w:p>
    <w:p>
      <w:pPr>
        <w:jc w:val="center"/>
        <w:spacing w:line="288" w:lineRule="auto"/>
        <w:rPr>
          <w:rFonts w:hint="eastAsia" w:ascii="宋体" w:hAnsi="宋体" w:cs="宋体"/>
          <w:szCs w:val="21"/>
        </w:rPr>
      </w:pPr>
      <w:r>
        <w:rPr>
          <w:rFonts w:hint="eastAsia" w:ascii="宋体" w:hAnsi="宋体" w:cs="宋体"/>
          <w:szCs w:val="21"/>
        </w:rPr>
        <w:t xml:space="preserve"> </w:t>
      </w:r>
      <w:r/>
    </w:p>
    <w:p>
      <w:pPr>
        <w:ind w:firstLine="360"/>
        <w:spacing w:line="288" w:lineRule="auto"/>
        <w:rPr>
          <w:rFonts w:hint="eastAsia" w:ascii="宋体" w:hAnsi="宋体" w:cs="宋体"/>
          <w:sz w:val="24"/>
        </w:rPr>
      </w:pPr>
      <w:r>
        <w:rPr>
          <w:rFonts w:hint="eastAsia" w:ascii="宋体" w:hAnsi="宋体" w:cs="宋体"/>
          <w:sz w:val="24"/>
        </w:rPr>
        <w:t xml:space="preserve">本单位郑重声明，根据《政府采购促进中小企业发展管理办法》(财库[2020]46号)的规定，本公司参加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288" w:lineRule="auto"/>
        <w:rPr>
          <w:rFonts w:hint="eastAsia" w:ascii="宋体" w:hAnsi="宋体" w:cs="宋体"/>
          <w:i/>
          <w:sz w:val="24"/>
          <w:u w:val="single"/>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sz w:val="24"/>
          <w:u w:val="single"/>
        </w:rPr>
        <w:t xml:space="preserve">      </w:t>
      </w:r>
      <w:r>
        <w:rPr>
          <w:rFonts w:hint="eastAsia" w:ascii="宋体" w:hAnsi="宋体" w:cs="宋体"/>
          <w:sz w:val="24"/>
        </w:rPr>
        <w:t xml:space="preserve">行业（招标文件中明确的所属行业）；制造商为</w:t>
      </w:r>
      <w:r>
        <w:rPr>
          <w:rFonts w:hint="eastAsia" w:ascii="宋体" w:hAnsi="宋体" w:cs="宋体"/>
          <w:sz w:val="24"/>
          <w:u w:val="single"/>
        </w:rPr>
        <w:t xml:space="preserve">      </w:t>
      </w:r>
      <w:r>
        <w:rPr>
          <w:rFonts w:hint="eastAsia" w:ascii="宋体" w:hAnsi="宋体" w:cs="宋体"/>
          <w:sz w:val="24"/>
        </w:rPr>
        <w:t xml:space="preserve">（企业名称），从业人员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，属于¨中型企业 ¨小型企业 ¨微型企业。</w:t>
      </w:r>
      <w:r/>
    </w:p>
    <w:p>
      <w:pPr>
        <w:ind w:firstLine="360"/>
        <w:spacing w:line="288" w:lineRule="auto"/>
        <w:rPr>
          <w:rFonts w:hint="eastAsia" w:ascii="宋体" w:hAnsi="宋体" w:cs="宋体"/>
          <w:i/>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sz w:val="24"/>
          <w:u w:val="single"/>
        </w:rPr>
        <w:t xml:space="preserve">      </w:t>
      </w:r>
      <w:r>
        <w:rPr>
          <w:rFonts w:hint="eastAsia" w:ascii="宋体" w:hAnsi="宋体" w:cs="宋体"/>
          <w:sz w:val="24"/>
        </w:rPr>
        <w:t xml:space="preserve">行业（招标文件中明确的所属行业）；制造商为</w:t>
      </w:r>
      <w:r>
        <w:rPr>
          <w:rFonts w:hint="eastAsia" w:ascii="宋体" w:hAnsi="宋体" w:cs="宋体"/>
          <w:sz w:val="24"/>
          <w:u w:val="single"/>
        </w:rPr>
        <w:t xml:space="preserve">      </w:t>
      </w:r>
      <w:r>
        <w:rPr>
          <w:rFonts w:hint="eastAsia" w:ascii="宋体" w:hAnsi="宋体" w:cs="宋体"/>
          <w:sz w:val="24"/>
        </w:rPr>
        <w:t xml:space="preserve">（企业名称），从业人员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，属于¨中型企业 ¨小型企业 ¨微型企业。</w:t>
      </w:r>
      <w:r/>
    </w:p>
    <w:p>
      <w:pPr>
        <w:ind w:firstLine="360"/>
        <w:spacing w:line="288" w:lineRule="auto"/>
        <w:rPr>
          <w:rFonts w:hint="eastAsia" w:ascii="宋体" w:hAnsi="宋体" w:cs="宋体"/>
          <w:sz w:val="24"/>
        </w:rPr>
      </w:pPr>
      <w:r>
        <w:rPr>
          <w:rFonts w:hint="eastAsia" w:ascii="宋体" w:hAnsi="宋体" w:cs="宋体"/>
          <w:sz w:val="24"/>
        </w:rPr>
        <w:t xml:space="preserve">……</w:t>
      </w:r>
      <w:r/>
    </w:p>
    <w:p>
      <w:pPr>
        <w:ind w:firstLine="360"/>
        <w:spacing w:line="288"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360"/>
        <w:spacing w:line="288"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pStyle w:val="935"/>
        <w:spacing w:line="288" w:lineRule="auto"/>
        <w:rPr>
          <w:rFonts w:hint="eastAsia" w:ascii="宋体" w:hAnsi="宋体" w:eastAsia="宋体"/>
          <w:sz w:val="24"/>
        </w:rPr>
      </w:pPr>
      <w:r>
        <w:rPr>
          <w:rFonts w:hint="eastAsia" w:ascii="宋体" w:hAnsi="宋体" w:eastAsia="宋体"/>
          <w:sz w:val="24"/>
        </w:rPr>
      </w:r>
      <w:r/>
    </w:p>
    <w:p>
      <w:pPr>
        <w:spacing w:line="288" w:lineRule="auto"/>
        <w:rPr>
          <w:rFonts w:hint="eastAsia" w:ascii="宋体" w:hAnsi="宋体" w:cs="宋体"/>
          <w:sz w:val="24"/>
        </w:rPr>
      </w:pPr>
      <w:r>
        <w:rPr>
          <w:rFonts w:hint="eastAsia" w:ascii="宋体" w:hAnsi="宋体" w:cs="宋体"/>
          <w:sz w:val="24"/>
        </w:rPr>
      </w:r>
      <w:r/>
    </w:p>
    <w:p>
      <w:pPr>
        <w:ind w:right="180" w:firstLine="360"/>
        <w:jc w:val="center"/>
        <w:spacing w:line="288" w:lineRule="auto"/>
        <w:rPr>
          <w:rFonts w:hint="eastAsia" w:ascii="宋体" w:hAnsi="宋体" w:cs="宋体"/>
          <w:sz w:val="24"/>
        </w:rPr>
      </w:pPr>
      <w:r>
        <w:rPr>
          <w:rFonts w:hint="eastAsia" w:ascii="宋体" w:hAnsi="宋体" w:cs="宋体"/>
          <w:sz w:val="24"/>
        </w:rPr>
        <w:t xml:space="preserve">                                           企业名称：（加盖电子公章）</w:t>
      </w:r>
      <w:r/>
    </w:p>
    <w:p>
      <w:pPr>
        <w:ind w:firstLine="6000"/>
        <w:spacing w:line="288" w:lineRule="auto"/>
        <w:rPr>
          <w:rFonts w:hint="eastAsia" w:ascii="宋体" w:hAnsi="宋体" w:cs="宋体"/>
          <w:sz w:val="24"/>
        </w:rPr>
      </w:pPr>
      <w:r>
        <w:rPr>
          <w:rFonts w:hint="eastAsia" w:ascii="宋体" w:hAnsi="宋体" w:cs="宋体"/>
          <w:color w:val="000000"/>
          <w:sz w:val="24"/>
        </w:rPr>
        <w:t xml:space="preserve">日    期：</w:t>
      </w:r>
      <w:r/>
    </w:p>
    <w:p>
      <w:pPr>
        <w:ind w:firstLine="480"/>
        <w:spacing w:line="288" w:lineRule="auto"/>
        <w:rPr>
          <w:rFonts w:hint="eastAsia" w:ascii="宋体" w:hAnsi="宋体" w:cs="宋体"/>
          <w:sz w:val="24"/>
        </w:rPr>
      </w:pPr>
      <w:r>
        <w:rPr>
          <w:rFonts w:hint="eastAsia" w:ascii="宋体" w:hAnsi="宋体" w:cs="宋体"/>
          <w:sz w:val="24"/>
        </w:rPr>
      </w:r>
      <w:r/>
    </w:p>
    <w:p>
      <w:pPr>
        <w:ind w:firstLine="480"/>
        <w:spacing w:line="288" w:lineRule="auto"/>
        <w:rPr>
          <w:rFonts w:hint="eastAsia" w:ascii="宋体" w:hAnsi="宋体" w:cs="宋体"/>
          <w:sz w:val="24"/>
        </w:rPr>
      </w:pPr>
      <w:r>
        <w:rPr>
          <w:rFonts w:hint="eastAsia" w:ascii="宋体" w:hAnsi="宋体" w:cs="宋体"/>
          <w:sz w:val="24"/>
        </w:rPr>
      </w:r>
      <w:r/>
    </w:p>
    <w:p>
      <w:pPr>
        <w:ind w:firstLine="480"/>
        <w:spacing w:line="288" w:lineRule="auto"/>
        <w:rPr>
          <w:rFonts w:hint="eastAsia" w:ascii="宋体" w:hAnsi="宋体" w:cs="宋体"/>
          <w:sz w:val="24"/>
        </w:rPr>
      </w:pPr>
      <w:r>
        <w:rPr>
          <w:rFonts w:hint="eastAsia" w:ascii="宋体" w:hAnsi="宋体" w:cs="宋体"/>
          <w:sz w:val="24"/>
        </w:rPr>
      </w:r>
      <w:r/>
    </w:p>
    <w:p>
      <w:pPr>
        <w:ind w:firstLine="480"/>
        <w:spacing w:line="288" w:lineRule="auto"/>
        <w:rPr>
          <w:rFonts w:hint="eastAsia" w:ascii="宋体" w:hAnsi="宋体" w:cs="宋体"/>
          <w:sz w:val="24"/>
        </w:rPr>
      </w:pPr>
      <w:r>
        <w:rPr>
          <w:rFonts w:hint="eastAsia" w:ascii="宋体" w:hAnsi="宋体" w:cs="宋体"/>
          <w:sz w:val="24"/>
        </w:rPr>
      </w:r>
      <w:r/>
    </w:p>
    <w:p>
      <w:pPr>
        <w:ind w:firstLine="480"/>
        <w:spacing w:line="288" w:lineRule="auto"/>
        <w:rPr>
          <w:rFonts w:hint="eastAsia" w:ascii="宋体" w:hAnsi="宋体" w:cs="宋体"/>
          <w:sz w:val="24"/>
        </w:rPr>
      </w:pPr>
      <w:r>
        <w:rPr>
          <w:rFonts w:hint="eastAsia" w:ascii="宋体" w:hAnsi="宋体" w:cs="宋体"/>
          <w:sz w:val="24"/>
        </w:rPr>
        <w:t xml:space="preserve">备注 1、从业人员、营业收入、资产总额填报上一年度数据，无上一年度数据的新成立企业可不填报。</w:t>
      </w:r>
      <w:r/>
    </w:p>
    <w:p>
      <w:pPr>
        <w:ind w:firstLine="480"/>
        <w:spacing w:line="288" w:lineRule="auto"/>
        <w:rPr>
          <w:rFonts w:hint="eastAsia" w:ascii="宋体" w:hAnsi="宋体" w:cs="宋体"/>
          <w:sz w:val="24"/>
        </w:rPr>
      </w:pPr>
      <w:r>
        <w:rPr>
          <w:rFonts w:hint="eastAsia" w:ascii="宋体" w:hAnsi="宋体" w:cs="宋体"/>
          <w:sz w:val="24"/>
        </w:rPr>
        <w:t xml:space="preserve">备注 2、投标人如不提供此声明函，价格将不做相应扣除。</w:t>
      </w:r>
      <w:r/>
    </w:p>
    <w:p>
      <w:pPr>
        <w:ind w:firstLine="480"/>
        <w:spacing w:line="288" w:lineRule="auto"/>
        <w:rPr>
          <w:rFonts w:hint="eastAsia" w:ascii="宋体" w:hAnsi="宋体" w:cs="宋体"/>
          <w:b/>
          <w:bCs/>
          <w:sz w:val="24"/>
          <w:lang w:val="zh-CN"/>
        </w:rPr>
      </w:pPr>
      <w:r>
        <w:rPr>
          <w:rFonts w:hint="eastAsia" w:ascii="宋体" w:hAnsi="宋体" w:cs="宋体"/>
          <w:sz w:val="24"/>
        </w:rPr>
        <w:t xml:space="preserve">备注 3、“中小企业划型标准”详见《关于印发中小企业划型标准规定的通知》工信部联企业〔2011〕300 号。</w:t>
      </w:r>
      <w:r/>
    </w:p>
    <w:p>
      <w:pPr>
        <w:ind w:firstLine="482"/>
        <w:spacing w:line="288" w:lineRule="auto"/>
        <w:rPr>
          <w:rFonts w:hint="eastAsia" w:ascii="宋体" w:hAnsi="宋体" w:cs="宋体"/>
          <w:b/>
          <w:bCs/>
          <w:sz w:val="24"/>
        </w:rPr>
      </w:pPr>
      <w:r>
        <w:rPr>
          <w:rFonts w:hint="eastAsia" w:ascii="宋体" w:hAnsi="宋体" w:cs="宋体"/>
          <w:b/>
          <w:bCs/>
          <w:sz w:val="24"/>
        </w:rPr>
      </w:r>
      <w:r/>
    </w:p>
    <w:p>
      <w:pPr>
        <w:ind w:firstLine="482"/>
        <w:spacing w:line="288" w:lineRule="auto"/>
        <w:rPr>
          <w:rFonts w:hint="eastAsia" w:ascii="宋体" w:hAnsi="宋体" w:cs="宋体"/>
          <w:b/>
          <w:bCs/>
          <w:sz w:val="24"/>
        </w:rPr>
      </w:pPr>
      <w:r>
        <w:rPr>
          <w:rFonts w:hint="eastAsia" w:ascii="宋体" w:hAnsi="宋体" w:cs="宋体"/>
          <w:b/>
          <w:bCs/>
          <w:sz w:val="24"/>
        </w:rPr>
        <w:t xml:space="preserve">特别提醒：根据财政部《政府采购促进中小企业发展管理办法》（财库[2020]46号文）规定，在货物类采购项目中，投标人提供的货物既有中小企业制造货物，也有大型企业制造货物的，不享受中小企业扶持政策。因此货物类采购项目的投标人在填写《中小企业声明函》</w:t>
      </w:r>
      <w:r>
        <w:rPr>
          <w:rFonts w:hint="eastAsia" w:ascii="宋体" w:hAnsi="宋体" w:cs="宋体"/>
          <w:b/>
          <w:bCs/>
          <w:sz w:val="24"/>
        </w:rPr>
        <w:t xml:space="preserve">时，须按采购清单逐项列明每项产品的生产企业名称，并按声明函内容将每项产品生产企业的情况如实填写完整。如有遗漏的，则所遗漏项的生产企业将被视为非小微企业，投标人不再享受小微企业价格扣除。</w:t>
      </w:r>
      <w:r/>
    </w:p>
    <w:p>
      <w:pPr>
        <w:spacing w:line="288" w:lineRule="auto"/>
        <w:rPr>
          <w:rFonts w:hint="eastAsia" w:ascii="宋体" w:hAnsi="宋体" w:cs="宋体"/>
          <w:sz w:val="24"/>
          <w:lang w:val="zh-CN"/>
        </w:rPr>
      </w:pPr>
      <w:r>
        <w:rPr>
          <w:rFonts w:hint="eastAsia" w:ascii="宋体" w:hAnsi="宋体" w:cs="宋体"/>
          <w:b/>
          <w:bCs/>
          <w:sz w:val="24"/>
        </w:rPr>
        <w:t xml:space="preserve">《中小企业声明函》中的“标的名称”是指采购清单中每项产品名称。</w:t>
      </w:r>
      <w:bookmarkStart w:id="89" w:name="_Toc513799392"/>
      <w:r/>
      <w:r/>
    </w:p>
    <w:p>
      <w:pPr>
        <w:pStyle w:val="944"/>
        <w:spacing w:line="288" w:lineRule="auto"/>
        <w:rPr>
          <w:rFonts w:hint="eastAsia" w:ascii="宋体" w:hAnsi="宋体" w:eastAsia="宋体" w:cs="宋体"/>
          <w:b/>
          <w:color w:val="auto"/>
          <w:sz w:val="24"/>
          <w:szCs w:val="24"/>
        </w:rPr>
        <w:outlineLvl w:val="1"/>
      </w:pPr>
      <w:r>
        <w:rPr>
          <w:rFonts w:hint="eastAsia" w:ascii="宋体" w:hAnsi="宋体" w:eastAsia="宋体" w:cs="宋体"/>
          <w:b/>
        </w:rPr>
        <w:br w:type="page" w:clear="all"/>
      </w:r>
      <w:bookmarkStart w:id="90" w:name="OLE_LINK27"/>
      <w:r/>
      <w:bookmarkEnd w:id="88"/>
      <w:r>
        <w:rPr>
          <w:rFonts w:hint="eastAsia" w:ascii="宋体" w:hAnsi="宋体" w:eastAsia="宋体" w:cs="宋体"/>
          <w:b/>
          <w:color w:val="auto"/>
          <w:sz w:val="24"/>
          <w:szCs w:val="24"/>
        </w:rPr>
        <w:t xml:space="preserve">附件十一、残疾人福利性单位声明函（若有）</w:t>
      </w:r>
      <w:r/>
    </w:p>
    <w:p>
      <w:pPr>
        <w:ind w:firstLine="643"/>
        <w:jc w:val="center"/>
        <w:spacing w:line="288" w:lineRule="auto"/>
        <w:widowControl/>
        <w:rPr>
          <w:rFonts w:hint="eastAsia" w:ascii="宋体" w:hAnsi="宋体" w:cs="宋体"/>
          <w:color w:val="000000"/>
        </w:rPr>
      </w:pPr>
      <w:r>
        <w:rPr>
          <w:rFonts w:hint="eastAsia" w:ascii="宋体" w:hAnsi="宋体" w:cs="宋体"/>
          <w:b/>
          <w:bCs/>
          <w:color w:val="000000"/>
          <w:sz w:val="32"/>
          <w:szCs w:val="32"/>
        </w:rPr>
        <w:t xml:space="preserve">残疾人福利性单位声明函</w:t>
      </w:r>
      <w:r/>
    </w:p>
    <w:p>
      <w:pPr>
        <w:ind w:firstLine="504"/>
        <w:spacing w:line="288" w:lineRule="auto"/>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中国残疾人联合会关于促进残疾人就业政府采购政策的通知》（财库〔2017〕 141号）的规定，本单位为</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（符合/不符合）条件的残疾人福利性单位，且本单位参加</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单位的</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288" w:lineRule="auto"/>
        <w:rPr>
          <w:rFonts w:hint="eastAsia"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spacing w:line="288" w:lineRule="auto"/>
        <w:rPr>
          <w:rFonts w:hint="eastAsia" w:ascii="宋体" w:hAnsi="宋体" w:cs="宋体"/>
          <w:color w:val="000000"/>
          <w:sz w:val="24"/>
        </w:rPr>
      </w:pPr>
      <w:r>
        <w:rPr>
          <w:rFonts w:hint="eastAsia" w:ascii="宋体" w:hAnsi="宋体" w:cs="宋体"/>
          <w:color w:val="000000"/>
          <w:sz w:val="24"/>
        </w:rPr>
        <w:t xml:space="preserve"> </w:t>
      </w:r>
      <w:r/>
    </w:p>
    <w:p>
      <w:pPr>
        <w:spacing w:line="288" w:lineRule="auto"/>
        <w:rPr>
          <w:rFonts w:hint="eastAsia" w:ascii="宋体" w:hAnsi="宋体" w:cs="宋体"/>
          <w:sz w:val="24"/>
        </w:rPr>
      </w:pPr>
      <w:r>
        <w:rPr>
          <w:rFonts w:hint="eastAsia" w:ascii="宋体" w:hAnsi="宋体" w:cs="宋体"/>
          <w:color w:val="000000"/>
          <w:sz w:val="24"/>
        </w:rPr>
        <w:t xml:space="preserve">                                                </w:t>
      </w:r>
      <w:r>
        <w:rPr>
          <w:rFonts w:hint="eastAsia" w:ascii="宋体" w:hAnsi="宋体" w:cs="宋体"/>
          <w:sz w:val="24"/>
        </w:rPr>
        <w:t xml:space="preserve">投标人（加盖电子公章）：            </w:t>
      </w:r>
      <w:r/>
    </w:p>
    <w:p>
      <w:pPr>
        <w:spacing w:line="288" w:lineRule="auto"/>
        <w:rPr>
          <w:rFonts w:hint="eastAsia" w:ascii="宋体" w:hAnsi="宋体" w:cs="宋体"/>
          <w:sz w:val="24"/>
        </w:rPr>
      </w:pPr>
      <w:r>
        <w:rPr>
          <w:rFonts w:hint="eastAsia" w:ascii="宋体" w:hAnsi="宋体" w:cs="宋体"/>
          <w:sz w:val="24"/>
        </w:rPr>
        <w:t xml:space="preserve">                                                授权代表签字：             </w:t>
      </w:r>
      <w:r/>
    </w:p>
    <w:p>
      <w:pPr>
        <w:ind w:firstLine="5760"/>
        <w:spacing w:line="288" w:lineRule="auto"/>
        <w:rPr>
          <w:rFonts w:hint="eastAsia" w:ascii="宋体" w:hAnsi="宋体" w:cs="宋体"/>
          <w:sz w:val="24"/>
        </w:rPr>
      </w:pPr>
      <w:r>
        <w:rPr>
          <w:rFonts w:hint="eastAsia" w:ascii="宋体" w:hAnsi="宋体" w:cs="宋体"/>
          <w:sz w:val="24"/>
        </w:rPr>
        <w:t xml:space="preserve">日    期：     年     月     日</w:t>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spacing w:line="288" w:lineRule="auto"/>
        <w:rPr>
          <w:rFonts w:hint="eastAsia" w:ascii="宋体" w:hAnsi="宋体" w:cs="宋体"/>
          <w:szCs w:val="21"/>
          <w:lang w:val="zh-CN"/>
        </w:rPr>
      </w:pPr>
      <w:r>
        <w:rPr>
          <w:rFonts w:hint="eastAsia" w:ascii="宋体" w:hAnsi="宋体" w:cs="宋体"/>
          <w:szCs w:val="21"/>
          <w:lang w:val="zh-CN"/>
        </w:rPr>
      </w:r>
      <w:r/>
    </w:p>
    <w:p>
      <w:pPr>
        <w:pStyle w:val="944"/>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附件十二、监狱和戒毒企业证明材料（如有）</w:t>
      </w:r>
      <w:r/>
    </w:p>
    <w:p>
      <w:pPr>
        <w:ind w:firstLine="480"/>
        <w:spacing w:line="288" w:lineRule="auto"/>
        <w:rPr>
          <w:rFonts w:hint="eastAsia" w:ascii="宋体" w:hAnsi="宋体" w:cs="宋体"/>
          <w:sz w:val="24"/>
        </w:rPr>
      </w:pPr>
      <w:r>
        <w:rPr>
          <w:rFonts w:hint="eastAsia" w:ascii="宋体" w:hAnsi="宋体" w:cs="宋体"/>
          <w:sz w:val="24"/>
        </w:rPr>
        <w:t xml:space="preserve">提供由省级以上监狱管理局、戒毒管理局(含新疆生产建设兵团)出具的属于监狱企业 的证明文件</w:t>
      </w:r>
      <w:bookmarkEnd w:id="90"/>
      <w:r>
        <w:rPr>
          <w:rFonts w:hint="eastAsia" w:ascii="宋体" w:hAnsi="宋体" w:cs="宋体"/>
          <w:sz w:val="24"/>
        </w:rPr>
        <w:br w:type="page" w:clear="all"/>
      </w:r>
      <w:r/>
    </w:p>
    <w:p>
      <w:pPr>
        <w:pStyle w:val="944"/>
        <w:spacing w:line="288"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附件十三、无重大违法记录声明</w:t>
      </w:r>
      <w:bookmarkEnd w:id="89"/>
      <w:r/>
      <w:r/>
    </w:p>
    <w:p>
      <w:pPr>
        <w:spacing w:line="288" w:lineRule="auto"/>
        <w:widowControl/>
        <w:rPr>
          <w:rFonts w:hint="eastAsia" w:ascii="宋体" w:hAnsi="宋体" w:cs="宋体"/>
          <w:b/>
        </w:rPr>
      </w:pPr>
      <w:r>
        <w:rPr>
          <w:rFonts w:hint="eastAsia" w:ascii="宋体" w:hAnsi="宋体" w:cs="宋体"/>
          <w:b/>
        </w:rPr>
      </w:r>
      <w:r/>
    </w:p>
    <w:p>
      <w:pPr>
        <w:jc w:val="center"/>
        <w:spacing w:line="288" w:lineRule="auto"/>
        <w:widowControl/>
        <w:rPr>
          <w:rFonts w:hint="eastAsia" w:ascii="宋体" w:hAnsi="宋体" w:cs="宋体"/>
          <w:b/>
          <w:sz w:val="32"/>
          <w:szCs w:val="32"/>
        </w:rPr>
      </w:pPr>
      <w:r>
        <w:rPr>
          <w:rFonts w:hint="eastAsia" w:ascii="宋体" w:hAnsi="宋体" w:cs="宋体"/>
          <w:b/>
          <w:sz w:val="32"/>
          <w:szCs w:val="32"/>
        </w:rPr>
        <w:t xml:space="preserve">无重大违法记录声明</w:t>
      </w:r>
      <w:r/>
    </w:p>
    <w:p>
      <w:pPr>
        <w:spacing w:line="288" w:lineRule="auto"/>
        <w:rPr>
          <w:rFonts w:hint="eastAsia" w:ascii="宋体" w:hAnsi="宋体" w:cs="宋体"/>
          <w:sz w:val="30"/>
          <w:szCs w:val="30"/>
        </w:rPr>
      </w:pPr>
      <w:r>
        <w:rPr>
          <w:rFonts w:hint="eastAsia" w:ascii="宋体" w:hAnsi="宋体" w:cs="宋体"/>
          <w:sz w:val="30"/>
          <w:szCs w:val="30"/>
        </w:rPr>
      </w:r>
      <w:r/>
    </w:p>
    <w:p>
      <w:pPr>
        <w:spacing w:line="288" w:lineRule="auto"/>
        <w:rPr>
          <w:rFonts w:hint="eastAsia" w:ascii="宋体" w:hAnsi="宋体" w:cs="宋体"/>
          <w:sz w:val="24"/>
        </w:rPr>
      </w:pPr>
      <w:r>
        <w:rPr>
          <w:rFonts w:hint="eastAsia" w:ascii="宋体" w:hAnsi="宋体" w:cs="宋体"/>
          <w:sz w:val="24"/>
          <w:lang w:val="zh-CN"/>
        </w:rPr>
        <w:t xml:space="preserve">采购人、采购代理机构</w:t>
      </w:r>
      <w:r>
        <w:rPr>
          <w:rFonts w:hint="eastAsia" w:ascii="宋体" w:hAnsi="宋体" w:cs="宋体"/>
          <w:sz w:val="24"/>
        </w:rPr>
        <w:t xml:space="preserve">：</w:t>
      </w:r>
      <w:r/>
    </w:p>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    我单位</w:t>
      </w:r>
      <w:r>
        <w:rPr>
          <w:rFonts w:hint="eastAsia" w:ascii="宋体" w:hAnsi="宋体" w:cs="宋体"/>
          <w:sz w:val="24"/>
          <w:u w:val="single"/>
        </w:rPr>
        <w:t xml:space="preserve">                                       </w:t>
      </w:r>
      <w:r>
        <w:rPr>
          <w:rFonts w:hint="eastAsia" w:ascii="宋体" w:hAnsi="宋体" w:cs="宋体"/>
          <w:sz w:val="24"/>
        </w:rPr>
        <w:t xml:space="preserve">（投标人名称）郑重声明：</w:t>
      </w:r>
      <w:r/>
    </w:p>
    <w:p>
      <w:pPr>
        <w:spacing w:line="288" w:lineRule="auto"/>
        <w:rPr>
          <w:rFonts w:hint="eastAsia" w:ascii="宋体" w:hAnsi="宋体" w:cs="宋体"/>
          <w:sz w:val="24"/>
        </w:rPr>
      </w:pPr>
      <w:r>
        <w:rPr>
          <w:rFonts w:hint="eastAsia" w:ascii="宋体" w:hAnsi="宋体" w:cs="宋体"/>
          <w:sz w:val="24"/>
        </w:rPr>
        <w:t xml:space="preserve">    参加政府采购活动前3年内在经营活动中</w:t>
      </w:r>
      <w:r>
        <w:rPr>
          <w:rFonts w:hint="eastAsia" w:ascii="宋体" w:hAnsi="宋体" w:cs="宋体"/>
          <w:sz w:val="24"/>
          <w:u w:val="single"/>
        </w:rPr>
        <w:t xml:space="preserve">        </w:t>
      </w:r>
      <w:r>
        <w:rPr>
          <w:rFonts w:hint="eastAsia" w:ascii="宋体" w:hAnsi="宋体" w:cs="宋体"/>
          <w:sz w:val="24"/>
        </w:rPr>
        <w:t xml:space="preserve">（在下划线上如实填写：有或没有）重大违法记录。</w:t>
      </w:r>
      <w:r/>
    </w:p>
    <w:p>
      <w:pPr>
        <w:spacing w:line="288" w:lineRule="auto"/>
        <w:rPr>
          <w:rFonts w:hint="eastAsia" w:ascii="宋体" w:hAnsi="宋体" w:cs="宋体"/>
          <w:sz w:val="24"/>
        </w:rPr>
      </w:pPr>
      <w:r>
        <w:rPr>
          <w:rFonts w:hint="eastAsia" w:ascii="宋体" w:hAnsi="宋体" w:cs="宋体"/>
          <w:sz w:val="24"/>
        </w:rPr>
        <w:t xml:space="preserve">    （说明：政府采购法第二十二条第一款第五项所称重大违法记录，是指投标人因违法经营受到刑事处罚或者责令停产停业、吊销许可证或者执照、较大数额罚款等行政处罚。）</w:t>
      </w:r>
      <w:r/>
    </w:p>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                   </w:t>
      </w:r>
      <w:r/>
    </w:p>
    <w:p>
      <w:pPr>
        <w:spacing w:line="288" w:lineRule="auto"/>
        <w:rPr>
          <w:rFonts w:hint="eastAsia" w:ascii="宋体" w:hAnsi="宋体" w:cs="宋体"/>
          <w:sz w:val="24"/>
        </w:rPr>
      </w:pPr>
      <w:r>
        <w:rPr>
          <w:rFonts w:hint="eastAsia" w:ascii="宋体" w:hAnsi="宋体" w:cs="宋体"/>
          <w:sz w:val="24"/>
        </w:rPr>
        <w:t xml:space="preserve">                                                      声明人：（加盖电子公章）</w:t>
      </w:r>
      <w:r/>
    </w:p>
    <w:p>
      <w:pPr>
        <w:spacing w:line="288" w:lineRule="auto"/>
        <w:rPr>
          <w:rFonts w:hint="eastAsia" w:ascii="宋体" w:hAnsi="宋体" w:cs="宋体"/>
          <w:sz w:val="24"/>
        </w:rPr>
      </w:pPr>
      <w:r>
        <w:rPr>
          <w:rFonts w:hint="eastAsia" w:ascii="宋体" w:hAnsi="宋体" w:cs="宋体"/>
          <w:sz w:val="24"/>
        </w:rPr>
      </w:r>
      <w:r/>
    </w:p>
    <w:p>
      <w:pPr>
        <w:spacing w:line="288" w:lineRule="auto"/>
        <w:rPr>
          <w:rFonts w:hint="eastAsia" w:ascii="宋体" w:hAnsi="宋体" w:cs="宋体"/>
          <w:sz w:val="24"/>
        </w:rPr>
      </w:pPr>
      <w:r>
        <w:rPr>
          <w:rFonts w:hint="eastAsia" w:ascii="宋体" w:hAnsi="宋体" w:cs="宋体"/>
          <w:sz w:val="24"/>
        </w:rPr>
        <w:t xml:space="preserve">                                                     年     月    日</w:t>
      </w:r>
      <w:r/>
    </w:p>
    <w:p>
      <w:pPr>
        <w:ind w:firstLine="4200"/>
        <w:spacing w:line="288" w:lineRule="auto"/>
        <w:rPr>
          <w:rFonts w:hint="eastAsia" w:ascii="宋体" w:hAnsi="宋体" w:cs="宋体"/>
          <w:szCs w:val="21"/>
          <w:lang w:val="zh-CN"/>
        </w:rPr>
      </w:pPr>
      <w:r>
        <w:rPr>
          <w:rFonts w:hint="eastAsia" w:ascii="宋体" w:hAnsi="宋体" w:cs="宋体"/>
          <w:szCs w:val="21"/>
          <w:lang w:val="zh-CN"/>
        </w:rPr>
      </w:r>
      <w:r/>
    </w:p>
    <w:p>
      <w:pPr>
        <w:ind w:firstLine="4200"/>
        <w:spacing w:line="288" w:lineRule="auto"/>
        <w:rPr>
          <w:rFonts w:hint="eastAsia" w:ascii="宋体" w:hAnsi="宋体" w:cs="宋体"/>
          <w:szCs w:val="21"/>
          <w:lang w:val="zh-CN"/>
        </w:rPr>
      </w:pPr>
      <w:r>
        <w:rPr>
          <w:rFonts w:hint="eastAsia" w:ascii="宋体" w:hAnsi="宋体" w:cs="宋体"/>
          <w:szCs w:val="21"/>
          <w:lang w:val="zh-CN"/>
        </w:rPr>
      </w:r>
      <w:r/>
    </w:p>
    <w:p>
      <w:pPr>
        <w:jc w:val="left"/>
        <w:spacing w:line="288" w:lineRule="auto"/>
        <w:widowControl/>
        <w:rPr>
          <w:rFonts w:hint="eastAsia" w:ascii="宋体" w:hAnsi="宋体" w:cs="宋体"/>
          <w:b/>
          <w:color w:val="000000"/>
        </w:rPr>
      </w:pPr>
      <w:r>
        <w:rPr>
          <w:rFonts w:hint="eastAsia" w:ascii="宋体" w:hAnsi="宋体" w:cs="宋体"/>
          <w:b/>
          <w:color w:val="000000"/>
        </w:rPr>
        <w:br w:type="page" w:clear="all"/>
      </w:r>
      <w:r/>
    </w:p>
    <w:p>
      <w:pPr>
        <w:pStyle w:val="944"/>
        <w:spacing w:line="288" w:lineRule="auto"/>
        <w:rPr>
          <w:rFonts w:hint="eastAsia" w:ascii="宋体" w:hAnsi="宋体" w:eastAsia="宋体" w:cs="宋体"/>
          <w:b/>
          <w:color w:val="auto"/>
          <w:sz w:val="24"/>
          <w:szCs w:val="24"/>
        </w:rPr>
        <w:outlineLvl w:val="1"/>
      </w:pPr>
      <w:r/>
      <w:bookmarkStart w:id="91" w:name="OLE_LINK31"/>
      <w:r>
        <w:rPr>
          <w:rFonts w:hint="eastAsia" w:ascii="宋体" w:hAnsi="宋体" w:eastAsia="宋体" w:cs="宋体"/>
          <w:b/>
          <w:color w:val="auto"/>
          <w:sz w:val="24"/>
          <w:szCs w:val="24"/>
        </w:rPr>
        <w:t xml:space="preserve">附件十四、具备履行合同所必需的设备和专业技术能力的声明格式及证明材料</w:t>
      </w:r>
      <w:r/>
    </w:p>
    <w:p>
      <w:pPr>
        <w:jc w:val="center"/>
        <w:spacing w:line="288" w:lineRule="auto"/>
        <w:rPr>
          <w:rFonts w:hint="eastAsia" w:ascii="宋体" w:hAnsi="宋体" w:cs="宋体"/>
          <w:color w:val="000000"/>
          <w:sz w:val="32"/>
          <w:szCs w:val="32"/>
        </w:rPr>
      </w:pPr>
      <w:r>
        <w:rPr>
          <w:rFonts w:hint="eastAsia" w:ascii="宋体" w:hAnsi="宋体" w:cs="宋体"/>
          <w:color w:val="000000"/>
          <w:sz w:val="32"/>
          <w:szCs w:val="32"/>
        </w:rPr>
        <w:t xml:space="preserve">具备履行合同所必需的设备和专业技术能力的声明格式</w:t>
      </w:r>
      <w:r/>
    </w:p>
    <w:p>
      <w:pPr>
        <w:ind w:firstLine="120"/>
        <w:spacing w:line="288" w:lineRule="auto"/>
        <w:rPr>
          <w:rFonts w:hint="eastAsia" w:ascii="宋体" w:hAnsi="宋体" w:cs="宋体"/>
          <w:sz w:val="24"/>
        </w:rPr>
      </w:pPr>
      <w:r>
        <w:rPr>
          <w:rFonts w:hint="eastAsia" w:ascii="宋体" w:hAnsi="宋体" w:cs="宋体"/>
          <w:sz w:val="24"/>
        </w:rPr>
      </w:r>
      <w:r/>
    </w:p>
    <w:p>
      <w:pPr>
        <w:ind w:firstLine="120"/>
        <w:spacing w:line="288" w:lineRule="auto"/>
        <w:rPr>
          <w:rFonts w:hint="eastAsia" w:ascii="宋体" w:hAnsi="宋体" w:cs="宋体"/>
          <w:color w:val="000000"/>
          <w:sz w:val="24"/>
        </w:rPr>
      </w:pPr>
      <w:r>
        <w:rPr>
          <w:rFonts w:hint="eastAsia" w:ascii="宋体" w:hAnsi="宋体" w:cs="宋体"/>
          <w:sz w:val="24"/>
        </w:rPr>
        <w:t xml:space="preserve">代理机构</w:t>
      </w:r>
      <w:r>
        <w:rPr>
          <w:rFonts w:hint="eastAsia" w:ascii="宋体" w:hAnsi="宋体" w:cs="宋体"/>
          <w:color w:val="000000"/>
          <w:sz w:val="24"/>
        </w:rPr>
        <w:t xml:space="preserve">：</w:t>
      </w:r>
      <w:r/>
    </w:p>
    <w:p>
      <w:pPr>
        <w:ind w:firstLine="492"/>
        <w:spacing w:line="288" w:lineRule="auto"/>
        <w:rPr>
          <w:rFonts w:hint="eastAsia" w:ascii="宋体" w:hAnsi="宋体" w:cs="宋体"/>
          <w:color w:val="000000"/>
          <w:sz w:val="24"/>
        </w:rPr>
      </w:pPr>
      <w:r>
        <w:rPr>
          <w:rFonts w:hint="eastAsia" w:ascii="宋体" w:hAnsi="宋体" w:cs="宋体"/>
          <w:color w:val="000000"/>
          <w:sz w:val="24"/>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288" w:lineRule="auto"/>
        <w:rPr>
          <w:rFonts w:hint="eastAsia" w:ascii="宋体" w:hAnsi="宋体" w:cs="宋体"/>
          <w:color w:val="000000"/>
          <w:sz w:val="24"/>
        </w:rPr>
      </w:pPr>
      <w:r>
        <w:rPr>
          <w:rFonts w:hint="eastAsia" w:ascii="宋体" w:hAnsi="宋体" w:cs="宋体"/>
          <w:color w:val="000000"/>
          <w:sz w:val="24"/>
        </w:rPr>
        <w:t xml:space="preserve">主要设备有：                          。( 若有 )</w:t>
      </w:r>
      <w:r/>
    </w:p>
    <w:p>
      <w:pPr>
        <w:ind w:firstLine="492"/>
        <w:spacing w:line="288" w:lineRule="auto"/>
        <w:rPr>
          <w:rFonts w:hint="eastAsia" w:ascii="宋体" w:hAnsi="宋体" w:cs="宋体"/>
          <w:color w:val="000000"/>
          <w:sz w:val="24"/>
        </w:rPr>
      </w:pPr>
      <w:r>
        <w:rPr>
          <w:rFonts w:hint="eastAsia" w:ascii="宋体" w:hAnsi="宋体" w:cs="宋体"/>
          <w:color w:val="000000"/>
          <w:sz w:val="24"/>
        </w:rPr>
        <w:t xml:space="preserve">主要专业技术能力有：                  。( 若有 )</w:t>
      </w:r>
      <w:r/>
    </w:p>
    <w:p>
      <w:pPr>
        <w:spacing w:line="288" w:lineRule="auto"/>
        <w:rPr>
          <w:rFonts w:hint="eastAsia" w:ascii="宋体" w:hAnsi="宋体" w:cs="宋体"/>
          <w:color w:val="000000"/>
          <w:sz w:val="24"/>
        </w:rPr>
      </w:pPr>
      <w:r>
        <w:rPr>
          <w:rFonts w:hint="eastAsia" w:ascii="宋体" w:hAnsi="宋体" w:cs="宋体"/>
          <w:color w:val="000000"/>
          <w:sz w:val="24"/>
        </w:rPr>
        <w:t xml:space="preserve">                                      </w:t>
      </w:r>
      <w:r/>
    </w:p>
    <w:p>
      <w:pPr>
        <w:spacing w:line="288" w:lineRule="auto"/>
        <w:rPr>
          <w:rFonts w:hint="eastAsia" w:ascii="宋体" w:hAnsi="宋体" w:cs="宋体"/>
          <w:color w:val="000000"/>
          <w:sz w:val="24"/>
        </w:rPr>
      </w:pPr>
      <w:r>
        <w:rPr>
          <w:rFonts w:hint="eastAsia" w:ascii="宋体" w:hAnsi="宋体" w:cs="宋体"/>
          <w:color w:val="000000"/>
          <w:sz w:val="24"/>
        </w:rPr>
      </w:r>
      <w:r/>
    </w:p>
    <w:p>
      <w:pPr>
        <w:spacing w:line="288" w:lineRule="auto"/>
        <w:rPr>
          <w:rFonts w:hint="eastAsia" w:ascii="宋体" w:hAnsi="宋体" w:cs="宋体"/>
          <w:color w:val="000000"/>
          <w:sz w:val="24"/>
        </w:rPr>
      </w:pPr>
      <w:r>
        <w:rPr>
          <w:rFonts w:hint="eastAsia" w:ascii="宋体" w:hAnsi="宋体" w:cs="宋体"/>
          <w:color w:val="000000"/>
          <w:sz w:val="24"/>
        </w:rPr>
        <w:t xml:space="preserve">                                           声明人：</w:t>
      </w:r>
      <w:r>
        <w:rPr>
          <w:rFonts w:hint="eastAsia" w:ascii="宋体" w:hAnsi="宋体" w:cs="宋体"/>
          <w:sz w:val="24"/>
        </w:rPr>
        <w:t xml:space="preserve">（加盖电子公章）</w:t>
      </w:r>
      <w:r/>
    </w:p>
    <w:p>
      <w:pPr>
        <w:spacing w:line="288" w:lineRule="auto"/>
        <w:rPr>
          <w:rFonts w:hint="eastAsia" w:ascii="宋体" w:hAnsi="宋体" w:cs="宋体"/>
          <w:color w:val="000000"/>
          <w:sz w:val="24"/>
        </w:rPr>
      </w:pPr>
      <w:r>
        <w:rPr>
          <w:rFonts w:hint="eastAsia" w:ascii="宋体" w:hAnsi="宋体" w:cs="宋体"/>
          <w:bCs/>
          <w:sz w:val="24"/>
        </w:rPr>
        <w:t xml:space="preserve">                                     </w:t>
      </w:r>
      <w:r>
        <w:rPr>
          <w:rFonts w:hint="eastAsia" w:ascii="宋体" w:hAnsi="宋体" w:cs="宋体"/>
          <w:color w:val="000000"/>
          <w:sz w:val="24"/>
        </w:rPr>
        <w:t xml:space="preserve">日期：______年    月    日</w:t>
      </w:r>
      <w:r/>
    </w:p>
    <w:p>
      <w:pPr>
        <w:ind w:firstLine="492"/>
        <w:spacing w:line="288" w:lineRule="auto"/>
        <w:rPr>
          <w:rFonts w:hint="eastAsia" w:ascii="宋体" w:hAnsi="宋体" w:cs="宋体"/>
          <w:color w:val="000000"/>
          <w:sz w:val="24"/>
        </w:rPr>
      </w:pPr>
      <w:r>
        <w:rPr>
          <w:rFonts w:hint="eastAsia" w:ascii="宋体" w:hAnsi="宋体" w:cs="宋体"/>
          <w:color w:val="000000"/>
          <w:sz w:val="24"/>
        </w:rPr>
        <w:t xml:space="preserve">其他证明材料及文件：（如果供应商认为需要提供的话）</w:t>
      </w:r>
      <w:r/>
    </w:p>
    <w:p>
      <w:pPr>
        <w:spacing w:line="288" w:lineRule="auto"/>
        <w:rPr>
          <w:rFonts w:hint="eastAsia" w:ascii="宋体" w:hAnsi="宋体" w:cs="宋体"/>
          <w:lang w:val="zh-CN"/>
        </w:rPr>
      </w:pPr>
      <w:r>
        <w:rPr>
          <w:rFonts w:hint="eastAsia" w:ascii="宋体" w:hAnsi="宋体" w:cs="宋体"/>
          <w:lang w:val="zh-CN"/>
        </w:rPr>
      </w:r>
      <w:r/>
    </w:p>
    <w:p>
      <w:pPr>
        <w:jc w:val="left"/>
        <w:spacing w:line="288" w:lineRule="auto"/>
        <w:widowControl/>
        <w:rPr>
          <w:rFonts w:hint="eastAsia" w:ascii="宋体" w:hAnsi="宋体" w:cs="宋体"/>
          <w:b/>
          <w:bCs/>
          <w:szCs w:val="21"/>
          <w:lang w:val="zh-CN"/>
        </w:rPr>
      </w:pPr>
      <w:r>
        <w:rPr>
          <w:rFonts w:hint="eastAsia" w:ascii="宋体" w:hAnsi="宋体" w:cs="宋体"/>
          <w:b/>
          <w:bCs/>
          <w:szCs w:val="21"/>
          <w:lang w:val="zh-CN"/>
        </w:rPr>
        <w:br w:type="page" w:clear="all"/>
      </w:r>
      <w:r/>
    </w:p>
    <w:p>
      <w:pPr>
        <w:pStyle w:val="944"/>
        <w:spacing w:line="288" w:lineRule="auto"/>
        <w:rPr>
          <w:rFonts w:hint="eastAsia" w:ascii="宋体" w:hAnsi="宋体" w:eastAsia="宋体" w:cs="宋体"/>
          <w:b/>
          <w:color w:val="auto"/>
          <w:sz w:val="24"/>
          <w:szCs w:val="24"/>
        </w:rPr>
        <w:outlineLvl w:val="1"/>
      </w:pPr>
      <w:r/>
      <w:bookmarkStart w:id="92" w:name="OLE_LINK29"/>
      <w:r/>
      <w:bookmarkEnd w:id="91"/>
      <w:r>
        <w:rPr>
          <w:rFonts w:hint="eastAsia" w:ascii="宋体" w:hAnsi="宋体" w:eastAsia="宋体" w:cs="宋体"/>
          <w:b/>
          <w:color w:val="auto"/>
          <w:sz w:val="24"/>
          <w:szCs w:val="24"/>
        </w:rPr>
        <w:t xml:space="preserve">附件十五：南京市政府采购供应商信用记录表暨信用承诺书（须网上打印</w:t>
      </w:r>
      <w:r>
        <w:rPr>
          <w:rFonts w:hint="eastAsia" w:ascii="宋体" w:hAnsi="宋体" w:eastAsia="宋体" w:cs="宋体"/>
          <w:b/>
          <w:color w:val="auto"/>
          <w:sz w:val="24"/>
          <w:szCs w:val="24"/>
        </w:rPr>
        <w:t xml:space="preserve">盖章签字</w:t>
      </w:r>
      <w:r>
        <w:rPr>
          <w:rFonts w:hint="eastAsia" w:ascii="宋体" w:hAnsi="宋体" w:eastAsia="宋体" w:cs="宋体"/>
          <w:b/>
          <w:color w:val="auto"/>
          <w:sz w:val="24"/>
          <w:szCs w:val="24"/>
        </w:rPr>
        <w:t xml:space="preserve">）</w:t>
      </w:r>
      <w:r/>
    </w:p>
    <w:p>
      <w:pPr>
        <w:ind w:firstLine="420"/>
        <w:jc w:val="left"/>
        <w:spacing w:line="288" w:lineRule="auto"/>
        <w:rPr>
          <w:rFonts w:hint="eastAsia" w:ascii="宋体" w:hAnsi="宋体" w:cs="宋体"/>
          <w:bCs/>
          <w:color w:val="000000"/>
        </w:rPr>
      </w:pPr>
      <w:r>
        <w:rPr>
          <w:rFonts w:hint="eastAsia" w:ascii="宋体" w:hAnsi="宋体" w:cs="宋体"/>
          <w:bCs/>
          <w:color w:val="000000"/>
        </w:rPr>
        <w:t xml:space="preserve">说明：供应商参加政府采购活动时，在采购文件发布之日起至递交投标（响应）文件截止日前， 应先登录“信用南京”在线打印其“南京市政府采购供应商信用记录表暨信用承诺书”，经法定代表人签名盖章后作为投标（响应）文件的组成部分提交给采购代理机构或采购人。</w:t>
      </w:r>
      <w:bookmarkEnd w:id="92"/>
      <w:r/>
      <w:r/>
    </w:p>
    <w:p>
      <w:pPr>
        <w:pStyle w:val="750"/>
        <w:spacing w:line="288" w:lineRule="auto"/>
        <w:rPr>
          <w:rFonts w:hint="eastAsia" w:ascii="宋体" w:hAnsi="宋体" w:cs="宋体"/>
          <w:bCs/>
          <w:color w:val="000000"/>
        </w:rPr>
      </w:pPr>
      <w:r>
        <w:rPr>
          <w:rFonts w:hint="eastAsia" w:ascii="宋体" w:hAnsi="宋体" w:cs="宋体"/>
          <w:bCs/>
          <w:color w:val="000000"/>
        </w:rPr>
      </w:r>
      <w:r/>
    </w:p>
    <w:p>
      <w:pPr>
        <w:pStyle w:val="750"/>
        <w:spacing w:line="288" w:lineRule="auto"/>
        <w:rPr>
          <w:rFonts w:hint="eastAsia" w:ascii="宋体" w:hAnsi="宋体" w:cs="宋体"/>
          <w:bCs/>
          <w:color w:val="000000"/>
        </w:rPr>
      </w:pPr>
      <w:r>
        <w:rPr>
          <w:rFonts w:hint="eastAsia" w:ascii="宋体" w:hAnsi="宋体" w:cs="宋体"/>
          <w:bCs/>
          <w:color w:val="000000"/>
        </w:rPr>
      </w:r>
      <w:r/>
    </w:p>
    <w:p>
      <w:pPr>
        <w:pStyle w:val="750"/>
        <w:spacing w:line="288" w:lineRule="auto"/>
        <w:rPr>
          <w:rFonts w:hint="eastAsia" w:ascii="宋体" w:hAnsi="宋体" w:cs="宋体"/>
          <w:bCs/>
          <w:color w:val="000000"/>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cs="宋体"/>
          <w:bCs/>
          <w:color w:val="000000"/>
        </w:rPr>
      </w:r>
      <w:r/>
    </w:p>
    <w:p>
      <w:pPr>
        <w:pStyle w:val="944"/>
        <w:spacing w:line="288" w:lineRule="auto"/>
        <w:rPr>
          <w:rFonts w:hint="eastAsia" w:ascii="宋体" w:hAnsi="宋体" w:eastAsia="宋体" w:cs="宋体"/>
          <w:b/>
          <w:bCs/>
          <w:color w:val="auto"/>
          <w:sz w:val="24"/>
          <w:szCs w:val="24"/>
          <w:highlight w:val="none"/>
        </w:rPr>
        <w:outlineLvl w:val="1"/>
      </w:pPr>
      <w:r>
        <w:rPr>
          <w:rFonts w:hint="eastAsia" w:ascii="宋体" w:hAnsi="宋体" w:eastAsia="宋体" w:cs="宋体"/>
          <w:b/>
          <w:color w:val="auto"/>
          <w:sz w:val="24"/>
          <w:szCs w:val="24"/>
        </w:rPr>
        <w:t xml:space="preserve">附件十六、其他</w:t>
      </w:r>
      <w:r>
        <w:rPr>
          <w:rFonts w:hint="eastAsia" w:ascii="宋体" w:hAnsi="宋体" w:eastAsia="宋体" w:cs="宋体"/>
          <w:b/>
          <w:color w:val="auto"/>
          <w:sz w:val="24"/>
          <w:szCs w:val="24"/>
        </w:rPr>
        <w:t xml:space="preserve">（格式自拟）</w:t>
      </w:r>
      <w:r/>
    </w:p>
    <w:p>
      <w:pPr>
        <w:ind w:left="0" w:right="0" w:firstLine="0"/>
        <w:spacing w:before="240" w:after="24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附件十七关于符合本国产品标准的声明函</w:t>
      </w:r>
      <w:r/>
    </w:p>
    <w:p>
      <w:pPr>
        <w:ind w:left="0" w:right="0" w:firstLine="289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关于符合本国产品标准的声明函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（产品名称1）</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（厂名）</w:t>
      </w:r>
      <w:r>
        <w:rPr>
          <w:rFonts w:ascii="SimSun" w:hAnsi="SimSun" w:eastAsia="SimSun" w:cs="SimSun"/>
          <w:color w:val="000000"/>
          <w:sz w:val="20"/>
          <w:vertAlign w:val="superscript"/>
        </w:rPr>
        <w:t xml:space="preserve">2</w:t>
      </w:r>
      <w:r>
        <w:rPr>
          <w:rFonts w:ascii="SimSun" w:hAnsi="SimSun" w:eastAsia="SimSun" w:cs="SimSun"/>
          <w:color w:val="000000"/>
          <w:sz w:val="24"/>
        </w:rPr>
        <w:t xml:space="preserve">，厂址为</w:t>
      </w:r>
      <w:r>
        <w:rPr>
          <w:rFonts w:ascii="SimSun" w:hAnsi="SimSun" w:eastAsia="SimSun" w:cs="SimSun"/>
          <w:color w:val="000000"/>
          <w:sz w:val="24"/>
          <w:u w:val="single"/>
        </w:rPr>
        <w:t xml:space="preserve">（生产厂址）</w:t>
      </w:r>
      <w:r>
        <w:rPr>
          <w:rFonts w:ascii="SimSun" w:hAnsi="SimSun" w:eastAsia="SimSun" w:cs="SimSun"/>
          <w:color w:val="000000"/>
          <w:sz w:val="24"/>
        </w:rPr>
        <w:t xml:space="preserve">。</w:t>
      </w:r>
      <w:r>
        <w:rPr>
          <w:rFonts w:ascii="SimSun" w:hAnsi="SimSun" w:eastAsia="SimSun" w:cs="SimSun"/>
          <w:color w:val="000000"/>
          <w:sz w:val="24"/>
          <w:u w:val="single"/>
        </w:rPr>
        <w:t xml:space="preserve"> / </w:t>
      </w:r>
      <w:r>
        <w:rPr>
          <w:rFonts w:ascii="SimSun" w:hAnsi="SimSun" w:eastAsia="SimSun" w:cs="SimSun"/>
          <w:color w:val="000000"/>
          <w:sz w:val="24"/>
        </w:rPr>
        <w:t xml:space="preserve">的中国境内生产的组件成本占比≥</w:t>
      </w:r>
      <w:r>
        <w:rPr>
          <w:rFonts w:ascii="SimSun" w:hAnsi="SimSun" w:eastAsia="SimSun" w:cs="SimSun"/>
          <w:color w:val="000000"/>
          <w:sz w:val="24"/>
          <w:u w:val="single"/>
        </w:rPr>
        <w:t xml:space="preserve">  /  </w:t>
      </w:r>
      <w:r>
        <w:rPr>
          <w:rFonts w:ascii="SimSun" w:hAnsi="SimSun" w:eastAsia="SimSun" w:cs="SimSun"/>
          <w:color w:val="000000"/>
          <w:sz w:val="20"/>
          <w:vertAlign w:val="superscript"/>
        </w:rPr>
        <w:t xml:space="preserve">3</w:t>
      </w:r>
      <w:r>
        <w:rPr>
          <w:rFonts w:ascii="SimSun" w:hAnsi="SimSun" w:eastAsia="SimSun" w:cs="SimSun"/>
          <w:color w:val="000000"/>
          <w:sz w:val="24"/>
        </w:rPr>
        <w:t xml:space="preserve">。</w:t>
      </w:r>
      <w:r>
        <w:rPr>
          <w:rFonts w:ascii="SimSun" w:hAnsi="SimSun" w:eastAsia="SimSun" w:cs="SimSun"/>
          <w:color w:val="000000"/>
          <w:sz w:val="24"/>
          <w:u w:val="single"/>
        </w:rPr>
        <w:t xml:space="preserve">  /  </w:t>
      </w:r>
      <w:r>
        <w:rPr>
          <w:rFonts w:ascii="SimSun" w:hAnsi="SimSun" w:eastAsia="SimSun" w:cs="SimSun"/>
          <w:color w:val="000000"/>
          <w:sz w:val="24"/>
        </w:rPr>
        <w:t xml:space="preserve">的</w:t>
      </w:r>
      <w:r>
        <w:rPr>
          <w:rFonts w:ascii="SimSun" w:hAnsi="SimSun" w:eastAsia="SimSun" w:cs="SimSun"/>
          <w:color w:val="000000"/>
          <w:sz w:val="24"/>
          <w:u w:val="single"/>
        </w:rPr>
        <w:t xml:space="preserve">  /  </w:t>
      </w:r>
      <w:r>
        <w:rPr>
          <w:rFonts w:ascii="SimSun" w:hAnsi="SimSun" w:eastAsia="SimSun" w:cs="SimSun"/>
          <w:color w:val="000000"/>
          <w:sz w:val="20"/>
          <w:vertAlign w:val="superscript"/>
        </w:rPr>
        <w:t xml:space="preserve">4</w:t>
      </w:r>
      <w:r>
        <w:rPr>
          <w:rFonts w:ascii="SimSun" w:hAnsi="SimSun" w:eastAsia="SimSun" w:cs="SimSun"/>
          <w:color w:val="000000"/>
          <w:sz w:val="24"/>
        </w:rPr>
        <w:t xml:space="preserve">在中国境内生产。</w:t>
      </w:r>
      <w:r>
        <w:rPr>
          <w:rFonts w:ascii="SimSun" w:hAnsi="SimSun" w:eastAsia="SimSun" w:cs="SimSun"/>
          <w:color w:val="000000"/>
          <w:sz w:val="24"/>
          <w:u w:val="single"/>
        </w:rPr>
        <w:t xml:space="preserve">  /  </w:t>
      </w:r>
      <w:r>
        <w:rPr>
          <w:rFonts w:ascii="SimSun" w:hAnsi="SimSun" w:eastAsia="SimSun" w:cs="SimSun"/>
          <w:color w:val="000000"/>
          <w:sz w:val="24"/>
        </w:rPr>
        <w:t xml:space="preserve">的</w:t>
      </w:r>
      <w:r>
        <w:rPr>
          <w:rFonts w:ascii="SimSun" w:hAnsi="SimSun" w:eastAsia="SimSun" w:cs="SimSun"/>
          <w:color w:val="000000"/>
          <w:sz w:val="24"/>
          <w:u w:val="single"/>
        </w:rPr>
        <w:t xml:space="preserve">  /  </w:t>
      </w:r>
      <w:r>
        <w:rPr>
          <w:rFonts w:ascii="SimSun" w:hAnsi="SimSun" w:eastAsia="SimSun" w:cs="SimSun"/>
          <w:color w:val="000000"/>
          <w:sz w:val="20"/>
          <w:vertAlign w:val="superscript"/>
        </w:rPr>
        <w:t xml:space="preserve">5</w:t>
      </w:r>
      <w:r>
        <w:rPr>
          <w:rFonts w:ascii="SimSun" w:hAnsi="SimSun" w:eastAsia="SimSun" w:cs="SimSun"/>
          <w:color w:val="000000"/>
          <w:sz w:val="24"/>
        </w:rPr>
        <w:t xml:space="preserve">在中国境内完成。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（产品名称2）</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（厂名）</w:t>
      </w:r>
      <w:r>
        <w:rPr>
          <w:rFonts w:ascii="SimSun" w:hAnsi="SimSun" w:eastAsia="SimSun" w:cs="SimSun"/>
          <w:color w:val="000000"/>
          <w:sz w:val="24"/>
        </w:rPr>
        <w:t xml:space="preserve">，厂址为</w:t>
      </w:r>
      <w:r>
        <w:rPr>
          <w:rFonts w:ascii="SimSun" w:hAnsi="SimSun" w:eastAsia="SimSun" w:cs="SimSun"/>
          <w:color w:val="000000"/>
          <w:sz w:val="24"/>
          <w:u w:val="single"/>
        </w:rPr>
        <w:t xml:space="preserve">（生产厂址）</w:t>
      </w:r>
      <w:r>
        <w:rPr>
          <w:rFonts w:ascii="SimSun" w:hAnsi="SimSun" w:eastAsia="SimSun" w:cs="SimSun"/>
          <w:color w:val="000000"/>
          <w:sz w:val="24"/>
        </w:rPr>
        <w:t xml:space="preserve">。</w:t>
      </w:r>
      <w:r>
        <w:rPr>
          <w:rFonts w:ascii="SimSun" w:hAnsi="SimSun" w:eastAsia="SimSun" w:cs="SimSun"/>
          <w:color w:val="000000"/>
          <w:sz w:val="24"/>
          <w:u w:val="single"/>
        </w:rPr>
        <w:t xml:space="preserve"> /  </w:t>
      </w:r>
      <w:r>
        <w:rPr>
          <w:rFonts w:ascii="SimSun" w:hAnsi="SimSun" w:eastAsia="SimSun" w:cs="SimSun"/>
          <w:color w:val="000000"/>
          <w:sz w:val="24"/>
        </w:rPr>
        <w:t xml:space="preserve">的中国境内生产的组件成本占比≥</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rPr>
          <w:rFonts w:ascii="SimSun" w:hAnsi="SimSun" w:eastAsia="SimSun" w:cs="SimSun"/>
          <w:color w:val="000000"/>
          <w:sz w:val="24"/>
          <w:u w:val="single"/>
        </w:rPr>
        <w:t xml:space="preserve">  /  </w:t>
      </w:r>
      <w:r>
        <w:rPr>
          <w:rFonts w:ascii="SimSun" w:hAnsi="SimSun" w:eastAsia="SimSun" w:cs="SimSun"/>
          <w:color w:val="000000"/>
          <w:sz w:val="24"/>
        </w:rPr>
        <w:t xml:space="preserve">的</w:t>
      </w:r>
      <w:r>
        <w:rPr>
          <w:rFonts w:ascii="SimSun" w:hAnsi="SimSun" w:eastAsia="SimSun" w:cs="SimSun"/>
          <w:color w:val="000000"/>
          <w:sz w:val="24"/>
          <w:u w:val="single"/>
        </w:rPr>
        <w:t xml:space="preserve">  /  </w:t>
      </w:r>
      <w:r>
        <w:rPr>
          <w:rFonts w:ascii="SimSun" w:hAnsi="SimSun" w:eastAsia="SimSun" w:cs="SimSun"/>
          <w:color w:val="000000"/>
          <w:sz w:val="24"/>
        </w:rPr>
        <w:t xml:space="preserve">在中国境内生产。</w:t>
      </w:r>
      <w:r>
        <w:rPr>
          <w:rFonts w:ascii="SimSun" w:hAnsi="SimSun" w:eastAsia="SimSun" w:cs="SimSun"/>
          <w:color w:val="000000"/>
          <w:sz w:val="24"/>
          <w:u w:val="single"/>
        </w:rPr>
        <w:t xml:space="preserve">  / </w:t>
      </w:r>
      <w:r>
        <w:rPr>
          <w:rFonts w:ascii="SimSun" w:hAnsi="SimSun" w:eastAsia="SimSun" w:cs="SimSun"/>
          <w:color w:val="000000"/>
          <w:sz w:val="24"/>
        </w:rPr>
        <w:t xml:space="preserve">的</w:t>
      </w:r>
      <w:r>
        <w:rPr>
          <w:rFonts w:ascii="SimSun" w:hAnsi="SimSun" w:eastAsia="SimSun" w:cs="SimSun"/>
          <w:color w:val="000000"/>
          <w:sz w:val="24"/>
          <w:u w:val="single"/>
        </w:rPr>
        <w:t xml:space="preserve">  /  </w:t>
      </w:r>
      <w:r>
        <w:rPr>
          <w:rFonts w:ascii="SimSun" w:hAnsi="SimSun" w:eastAsia="SimSun" w:cs="SimSun"/>
          <w:color w:val="000000"/>
          <w:sz w:val="24"/>
        </w:rPr>
        <w:t xml:space="preserve">在中国境内完成。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公司（单位）名称（加盖CA电子公章）：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_________________</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1.产品如有型号，请在“产品名称”栏一并填写。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2.生产厂名与厂址应与生产厂营业执照载明的相关信息保持一致。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3.该产品的中国境内生产的组件成本占比相关要求实施前，“规定比例”栏可不填，下同。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4.该产品的关键组件要求实施前，“关键组件”栏可不填，下同。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5.该产品的关键工序要求实施前，“关键工序”栏可不填，下同。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6.《声明函》中标注“</w:t>
      </w:r>
      <w:r>
        <w:rPr>
          <w:rFonts w:ascii="SimSun" w:hAnsi="SimSun" w:eastAsia="SimSun" w:cs="SimSun"/>
          <w:color w:val="000000"/>
          <w:sz w:val="24"/>
          <w:u w:val="single"/>
        </w:rPr>
        <w:t xml:space="preserve">  /  </w:t>
      </w:r>
      <w:r>
        <w:rPr>
          <w:rFonts w:ascii="SimSun" w:hAnsi="SimSun" w:eastAsia="SimSun" w:cs="SimSun"/>
          <w:color w:val="000000"/>
          <w:sz w:val="24"/>
        </w:rPr>
        <w:t xml:space="preserve">”的地方无需填写。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944"/>
        <w:spacing w:line="288" w:lineRule="auto"/>
        <w:rPr>
          <w:rFonts w:hint="eastAsia" w:ascii="宋体" w:hAnsi="宋体" w:eastAsia="宋体" w:cs="宋体"/>
          <w:b/>
          <w:bCs/>
          <w:color w:val="auto"/>
          <w:sz w:val="24"/>
          <w:szCs w:val="24"/>
        </w:rPr>
        <w:outlineLvl w:val="1"/>
      </w:pPr>
      <w:r>
        <w:rPr>
          <w:rFonts w:hint="eastAsia" w:ascii="宋体" w:hAnsi="宋体" w:eastAsia="宋体" w:cs="宋体"/>
          <w:b/>
          <w:color w:val="auto"/>
          <w:sz w:val="24"/>
          <w:szCs w:val="24"/>
          <w:highlight w:val="none"/>
        </w:rPr>
      </w:r>
      <w:r>
        <w:rPr>
          <w:rFonts w:hint="eastAsia" w:ascii="宋体" w:hAnsi="宋体" w:eastAsia="宋体" w:cs="宋体"/>
          <w:b/>
          <w:color w:val="auto"/>
          <w:sz w:val="24"/>
          <w:szCs w:val="24"/>
          <w:highlight w:val="none"/>
        </w:rPr>
      </w:r>
      <w:r/>
    </w:p>
    <w:p>
      <w:pPr>
        <w:pStyle w:val="750"/>
        <w:ind w:left="0"/>
        <w:spacing w:line="288" w:lineRule="auto"/>
        <w:rPr>
          <w:rFonts w:hint="eastAsia" w:ascii="宋体" w:hAnsi="宋体" w:cs="宋体"/>
          <w:bCs/>
          <w:color w:val="000000"/>
        </w:rPr>
      </w:pPr>
      <w:r>
        <w:rPr>
          <w:rFonts w:hint="eastAsia" w:ascii="宋体" w:hAnsi="宋体" w:cs="宋体"/>
          <w:bCs/>
          <w:color w:val="000000"/>
        </w:rPr>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等线 Light">
    <w:panose1 w:val="02010600030101010101"/>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53396967"/>
      <w:rPr/>
    </w:sdtPr>
    <w:sdtContent>
      <w:p>
        <w:pPr>
          <w:pStyle w:val="762"/>
          <w:jc w:val="center"/>
        </w:pPr>
        <w:r>
          <w:fldChar w:fldCharType="begin"/>
        </w:r>
        <w:r>
          <w:instrText xml:space="preserve">PAGE   \* MERGEFORMAT</w:instrText>
        </w:r>
        <w:r>
          <w:fldChar w:fldCharType="separate"/>
        </w:r>
        <w:r>
          <w:rPr>
            <w:lang w:val="zh-CN"/>
          </w:rPr>
          <w:t xml:space="preserve">19</w:t>
        </w:r>
        <w:r>
          <w:fldChar w:fldCharType="end"/>
        </w:r>
        <w:r/>
      </w:p>
    </w:sdtContent>
  </w:sdt>
  <w:p>
    <w:pPr>
      <w:pStyle w:val="7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708"/>
      <w:isLgl w:val="false"/>
      <w:suff w:val="tab"/>
      <w:lvlText w:val="§"/>
      <w:lvlJc w:val="left"/>
      <w:pPr>
        <w:ind w:left="4320" w:hanging="360"/>
      </w:pPr>
      <w:rPr>
        <w:rFonts w:hint="default" w:ascii="Wingdings" w:hAnsi="Wingdings" w:eastAsia="Wingdings" w:cs="Wingdings"/>
      </w:rPr>
    </w:lvl>
    <w:lvl w:ilvl="6">
      <w:start w:val="1"/>
      <w:numFmt w:val="bullet"/>
      <w:pStyle w:val="709"/>
      <w:isLgl w:val="false"/>
      <w:suff w:val="tab"/>
      <w:lvlText w:val="·"/>
      <w:lvlJc w:val="left"/>
      <w:pPr>
        <w:ind w:left="5040" w:hanging="360"/>
      </w:pPr>
      <w:rPr>
        <w:rFonts w:hint="default" w:ascii="Symbol" w:hAnsi="Symbol" w:eastAsia="Symbol" w:cs="Symbol"/>
      </w:rPr>
    </w:lvl>
    <w:lvl w:ilvl="7">
      <w:start w:val="1"/>
      <w:numFmt w:val="bullet"/>
      <w:pStyle w:val="710"/>
      <w:isLgl w:val="false"/>
      <w:suff w:val="tab"/>
      <w:lvlText w:val="o"/>
      <w:lvlJc w:val="left"/>
      <w:pPr>
        <w:ind w:left="5760" w:hanging="360"/>
      </w:pPr>
      <w:rPr>
        <w:rFonts w:hint="default" w:ascii="Courier New" w:hAnsi="Courier New" w:eastAsia="Courier New" w:cs="Courier New"/>
      </w:rPr>
    </w:lvl>
    <w:lvl w:ilvl="8">
      <w:start w:val="1"/>
      <w:numFmt w:val="bullet"/>
      <w:pStyle w:val="711"/>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pStyle w:val="1015"/>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0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1"/>
  </w:num>
  <w:num w:numId="3">
    <w:abstractNumId w:val="9"/>
  </w:num>
  <w:num w:numId="4">
    <w:abstractNumId w:val="1"/>
  </w:num>
  <w:num w:numId="5">
    <w:abstractNumId w:val="5"/>
  </w:num>
  <w:num w:numId="6">
    <w:abstractNumId w:val="7"/>
  </w:num>
  <w:num w:numId="7">
    <w:abstractNumId w:val="4"/>
  </w:num>
  <w:num w:numId="8">
    <w:abstractNumId w:val="10"/>
  </w:num>
  <w:num w:numId="9">
    <w:abstractNumId w:val="6"/>
  </w:num>
  <w:num w:numId="10">
    <w:abstractNumId w:val="8"/>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qFormat/>
    <w:pPr>
      <w:jc w:val="both"/>
      <w:widowControl w:val="off"/>
    </w:pPr>
    <w:rPr>
      <w:sz w:val="21"/>
      <w:szCs w:val="24"/>
    </w:rPr>
  </w:style>
  <w:style w:type="paragraph" w:styleId="703">
    <w:name w:val="Heading 1"/>
    <w:basedOn w:val="702"/>
    <w:next w:val="702"/>
    <w:link w:val="978"/>
    <w:uiPriority w:val="9"/>
    <w:qFormat/>
    <w:pPr>
      <w:jc w:val="center"/>
      <w:keepNext/>
      <w:outlineLvl w:val="0"/>
    </w:pPr>
    <w:rPr>
      <w:rFonts w:ascii="楷体_GB2312" w:eastAsia="楷体_GB2312"/>
      <w:sz w:val="28"/>
      <w:szCs w:val="28"/>
    </w:rPr>
  </w:style>
  <w:style w:type="paragraph" w:styleId="704">
    <w:name w:val="Heading 2"/>
    <w:basedOn w:val="702"/>
    <w:next w:val="702"/>
    <w:link w:val="950"/>
    <w:uiPriority w:val="9"/>
    <w:qFormat/>
    <w:pPr>
      <w:jc w:val="left"/>
      <w:keepLines/>
      <w:keepNext/>
      <w:spacing w:before="120" w:after="120"/>
      <w:outlineLvl w:val="1"/>
    </w:pPr>
    <w:rPr>
      <w:rFonts w:ascii="宋体" w:hAnsi="宋体"/>
      <w:b/>
    </w:rPr>
  </w:style>
  <w:style w:type="paragraph" w:styleId="705">
    <w:name w:val="Heading 3"/>
    <w:basedOn w:val="702"/>
    <w:next w:val="741"/>
    <w:link w:val="979"/>
    <w:uiPriority w:val="9"/>
    <w:qFormat/>
    <w:pPr>
      <w:keepLines/>
      <w:keepNext/>
      <w:spacing w:before="260" w:after="260" w:line="416" w:lineRule="auto"/>
      <w:outlineLvl w:val="2"/>
    </w:pPr>
    <w:rPr>
      <w:b/>
      <w:bCs/>
      <w:sz w:val="32"/>
      <w:szCs w:val="32"/>
    </w:rPr>
  </w:style>
  <w:style w:type="paragraph" w:styleId="706">
    <w:name w:val="Heading 4"/>
    <w:basedOn w:val="702"/>
    <w:next w:val="742"/>
    <w:link w:val="986"/>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07">
    <w:name w:val="Heading 5"/>
    <w:basedOn w:val="702"/>
    <w:next w:val="741"/>
    <w:link w:val="980"/>
    <w:uiPriority w:val="9"/>
    <w:qFormat/>
    <w:pPr>
      <w:keepNext/>
      <w:outlineLvl w:val="4"/>
    </w:pPr>
    <w:rPr>
      <w:rFonts w:ascii="宋体"/>
      <w:color w:val="000000"/>
      <w:sz w:val="28"/>
      <w:szCs w:val="28"/>
    </w:rPr>
  </w:style>
  <w:style w:type="paragraph" w:styleId="708">
    <w:name w:val="Heading 6"/>
    <w:basedOn w:val="702"/>
    <w:next w:val="702"/>
    <w:link w:val="981"/>
    <w:uiPriority w:val="9"/>
    <w:qFormat/>
    <w:pPr>
      <w:numPr>
        <w:ilvl w:val="5"/>
        <w:numId w:val="1"/>
      </w:numPr>
      <w:keepLines/>
      <w:keepNext/>
      <w:spacing w:before="240" w:after="64" w:line="320" w:lineRule="auto"/>
      <w:outlineLvl w:val="5"/>
    </w:pPr>
    <w:rPr>
      <w:rFonts w:ascii="Arial" w:hAnsi="Arial" w:eastAsia="黑体"/>
      <w:b/>
      <w:bCs/>
      <w:sz w:val="24"/>
    </w:rPr>
  </w:style>
  <w:style w:type="paragraph" w:styleId="709">
    <w:name w:val="Heading 7"/>
    <w:basedOn w:val="702"/>
    <w:next w:val="702"/>
    <w:link w:val="982"/>
    <w:uiPriority w:val="9"/>
    <w:qFormat/>
    <w:pPr>
      <w:numPr>
        <w:ilvl w:val="6"/>
        <w:numId w:val="1"/>
      </w:numPr>
      <w:keepLines/>
      <w:keepNext/>
      <w:spacing w:before="240" w:after="64" w:line="320" w:lineRule="auto"/>
      <w:outlineLvl w:val="6"/>
    </w:pPr>
    <w:rPr>
      <w:b/>
      <w:bCs/>
      <w:sz w:val="24"/>
    </w:rPr>
  </w:style>
  <w:style w:type="paragraph" w:styleId="710">
    <w:name w:val="Heading 8"/>
    <w:basedOn w:val="702"/>
    <w:next w:val="702"/>
    <w:link w:val="983"/>
    <w:uiPriority w:val="9"/>
    <w:qFormat/>
    <w:pPr>
      <w:numPr>
        <w:ilvl w:val="7"/>
        <w:numId w:val="1"/>
      </w:numPr>
      <w:keepLines/>
      <w:keepNext/>
      <w:spacing w:before="240" w:after="64" w:line="320" w:lineRule="auto"/>
      <w:outlineLvl w:val="7"/>
    </w:pPr>
    <w:rPr>
      <w:rFonts w:ascii="Arial" w:hAnsi="Arial" w:eastAsia="黑体"/>
      <w:sz w:val="24"/>
    </w:rPr>
  </w:style>
  <w:style w:type="paragraph" w:styleId="711">
    <w:name w:val="Heading 9"/>
    <w:basedOn w:val="702"/>
    <w:next w:val="702"/>
    <w:link w:val="984"/>
    <w:uiPriority w:val="9"/>
    <w:qFormat/>
    <w:pPr>
      <w:numPr>
        <w:ilvl w:val="8"/>
        <w:numId w:val="1"/>
      </w:numPr>
      <w:keepLines/>
      <w:keepNext/>
      <w:spacing w:before="240" w:after="64" w:line="320" w:lineRule="auto"/>
      <w:outlineLvl w:val="8"/>
    </w:pPr>
    <w:rPr>
      <w:rFonts w:ascii="Arial" w:hAnsi="Arial" w:eastAsia="黑体"/>
      <w:szCs w:val="21"/>
    </w:rPr>
  </w:style>
  <w:style w:type="character" w:styleId="712" w:default="1">
    <w:name w:val="Default Paragraph Font"/>
    <w:uiPriority w:val="1"/>
    <w:semiHidden/>
    <w:unhideWhenUsed/>
  </w:style>
  <w:style w:type="table" w:styleId="713" w:default="1">
    <w:name w:val="Normal Table"/>
    <w:uiPriority w:val="99"/>
    <w:semiHidden/>
    <w:unhideWhenUsed/>
    <w:tblPr>
      <w:tblInd w:w="0" w:type="dxa"/>
      <w:tblCellMar>
        <w:left w:w="108" w:type="dxa"/>
        <w:top w:w="0" w:type="dxa"/>
        <w:right w:w="108" w:type="dxa"/>
        <w:bottom w:w="0" w:type="dxa"/>
      </w:tblCellMar>
    </w:tblPr>
  </w:style>
  <w:style w:type="numbering" w:styleId="714" w:default="1">
    <w:name w:val="No List"/>
    <w:uiPriority w:val="99"/>
    <w:semiHidden/>
    <w:unhideWhenUsed/>
  </w:style>
  <w:style w:type="character" w:styleId="715" w:customStyle="1">
    <w:name w:val="Title Char"/>
    <w:basedOn w:val="712"/>
    <w:uiPriority w:val="10"/>
    <w:rPr>
      <w:sz w:val="48"/>
      <w:szCs w:val="48"/>
    </w:rPr>
  </w:style>
  <w:style w:type="character" w:styleId="716" w:customStyle="1">
    <w:name w:val="Subtitle Char"/>
    <w:basedOn w:val="712"/>
    <w:uiPriority w:val="11"/>
    <w:rPr>
      <w:sz w:val="24"/>
      <w:szCs w:val="24"/>
    </w:rPr>
  </w:style>
  <w:style w:type="character" w:styleId="717" w:customStyle="1">
    <w:name w:val="Quote Char"/>
    <w:uiPriority w:val="29"/>
    <w:rPr>
      <w:i/>
    </w:rPr>
  </w:style>
  <w:style w:type="character" w:styleId="718" w:customStyle="1">
    <w:name w:val="Intense Quote Char"/>
    <w:uiPriority w:val="30"/>
    <w:rPr>
      <w:i/>
    </w:rPr>
  </w:style>
  <w:style w:type="table" w:styleId="719">
    <w:name w:val="Plain Table 1"/>
    <w:basedOn w:val="71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71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71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71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71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4">
    <w:name w:val="Grid Table 1 Light"/>
    <w:basedOn w:val="713"/>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25">
    <w:name w:val="Grid Table 2"/>
    <w:basedOn w:val="71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26">
    <w:name w:val="Grid Table 3"/>
    <w:basedOn w:val="71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name w:val="Grid Table 4"/>
    <w:basedOn w:val="713"/>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5 Dark"/>
    <w:basedOn w:val="71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9">
    <w:name w:val="Grid Table 6 Colorful"/>
    <w:basedOn w:val="713"/>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30">
    <w:name w:val="Grid Table 7 Colorful"/>
    <w:basedOn w:val="713"/>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31">
    <w:name w:val="List Table 1 Light"/>
    <w:basedOn w:val="713"/>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2">
    <w:name w:val="List Table 2"/>
    <w:basedOn w:val="713"/>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33">
    <w:name w:val="List Table 3"/>
    <w:basedOn w:val="71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4">
    <w:name w:val="List Table 4"/>
    <w:basedOn w:val="71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5">
    <w:name w:val="List Table 5 Dark"/>
    <w:basedOn w:val="713"/>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36">
    <w:name w:val="List Table 6 Colorful"/>
    <w:basedOn w:val="713"/>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37">
    <w:name w:val="List Table 7 Colorful"/>
    <w:basedOn w:val="713"/>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38" w:customStyle="1">
    <w:name w:val="Footnote Text Char"/>
    <w:uiPriority w:val="99"/>
    <w:rPr>
      <w:sz w:val="18"/>
    </w:rPr>
  </w:style>
  <w:style w:type="character" w:styleId="739" w:customStyle="1">
    <w:name w:val="Endnote Text Char"/>
    <w:uiPriority w:val="99"/>
    <w:rPr>
      <w:sz w:val="20"/>
    </w:rPr>
  </w:style>
  <w:style w:type="paragraph" w:styleId="740">
    <w:name w:val="TOC Heading"/>
    <w:uiPriority w:val="39"/>
    <w:unhideWhenUsed/>
  </w:style>
  <w:style w:type="paragraph" w:styleId="741">
    <w:name w:val="Normal Indent"/>
    <w:basedOn w:val="702"/>
    <w:next w:val="702"/>
    <w:link w:val="985"/>
    <w:qFormat/>
    <w:pPr>
      <w:ind w:firstLine="420"/>
    </w:pPr>
    <w:rPr>
      <w:szCs w:val="20"/>
    </w:rPr>
  </w:style>
  <w:style w:type="paragraph" w:styleId="742" w:customStyle="1">
    <w:name w:val="正文首缩两字"/>
    <w:basedOn w:val="702"/>
    <w:qFormat/>
    <w:pPr>
      <w:ind w:left="210" w:right="210" w:firstLine="480"/>
      <w:jc w:val="left"/>
      <w:spacing w:line="360" w:lineRule="auto"/>
    </w:pPr>
    <w:rPr>
      <w:rFonts w:ascii="宋体" w:hAnsi="宋体" w:eastAsia="仿宋_GB2312"/>
      <w:sz w:val="24"/>
    </w:rPr>
  </w:style>
  <w:style w:type="paragraph" w:styleId="743">
    <w:name w:val="List 3"/>
    <w:basedOn w:val="702"/>
    <w:pPr>
      <w:ind w:left="100" w:hanging="200"/>
    </w:pPr>
    <w:rPr>
      <w:szCs w:val="21"/>
    </w:rPr>
  </w:style>
  <w:style w:type="paragraph" w:styleId="744">
    <w:name w:val="toc 7"/>
    <w:basedOn w:val="702"/>
    <w:next w:val="702"/>
    <w:semiHidden/>
    <w:pPr>
      <w:ind w:left="1260"/>
      <w:jc w:val="left"/>
    </w:pPr>
    <w:rPr>
      <w:szCs w:val="21"/>
    </w:rPr>
  </w:style>
  <w:style w:type="paragraph" w:styleId="745">
    <w:name w:val="Caption"/>
    <w:basedOn w:val="702"/>
    <w:next w:val="702"/>
    <w:uiPriority w:val="35"/>
    <w:semiHidden/>
    <w:unhideWhenUsed/>
    <w:qFormat/>
    <w:pPr>
      <w:spacing w:line="276" w:lineRule="auto"/>
    </w:pPr>
    <w:rPr>
      <w:b/>
      <w:bCs/>
      <w:color w:val="4f81bd" w:themeColor="accent1"/>
      <w:sz w:val="18"/>
      <w:szCs w:val="18"/>
    </w:rPr>
  </w:style>
  <w:style w:type="paragraph" w:styleId="746">
    <w:name w:val="Document Map"/>
    <w:basedOn w:val="702"/>
    <w:link w:val="957"/>
    <w:semiHidden/>
    <w:unhideWhenUsed/>
    <w:qFormat/>
    <w:rPr>
      <w:rFonts w:ascii="宋体"/>
      <w:sz w:val="18"/>
      <w:szCs w:val="18"/>
    </w:rPr>
  </w:style>
  <w:style w:type="paragraph" w:styleId="747">
    <w:name w:val="annotation text"/>
    <w:basedOn w:val="702"/>
    <w:link w:val="996"/>
    <w:qFormat/>
    <w:pPr>
      <w:jc w:val="left"/>
    </w:pPr>
  </w:style>
  <w:style w:type="paragraph" w:styleId="748">
    <w:name w:val="Body Text 3"/>
    <w:basedOn w:val="702"/>
    <w:link w:val="988"/>
    <w:rPr>
      <w:rFonts w:ascii="仿宋_GB2312" w:hAnsi="Arial" w:eastAsia="仿宋_GB2312"/>
      <w:sz w:val="32"/>
      <w:szCs w:val="32"/>
    </w:rPr>
  </w:style>
  <w:style w:type="paragraph" w:styleId="749">
    <w:name w:val="Body Text"/>
    <w:basedOn w:val="702"/>
    <w:link w:val="998"/>
    <w:qFormat/>
    <w:pPr>
      <w:jc w:val="center"/>
    </w:pPr>
    <w:rPr>
      <w:rFonts w:eastAsia="幼圆"/>
      <w:b/>
      <w:bCs/>
      <w:sz w:val="44"/>
    </w:rPr>
  </w:style>
  <w:style w:type="paragraph" w:styleId="750">
    <w:name w:val="Body Text Indent"/>
    <w:basedOn w:val="702"/>
    <w:next w:val="751"/>
    <w:link w:val="990"/>
    <w:unhideWhenUsed/>
    <w:qFormat/>
    <w:pPr>
      <w:ind w:left="420"/>
      <w:spacing w:after="120"/>
    </w:pPr>
  </w:style>
  <w:style w:type="paragraph" w:styleId="751">
    <w:name w:val="envelope return"/>
    <w:basedOn w:val="702"/>
    <w:qFormat/>
    <w:rPr>
      <w:rFonts w:ascii="Arial" w:hAnsi="Arial" w:cs="宋体"/>
    </w:rPr>
  </w:style>
  <w:style w:type="paragraph" w:styleId="752">
    <w:name w:val="List 2"/>
    <w:basedOn w:val="702"/>
    <w:pPr>
      <w:ind w:left="100" w:hanging="200"/>
    </w:pPr>
    <w:rPr>
      <w:szCs w:val="21"/>
    </w:rPr>
  </w:style>
  <w:style w:type="paragraph" w:styleId="753">
    <w:name w:val="index 4"/>
    <w:basedOn w:val="702"/>
    <w:next w:val="702"/>
    <w:unhideWhenUsed/>
    <w:qFormat/>
    <w:pPr>
      <w:ind w:left="600"/>
    </w:pPr>
    <w:rPr>
      <w:rFonts w:ascii="Verdana" w:hAnsi="Verdana"/>
      <w:szCs w:val="20"/>
    </w:rPr>
  </w:style>
  <w:style w:type="paragraph" w:styleId="754">
    <w:name w:val="toc 5"/>
    <w:basedOn w:val="702"/>
    <w:next w:val="702"/>
    <w:semiHidden/>
    <w:pPr>
      <w:ind w:left="840"/>
      <w:jc w:val="left"/>
    </w:pPr>
    <w:rPr>
      <w:szCs w:val="21"/>
    </w:rPr>
  </w:style>
  <w:style w:type="paragraph" w:styleId="755">
    <w:name w:val="toc 3"/>
    <w:basedOn w:val="702"/>
    <w:next w:val="702"/>
    <w:semiHidden/>
    <w:pPr>
      <w:ind w:left="420"/>
      <w:jc w:val="left"/>
    </w:pPr>
    <w:rPr>
      <w:i/>
      <w:iCs/>
    </w:rPr>
  </w:style>
  <w:style w:type="paragraph" w:styleId="756">
    <w:name w:val="Plain Text"/>
    <w:basedOn w:val="702"/>
    <w:link w:val="941"/>
    <w:qFormat/>
    <w:rPr>
      <w:rFonts w:ascii="宋体" w:hAnsi="Courier New"/>
      <w:szCs w:val="21"/>
    </w:rPr>
  </w:style>
  <w:style w:type="paragraph" w:styleId="757">
    <w:name w:val="toc 8"/>
    <w:basedOn w:val="702"/>
    <w:next w:val="702"/>
    <w:semiHidden/>
    <w:pPr>
      <w:ind w:left="1470"/>
      <w:jc w:val="left"/>
    </w:pPr>
    <w:rPr>
      <w:szCs w:val="21"/>
    </w:rPr>
  </w:style>
  <w:style w:type="paragraph" w:styleId="758">
    <w:name w:val="Date"/>
    <w:basedOn w:val="702"/>
    <w:next w:val="702"/>
    <w:link w:val="991"/>
    <w:rPr>
      <w:sz w:val="24"/>
    </w:rPr>
  </w:style>
  <w:style w:type="paragraph" w:styleId="759">
    <w:name w:val="Body Text Indent 2"/>
    <w:basedOn w:val="702"/>
    <w:link w:val="992"/>
    <w:pPr>
      <w:ind w:left="630" w:firstLine="645"/>
    </w:pPr>
    <w:rPr>
      <w:rFonts w:ascii="Arial" w:hAnsi="Arial" w:eastAsia="仿宋_GB2312" w:cs="Arial"/>
      <w:sz w:val="32"/>
      <w:szCs w:val="32"/>
    </w:rPr>
  </w:style>
  <w:style w:type="paragraph" w:styleId="760">
    <w:name w:val="endnote text"/>
    <w:basedOn w:val="702"/>
    <w:link w:val="933"/>
    <w:uiPriority w:val="99"/>
    <w:semiHidden/>
    <w:unhideWhenUsed/>
    <w:rPr>
      <w:sz w:val="20"/>
    </w:rPr>
  </w:style>
  <w:style w:type="paragraph" w:styleId="761">
    <w:name w:val="Balloon Text"/>
    <w:basedOn w:val="702"/>
    <w:link w:val="993"/>
    <w:semiHidden/>
    <w:rPr>
      <w:sz w:val="18"/>
      <w:szCs w:val="18"/>
    </w:rPr>
  </w:style>
  <w:style w:type="paragraph" w:styleId="762">
    <w:name w:val="Footer"/>
    <w:basedOn w:val="702"/>
    <w:link w:val="956"/>
    <w:uiPriority w:val="99"/>
    <w:unhideWhenUsed/>
    <w:qFormat/>
    <w:pPr>
      <w:jc w:val="left"/>
      <w:tabs>
        <w:tab w:val="center" w:pos="4153" w:leader="none"/>
        <w:tab w:val="right" w:pos="8306" w:leader="none"/>
      </w:tabs>
    </w:pPr>
    <w:rPr>
      <w:sz w:val="18"/>
      <w:szCs w:val="18"/>
    </w:rPr>
  </w:style>
  <w:style w:type="paragraph" w:styleId="763">
    <w:name w:val="Header"/>
    <w:basedOn w:val="702"/>
    <w:link w:val="95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4">
    <w:name w:val="toc 1"/>
    <w:basedOn w:val="702"/>
    <w:next w:val="702"/>
    <w:semiHidden/>
    <w:pPr>
      <w:jc w:val="left"/>
      <w:spacing w:before="120" w:after="120" w:line="400" w:lineRule="exact"/>
      <w:tabs>
        <w:tab w:val="right" w:pos="8720" w:leader="dot"/>
      </w:tabs>
    </w:pPr>
    <w:rPr>
      <w:rFonts w:ascii="宋体" w:hAnsi="宋体"/>
      <w:caps/>
      <w:sz w:val="24"/>
    </w:rPr>
  </w:style>
  <w:style w:type="paragraph" w:styleId="765">
    <w:name w:val="toc 4"/>
    <w:basedOn w:val="702"/>
    <w:next w:val="702"/>
    <w:semiHidden/>
    <w:pPr>
      <w:ind w:left="630"/>
      <w:jc w:val="left"/>
    </w:pPr>
    <w:rPr>
      <w:szCs w:val="21"/>
    </w:rPr>
  </w:style>
  <w:style w:type="paragraph" w:styleId="766">
    <w:name w:val="Subtitle"/>
    <w:basedOn w:val="702"/>
    <w:next w:val="702"/>
    <w:link w:val="799"/>
    <w:uiPriority w:val="11"/>
    <w:qFormat/>
    <w:pPr>
      <w:spacing w:before="200" w:after="200"/>
    </w:pPr>
    <w:rPr>
      <w:sz w:val="24"/>
    </w:rPr>
  </w:style>
  <w:style w:type="paragraph" w:styleId="767">
    <w:name w:val="List"/>
    <w:basedOn w:val="702"/>
    <w:qFormat/>
    <w:pPr>
      <w:ind w:left="200" w:hanging="200"/>
    </w:pPr>
    <w:rPr>
      <w:szCs w:val="21"/>
    </w:rPr>
  </w:style>
  <w:style w:type="paragraph" w:styleId="768">
    <w:name w:val="footnote text"/>
    <w:basedOn w:val="702"/>
    <w:link w:val="932"/>
    <w:uiPriority w:val="99"/>
    <w:semiHidden/>
    <w:unhideWhenUsed/>
    <w:pPr>
      <w:spacing w:after="40"/>
    </w:pPr>
    <w:rPr>
      <w:sz w:val="18"/>
    </w:rPr>
  </w:style>
  <w:style w:type="paragraph" w:styleId="769">
    <w:name w:val="toc 6"/>
    <w:basedOn w:val="702"/>
    <w:next w:val="702"/>
    <w:semiHidden/>
    <w:pPr>
      <w:ind w:left="1050"/>
      <w:jc w:val="left"/>
    </w:pPr>
    <w:rPr>
      <w:szCs w:val="21"/>
    </w:rPr>
  </w:style>
  <w:style w:type="paragraph" w:styleId="770">
    <w:name w:val="Body Text Indent 3"/>
    <w:basedOn w:val="702"/>
    <w:link w:val="994"/>
    <w:pPr>
      <w:ind w:left="645" w:firstLine="645"/>
    </w:pPr>
    <w:rPr>
      <w:rFonts w:ascii="Arial" w:hAnsi="Arial" w:eastAsia="仿宋_GB2312" w:cs="Arial"/>
      <w:color w:val="ffff00"/>
      <w:sz w:val="32"/>
      <w:szCs w:val="32"/>
    </w:rPr>
  </w:style>
  <w:style w:type="paragraph" w:styleId="771">
    <w:name w:val="table of figures"/>
    <w:basedOn w:val="702"/>
    <w:next w:val="702"/>
    <w:semiHidden/>
    <w:pPr>
      <w:ind w:left="840" w:hanging="420"/>
    </w:pPr>
    <w:rPr>
      <w:szCs w:val="21"/>
    </w:rPr>
  </w:style>
  <w:style w:type="paragraph" w:styleId="772">
    <w:name w:val="toc 2"/>
    <w:basedOn w:val="702"/>
    <w:next w:val="702"/>
    <w:semiHidden/>
    <w:pPr>
      <w:ind w:left="210"/>
      <w:jc w:val="left"/>
    </w:pPr>
    <w:rPr>
      <w:smallCaps/>
    </w:rPr>
  </w:style>
  <w:style w:type="paragraph" w:styleId="773">
    <w:name w:val="toc 9"/>
    <w:basedOn w:val="702"/>
    <w:next w:val="702"/>
    <w:semiHidden/>
    <w:pPr>
      <w:ind w:left="1680"/>
      <w:jc w:val="left"/>
    </w:pPr>
    <w:rPr>
      <w:szCs w:val="21"/>
    </w:rPr>
  </w:style>
  <w:style w:type="paragraph" w:styleId="774">
    <w:name w:val="Body Text 2"/>
    <w:basedOn w:val="702"/>
    <w:link w:val="995"/>
    <w:pPr>
      <w:jc w:val="center"/>
      <w:widowControl/>
    </w:pPr>
    <w:rPr>
      <w:rFonts w:ascii="楷体_GB2312" w:eastAsia="楷体_GB2312"/>
      <w:sz w:val="28"/>
      <w:szCs w:val="28"/>
    </w:rPr>
  </w:style>
  <w:style w:type="paragraph" w:styleId="775">
    <w:name w:val="Normal (Web)"/>
    <w:basedOn w:val="702"/>
    <w:uiPriority w:val="99"/>
    <w:qFormat/>
    <w:pPr>
      <w:jc w:val="left"/>
      <w:spacing w:before="100" w:beforeAutospacing="1" w:after="100" w:afterAutospacing="1"/>
      <w:widowControl/>
    </w:pPr>
    <w:rPr>
      <w:rFonts w:ascii="宋体" w:hAnsi="宋体" w:cs="宋体"/>
      <w:sz w:val="24"/>
    </w:rPr>
  </w:style>
  <w:style w:type="paragraph" w:styleId="776">
    <w:name w:val="index 1"/>
    <w:basedOn w:val="702"/>
    <w:next w:val="702"/>
    <w:semiHidden/>
    <w:pPr>
      <w:spacing w:line="240" w:lineRule="atLeast"/>
    </w:pPr>
    <w:rPr>
      <w:b/>
      <w:bCs/>
      <w:szCs w:val="21"/>
    </w:rPr>
  </w:style>
  <w:style w:type="paragraph" w:styleId="777">
    <w:name w:val="Title"/>
    <w:basedOn w:val="702"/>
    <w:next w:val="702"/>
    <w:link w:val="798"/>
    <w:uiPriority w:val="10"/>
    <w:qFormat/>
    <w:pPr>
      <w:jc w:val="center"/>
      <w:spacing w:before="240" w:after="60"/>
      <w:outlineLvl w:val="0"/>
    </w:pPr>
    <w:rPr>
      <w:rFonts w:ascii="等线 Light" w:hAnsi="等线 Light" w:eastAsia="等线 Light"/>
      <w:b/>
      <w:bCs/>
      <w:sz w:val="32"/>
      <w:szCs w:val="32"/>
    </w:rPr>
  </w:style>
  <w:style w:type="paragraph" w:styleId="778">
    <w:name w:val="annotation subject"/>
    <w:basedOn w:val="747"/>
    <w:next w:val="747"/>
    <w:link w:val="997"/>
    <w:semiHidden/>
    <w:rPr>
      <w:b/>
      <w:bCs/>
      <w:szCs w:val="21"/>
    </w:rPr>
  </w:style>
  <w:style w:type="paragraph" w:styleId="779">
    <w:name w:val="Body Text First Indent"/>
    <w:basedOn w:val="702"/>
    <w:link w:val="999"/>
    <w:pPr>
      <w:ind w:firstLine="200"/>
      <w:spacing w:line="360" w:lineRule="auto"/>
    </w:pPr>
    <w:rPr>
      <w:rFonts w:ascii="仿宋_GB2312" w:eastAsia="仿宋_GB2312"/>
      <w:sz w:val="30"/>
      <w:szCs w:val="30"/>
    </w:rPr>
  </w:style>
  <w:style w:type="paragraph" w:styleId="780">
    <w:name w:val="Body Text First Indent 2"/>
    <w:basedOn w:val="750"/>
    <w:next w:val="702"/>
    <w:link w:val="1000"/>
    <w:qFormat/>
    <w:pPr>
      <w:ind w:left="0" w:firstLine="420"/>
      <w:spacing w:after="0" w:line="360" w:lineRule="auto"/>
    </w:pPr>
    <w:rPr>
      <w:rFonts w:ascii="宋体" w:hAnsi="宋体"/>
      <w:szCs w:val="20"/>
    </w:rPr>
  </w:style>
  <w:style w:type="table" w:styleId="781">
    <w:name w:val="Table Grid"/>
    <w:basedOn w:val="71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2">
    <w:name w:val="Strong"/>
    <w:qFormat/>
    <w:rPr>
      <w:b/>
      <w:bCs/>
    </w:rPr>
  </w:style>
  <w:style w:type="character" w:styleId="783">
    <w:name w:val="endnote reference"/>
    <w:basedOn w:val="712"/>
    <w:uiPriority w:val="99"/>
    <w:semiHidden/>
    <w:unhideWhenUsed/>
    <w:rPr>
      <w:vertAlign w:val="superscript"/>
    </w:rPr>
  </w:style>
  <w:style w:type="character" w:styleId="784">
    <w:name w:val="page number"/>
  </w:style>
  <w:style w:type="character" w:styleId="785">
    <w:name w:val="FollowedHyperlink"/>
    <w:rPr>
      <w:color w:val="800080"/>
      <w:u w:val="single"/>
    </w:rPr>
  </w:style>
  <w:style w:type="character" w:styleId="786">
    <w:name w:val="Hyperlink"/>
    <w:qFormat/>
    <w:rPr>
      <w:color w:val="0000ff"/>
      <w:u w:val="single"/>
    </w:rPr>
  </w:style>
  <w:style w:type="character" w:styleId="787">
    <w:name w:val="annotation reference"/>
    <w:semiHidden/>
    <w:rPr>
      <w:sz w:val="21"/>
      <w:szCs w:val="21"/>
    </w:rPr>
  </w:style>
  <w:style w:type="character" w:styleId="788">
    <w:name w:val="footnote reference"/>
    <w:basedOn w:val="712"/>
    <w:uiPriority w:val="99"/>
    <w:unhideWhenUsed/>
    <w:rPr>
      <w:vertAlign w:val="superscript"/>
    </w:rPr>
  </w:style>
  <w:style w:type="character" w:styleId="789" w:customStyle="1">
    <w:name w:val="Heading 1 Char"/>
    <w:basedOn w:val="712"/>
    <w:uiPriority w:val="9"/>
    <w:rPr>
      <w:rFonts w:ascii="Arial" w:hAnsi="Arial" w:eastAsia="Arial" w:cs="Arial"/>
      <w:sz w:val="40"/>
      <w:szCs w:val="40"/>
    </w:rPr>
  </w:style>
  <w:style w:type="character" w:styleId="790" w:customStyle="1">
    <w:name w:val="Heading 2 Char"/>
    <w:basedOn w:val="712"/>
    <w:uiPriority w:val="9"/>
    <w:rPr>
      <w:rFonts w:ascii="Arial" w:hAnsi="Arial" w:eastAsia="Arial" w:cs="Arial"/>
      <w:sz w:val="34"/>
    </w:rPr>
  </w:style>
  <w:style w:type="character" w:styleId="791" w:customStyle="1">
    <w:name w:val="Heading 3 Char"/>
    <w:basedOn w:val="712"/>
    <w:uiPriority w:val="9"/>
    <w:rPr>
      <w:rFonts w:ascii="Arial" w:hAnsi="Arial" w:eastAsia="Arial" w:cs="Arial"/>
      <w:sz w:val="30"/>
      <w:szCs w:val="30"/>
    </w:rPr>
  </w:style>
  <w:style w:type="character" w:styleId="792" w:customStyle="1">
    <w:name w:val="Heading 4 Char"/>
    <w:basedOn w:val="712"/>
    <w:uiPriority w:val="9"/>
    <w:rPr>
      <w:rFonts w:ascii="Arial" w:hAnsi="Arial" w:eastAsia="Arial" w:cs="Arial"/>
      <w:b/>
      <w:bCs/>
      <w:sz w:val="26"/>
      <w:szCs w:val="26"/>
    </w:rPr>
  </w:style>
  <w:style w:type="character" w:styleId="793" w:customStyle="1">
    <w:name w:val="Heading 5 Char"/>
    <w:basedOn w:val="712"/>
    <w:uiPriority w:val="9"/>
    <w:rPr>
      <w:rFonts w:ascii="Arial" w:hAnsi="Arial" w:eastAsia="Arial" w:cs="Arial"/>
      <w:b/>
      <w:bCs/>
      <w:sz w:val="24"/>
      <w:szCs w:val="24"/>
    </w:rPr>
  </w:style>
  <w:style w:type="character" w:styleId="794" w:customStyle="1">
    <w:name w:val="Heading 6 Char"/>
    <w:basedOn w:val="712"/>
    <w:uiPriority w:val="9"/>
    <w:rPr>
      <w:rFonts w:ascii="Arial" w:hAnsi="Arial" w:eastAsia="Arial" w:cs="Arial"/>
      <w:b/>
      <w:bCs/>
      <w:sz w:val="22"/>
      <w:szCs w:val="22"/>
    </w:rPr>
  </w:style>
  <w:style w:type="character" w:styleId="795" w:customStyle="1">
    <w:name w:val="Heading 7 Char"/>
    <w:basedOn w:val="712"/>
    <w:uiPriority w:val="9"/>
    <w:rPr>
      <w:rFonts w:ascii="Arial" w:hAnsi="Arial" w:eastAsia="Arial" w:cs="Arial"/>
      <w:b/>
      <w:bCs/>
      <w:i/>
      <w:iCs/>
      <w:sz w:val="22"/>
      <w:szCs w:val="22"/>
    </w:rPr>
  </w:style>
  <w:style w:type="character" w:styleId="796" w:customStyle="1">
    <w:name w:val="Heading 8 Char"/>
    <w:basedOn w:val="712"/>
    <w:uiPriority w:val="9"/>
    <w:rPr>
      <w:rFonts w:ascii="Arial" w:hAnsi="Arial" w:eastAsia="Arial" w:cs="Arial"/>
      <w:i/>
      <w:iCs/>
      <w:sz w:val="22"/>
      <w:szCs w:val="22"/>
    </w:rPr>
  </w:style>
  <w:style w:type="character" w:styleId="797" w:customStyle="1">
    <w:name w:val="Heading 9 Char"/>
    <w:basedOn w:val="712"/>
    <w:uiPriority w:val="9"/>
    <w:rPr>
      <w:rFonts w:ascii="Arial" w:hAnsi="Arial" w:eastAsia="Arial" w:cs="Arial"/>
      <w:i/>
      <w:iCs/>
      <w:sz w:val="21"/>
      <w:szCs w:val="21"/>
    </w:rPr>
  </w:style>
  <w:style w:type="character" w:styleId="798" w:customStyle="1">
    <w:name w:val="标题 字符"/>
    <w:basedOn w:val="712"/>
    <w:link w:val="777"/>
    <w:uiPriority w:val="10"/>
    <w:qFormat/>
    <w:rPr>
      <w:sz w:val="48"/>
      <w:szCs w:val="48"/>
    </w:rPr>
  </w:style>
  <w:style w:type="character" w:styleId="799" w:customStyle="1">
    <w:name w:val="副标题 字符"/>
    <w:basedOn w:val="712"/>
    <w:link w:val="766"/>
    <w:uiPriority w:val="11"/>
    <w:qFormat/>
    <w:rPr>
      <w:sz w:val="24"/>
      <w:szCs w:val="24"/>
    </w:rPr>
  </w:style>
  <w:style w:type="paragraph" w:styleId="800">
    <w:name w:val="Quote"/>
    <w:basedOn w:val="702"/>
    <w:next w:val="702"/>
    <w:link w:val="801"/>
    <w:uiPriority w:val="29"/>
    <w:qFormat/>
    <w:pPr>
      <w:ind w:left="720" w:right="720"/>
    </w:pPr>
    <w:rPr>
      <w:i/>
    </w:rPr>
  </w:style>
  <w:style w:type="character" w:styleId="801" w:customStyle="1">
    <w:name w:val="引用 字符"/>
    <w:link w:val="800"/>
    <w:uiPriority w:val="29"/>
    <w:qFormat/>
    <w:rPr>
      <w:i/>
    </w:rPr>
  </w:style>
  <w:style w:type="paragraph" w:styleId="802">
    <w:name w:val="Intense Quote"/>
    <w:basedOn w:val="702"/>
    <w:next w:val="702"/>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字符"/>
    <w:link w:val="802"/>
    <w:uiPriority w:val="30"/>
    <w:qFormat/>
    <w:rPr>
      <w:i/>
    </w:rPr>
  </w:style>
  <w:style w:type="character" w:styleId="804" w:customStyle="1">
    <w:name w:val="Header Char"/>
    <w:basedOn w:val="712"/>
    <w:uiPriority w:val="99"/>
    <w:qFormat/>
  </w:style>
  <w:style w:type="character" w:styleId="805" w:customStyle="1">
    <w:name w:val="Footer Char"/>
    <w:basedOn w:val="712"/>
    <w:uiPriority w:val="99"/>
  </w:style>
  <w:style w:type="character" w:styleId="806" w:customStyle="1">
    <w:name w:val="Caption Char"/>
    <w:uiPriority w:val="99"/>
  </w:style>
  <w:style w:type="table" w:styleId="807" w:customStyle="1">
    <w:name w:val="Table Grid Light"/>
    <w:basedOn w:val="71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08" w:customStyle="1">
    <w:name w:val="无格式表格 11"/>
    <w:basedOn w:val="71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21"/>
    <w:basedOn w:val="71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31"/>
    <w:basedOn w:val="713"/>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basedOn w:val="713"/>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basedOn w:val="713"/>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网格表 1 浅色1"/>
    <w:basedOn w:val="713"/>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basedOn w:val="713"/>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basedOn w:val="713"/>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basedOn w:val="71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basedOn w:val="713"/>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basedOn w:val="713"/>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basedOn w:val="713"/>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0" w:customStyle="1">
    <w:name w:val="网格表 21"/>
    <w:basedOn w:val="713"/>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basedOn w:val="713"/>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basedOn w:val="713"/>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basedOn w:val="71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basedOn w:val="713"/>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basedOn w:val="713"/>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basedOn w:val="713"/>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网格表 31"/>
    <w:basedOn w:val="713"/>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basedOn w:val="713"/>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basedOn w:val="713"/>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basedOn w:val="71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basedOn w:val="713"/>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basedOn w:val="713"/>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basedOn w:val="713"/>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网格表 41"/>
    <w:basedOn w:val="713"/>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basedOn w:val="713"/>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6" w:customStyle="1">
    <w:name w:val="Grid Table 4 - Accent 2"/>
    <w:basedOn w:val="713"/>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7" w:customStyle="1">
    <w:name w:val="Grid Table 4 - Accent 3"/>
    <w:basedOn w:val="71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8" w:customStyle="1">
    <w:name w:val="Grid Table 4 - Accent 4"/>
    <w:basedOn w:val="713"/>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basedOn w:val="713"/>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basedOn w:val="713"/>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网格表 5 深色1"/>
    <w:basedOn w:val="71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basedOn w:val="71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basedOn w:val="71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basedOn w:val="71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basedOn w:val="71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basedOn w:val="71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basedOn w:val="71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网格表 6 彩色1"/>
    <w:basedOn w:val="713"/>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9" w:customStyle="1">
    <w:name w:val="Grid Table 6 Colorful - Accent 1"/>
    <w:basedOn w:val="71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0" w:customStyle="1">
    <w:name w:val="Grid Table 6 Colorful - Accent 2"/>
    <w:basedOn w:val="71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1" w:customStyle="1">
    <w:name w:val="Grid Table 6 Colorful - Accent 3"/>
    <w:basedOn w:val="71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2" w:customStyle="1">
    <w:name w:val="Grid Table 6 Colorful - Accent 4"/>
    <w:basedOn w:val="71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3" w:customStyle="1">
    <w:name w:val="Grid Table 6 Colorful - Accent 5"/>
    <w:basedOn w:val="713"/>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4" w:customStyle="1">
    <w:name w:val="Grid Table 6 Colorful - Accent 6"/>
    <w:basedOn w:val="71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5" w:customStyle="1">
    <w:name w:val="网格表 7 彩色1"/>
    <w:basedOn w:val="713"/>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basedOn w:val="71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basedOn w:val="713"/>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basedOn w:val="71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basedOn w:val="713"/>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basedOn w:val="71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basedOn w:val="71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清单表 1 浅色1"/>
    <w:basedOn w:val="71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basedOn w:val="71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basedOn w:val="713"/>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basedOn w:val="713"/>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basedOn w:val="713"/>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basedOn w:val="713"/>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basedOn w:val="713"/>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清单表 21"/>
    <w:basedOn w:val="713"/>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0" w:customStyle="1">
    <w:name w:val="List Table 2 - Accent 1"/>
    <w:basedOn w:val="713"/>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1" w:customStyle="1">
    <w:name w:val="List Table 2 - Accent 2"/>
    <w:basedOn w:val="713"/>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2" w:customStyle="1">
    <w:name w:val="List Table 2 - Accent 3"/>
    <w:basedOn w:val="71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3" w:customStyle="1">
    <w:name w:val="List Table 2 - Accent 4"/>
    <w:basedOn w:val="713"/>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4" w:customStyle="1">
    <w:name w:val="List Table 2 - Accent 5"/>
    <w:basedOn w:val="713"/>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5" w:customStyle="1">
    <w:name w:val="List Table 2 - Accent 6"/>
    <w:basedOn w:val="713"/>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6" w:customStyle="1">
    <w:name w:val="清单表 31"/>
    <w:basedOn w:val="71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basedOn w:val="713"/>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basedOn w:val="713"/>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9" w:customStyle="1">
    <w:name w:val="List Table 3 - Accent 3"/>
    <w:basedOn w:val="71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0" w:customStyle="1">
    <w:name w:val="List Table 3 - Accent 4"/>
    <w:basedOn w:val="713"/>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basedOn w:val="713"/>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basedOn w:val="713"/>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清单表 41"/>
    <w:basedOn w:val="71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basedOn w:val="713"/>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basedOn w:val="713"/>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basedOn w:val="71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basedOn w:val="713"/>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basedOn w:val="713"/>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basedOn w:val="713"/>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清单表 5 深色1"/>
    <w:basedOn w:val="713"/>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1" w:customStyle="1">
    <w:name w:val="List Table 5 Dark - Accent 1"/>
    <w:basedOn w:val="713"/>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2" w:customStyle="1">
    <w:name w:val="List Table 5 Dark - Accent 2"/>
    <w:basedOn w:val="713"/>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3" w:customStyle="1">
    <w:name w:val="List Table 5 Dark - Accent 3"/>
    <w:basedOn w:val="71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4" w:customStyle="1">
    <w:name w:val="List Table 5 Dark - Accent 4"/>
    <w:basedOn w:val="713"/>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5" w:customStyle="1">
    <w:name w:val="List Table 5 Dark - Accent 5"/>
    <w:basedOn w:val="713"/>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6" w:customStyle="1">
    <w:name w:val="List Table 5 Dark - Accent 6"/>
    <w:basedOn w:val="713"/>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7" w:customStyle="1">
    <w:name w:val="清单表 6 彩色1"/>
    <w:basedOn w:val="713"/>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8" w:customStyle="1">
    <w:name w:val="List Table 6 Colorful - Accent 1"/>
    <w:basedOn w:val="713"/>
    <w:uiPriority w:val="99"/>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9" w:customStyle="1">
    <w:name w:val="List Table 6 Colorful - Accent 2"/>
    <w:basedOn w:val="713"/>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0" w:customStyle="1">
    <w:name w:val="List Table 6 Colorful - Accent 3"/>
    <w:basedOn w:val="713"/>
    <w:uiPriority w:val="99"/>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1" w:customStyle="1">
    <w:name w:val="List Table 6 Colorful - Accent 4"/>
    <w:basedOn w:val="713"/>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2" w:customStyle="1">
    <w:name w:val="List Table 6 Colorful - Accent 5"/>
    <w:basedOn w:val="713"/>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3" w:customStyle="1">
    <w:name w:val="List Table 6 Colorful - Accent 6"/>
    <w:basedOn w:val="713"/>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4" w:customStyle="1">
    <w:name w:val="清单表 7 彩色1"/>
    <w:basedOn w:val="713"/>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basedOn w:val="713"/>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basedOn w:val="713"/>
    <w:uiPriority w:val="99"/>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basedOn w:val="713"/>
    <w:uiPriority w:val="99"/>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basedOn w:val="713"/>
    <w:uiPriority w:val="99"/>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basedOn w:val="713"/>
    <w:uiPriority w:val="99"/>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basedOn w:val="713"/>
    <w:uiPriority w:val="99"/>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basedOn w:val="71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2" w:customStyle="1">
    <w:name w:val="Lined - Accent 1"/>
    <w:basedOn w:val="71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3" w:customStyle="1">
    <w:name w:val="Lined - Accent 2"/>
    <w:basedOn w:val="71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4" w:customStyle="1">
    <w:name w:val="Lined - Accent 3"/>
    <w:basedOn w:val="71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5" w:customStyle="1">
    <w:name w:val="Lined - Accent 4"/>
    <w:basedOn w:val="71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basedOn w:val="71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basedOn w:val="71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basedOn w:val="713"/>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9" w:customStyle="1">
    <w:name w:val="Bordered &amp; Lined - Accent 1"/>
    <w:basedOn w:val="713"/>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0" w:customStyle="1">
    <w:name w:val="Bordered &amp; Lined - Accent 2"/>
    <w:basedOn w:val="713"/>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1" w:customStyle="1">
    <w:name w:val="Bordered &amp; Lined - Accent 3"/>
    <w:basedOn w:val="71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2" w:customStyle="1">
    <w:name w:val="Bordered &amp; Lined - Accent 4"/>
    <w:basedOn w:val="713"/>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basedOn w:val="713"/>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basedOn w:val="713"/>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basedOn w:val="713"/>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6" w:customStyle="1">
    <w:name w:val="Bordered - Accent 1"/>
    <w:basedOn w:val="713"/>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basedOn w:val="713"/>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8" w:customStyle="1">
    <w:name w:val="Bordered - Accent 3"/>
    <w:basedOn w:val="71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9" w:customStyle="1">
    <w:name w:val="Bordered - Accent 4"/>
    <w:basedOn w:val="713"/>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basedOn w:val="713"/>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basedOn w:val="713"/>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脚注文本 字符"/>
    <w:link w:val="768"/>
    <w:uiPriority w:val="99"/>
    <w:rPr>
      <w:sz w:val="18"/>
    </w:rPr>
  </w:style>
  <w:style w:type="character" w:styleId="933" w:customStyle="1">
    <w:name w:val="尾注文本 字符"/>
    <w:link w:val="760"/>
    <w:uiPriority w:val="99"/>
    <w:rPr>
      <w:sz w:val="20"/>
    </w:rPr>
  </w:style>
  <w:style w:type="paragraph" w:styleId="934" w:customStyle="1">
    <w:name w:val="TOC 标题1"/>
    <w:uiPriority w:val="39"/>
    <w:unhideWhenUsed/>
  </w:style>
  <w:style w:type="paragraph" w:styleId="935" w:customStyle="1">
    <w:name w:val="索引 41"/>
    <w:basedOn w:val="702"/>
    <w:next w:val="702"/>
    <w:semiHidden/>
    <w:qFormat/>
    <w:pPr>
      <w:ind w:left="1260"/>
    </w:pPr>
    <w:rPr>
      <w:rFonts w:ascii="Calibri" w:hAnsi="Calibri" w:eastAsia="Calibri" w:cs="宋体"/>
      <w:sz w:val="20"/>
      <w:lang w:val="zh-CN"/>
    </w:rPr>
  </w:style>
  <w:style w:type="paragraph" w:styleId="936" w:customStyle="1">
    <w:name w:val="一级条标题"/>
    <w:basedOn w:val="937"/>
    <w:next w:val="93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7" w:customStyle="1">
    <w:name w:val="章标题"/>
    <w:basedOn w:val="702"/>
    <w:next w:val="702"/>
    <w:qFormat/>
    <w:pPr>
      <w:jc w:val="center"/>
      <w:spacing w:before="158" w:after="153" w:line="1292" w:lineRule="atLeast"/>
      <w:widowControl/>
    </w:pPr>
    <w:rPr>
      <w:rFonts w:ascii="Arial" w:hAnsi="Calibri" w:eastAsia="黑体" w:cs="黑体"/>
      <w:sz w:val="31"/>
      <w:szCs w:val="22"/>
      <w:lang w:eastAsia="en-US" w:bidi="en-US"/>
    </w:rPr>
  </w:style>
  <w:style w:type="paragraph" w:styleId="938" w:customStyle="1">
    <w:name w:val="段"/>
    <w:basedOn w:val="702"/>
    <w:next w:val="702"/>
    <w:qFormat/>
    <w:pPr>
      <w:ind w:firstLine="200"/>
      <w:widowControl/>
    </w:pPr>
    <w:rPr>
      <w:rFonts w:hint="eastAsia" w:ascii="宋体"/>
      <w:szCs w:val="20"/>
    </w:rPr>
  </w:style>
  <w:style w:type="paragraph" w:styleId="939" w:customStyle="1">
    <w:name w:val="正文1"/>
    <w:basedOn w:val="702"/>
    <w:next w:val="702"/>
    <w:qFormat/>
    <w:pPr>
      <w:ind w:firstLine="510"/>
      <w:spacing w:before="156" w:line="360" w:lineRule="auto"/>
    </w:pPr>
    <w:rPr>
      <w:sz w:val="24"/>
      <w:szCs w:val="20"/>
    </w:rPr>
  </w:style>
  <w:style w:type="paragraph" w:styleId="940" w:customStyle="1">
    <w:name w:val="首行缩进"/>
    <w:basedOn w:val="702"/>
    <w:qFormat/>
    <w:pPr>
      <w:ind w:firstLine="200"/>
      <w:jc w:val="left"/>
      <w:spacing w:line="360" w:lineRule="auto"/>
    </w:pPr>
    <w:rPr>
      <w:rFonts w:ascii="宋体"/>
      <w:sz w:val="24"/>
    </w:rPr>
  </w:style>
  <w:style w:type="character" w:styleId="941" w:customStyle="1">
    <w:name w:val="纯文本 字符"/>
    <w:basedOn w:val="712"/>
    <w:link w:val="756"/>
    <w:qFormat/>
    <w:rPr>
      <w:rFonts w:ascii="宋体" w:hAnsi="Courier New" w:eastAsia="宋体" w:cs="Times New Roman"/>
      <w:szCs w:val="21"/>
    </w:rPr>
  </w:style>
  <w:style w:type="paragraph" w:styleId="942" w:customStyle="1">
    <w:name w:val="[Normal]"/>
    <w:qFormat/>
    <w:rPr>
      <w:rFonts w:ascii="宋体" w:hAnsi="宋体"/>
      <w:sz w:val="24"/>
      <w:szCs w:val="22"/>
      <w:lang w:val="zh-CN"/>
    </w:rPr>
  </w:style>
  <w:style w:type="character" w:styleId="943" w:customStyle="1">
    <w:name w:val="1级标题 Char"/>
    <w:link w:val="944"/>
    <w:qFormat/>
    <w:rPr>
      <w:rFonts w:ascii="Calibri" w:hAnsi="Calibri" w:eastAsia="黑体"/>
      <w:color w:val="000000"/>
      <w:sz w:val="32"/>
      <w:lang w:val="en-US" w:eastAsia="zh-CN"/>
    </w:rPr>
  </w:style>
  <w:style w:type="paragraph" w:styleId="944" w:customStyle="1">
    <w:name w:val="1级标题"/>
    <w:basedOn w:val="702"/>
    <w:link w:val="943"/>
    <w:qFormat/>
    <w:pPr>
      <w:ind w:left="425" w:hanging="425"/>
      <w:keepLines/>
      <w:keepNext/>
      <w:spacing w:before="160" w:after="160"/>
      <w:tabs>
        <w:tab w:val="left" w:pos="425" w:leader="none"/>
      </w:tabs>
      <w:outlineLvl w:val="0"/>
    </w:pPr>
    <w:rPr>
      <w:rFonts w:ascii="Calibri" w:hAnsi="Calibri" w:eastAsia="黑体" w:cstheme="minorBidi"/>
      <w:color w:val="000000"/>
      <w:sz w:val="32"/>
      <w:szCs w:val="22"/>
    </w:rPr>
  </w:style>
  <w:style w:type="character" w:styleId="945" w:customStyle="1">
    <w:name w:val="22 C"/>
    <w:qFormat/>
    <w:rPr>
      <w:rFonts w:ascii="Arial" w:hAnsi="Arial" w:eastAsia="黑体"/>
      <w:b/>
      <w:color w:val="000000"/>
      <w:sz w:val="30"/>
      <w:lang w:val="en-US" w:eastAsia="zh-CN"/>
    </w:rPr>
  </w:style>
  <w:style w:type="paragraph" w:styleId="946">
    <w:name w:val="List Paragraph"/>
    <w:basedOn w:val="702"/>
    <w:uiPriority w:val="34"/>
    <w:qFormat/>
    <w:pPr>
      <w:ind w:firstLine="420"/>
    </w:pPr>
  </w:style>
  <w:style w:type="paragraph" w:styleId="947" w:customStyle="1">
    <w:name w:val="正文 A"/>
    <w:next w:val="948"/>
    <w:qFormat/>
    <w:pPr>
      <w:jc w:val="both"/>
      <w:widowControl w:val="off"/>
      <w:framePr w:wrap="around" w:hAnchor="text" w:yAlign="top"/>
    </w:pPr>
    <w:rPr>
      <w:rFonts w:eastAsia="Arial Unicode MS" w:cs="Arial Unicode MS"/>
      <w:color w:val="000000"/>
      <w:sz w:val="21"/>
      <w:szCs w:val="21"/>
    </w:rPr>
  </w:style>
  <w:style w:type="paragraph" w:styleId="948" w:customStyle="1">
    <w:name w:val="文本块1"/>
    <w:qFormat/>
    <w:pPr>
      <w:ind w:left="1440" w:right="1440"/>
      <w:jc w:val="both"/>
      <w:spacing w:after="120"/>
      <w:widowControl w:val="off"/>
      <w:framePr w:wrap="around" w:hAnchor="text" w:yAlign="top"/>
    </w:pPr>
    <w:rPr>
      <w:rFonts w:eastAsia="Arial Unicode MS" w:cs="Arial Unicode MS"/>
      <w:color w:val="000000"/>
      <w:sz w:val="21"/>
      <w:szCs w:val="21"/>
    </w:rPr>
  </w:style>
  <w:style w:type="character" w:styleId="949" w:customStyle="1">
    <w:name w:val="style4"/>
    <w:qFormat/>
  </w:style>
  <w:style w:type="character" w:styleId="950" w:customStyle="1">
    <w:name w:val="标题 2 字符"/>
    <w:basedOn w:val="712"/>
    <w:link w:val="704"/>
    <w:uiPriority w:val="9"/>
    <w:qFormat/>
    <w:rPr>
      <w:rFonts w:ascii="宋体" w:hAnsi="宋体" w:eastAsia="宋体" w:cs="Times New Roman"/>
      <w:b/>
      <w:szCs w:val="24"/>
    </w:rPr>
  </w:style>
  <w:style w:type="character" w:styleId="951" w:customStyle="1">
    <w:name w:val="列出段落 Char"/>
    <w:link w:val="952"/>
    <w:qFormat/>
    <w:rPr>
      <w:rFonts w:ascii="Arial" w:hAnsi="Arial" w:eastAsia="黑体"/>
      <w:sz w:val="24"/>
      <w:szCs w:val="24"/>
      <w:lang w:eastAsia="en-US"/>
    </w:rPr>
  </w:style>
  <w:style w:type="paragraph" w:styleId="952" w:customStyle="1">
    <w:name w:val="列出段落1"/>
    <w:basedOn w:val="702"/>
    <w:link w:val="951"/>
    <w:qFormat/>
    <w:pPr>
      <w:contextualSpacing/>
      <w:ind w:left="720"/>
      <w:jc w:val="left"/>
      <w:widowControl/>
    </w:pPr>
    <w:rPr>
      <w:rFonts w:ascii="Arial" w:hAnsi="Arial" w:eastAsia="黑体" w:cstheme="minorBidi"/>
      <w:sz w:val="24"/>
      <w:lang w:eastAsia="en-US"/>
    </w:rPr>
  </w:style>
  <w:style w:type="paragraph" w:styleId="953" w:customStyle="1">
    <w:name w:val="列出段落2"/>
    <w:basedOn w:val="702"/>
    <w:uiPriority w:val="34"/>
    <w:qFormat/>
    <w:pPr>
      <w:ind w:firstLine="420"/>
    </w:pPr>
  </w:style>
  <w:style w:type="paragraph" w:styleId="954" w:customStyle="1">
    <w:name w:val="xl36"/>
    <w:basedOn w:val="7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955" w:customStyle="1">
    <w:name w:val="页眉 字符"/>
    <w:basedOn w:val="712"/>
    <w:link w:val="763"/>
    <w:uiPriority w:val="99"/>
    <w:qFormat/>
    <w:rPr>
      <w:rFonts w:ascii="Times New Roman" w:hAnsi="Times New Roman" w:eastAsia="宋体" w:cs="Times New Roman"/>
      <w:sz w:val="18"/>
      <w:szCs w:val="18"/>
    </w:rPr>
  </w:style>
  <w:style w:type="character" w:styleId="956" w:customStyle="1">
    <w:name w:val="页脚 字符"/>
    <w:basedOn w:val="712"/>
    <w:link w:val="762"/>
    <w:uiPriority w:val="99"/>
    <w:qFormat/>
    <w:rPr>
      <w:rFonts w:ascii="Times New Roman" w:hAnsi="Times New Roman" w:eastAsia="宋体" w:cs="Times New Roman"/>
      <w:sz w:val="18"/>
      <w:szCs w:val="18"/>
    </w:rPr>
  </w:style>
  <w:style w:type="character" w:styleId="957" w:customStyle="1">
    <w:name w:val="文档结构图 字符"/>
    <w:basedOn w:val="712"/>
    <w:link w:val="746"/>
    <w:semiHidden/>
    <w:qFormat/>
    <w:rPr>
      <w:rFonts w:ascii="宋体" w:hAnsi="Times New Roman" w:eastAsia="宋体" w:cs="Times New Roman"/>
      <w:sz w:val="18"/>
      <w:szCs w:val="18"/>
    </w:rPr>
  </w:style>
  <w:style w:type="paragraph" w:styleId="958" w:customStyle="1">
    <w:name w:val="标题（小）"/>
    <w:basedOn w:val="702"/>
    <w:qFormat/>
    <w:pPr>
      <w:ind w:firstLine="402"/>
      <w:jc w:val="left"/>
      <w:spacing w:line="460" w:lineRule="exact"/>
      <w:outlineLvl w:val="1"/>
    </w:pPr>
    <w:rPr>
      <w:rFonts w:ascii="宋体" w:hAnsi="宋体" w:cs="宋体"/>
      <w:b/>
      <w:bCs/>
      <w:sz w:val="20"/>
      <w:szCs w:val="20"/>
    </w:rPr>
  </w:style>
  <w:style w:type="paragraph" w:styleId="959" w:customStyle="1">
    <w:name w:val="正文首行缩进 21"/>
    <w:basedOn w:val="960"/>
    <w:unhideWhenUsed/>
    <w:qFormat/>
    <w:pPr>
      <w:ind w:firstLine="420"/>
    </w:pPr>
  </w:style>
  <w:style w:type="paragraph" w:styleId="960" w:customStyle="1">
    <w:name w:val="正文文本缩进1"/>
    <w:basedOn w:val="702"/>
    <w:next w:val="959"/>
    <w:qFormat/>
    <w:pPr>
      <w:ind w:firstLine="645"/>
    </w:pPr>
    <w:rPr>
      <w:sz w:val="20"/>
    </w:rPr>
  </w:style>
  <w:style w:type="character" w:styleId="961" w:customStyle="1">
    <w:name w:val="NormalCharacter"/>
    <w:semiHidden/>
    <w:qFormat/>
  </w:style>
  <w:style w:type="character" w:styleId="962" w:customStyle="1">
    <w:name w:val="无"/>
    <w:qFormat/>
  </w:style>
  <w:style w:type="character" w:styleId="963" w:customStyle="1">
    <w:name w:val="font101"/>
    <w:basedOn w:val="712"/>
    <w:qFormat/>
    <w:rPr>
      <w:rFonts w:hint="eastAsia" w:ascii="宋体" w:hAnsi="宋体" w:eastAsia="宋体" w:cs="宋体"/>
      <w:color w:val="000000"/>
      <w:sz w:val="20"/>
      <w:szCs w:val="20"/>
      <w:u w:val="none"/>
    </w:rPr>
  </w:style>
  <w:style w:type="character" w:styleId="964" w:customStyle="1">
    <w:name w:val="font251"/>
    <w:basedOn w:val="712"/>
    <w:qFormat/>
    <w:rPr>
      <w:rFonts w:ascii="Arial Unicode MS" w:hAnsi="Arial Unicode MS" w:eastAsia="Arial Unicode MS" w:cs="Arial Unicode MS"/>
      <w:color w:val="000000"/>
      <w:sz w:val="20"/>
      <w:szCs w:val="20"/>
      <w:u w:val="none"/>
    </w:rPr>
  </w:style>
  <w:style w:type="character" w:styleId="965" w:customStyle="1">
    <w:name w:val="font22"/>
    <w:basedOn w:val="712"/>
    <w:qFormat/>
    <w:rPr>
      <w:rFonts w:hint="eastAsia" w:ascii="宋体" w:hAnsi="宋体" w:eastAsia="宋体" w:cs="宋体"/>
      <w:color w:val="000000"/>
      <w:sz w:val="20"/>
      <w:szCs w:val="20"/>
      <w:u w:val="none"/>
    </w:rPr>
  </w:style>
  <w:style w:type="character" w:styleId="966" w:customStyle="1">
    <w:name w:val="font261"/>
    <w:basedOn w:val="712"/>
    <w:qFormat/>
    <w:rPr>
      <w:rFonts w:hint="eastAsia" w:ascii="Arial Unicode MS" w:hAnsi="Arial Unicode MS" w:eastAsia="Arial Unicode MS" w:cs="Arial Unicode MS"/>
      <w:color w:val="000000"/>
      <w:sz w:val="20"/>
      <w:szCs w:val="20"/>
      <w:u w:val="none"/>
    </w:rPr>
  </w:style>
  <w:style w:type="paragraph" w:styleId="967" w:customStyle="1">
    <w:name w:val="正文缩进111"/>
    <w:basedOn w:val="702"/>
    <w:qFormat/>
    <w:pPr>
      <w:ind w:firstLine="420"/>
    </w:pPr>
  </w:style>
  <w:style w:type="paragraph" w:styleId="968" w:customStyle="1">
    <w:name w:val="标题 211"/>
    <w:basedOn w:val="702"/>
    <w:next w:val="702"/>
    <w:qFormat/>
    <w:pPr>
      <w:jc w:val="left"/>
      <w:keepLines/>
      <w:keepNext/>
      <w:spacing w:before="120" w:after="120"/>
      <w:outlineLvl w:val="1"/>
    </w:pPr>
    <w:rPr>
      <w:rFonts w:ascii="宋体" w:hAnsi="宋体"/>
      <w:b/>
    </w:rPr>
  </w:style>
  <w:style w:type="paragraph" w:styleId="969" w:customStyle="1">
    <w:name w:val="普通正文"/>
    <w:basedOn w:val="702"/>
    <w:qFormat/>
    <w:pPr>
      <w:ind w:firstLine="480"/>
      <w:jc w:val="left"/>
      <w:spacing w:before="120" w:after="120" w:line="360" w:lineRule="auto"/>
    </w:pPr>
    <w:rPr>
      <w:rFonts w:ascii="Arial" w:hAnsi="Arial"/>
      <w:sz w:val="24"/>
    </w:rPr>
  </w:style>
  <w:style w:type="paragraph" w:styleId="970" w:customStyle="1">
    <w:name w:val="Char"/>
    <w:basedOn w:val="702"/>
    <w:qFormat/>
    <w:pPr>
      <w:ind w:firstLine="200"/>
      <w:tabs>
        <w:tab w:val="left" w:pos="360" w:leader="none"/>
      </w:tabs>
    </w:pPr>
    <w:rPr>
      <w:sz w:val="28"/>
      <w:szCs w:val="30"/>
    </w:rPr>
  </w:style>
  <w:style w:type="paragraph" w:styleId="971" w:customStyle="1">
    <w:name w:val="普通(网站)111"/>
    <w:basedOn w:val="702"/>
    <w:qFormat/>
    <w:pPr>
      <w:jc w:val="left"/>
      <w:spacing w:before="100" w:beforeAutospacing="1" w:after="100" w:afterAutospacing="1"/>
      <w:widowControl/>
    </w:pPr>
    <w:rPr>
      <w:rFonts w:ascii="Arial" w:hAnsi="Arial" w:eastAsia="Arial Unicode MS"/>
      <w:sz w:val="24"/>
    </w:rPr>
  </w:style>
  <w:style w:type="paragraph" w:styleId="972" w:customStyle="1">
    <w:name w:val="普通(网站)1"/>
    <w:basedOn w:val="702"/>
    <w:uiPriority w:val="99"/>
    <w:qFormat/>
    <w:pPr>
      <w:jc w:val="left"/>
      <w:spacing w:before="100" w:beforeAutospacing="1" w:after="100" w:afterAutospacing="1"/>
      <w:widowControl/>
    </w:pPr>
    <w:rPr>
      <w:rFonts w:ascii="宋体" w:hAnsi="宋体" w:cs="宋体"/>
      <w:sz w:val="24"/>
    </w:rPr>
  </w:style>
  <w:style w:type="character" w:styleId="973" w:customStyle="1">
    <w:name w:val="已访问的超链接1"/>
    <w:qFormat/>
    <w:rPr>
      <w:rFonts w:ascii="Times New Roman" w:hAnsi="Times New Roman" w:eastAsia="宋体" w:cs="Times New Roman"/>
      <w:sz w:val="21"/>
      <w:szCs w:val="24"/>
      <w:lang w:val="en-US" w:eastAsia="zh-CN" w:bidi="ar-SA"/>
    </w:rPr>
  </w:style>
  <w:style w:type="paragraph" w:styleId="974" w:customStyle="1">
    <w:name w:val="标题 41"/>
    <w:basedOn w:val="702"/>
    <w:next w:val="702"/>
    <w:uiPriority w:val="9"/>
    <w:qFormat/>
    <w:pPr>
      <w:keepLines/>
      <w:keepNext/>
      <w:spacing w:before="280" w:after="290" w:line="376" w:lineRule="auto"/>
      <w:outlineLvl w:val="3"/>
    </w:pPr>
    <w:rPr>
      <w:rFonts w:ascii="Arial" w:hAnsi="Arial" w:eastAsia="黑体" w:cs="Arial"/>
      <w:b/>
      <w:bCs/>
      <w:sz w:val="28"/>
      <w:szCs w:val="28"/>
    </w:rPr>
  </w:style>
  <w:style w:type="table" w:styleId="975" w:customStyle="1">
    <w:name w:val="Table Normal"/>
    <w:qFormat/>
    <w:tblPr>
      <w:tblCellMar>
        <w:left w:w="0" w:type="dxa"/>
        <w:top w:w="0" w:type="dxa"/>
        <w:right w:w="0" w:type="dxa"/>
        <w:bottom w:w="0" w:type="dxa"/>
      </w:tblCellMar>
    </w:tblPr>
  </w:style>
  <w:style w:type="paragraph" w:styleId="976" w:customStyle="1">
    <w:name w:val="Table Paragraph"/>
    <w:basedOn w:val="702"/>
    <w:uiPriority w:val="1"/>
    <w:qFormat/>
    <w:pPr>
      <w:jc w:val="left"/>
    </w:pPr>
    <w:rPr>
      <w:rFonts w:ascii="宋体" w:hAnsi="宋体" w:cs="宋体"/>
      <w:sz w:val="22"/>
      <w:szCs w:val="22"/>
      <w:lang w:val="zh-CN" w:bidi="zh-CN"/>
    </w:rPr>
  </w:style>
  <w:style w:type="paragraph" w:styleId="977" w:customStyle="1">
    <w:name w:val="索引 411"/>
    <w:basedOn w:val="702"/>
    <w:next w:val="702"/>
    <w:uiPriority w:val="99"/>
    <w:qFormat/>
    <w:pPr>
      <w:ind w:left="600"/>
    </w:pPr>
  </w:style>
  <w:style w:type="character" w:styleId="978" w:customStyle="1">
    <w:name w:val="标题 1 字符"/>
    <w:basedOn w:val="712"/>
    <w:link w:val="703"/>
    <w:uiPriority w:val="9"/>
    <w:qFormat/>
    <w:rPr>
      <w:rFonts w:ascii="楷体_GB2312" w:eastAsia="楷体_GB2312"/>
      <w:sz w:val="28"/>
      <w:szCs w:val="28"/>
    </w:rPr>
  </w:style>
  <w:style w:type="character" w:styleId="979" w:customStyle="1">
    <w:name w:val="标题 3 字符"/>
    <w:basedOn w:val="712"/>
    <w:link w:val="705"/>
    <w:uiPriority w:val="9"/>
    <w:qFormat/>
    <w:rPr>
      <w:b/>
      <w:bCs/>
      <w:sz w:val="32"/>
      <w:szCs w:val="32"/>
    </w:rPr>
  </w:style>
  <w:style w:type="character" w:styleId="980" w:customStyle="1">
    <w:name w:val="标题 5 字符"/>
    <w:basedOn w:val="712"/>
    <w:link w:val="707"/>
    <w:uiPriority w:val="9"/>
    <w:qFormat/>
    <w:rPr>
      <w:rFonts w:ascii="宋体"/>
      <w:color w:val="000000"/>
      <w:sz w:val="28"/>
      <w:szCs w:val="28"/>
    </w:rPr>
  </w:style>
  <w:style w:type="character" w:styleId="981" w:customStyle="1">
    <w:name w:val="标题 6 字符"/>
    <w:basedOn w:val="712"/>
    <w:link w:val="708"/>
    <w:uiPriority w:val="9"/>
    <w:qFormat/>
    <w:rPr>
      <w:rFonts w:ascii="Arial" w:hAnsi="Arial" w:eastAsia="黑体"/>
      <w:b/>
      <w:bCs/>
      <w:sz w:val="24"/>
      <w:szCs w:val="24"/>
    </w:rPr>
  </w:style>
  <w:style w:type="character" w:styleId="982" w:customStyle="1">
    <w:name w:val="标题 7 字符"/>
    <w:basedOn w:val="712"/>
    <w:link w:val="709"/>
    <w:uiPriority w:val="9"/>
    <w:qFormat/>
    <w:rPr>
      <w:b/>
      <w:bCs/>
      <w:sz w:val="24"/>
      <w:szCs w:val="24"/>
    </w:rPr>
  </w:style>
  <w:style w:type="character" w:styleId="983" w:customStyle="1">
    <w:name w:val="标题 8 字符"/>
    <w:basedOn w:val="712"/>
    <w:link w:val="710"/>
    <w:uiPriority w:val="9"/>
    <w:qFormat/>
    <w:rPr>
      <w:rFonts w:ascii="Arial" w:hAnsi="Arial" w:eastAsia="黑体"/>
      <w:sz w:val="24"/>
      <w:szCs w:val="24"/>
    </w:rPr>
  </w:style>
  <w:style w:type="character" w:styleId="984" w:customStyle="1">
    <w:name w:val="标题 9 字符"/>
    <w:basedOn w:val="712"/>
    <w:link w:val="711"/>
    <w:uiPriority w:val="9"/>
    <w:qFormat/>
    <w:rPr>
      <w:rFonts w:ascii="Arial" w:hAnsi="Arial" w:eastAsia="黑体"/>
      <w:sz w:val="21"/>
      <w:szCs w:val="21"/>
    </w:rPr>
  </w:style>
  <w:style w:type="character" w:styleId="985" w:customStyle="1">
    <w:name w:val="正文缩进 字符"/>
    <w:link w:val="741"/>
    <w:rPr>
      <w:sz w:val="21"/>
    </w:rPr>
  </w:style>
  <w:style w:type="character" w:styleId="986" w:customStyle="1">
    <w:name w:val="标题 4 字符"/>
    <w:link w:val="706"/>
    <w:uiPriority w:val="9"/>
    <w:qFormat/>
    <w:rPr>
      <w:rFonts w:asciiTheme="majorHAnsi" w:hAnsiTheme="majorHAnsi" w:eastAsiaTheme="majorEastAsia" w:cstheme="majorBidi"/>
      <w:b/>
      <w:bCs/>
      <w:sz w:val="28"/>
      <w:szCs w:val="28"/>
    </w:rPr>
  </w:style>
  <w:style w:type="character" w:styleId="987" w:customStyle="1">
    <w:name w:val="批注文字 字符"/>
    <w:basedOn w:val="712"/>
    <w:uiPriority w:val="99"/>
    <w:semiHidden/>
  </w:style>
  <w:style w:type="character" w:styleId="988" w:customStyle="1">
    <w:name w:val="正文文本 3 字符"/>
    <w:basedOn w:val="712"/>
    <w:link w:val="748"/>
    <w:rPr>
      <w:rFonts w:ascii="仿宋_GB2312" w:hAnsi="Arial" w:eastAsia="仿宋_GB2312"/>
      <w:sz w:val="32"/>
      <w:szCs w:val="32"/>
    </w:rPr>
  </w:style>
  <w:style w:type="character" w:styleId="989" w:customStyle="1">
    <w:name w:val="正文文本 字符"/>
    <w:rPr>
      <w:rFonts w:ascii="楷体_GB2312" w:hAnsi="Arial" w:eastAsia="楷体_GB2312" w:cs="Times New Roman"/>
      <w:sz w:val="28"/>
      <w:szCs w:val="28"/>
    </w:rPr>
  </w:style>
  <w:style w:type="character" w:styleId="990" w:customStyle="1">
    <w:name w:val="正文文本缩进 字符"/>
    <w:basedOn w:val="712"/>
    <w:link w:val="750"/>
    <w:uiPriority w:val="99"/>
    <w:rPr>
      <w:sz w:val="21"/>
      <w:szCs w:val="24"/>
    </w:rPr>
  </w:style>
  <w:style w:type="character" w:styleId="991" w:customStyle="1">
    <w:name w:val="日期 字符"/>
    <w:basedOn w:val="712"/>
    <w:link w:val="758"/>
    <w:rPr>
      <w:sz w:val="24"/>
      <w:szCs w:val="24"/>
    </w:rPr>
  </w:style>
  <w:style w:type="character" w:styleId="992" w:customStyle="1">
    <w:name w:val="正文文本缩进 2 字符"/>
    <w:basedOn w:val="712"/>
    <w:link w:val="759"/>
    <w:rPr>
      <w:rFonts w:ascii="Arial" w:hAnsi="Arial" w:eastAsia="仿宋_GB2312" w:cs="Arial"/>
      <w:sz w:val="32"/>
      <w:szCs w:val="32"/>
    </w:rPr>
  </w:style>
  <w:style w:type="character" w:styleId="993" w:customStyle="1">
    <w:name w:val="批注框文本 字符"/>
    <w:basedOn w:val="712"/>
    <w:link w:val="761"/>
    <w:semiHidden/>
    <w:rPr>
      <w:sz w:val="18"/>
      <w:szCs w:val="18"/>
    </w:rPr>
  </w:style>
  <w:style w:type="character" w:styleId="994" w:customStyle="1">
    <w:name w:val="正文文本缩进 3 字符"/>
    <w:basedOn w:val="712"/>
    <w:link w:val="770"/>
    <w:rPr>
      <w:rFonts w:ascii="Arial" w:hAnsi="Arial" w:eastAsia="仿宋_GB2312" w:cs="Arial"/>
      <w:color w:val="ffff00"/>
      <w:sz w:val="32"/>
      <w:szCs w:val="32"/>
    </w:rPr>
  </w:style>
  <w:style w:type="character" w:styleId="995" w:customStyle="1">
    <w:name w:val="正文文本 2 字符"/>
    <w:basedOn w:val="712"/>
    <w:link w:val="774"/>
    <w:rPr>
      <w:rFonts w:ascii="楷体_GB2312" w:eastAsia="楷体_GB2312"/>
      <w:sz w:val="28"/>
      <w:szCs w:val="28"/>
    </w:rPr>
  </w:style>
  <w:style w:type="character" w:styleId="996" w:customStyle="1">
    <w:name w:val="批注文字 字符1"/>
    <w:basedOn w:val="712"/>
    <w:link w:val="747"/>
    <w:rPr>
      <w:sz w:val="21"/>
      <w:szCs w:val="24"/>
    </w:rPr>
  </w:style>
  <w:style w:type="character" w:styleId="997" w:customStyle="1">
    <w:name w:val="批注主题 字符"/>
    <w:basedOn w:val="996"/>
    <w:link w:val="778"/>
    <w:semiHidden/>
    <w:rPr>
      <w:b/>
      <w:bCs/>
      <w:sz w:val="21"/>
      <w:szCs w:val="21"/>
    </w:rPr>
  </w:style>
  <w:style w:type="character" w:styleId="998" w:customStyle="1">
    <w:name w:val="正文文本 字符1"/>
    <w:basedOn w:val="712"/>
    <w:link w:val="749"/>
    <w:rPr>
      <w:rFonts w:eastAsia="幼圆"/>
      <w:b/>
      <w:bCs/>
      <w:sz w:val="44"/>
      <w:szCs w:val="24"/>
    </w:rPr>
  </w:style>
  <w:style w:type="character" w:styleId="999" w:customStyle="1">
    <w:name w:val="正文文本首行缩进 字符"/>
    <w:basedOn w:val="998"/>
    <w:link w:val="779"/>
    <w:rPr>
      <w:rFonts w:ascii="仿宋_GB2312" w:eastAsia="仿宋_GB2312"/>
      <w:b w:val="0"/>
      <w:bCs w:val="0"/>
      <w:sz w:val="30"/>
      <w:szCs w:val="30"/>
    </w:rPr>
  </w:style>
  <w:style w:type="character" w:styleId="1000" w:customStyle="1">
    <w:name w:val="正文文本首行缩进 2 字符"/>
    <w:link w:val="780"/>
    <w:rPr>
      <w:rFonts w:ascii="宋体" w:hAnsi="宋体"/>
      <w:sz w:val="21"/>
    </w:rPr>
  </w:style>
  <w:style w:type="character" w:styleId="1001" w:customStyle="1">
    <w:name w:val="font5 Char"/>
    <w:rPr>
      <w:rFonts w:ascii="宋体" w:hAnsi="宋体" w:eastAsia="宋体"/>
      <w:sz w:val="28"/>
      <w:szCs w:val="28"/>
      <w:lang w:val="en-US" w:eastAsia="zh-CN" w:bidi="ar-SA"/>
    </w:rPr>
  </w:style>
  <w:style w:type="character" w:styleId="1002" w:customStyle="1">
    <w:name w:val="二级目录 Char"/>
    <w:link w:val="1003"/>
    <w:rPr>
      <w:b/>
      <w:sz w:val="30"/>
      <w:szCs w:val="28"/>
    </w:rPr>
  </w:style>
  <w:style w:type="paragraph" w:styleId="1003" w:customStyle="1">
    <w:name w:val="二级目录"/>
    <w:next w:val="702"/>
    <w:link w:val="1002"/>
    <w:pPr>
      <w:numPr>
        <w:numId w:val="2"/>
      </w:numPr>
      <w:ind w:left="907" w:hanging="907"/>
      <w:tabs>
        <w:tab w:val="left" w:pos="907" w:leader="none"/>
        <w:tab w:val="left" w:pos="1145" w:leader="none"/>
      </w:tabs>
      <w:outlineLvl w:val="1"/>
    </w:pPr>
    <w:rPr>
      <w:b/>
      <w:sz w:val="30"/>
      <w:szCs w:val="28"/>
    </w:rPr>
  </w:style>
  <w:style w:type="paragraph" w:styleId="1004" w:customStyle="1">
    <w:name w:val="Body Text(ch)"/>
    <w:basedOn w:val="702"/>
    <w:next w:val="749"/>
    <w:pPr>
      <w:spacing w:after="120"/>
    </w:pPr>
    <w:rPr>
      <w:rFonts w:ascii="宋体" w:hAnsi="Arial"/>
      <w:bCs/>
      <w:iCs/>
    </w:rPr>
  </w:style>
  <w:style w:type="paragraph" w:styleId="1005" w:customStyle="1">
    <w:name w:val="xl27"/>
    <w:basedOn w:val="702"/>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06" w:customStyle="1">
    <w:name w:val="xl26"/>
    <w:basedOn w:val="70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07" w:customStyle="1">
    <w:name w:val="Char1"/>
    <w:basedOn w:val="746"/>
    <w:pPr>
      <w:shd w:val="clear" w:color="auto" w:fill="000080"/>
    </w:pPr>
    <w:rPr>
      <w:rFonts w:ascii="Tahoma" w:hAnsi="Tahoma"/>
      <w:sz w:val="24"/>
      <w:szCs w:val="24"/>
    </w:rPr>
  </w:style>
  <w:style w:type="paragraph" w:styleId="1008" w:customStyle="1">
    <w:name w:val="table_lines"/>
    <w:basedOn w:val="702"/>
    <w:pPr>
      <w:jc w:val="left"/>
      <w:widowControl/>
    </w:pPr>
    <w:rPr>
      <w:sz w:val="20"/>
      <w:szCs w:val="20"/>
      <w:lang w:val="de-DE" w:eastAsia="de-DE"/>
    </w:rPr>
  </w:style>
  <w:style w:type="paragraph" w:styleId="1009" w:customStyle="1">
    <w:name w:val="附录1"/>
    <w:pPr>
      <w:spacing w:before="240" w:line="600" w:lineRule="atLeast"/>
      <w:tabs>
        <w:tab w:val="left" w:pos="907" w:leader="none"/>
      </w:tabs>
    </w:pPr>
    <w:rPr>
      <w:b/>
      <w:i/>
      <w:sz w:val="28"/>
    </w:rPr>
  </w:style>
  <w:style w:type="paragraph" w:styleId="1010" w:customStyle="1">
    <w:name w:val="font7"/>
    <w:basedOn w:val="702"/>
    <w:pPr>
      <w:jc w:val="left"/>
      <w:spacing w:before="100" w:beforeAutospacing="1" w:after="100" w:afterAutospacing="1"/>
      <w:widowControl/>
    </w:pPr>
    <w:rPr>
      <w:rFonts w:hint="eastAsia" w:ascii="宋体" w:hAnsi="宋体"/>
      <w:sz w:val="18"/>
      <w:szCs w:val="18"/>
    </w:rPr>
  </w:style>
  <w:style w:type="paragraph" w:styleId="1011" w:customStyle="1">
    <w:name w:val="Char Char Char Char"/>
    <w:basedOn w:val="746"/>
    <w:pPr>
      <w:spacing w:line="360" w:lineRule="auto"/>
      <w:shd w:val="clear" w:color="auto" w:fill="000080"/>
    </w:pPr>
    <w:rPr>
      <w:rFonts w:ascii="Tahoma" w:hAnsi="Tahoma"/>
      <w:sz w:val="24"/>
      <w:szCs w:val="24"/>
    </w:rPr>
  </w:style>
  <w:style w:type="paragraph" w:styleId="1012" w:customStyle="1">
    <w:name w:val="4"/>
    <w:basedOn w:val="702"/>
    <w:next w:val="770"/>
    <w:pPr>
      <w:ind w:firstLine="420"/>
      <w:spacing w:line="360" w:lineRule="auto"/>
    </w:pPr>
    <w:rPr>
      <w:color w:val="ff0000"/>
      <w:sz w:val="24"/>
    </w:rPr>
  </w:style>
  <w:style w:type="paragraph" w:styleId="1013" w:customStyle="1">
    <w:name w:val="普通 (Web)"/>
    <w:basedOn w:val="702"/>
    <w:pPr>
      <w:jc w:val="left"/>
      <w:spacing w:before="100" w:beforeAutospacing="1" w:after="100" w:afterAutospacing="1"/>
      <w:widowControl/>
    </w:pPr>
    <w:rPr>
      <w:rFonts w:ascii="宋体" w:hAnsi="宋体"/>
      <w:sz w:val="24"/>
    </w:rPr>
  </w:style>
  <w:style w:type="paragraph" w:styleId="1014" w:customStyle="1">
    <w:name w:val="Char Char Char Char Char Char Char Char Char Char"/>
    <w:basedOn w:val="702"/>
    <w:pPr>
      <w:spacing w:line="360" w:lineRule="auto"/>
    </w:pPr>
    <w:rPr>
      <w:sz w:val="24"/>
      <w:szCs w:val="20"/>
    </w:rPr>
  </w:style>
  <w:style w:type="paragraph" w:styleId="1015" w:customStyle="1">
    <w:name w:val="样式1"/>
    <w:basedOn w:val="702"/>
    <w:pPr>
      <w:numPr>
        <w:numId w:val="3"/>
      </w:numPr>
      <w:ind w:left="709" w:hanging="709"/>
      <w:tabs>
        <w:tab w:val="left" w:pos="709" w:leader="none"/>
      </w:tabs>
    </w:pPr>
    <w:rPr>
      <w:rFonts w:ascii="宋体" w:hAnsi="宋体"/>
      <w:szCs w:val="21"/>
    </w:rPr>
  </w:style>
  <w:style w:type="paragraph" w:styleId="1016" w:customStyle="1">
    <w:name w:val="font6"/>
    <w:basedOn w:val="702"/>
    <w:pPr>
      <w:jc w:val="left"/>
      <w:spacing w:before="100" w:beforeAutospacing="1" w:after="100" w:afterAutospacing="1"/>
      <w:widowControl/>
    </w:pPr>
    <w:rPr>
      <w:rFonts w:hint="eastAsia" w:ascii="宋体" w:hAnsi="宋体"/>
      <w:sz w:val="28"/>
      <w:szCs w:val="28"/>
      <w:u w:val="single"/>
    </w:rPr>
  </w:style>
  <w:style w:type="paragraph" w:styleId="1017" w:customStyle="1">
    <w:name w:val="xl25"/>
    <w:basedOn w:val="702"/>
    <w:pPr>
      <w:jc w:val="center"/>
      <w:spacing w:before="100" w:beforeAutospacing="1" w:after="100" w:afterAutospacing="1"/>
      <w:widowControl/>
    </w:pPr>
    <w:rPr>
      <w:rFonts w:ascii="Arial Unicode MS" w:hAnsi="Arial Unicode MS" w:eastAsia="Arial Unicode MS" w:cs="Arial Unicode MS"/>
      <w:sz w:val="24"/>
    </w:rPr>
  </w:style>
  <w:style w:type="paragraph" w:styleId="1018" w:customStyle="1">
    <w:name w:val="图标"/>
    <w:basedOn w:val="702"/>
    <w:next w:val="70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9" w:customStyle="1">
    <w:name w:val="标题3"/>
    <w:basedOn w:val="702"/>
    <w:next w:val="702"/>
    <w:pPr>
      <w:ind w:firstLine="624"/>
      <w:spacing w:line="590" w:lineRule="atLeast"/>
    </w:pPr>
    <w:rPr>
      <w:rFonts w:ascii="方正黑体_GBK" w:eastAsia="方正黑体_GBK"/>
      <w:sz w:val="32"/>
      <w:szCs w:val="32"/>
    </w:rPr>
  </w:style>
  <w:style w:type="paragraph" w:styleId="1020" w:customStyle="1">
    <w:name w:val="xl24"/>
    <w:basedOn w:val="702"/>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21" w:customStyle="1">
    <w:name w:val="xl29"/>
    <w:basedOn w:val="702"/>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022" w:customStyle="1">
    <w:name w:val="Char Char Char Char Char Char Char Char"/>
    <w:basedOn w:val="702"/>
    <w:pPr>
      <w:jc w:val="left"/>
      <w:spacing w:after="160" w:line="240" w:lineRule="exact"/>
      <w:widowControl/>
    </w:pPr>
    <w:rPr>
      <w:rFonts w:ascii="Verdana" w:hAnsi="Verdana"/>
      <w:sz w:val="20"/>
      <w:szCs w:val="20"/>
      <w:lang w:eastAsia="en-US"/>
    </w:rPr>
  </w:style>
  <w:style w:type="paragraph" w:styleId="1023" w:customStyle="1">
    <w:name w:val="xl28"/>
    <w:basedOn w:val="702"/>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24" w:customStyle="1">
    <w:name w:val="Char Char Char Char Char Char Char Char1"/>
    <w:basedOn w:val="702"/>
    <w:pPr>
      <w:jc w:val="left"/>
      <w:spacing w:after="160" w:line="240" w:lineRule="exact"/>
      <w:widowControl/>
    </w:pPr>
    <w:rPr>
      <w:rFonts w:ascii="Verdana" w:hAnsi="Verdana"/>
      <w:sz w:val="20"/>
      <w:szCs w:val="20"/>
      <w:lang w:eastAsia="en-US"/>
    </w:rPr>
  </w:style>
  <w:style w:type="paragraph" w:styleId="1025" w:customStyle="1">
    <w:name w:val="xl30"/>
    <w:basedOn w:val="702"/>
    <w:pPr>
      <w:jc w:val="center"/>
      <w:spacing w:before="100" w:beforeAutospacing="1" w:after="100" w:afterAutospacing="1"/>
      <w:widowControl/>
    </w:pPr>
    <w:rPr>
      <w:rFonts w:ascii="宋体" w:hAnsi="宋体"/>
      <w:b/>
      <w:bCs/>
      <w:sz w:val="36"/>
      <w:szCs w:val="36"/>
    </w:rPr>
  </w:style>
  <w:style w:type="paragraph" w:styleId="1026" w:customStyle="1">
    <w:name w:val="Char Char Char Char1"/>
    <w:basedOn w:val="746"/>
    <w:pPr>
      <w:spacing w:line="360" w:lineRule="auto"/>
      <w:shd w:val="clear" w:color="auto" w:fill="000080"/>
    </w:pPr>
    <w:rPr>
      <w:rFonts w:ascii="Tahoma" w:hAnsi="Tahoma"/>
      <w:sz w:val="24"/>
      <w:szCs w:val="24"/>
    </w:rPr>
  </w:style>
  <w:style w:type="paragraph" w:styleId="1027" w:customStyle="1">
    <w:name w:val="table_1stline"/>
    <w:basedOn w:val="702"/>
    <w:pPr>
      <w:jc w:val="left"/>
      <w:spacing w:before="120"/>
      <w:widowControl/>
    </w:pPr>
    <w:rPr>
      <w:bCs/>
      <w:sz w:val="20"/>
      <w:szCs w:val="20"/>
      <w:lang w:val="de-DE" w:eastAsia="de-DE"/>
    </w:rPr>
  </w:style>
  <w:style w:type="paragraph" w:styleId="1028" w:customStyle="1">
    <w:name w:val="font5"/>
    <w:basedOn w:val="702"/>
    <w:pPr>
      <w:jc w:val="left"/>
      <w:spacing w:before="100" w:beforeAutospacing="1" w:after="100" w:afterAutospacing="1"/>
      <w:widowControl/>
    </w:pPr>
    <w:rPr>
      <w:rFonts w:hint="eastAsia" w:ascii="宋体" w:hAnsi="宋体"/>
      <w:sz w:val="28"/>
      <w:szCs w:val="28"/>
    </w:rPr>
  </w:style>
  <w:style w:type="paragraph" w:styleId="1029" w:customStyle="1">
    <w:name w:val="标题1"/>
    <w:basedOn w:val="702"/>
    <w:next w:val="702"/>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0" w:customStyle="1">
    <w:name w:val="修订1"/>
    <w:uiPriority w:val="99"/>
    <w:semiHidden/>
    <w:rPr>
      <w:sz w:val="21"/>
      <w:szCs w:val="21"/>
    </w:rPr>
  </w:style>
  <w:style w:type="paragraph" w:styleId="1031">
    <w:name w:val="No Spacing"/>
    <w:uiPriority w:val="99"/>
    <w:qFormat/>
    <w:pPr>
      <w:jc w:val="both"/>
      <w:widowControl w:val="off"/>
    </w:pPr>
    <w:rPr>
      <w:sz w:val="21"/>
      <w:szCs w:val="21"/>
    </w:rPr>
  </w:style>
  <w:style w:type="paragraph" w:styleId="1032" w:customStyle="1">
    <w:name w:val="正文文本12"/>
    <w:basedOn w:val="702"/>
    <w:uiPriority w:val="1"/>
    <w:qFormat/>
    <w:pPr>
      <w:ind w:left="120"/>
    </w:pPr>
    <w:rPr>
      <w:rFonts w:ascii="宋体" w:hAnsi="宋体" w:cs="宋体"/>
      <w:szCs w:val="21"/>
      <w:lang w:val="zh-CN" w:bidi="zh-CN"/>
    </w:rPr>
  </w:style>
  <w:style w:type="paragraph" w:styleId="1033" w:customStyle="1">
    <w:name w:val="正文文本 211"/>
    <w:basedOn w:val="702"/>
    <w:uiPriority w:val="99"/>
    <w:qFormat/>
    <w:pPr>
      <w:jc w:val="center"/>
    </w:pPr>
    <w:rPr>
      <w:b/>
      <w:bCs/>
      <w:sz w:val="20"/>
      <w:szCs w:val="20"/>
    </w:rPr>
  </w:style>
  <w:style w:type="paragraph" w:styleId="1034" w:customStyle="1">
    <w:name w:val="正文文本1"/>
    <w:basedOn w:val="702"/>
    <w:next w:val="702"/>
    <w:semiHidden/>
    <w:qFormat/>
    <w:rPr>
      <w:rFonts w:ascii="Arial" w:hAnsi="Arial" w:eastAsia="Arial" w:cs="Arial"/>
      <w:szCs w:val="21"/>
      <w:lang w:eastAsia="en-US"/>
    </w:rPr>
  </w:style>
  <w:style w:type="table" w:styleId="1035" w:customStyle="1">
    <w:name w:val="网格型1"/>
    <w:basedOn w:val="1036"/>
    <w:qFormat/>
    <w:pPr>
      <w:jc w:val="both"/>
      <w:widowControl w:val="off"/>
    </w:pPr>
    <w:tblPr/>
  </w:style>
  <w:style w:type="table" w:styleId="1036" w:customStyle="1">
    <w:name w:val="普通表格1"/>
    <w:uiPriority w:val="99"/>
    <w:unhideWhenUsed/>
    <w:qFormat/>
    <w:tblPr>
      <w:tblCellMar>
        <w:left w:w="0" w:type="dxa"/>
        <w:top w:w="0" w:type="dxa"/>
        <w:right w:w="0" w:type="dxa"/>
        <w:bottom w:w="0" w:type="dxa"/>
      </w:tblCellMar>
    </w:tblPr>
  </w:style>
  <w:style w:type="character" w:styleId="1037" w:customStyle="1">
    <w:name w:val="未处理的提及1"/>
    <w:basedOn w:val="712"/>
    <w:uiPriority w:val="99"/>
    <w:semiHidden/>
    <w:unhideWhenUsed/>
    <w:rPr>
      <w:color w:val="605e5c"/>
      <w:shd w:val="clear" w:color="auto" w:fill="e1dfdd"/>
    </w:rPr>
  </w:style>
  <w:style w:type="paragraph" w:styleId="1038" w:customStyle="1">
    <w:name w:val="Char2"/>
    <w:basedOn w:val="746"/>
    <w:pPr>
      <w:shd w:val="clear" w:color="auto" w:fill="000080"/>
    </w:pPr>
    <w:rPr>
      <w:rFonts w:ascii="Tahoma" w:hAnsi="Tahoma"/>
      <w:sz w:val="24"/>
      <w:szCs w:val="24"/>
    </w:rPr>
  </w:style>
  <w:style w:type="paragraph" w:styleId="1039" w:customStyle="1">
    <w:name w:val="Char Char Char Char2"/>
    <w:basedOn w:val="746"/>
    <w:pPr>
      <w:spacing w:line="360" w:lineRule="auto"/>
      <w:shd w:val="clear" w:color="auto" w:fill="000080"/>
    </w:pPr>
    <w:rPr>
      <w:rFonts w:ascii="Tahoma" w:hAnsi="Tahoma"/>
      <w:sz w:val="24"/>
      <w:szCs w:val="24"/>
    </w:rPr>
  </w:style>
  <w:style w:type="paragraph" w:styleId="1040" w:customStyle="1">
    <w:name w:val="Char Char Char Char Char Char Char Char Char Char1"/>
    <w:basedOn w:val="702"/>
    <w:pPr>
      <w:spacing w:line="360" w:lineRule="auto"/>
    </w:pPr>
    <w:rPr>
      <w:sz w:val="24"/>
      <w:szCs w:val="20"/>
    </w:rPr>
  </w:style>
  <w:style w:type="paragraph" w:styleId="1041" w:customStyle="1">
    <w:name w:val="Char Char Char Char Char Char Char Char2"/>
    <w:basedOn w:val="702"/>
    <w:pPr>
      <w:jc w:val="left"/>
      <w:spacing w:after="160" w:line="240" w:lineRule="exact"/>
      <w:widowControl/>
    </w:pPr>
    <w:rPr>
      <w:rFonts w:ascii="Verdana" w:hAnsi="Verdana"/>
      <w:sz w:val="20"/>
      <w:szCs w:val="20"/>
      <w:lang w:eastAsia="en-US"/>
    </w:rPr>
  </w:style>
  <w:style w:type="paragraph" w:styleId="1042" w:customStyle="1">
    <w:name w:val="Table Text"/>
    <w:basedOn w:val="702"/>
    <w:semiHidden/>
    <w:qFormat/>
    <w:rPr>
      <w:rFonts w:ascii="Arial" w:hAnsi="Arial" w:eastAsia="Arial" w:cs="Arial"/>
      <w:szCs w:val="21"/>
      <w:lang w:eastAsia="en-US"/>
    </w:rPr>
  </w:style>
  <w:style w:type="character" w:styleId="1043" w:customStyle="1">
    <w:name w:val="font51"/>
    <w:qFormat/>
    <w:rPr>
      <w:rFonts w:hint="eastAsia" w:ascii="宋体" w:hAnsi="宋体" w:eastAsia="宋体" w:cs="宋体"/>
      <w:color w:val="000000"/>
      <w:sz w:val="20"/>
      <w:szCs w:val="20"/>
      <w:u w:val="none"/>
    </w:rPr>
  </w:style>
  <w:style w:type="character" w:styleId="1044" w:customStyle="1">
    <w:name w:val="font181"/>
    <w:qFormat/>
    <w:rPr>
      <w:rFonts w:hint="default" w:ascii="Times New Roman" w:hAnsi="Times New Roman" w:cs="Times New Roman"/>
      <w:color w:val="000000"/>
      <w:sz w:val="20"/>
      <w:szCs w:val="20"/>
      <w:u w:val="none"/>
    </w:rPr>
  </w:style>
  <w:style w:type="character" w:styleId="1045" w:customStyle="1">
    <w:name w:val="font191"/>
    <w:qFormat/>
    <w:rPr>
      <w:rFonts w:hint="eastAsia" w:ascii="宋体" w:hAnsi="宋体" w:eastAsia="宋体" w:cs="宋体"/>
      <w:color w:val="ff0000"/>
      <w:sz w:val="20"/>
      <w:szCs w:val="20"/>
      <w:u w:val="none"/>
    </w:rPr>
  </w:style>
  <w:style w:type="character" w:styleId="1046" w:customStyle="1">
    <w:name w:val="font91"/>
    <w:rPr>
      <w:rFonts w:hint="default" w:ascii="Times New Roman" w:hAnsi="Times New Roman" w:cs="Times New Roman"/>
      <w:color w:val="000000"/>
      <w:sz w:val="20"/>
      <w:szCs w:val="20"/>
      <w:u w:val="none"/>
    </w:rPr>
  </w:style>
  <w:style w:type="character" w:styleId="1047" w:customStyle="1">
    <w:name w:val="font11"/>
    <w:rPr>
      <w:rFonts w:hint="eastAsia" w:ascii="宋体" w:hAnsi="宋体" w:eastAsia="宋体" w:cs="宋体"/>
      <w:color w:val="000000"/>
      <w:sz w:val="20"/>
      <w:szCs w:val="20"/>
      <w:u w:val="none"/>
    </w:rPr>
  </w:style>
  <w:style w:type="character" w:styleId="1048" w:customStyle="1">
    <w:name w:val="font41"/>
    <w:rPr>
      <w:rFonts w:hint="eastAsia" w:ascii="微软雅黑" w:hAnsi="微软雅黑" w:eastAsia="微软雅黑" w:cs="微软雅黑"/>
      <w:color w:val="000000"/>
      <w:sz w:val="22"/>
      <w:szCs w:val="22"/>
      <w:u w:val="none"/>
    </w:rPr>
  </w:style>
  <w:style w:type="paragraph" w:styleId="1049" w:customStyle="1">
    <w:name w:val="Char"/>
    <w:basedOn w:val="746"/>
    <w:pPr>
      <w:shd w:val="clear" w:color="auto" w:fill="000080"/>
    </w:pPr>
    <w:rPr>
      <w:rFonts w:ascii="Tahoma" w:hAnsi="Tahoma"/>
      <w:sz w:val="24"/>
      <w:szCs w:val="24"/>
    </w:rPr>
  </w:style>
  <w:style w:type="paragraph" w:styleId="1050" w:customStyle="1">
    <w:name w:val="Char Char Char Char"/>
    <w:basedOn w:val="746"/>
    <w:pPr>
      <w:spacing w:line="360" w:lineRule="auto"/>
      <w:shd w:val="clear" w:color="auto" w:fill="000080"/>
    </w:pPr>
    <w:rPr>
      <w:rFonts w:ascii="Tahoma" w:hAnsi="Tahoma"/>
      <w:sz w:val="24"/>
      <w:szCs w:val="24"/>
    </w:rPr>
  </w:style>
  <w:style w:type="paragraph" w:styleId="1051" w:customStyle="1">
    <w:name w:val="Char Char Char Char Char Char Char Char Char Char"/>
    <w:basedOn w:val="702"/>
    <w:pPr>
      <w:spacing w:line="360" w:lineRule="auto"/>
    </w:pPr>
    <w:rPr>
      <w:sz w:val="24"/>
      <w:szCs w:val="20"/>
    </w:rPr>
  </w:style>
  <w:style w:type="paragraph" w:styleId="1052" w:customStyle="1">
    <w:name w:val="Char Char Char Char Char Char Char Char"/>
    <w:basedOn w:val="702"/>
    <w:pPr>
      <w:jc w:val="left"/>
      <w:spacing w:after="160" w:line="240" w:lineRule="exact"/>
      <w:widowControl/>
    </w:pPr>
    <w:rPr>
      <w:rFonts w:ascii="Verdana" w:hAnsi="Verdana"/>
      <w:sz w:val="20"/>
      <w:szCs w:val="20"/>
      <w:lang w:eastAsia="en-US"/>
    </w:rPr>
  </w:style>
  <w:style w:type="paragraph" w:styleId="1053" w:customStyle="1">
    <w:name w:val="修订2"/>
    <w:uiPriority w:val="99"/>
    <w:semiHidden/>
    <w:rPr>
      <w:sz w:val="21"/>
      <w:szCs w:val="21"/>
    </w:rPr>
  </w:style>
  <w:style w:type="character" w:styleId="1054" w:customStyle="1">
    <w:name w:val="font291"/>
    <w:rPr>
      <w:rFonts w:hint="eastAsia" w:ascii="宋体" w:hAnsi="宋体" w:eastAsia="宋体" w:cs="宋体"/>
      <w:b/>
      <w:bCs/>
      <w:color w:val="000000"/>
      <w:sz w:val="20"/>
      <w:szCs w:val="20"/>
      <w:u w:val="none"/>
    </w:rPr>
  </w:style>
  <w:style w:type="character" w:styleId="1055" w:customStyle="1">
    <w:name w:val="font71"/>
    <w:rPr>
      <w:rFonts w:hint="eastAsia" w:ascii="宋体" w:hAnsi="宋体" w:eastAsia="宋体" w:cs="宋体"/>
      <w:color w:val="000000"/>
      <w:sz w:val="20"/>
      <w:szCs w:val="20"/>
      <w:u w:val="none"/>
    </w:rPr>
  </w:style>
  <w:style w:type="character" w:styleId="1056" w:customStyle="1">
    <w:name w:val="font301"/>
    <w:rPr>
      <w:rFonts w:hint="eastAsia" w:ascii="宋体" w:hAnsi="宋体" w:eastAsia="宋体" w:cs="宋体"/>
      <w:b/>
      <w:bCs/>
      <w:color w:val="000000"/>
      <w:sz w:val="20"/>
      <w:szCs w:val="20"/>
      <w:u w:val="none"/>
    </w:rPr>
  </w:style>
  <w:style w:type="character" w:styleId="1057" w:customStyle="1">
    <w:name w:val="font312"/>
    <w:rPr>
      <w:rFonts w:hint="eastAsia" w:ascii="宋体" w:hAnsi="宋体" w:eastAsia="宋体" w:cs="宋体"/>
      <w:b/>
      <w:bCs/>
      <w:color w:val="000000"/>
      <w:sz w:val="18"/>
      <w:szCs w:val="18"/>
      <w:u w:val="none"/>
    </w:rPr>
  </w:style>
  <w:style w:type="character" w:styleId="1058" w:customStyle="1">
    <w:name w:val="font321"/>
    <w:rPr>
      <w:rFonts w:hint="eastAsia" w:ascii="宋体" w:hAnsi="宋体" w:eastAsia="宋体" w:cs="宋体"/>
      <w:b/>
      <w:bCs/>
      <w:color w:val="ff0000"/>
      <w:sz w:val="20"/>
      <w:szCs w:val="20"/>
      <w:u w:val="none"/>
    </w:rPr>
  </w:style>
  <w:style w:type="character" w:styleId="1059" w:customStyle="1">
    <w:name w:val="font171"/>
    <w:rPr>
      <w:rFonts w:hint="eastAsia" w:ascii="宋体" w:hAnsi="宋体" w:eastAsia="宋体" w:cs="宋体"/>
      <w:color w:val="000000"/>
      <w:sz w:val="20"/>
      <w:szCs w:val="20"/>
      <w:u w:val="none"/>
    </w:rPr>
  </w:style>
  <w:style w:type="character" w:styleId="1060" w:customStyle="1">
    <w:name w:val="font331"/>
    <w:rPr>
      <w:rFonts w:ascii="Wingdings 2" w:hAnsi="Wingdings 2" w:eastAsia="Wingdings 2" w:cs="Wingdings 2"/>
      <w:color w:val="000000"/>
      <w:sz w:val="20"/>
      <w:szCs w:val="20"/>
      <w:u w:val="none"/>
    </w:rPr>
  </w:style>
  <w:style w:type="character" w:styleId="1061" w:customStyle="1">
    <w:name w:val="font21"/>
    <w:qFormat/>
    <w:rPr>
      <w:rFonts w:hint="eastAsia" w:ascii="宋体" w:hAnsi="宋体" w:eastAsia="宋体" w:cs="宋体"/>
      <w:color w:val="000000"/>
      <w:sz w:val="20"/>
      <w:szCs w:val="20"/>
      <w:u w:val="none"/>
    </w:rPr>
  </w:style>
  <w:style w:type="character" w:styleId="1062" w:customStyle="1">
    <w:name w:val="明显强调1"/>
    <w:basedOn w:val="712"/>
    <w:uiPriority w:val="21"/>
    <w:qFormat/>
    <w:rPr>
      <w:i/>
      <w:iCs/>
      <w:color w:val="365f91" w:themeColor="accent1" w:themeShade="BF"/>
    </w:rPr>
  </w:style>
  <w:style w:type="character" w:styleId="1063" w:customStyle="1">
    <w:name w:val="明显参考1"/>
    <w:basedOn w:val="712"/>
    <w:uiPriority w:val="32"/>
    <w:qFormat/>
    <w:rPr>
      <w:b/>
      <w:bCs/>
      <w:smallCaps/>
      <w:color w:val="365f91" w:themeColor="accent1" w:themeShade="BF"/>
      <w:spacing w:val="5"/>
    </w:rPr>
  </w:style>
  <w:style w:type="paragraph" w:styleId="1064" w:customStyle="1">
    <w:name w:val="Default"/>
    <w:qFormat/>
    <w:pPr>
      <w:widowControl w:val="off"/>
    </w:pPr>
    <w:rPr>
      <w:rFonts w:ascii="宋体" w:hAnsi="Calibri" w:cs="宋体"/>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花卿源业务账号</cp:lastModifiedBy>
  <cp:revision>121</cp:revision>
  <dcterms:created xsi:type="dcterms:W3CDTF">2021-05-07T01:44:00Z</dcterms:created>
  <dcterms:modified xsi:type="dcterms:W3CDTF">2026-04-24T05:11:33Z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5C16C4351D5C4951A49127EADEF30CFC_13</vt:lpwstr>
  </property>
  <property fmtid="{D5CDD505-2E9C-101B-9397-08002B2CF9AE}" pid="4" name="KSOTemplateDocerSaveRecord">
    <vt:lpwstr>eyJoZGlkIjoiZWY0ZGJkMzQ5NmZhMWJiYzMyZDk2NGI3MzE4MzUwYjIiLCJ1c2VySWQiOiIyMjM3NTQ5ODIifQ==</vt:lpwstr>
  </property>
</Properties>
</file>