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eastAsia="宋体" w:cs="Times New Roman"/>
          <w:b/>
          <w:bCs/>
          <w:color w:val="auto"/>
          <w:sz w:val="52"/>
          <w:szCs w:val="20"/>
          <w:highlight w:val="none"/>
        </w:rPr>
      </w:pPr>
      <w:r>
        <w:rPr>
          <w:rFonts w:ascii="Times New Roman" w:hAnsi="Times New Roman" w:eastAsia="宋体" w:cs="Times New Roman"/>
          <w:b/>
          <w:bCs/>
          <w:color w:val="auto"/>
          <w:sz w:val="52"/>
          <w:szCs w:val="20"/>
          <w:highlight w:val="none"/>
        </w:rPr>
      </w:r>
      <w:r/>
    </w:p>
    <w:p>
      <w:pPr>
        <w:jc w:val="center"/>
        <w:rPr>
          <w:rFonts w:ascii="宋体" w:hAnsi="宋体" w:eastAsia="宋体" w:cs="Times New Roman"/>
          <w:b/>
          <w:bCs/>
          <w:color w:val="auto"/>
          <w:sz w:val="52"/>
          <w:szCs w:val="20"/>
          <w:highlight w:val="none"/>
        </w:rPr>
      </w:pPr>
      <w:r>
        <w:rPr>
          <w:rFonts w:hint="eastAsia" w:ascii="宋体" w:hAnsi="宋体" w:eastAsia="宋体" w:cs="Times New Roman"/>
          <w:b/>
          <w:bCs/>
          <w:color w:val="auto"/>
          <w:sz w:val="52"/>
          <w:szCs w:val="20"/>
          <w:highlight w:val="none"/>
        </w:rPr>
        <w:t xml:space="preserve">宜 兴 市 政 府 采 购</w:t>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招</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件</w:t>
      </w:r>
      <w:r/>
    </w:p>
    <w:p>
      <w:pPr>
        <w:jc w:val="center"/>
        <w:spacing w:line="360" w:lineRule="auto"/>
        <w:rPr>
          <w:rFonts w:ascii="宋体" w:hAnsi="宋体" w:eastAsia="宋体" w:cs="Times New Roman"/>
          <w:bCs/>
          <w:color w:val="auto"/>
          <w:sz w:val="72"/>
          <w:szCs w:val="72"/>
          <w:highlight w:val="none"/>
        </w:rPr>
      </w:pPr>
      <w:r>
        <w:rPr>
          <w:rFonts w:hint="eastAsia" w:ascii="宋体" w:hAnsi="宋体" w:eastAsia="宋体" w:cs="Times New Roman"/>
          <w:bCs/>
          <w:color w:val="auto"/>
          <w:sz w:val="72"/>
          <w:szCs w:val="72"/>
          <w:highlight w:val="none"/>
        </w:rPr>
        <w:t xml:space="preserve">（电子标）</w:t>
      </w:r>
      <w:r/>
    </w:p>
    <w:p>
      <w:pPr>
        <w:rPr>
          <w:rFonts w:ascii="宋体" w:hAnsi="宋体" w:eastAsia="宋体" w:cs="Times New Roman"/>
          <w:b/>
          <w:bCs/>
          <w:color w:val="auto"/>
          <w:sz w:val="84"/>
          <w:szCs w:val="20"/>
          <w:highlight w:val="none"/>
        </w:rPr>
      </w:pPr>
      <w:r>
        <w:rPr>
          <w:rFonts w:ascii="宋体" w:hAnsi="宋体" w:eastAsia="宋体" w:cs="Times New Roman"/>
          <w:b/>
          <w:bCs/>
          <w:color w:val="auto"/>
          <w:sz w:val="84"/>
          <w:szCs w:val="20"/>
          <w:highlight w:val="none"/>
        </w:rPr>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项目编号</w:t>
      </w:r>
      <w:r>
        <w:rPr>
          <w:rFonts w:hint="eastAsia" w:ascii="宋体" w:hAnsi="宋体" w:eastAsia="宋体" w:cs="宋体"/>
          <w:color w:val="auto"/>
          <w:sz w:val="28"/>
          <w:szCs w:val="32"/>
          <w:highlight w:val="none"/>
          <w:lang w:eastAsia="zh-CN"/>
        </w:rPr>
        <w:t xml:space="preserve">：JSZC-320282-HCCG-G2026-0016</w:t>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采购人：</w:t>
      </w:r>
      <w:r>
        <w:rPr>
          <w:rFonts w:hint="eastAsia" w:ascii="宋体" w:hAnsi="宋体" w:eastAsia="宋体" w:cs="宋体"/>
          <w:color w:val="auto"/>
          <w:sz w:val="28"/>
          <w:szCs w:val="32"/>
          <w:highlight w:val="none"/>
          <w:lang w:eastAsia="zh-CN"/>
        </w:rPr>
        <w:t xml:space="preserve">宜兴市产品质量和食品安全检验检测中心</w:t>
      </w:r>
      <w:r/>
    </w:p>
    <w:p>
      <w:pPr>
        <w:jc w:val="center"/>
        <w:spacing w:line="360" w:lineRule="auto"/>
        <w:rPr>
          <w:rFonts w:hint="eastAsia" w:ascii="宋体" w:hAnsi="宋体" w:eastAsia="宋体" w:cs="宋体"/>
          <w:color w:val="auto"/>
          <w:sz w:val="28"/>
          <w:szCs w:val="32"/>
          <w:highlight w:val="none"/>
          <w:lang w:eastAsia="zh-CN"/>
        </w:rPr>
      </w:pPr>
      <w:r>
        <w:rPr>
          <w:rFonts w:hint="eastAsia" w:ascii="宋体" w:hAnsi="宋体" w:eastAsia="宋体" w:cs="宋体"/>
          <w:color w:val="auto"/>
          <w:sz w:val="28"/>
          <w:szCs w:val="32"/>
          <w:highlight w:val="none"/>
        </w:rPr>
        <w:t xml:space="preserve">项目名称：</w:t>
      </w:r>
      <w:r>
        <w:rPr>
          <w:rFonts w:hint="eastAsia" w:ascii="宋体" w:hAnsi="宋体" w:eastAsia="宋体" w:cs="宋体"/>
          <w:color w:val="auto"/>
          <w:sz w:val="28"/>
          <w:szCs w:val="32"/>
          <w:highlight w:val="none"/>
          <w:lang w:eastAsia="zh-CN"/>
        </w:rPr>
        <w:t xml:space="preserve">气相色谱仪等设备采购项目</w:t>
      </w:r>
      <w:r/>
    </w:p>
    <w:p>
      <w:pPr>
        <w:jc w:val="center"/>
        <w:spacing w:line="360" w:lineRule="auto"/>
        <w:rPr>
          <w:rFonts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采购代理机构：江苏鸿成工程项目管理有限公司</w:t>
      </w:r>
      <w:r/>
    </w:p>
    <w:p>
      <w:pPr>
        <w:jc w:val="center"/>
        <w:spacing w:line="360" w:lineRule="auto"/>
        <w:rPr>
          <w:rFonts w:ascii="宋体" w:hAnsi="宋体" w:eastAsia="宋体" w:cs="宋体"/>
          <w:color w:val="auto"/>
          <w:sz w:val="24"/>
          <w:szCs w:val="28"/>
          <w:highlight w:val="none"/>
        </w:rPr>
      </w:pPr>
      <w:r>
        <w:rPr>
          <w:rFonts w:hint="eastAsia" w:ascii="宋体" w:hAnsi="宋体" w:eastAsia="宋体" w:cs="宋体"/>
          <w:color w:val="auto"/>
          <w:sz w:val="28"/>
          <w:szCs w:val="32"/>
          <w:highlight w:val="none"/>
        </w:rPr>
        <w:t xml:space="preserve">二〇二</w:t>
      </w:r>
      <w:r>
        <w:rPr>
          <w:rFonts w:hint="eastAsia" w:ascii="宋体" w:hAnsi="宋体" w:eastAsia="宋体" w:cs="宋体"/>
          <w:color w:val="auto"/>
          <w:sz w:val="28"/>
          <w:szCs w:val="32"/>
          <w:highlight w:val="none"/>
          <w:lang w:val="en-US" w:eastAsia="zh-CN"/>
        </w:rPr>
        <w:t xml:space="preserve">六</w:t>
      </w:r>
      <w:r>
        <w:rPr>
          <w:rFonts w:hint="eastAsia" w:ascii="宋体" w:hAnsi="宋体" w:eastAsia="宋体" w:cs="宋体"/>
          <w:color w:val="auto"/>
          <w:sz w:val="28"/>
          <w:szCs w:val="32"/>
          <w:highlight w:val="none"/>
        </w:rPr>
        <w:t xml:space="preserve">年</w:t>
      </w:r>
      <w:r>
        <w:rPr>
          <w:rFonts w:hint="eastAsia" w:ascii="宋体" w:hAnsi="宋体" w:eastAsia="宋体" w:cs="宋体"/>
          <w:color w:val="auto"/>
          <w:sz w:val="28"/>
          <w:szCs w:val="32"/>
          <w:highlight w:val="none"/>
          <w:lang w:val="en-US" w:eastAsia="zh-CN"/>
        </w:rPr>
        <w:t xml:space="preserve">四</w:t>
      </w:r>
      <w:r>
        <w:rPr>
          <w:rFonts w:hint="eastAsia" w:ascii="宋体" w:hAnsi="宋体" w:eastAsia="宋体" w:cs="宋体"/>
          <w:color w:val="auto"/>
          <w:sz w:val="28"/>
          <w:szCs w:val="32"/>
          <w:highlight w:val="none"/>
        </w:rPr>
        <w:t xml:space="preserve">月</w:t>
      </w:r>
      <w:r/>
    </w:p>
    <w:p>
      <w:pPr>
        <w:rPr>
          <w:rFonts w:ascii="Times New Roman" w:hAnsi="Times New Roman" w:eastAsia="黑体" w:cs="Times New Roman"/>
          <w:bCs/>
          <w:color w:val="auto"/>
          <w:sz w:val="48"/>
          <w:szCs w:val="20"/>
          <w:highlight w:val="none"/>
        </w:rPr>
      </w:pPr>
      <w:r>
        <w:rPr>
          <w:rFonts w:hint="eastAsia" w:ascii="Times New Roman" w:hAnsi="Times New Roman" w:eastAsia="宋体" w:cs="Times New Roman"/>
          <w:color w:val="auto"/>
          <w:szCs w:val="20"/>
          <w:highlight w:val="none"/>
        </w:rPr>
        <w:t xml:space="preserve">                    </w:t>
      </w:r>
      <w:r/>
    </w:p>
    <w:p>
      <w:pPr>
        <w:rPr>
          <w:rFonts w:ascii="Times New Roman" w:hAnsi="Times New Roman" w:eastAsia="黑体" w:cs="Times New Roman"/>
          <w:bCs/>
          <w:color w:val="auto"/>
          <w:sz w:val="48"/>
          <w:szCs w:val="20"/>
          <w:highlight w:val="none"/>
        </w:rPr>
        <w:sectPr>
          <w:headerReference w:type="default" r:id="rId9"/>
          <w:footerReference w:type="defaul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ascii="Times New Roman" w:hAnsi="Times New Roman" w:eastAsia="黑体" w:cs="Times New Roman"/>
          <w:bCs/>
          <w:color w:val="auto"/>
          <w:sz w:val="48"/>
          <w:szCs w:val="20"/>
          <w:highlight w:val="none"/>
        </w:rPr>
      </w:r>
      <w:r/>
    </w:p>
    <w:p>
      <w:pPr>
        <w:jc w:val="center"/>
        <w:rPr>
          <w:rFonts w:ascii="Times New Roman" w:hAnsi="Times New Roman" w:eastAsia="黑体" w:cs="Times New Roman"/>
          <w:bCs/>
          <w:color w:val="auto"/>
          <w:sz w:val="48"/>
          <w:szCs w:val="20"/>
          <w:highlight w:val="none"/>
        </w:rPr>
      </w:pPr>
      <w:r>
        <w:rPr>
          <w:rFonts w:hint="eastAsia" w:ascii="Times New Roman" w:hAnsi="Times New Roman" w:eastAsia="黑体" w:cs="Times New Roman"/>
          <w:bCs/>
          <w:color w:val="auto"/>
          <w:sz w:val="48"/>
          <w:szCs w:val="20"/>
          <w:highlight w:val="none"/>
        </w:rPr>
        <w:t xml:space="preserve">目     录</w:t>
      </w:r>
      <w:r/>
    </w:p>
    <w:p>
      <w:pPr>
        <w:jc w:val="center"/>
        <w:rPr>
          <w:rFonts w:ascii="黑体" w:hAnsi="Times New Roman" w:eastAsia="黑体" w:cs="Times New Roman"/>
          <w:bCs/>
          <w:color w:val="auto"/>
          <w:sz w:val="30"/>
          <w:szCs w:val="20"/>
          <w:highlight w:val="none"/>
        </w:rPr>
      </w:pPr>
      <w:r>
        <w:rPr>
          <w:rFonts w:ascii="黑体" w:hAnsi="Times New Roman" w:eastAsia="黑体" w:cs="Times New Roman"/>
          <w:bCs/>
          <w:color w:val="auto"/>
          <w:sz w:val="30"/>
          <w:szCs w:val="20"/>
          <w:highlight w:val="none"/>
        </w:rPr>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pStyle w:val="692"/>
        <w:tabs>
          <w:tab w:val="right" w:pos="9629" w:leader="dot"/>
        </w:tabs>
        <w:rPr>
          <w:rFonts w:asciiTheme="minorHAnsi" w:hAnsiTheme="minorHAnsi" w:eastAsiaTheme="minorEastAsia" w:cstheme="minorBidi"/>
          <w:color w:val="auto"/>
          <w:sz w:val="28"/>
          <w:szCs w:val="28"/>
          <w:highlight w:val="none"/>
        </w:rPr>
      </w:pPr>
      <w:r>
        <w:rPr>
          <w:rFonts w:hint="eastAsia" w:ascii="黑体" w:hAnsi="黑体" w:eastAsia="黑体" w:cs="黑体"/>
          <w:color w:val="auto"/>
          <w:sz w:val="28"/>
          <w:szCs w:val="28"/>
          <w:highlight w:val="none"/>
        </w:rPr>
        <w:fldChar w:fldCharType="begin"/>
      </w:r>
      <w:r>
        <w:rPr>
          <w:rFonts w:hint="eastAsia" w:ascii="黑体" w:hAnsi="黑体" w:eastAsia="黑体" w:cs="黑体"/>
          <w:color w:val="auto"/>
          <w:sz w:val="28"/>
          <w:szCs w:val="28"/>
          <w:highlight w:val="none"/>
        </w:rPr>
        <w:instrText xml:space="preserve">TOC \o "1-1" \h  \u </w:instrText>
      </w:r>
      <w:r>
        <w:rPr>
          <w:rFonts w:hint="eastAsia" w:ascii="黑体" w:hAnsi="黑体" w:eastAsia="黑体" w:cs="黑体"/>
          <w:color w:val="auto"/>
          <w:sz w:val="28"/>
          <w:szCs w:val="28"/>
          <w:highlight w:val="none"/>
        </w:rPr>
        <w:fldChar w:fldCharType="separate"/>
      </w:r>
      <w:r>
        <w:rPr>
          <w:color w:val="auto"/>
          <w:highlight w:val="none"/>
        </w:rPr>
        <w:fldChar w:fldCharType="begin"/>
      </w:r>
      <w:r>
        <w:rPr>
          <w:color w:val="auto"/>
          <w:highlight w:val="none"/>
        </w:rPr>
        <w:instrText xml:space="preserve"> HYPERLINK \l "_Toc157500591" </w:instrText>
      </w:r>
      <w:r>
        <w:rPr>
          <w:color w:val="auto"/>
          <w:highlight w:val="none"/>
        </w:rPr>
        <w:fldChar w:fldCharType="separate"/>
      </w:r>
      <w:r>
        <w:rPr>
          <w:rStyle w:val="697"/>
          <w:rFonts w:hint="eastAsia" w:ascii="黑体" w:hAnsi="黑体" w:eastAsia="黑体"/>
          <w:color w:val="auto"/>
          <w:sz w:val="28"/>
          <w:szCs w:val="28"/>
          <w:highlight w:val="none"/>
        </w:rPr>
        <w:t xml:space="preserve">第一章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rPr>
        <w:t xml:space="preserve">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_Toc157500591 \h </w:instrText>
      </w:r>
      <w:r>
        <w:rPr>
          <w:color w:val="auto"/>
          <w:sz w:val="28"/>
          <w:szCs w:val="28"/>
          <w:highlight w:val="none"/>
        </w:rPr>
        <w:fldChar w:fldCharType="separate"/>
      </w:r>
      <w:r>
        <w:rPr>
          <w:color w:val="auto"/>
          <w:sz w:val="28"/>
          <w:szCs w:val="28"/>
          <w:highlight w:val="none"/>
        </w:rPr>
        <w:t xml:space="preserve">- 1 -</w:t>
      </w:r>
      <w:r>
        <w:rPr>
          <w:color w:val="auto"/>
          <w:sz w:val="28"/>
          <w:szCs w:val="28"/>
          <w:highlight w:val="none"/>
        </w:rPr>
        <w:fldChar w:fldCharType="end"/>
      </w:r>
      <w:r>
        <w:rPr>
          <w:color w:val="auto"/>
          <w:sz w:val="28"/>
          <w:szCs w:val="28"/>
          <w:highlight w:val="none"/>
        </w:rPr>
        <w:fldChar w:fldCharType="end"/>
      </w:r>
      <w:r/>
    </w:p>
    <w:p>
      <w:pPr>
        <w:pStyle w:val="692"/>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"_Toc157500592" </w:instrText>
      </w:r>
      <w:r>
        <w:rPr>
          <w:color w:val="auto"/>
          <w:highlight w:val="none"/>
        </w:rPr>
        <w:fldChar w:fldCharType="separate"/>
      </w:r>
      <w:r>
        <w:rPr>
          <w:rStyle w:val="697"/>
          <w:rFonts w:hint="eastAsia" w:ascii="黑体" w:hAnsi="黑体" w:eastAsia="黑体"/>
          <w:color w:val="auto"/>
          <w:sz w:val="28"/>
          <w:szCs w:val="28"/>
          <w:highlight w:val="none"/>
        </w:rPr>
        <w:t xml:space="preserve">第二章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lang w:val="en-US" w:eastAsia="zh-CN"/>
        </w:rPr>
        <w:t xml:space="preserve">投标人</w:t>
      </w:r>
      <w:r>
        <w:rPr>
          <w:rStyle w:val="697"/>
          <w:rFonts w:hint="eastAsia" w:ascii="黑体" w:hAnsi="黑体" w:eastAsia="黑体"/>
          <w:color w:val="auto"/>
          <w:sz w:val="28"/>
          <w:szCs w:val="28"/>
          <w:highlight w:val="none"/>
        </w:rPr>
        <w:t xml:space="preserve">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_Toc157500592 \h </w:instrText>
      </w:r>
      <w:r>
        <w:rPr>
          <w:color w:val="auto"/>
          <w:sz w:val="28"/>
          <w:szCs w:val="28"/>
          <w:highlight w:val="none"/>
        </w:rPr>
        <w:fldChar w:fldCharType="separate"/>
      </w:r>
      <w:r>
        <w:rPr>
          <w:color w:val="auto"/>
          <w:sz w:val="28"/>
          <w:szCs w:val="28"/>
          <w:highlight w:val="none"/>
        </w:rPr>
        <w:t xml:space="preserve">- 4 -</w:t>
      </w:r>
      <w:r>
        <w:rPr>
          <w:color w:val="auto"/>
          <w:sz w:val="28"/>
          <w:szCs w:val="28"/>
          <w:highlight w:val="none"/>
        </w:rPr>
        <w:fldChar w:fldCharType="end"/>
      </w:r>
      <w:r>
        <w:rPr>
          <w:color w:val="auto"/>
          <w:sz w:val="28"/>
          <w:szCs w:val="28"/>
          <w:highlight w:val="none"/>
        </w:rPr>
        <w:fldChar w:fldCharType="end"/>
      </w:r>
      <w:r/>
    </w:p>
    <w:p>
      <w:pPr>
        <w:pStyle w:val="692"/>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"_Toc157500593" </w:instrText>
      </w:r>
      <w:r>
        <w:rPr>
          <w:color w:val="auto"/>
          <w:highlight w:val="none"/>
        </w:rPr>
        <w:fldChar w:fldCharType="separate"/>
      </w:r>
      <w:r>
        <w:rPr>
          <w:rStyle w:val="697"/>
          <w:rFonts w:hint="eastAsia" w:ascii="黑体" w:hAnsi="黑体" w:eastAsia="黑体"/>
          <w:color w:val="auto"/>
          <w:sz w:val="28"/>
          <w:szCs w:val="28"/>
          <w:highlight w:val="none"/>
        </w:rPr>
        <w:t xml:space="preserve">第三章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rPr>
        <w:t xml:space="preserve">项目技术要求和有关说明</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_Toc157500593 \h </w:instrText>
      </w:r>
      <w:r>
        <w:rPr>
          <w:color w:val="auto"/>
          <w:sz w:val="28"/>
          <w:szCs w:val="28"/>
          <w:highlight w:val="none"/>
        </w:rPr>
        <w:fldChar w:fldCharType="separate"/>
      </w:r>
      <w:r>
        <w:rPr>
          <w:color w:val="auto"/>
          <w:sz w:val="28"/>
          <w:szCs w:val="28"/>
          <w:highlight w:val="none"/>
        </w:rPr>
        <w:t xml:space="preserve">- 21 -</w:t>
      </w:r>
      <w:r>
        <w:rPr>
          <w:color w:val="auto"/>
          <w:sz w:val="28"/>
          <w:szCs w:val="28"/>
          <w:highlight w:val="none"/>
        </w:rPr>
        <w:fldChar w:fldCharType="end"/>
      </w:r>
      <w:r>
        <w:rPr>
          <w:color w:val="auto"/>
          <w:sz w:val="28"/>
          <w:szCs w:val="28"/>
          <w:highlight w:val="none"/>
        </w:rPr>
        <w:fldChar w:fldCharType="end"/>
      </w:r>
      <w:r/>
    </w:p>
    <w:p>
      <w:pPr>
        <w:pStyle w:val="692"/>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"_Toc157500594" </w:instrText>
      </w:r>
      <w:r>
        <w:rPr>
          <w:color w:val="auto"/>
          <w:highlight w:val="none"/>
        </w:rPr>
        <w:fldChar w:fldCharType="separate"/>
      </w:r>
      <w:r>
        <w:rPr>
          <w:rStyle w:val="697"/>
          <w:rFonts w:hint="eastAsia" w:ascii="黑体" w:hAnsi="黑体" w:eastAsia="黑体"/>
          <w:color w:val="auto"/>
          <w:sz w:val="28"/>
          <w:szCs w:val="28"/>
          <w:highlight w:val="none"/>
        </w:rPr>
        <w:t xml:space="preserve">第四章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rPr>
        <w:t xml:space="preserve">评标方法和标准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_Toc157500594 \h </w:instrText>
      </w:r>
      <w:r>
        <w:rPr>
          <w:color w:val="auto"/>
          <w:sz w:val="28"/>
          <w:szCs w:val="28"/>
          <w:highlight w:val="none"/>
        </w:rPr>
        <w:fldChar w:fldCharType="separate"/>
      </w:r>
      <w:r>
        <w:rPr>
          <w:color w:val="auto"/>
          <w:sz w:val="28"/>
          <w:szCs w:val="28"/>
          <w:highlight w:val="none"/>
        </w:rPr>
        <w:t xml:space="preserve">- 25 -</w:t>
      </w:r>
      <w:r>
        <w:rPr>
          <w:color w:val="auto"/>
          <w:sz w:val="28"/>
          <w:szCs w:val="28"/>
          <w:highlight w:val="none"/>
        </w:rPr>
        <w:fldChar w:fldCharType="end"/>
      </w:r>
      <w:r>
        <w:rPr>
          <w:color w:val="auto"/>
          <w:sz w:val="28"/>
          <w:szCs w:val="28"/>
          <w:highlight w:val="none"/>
        </w:rPr>
        <w:fldChar w:fldCharType="end"/>
      </w:r>
      <w:r/>
    </w:p>
    <w:p>
      <w:pPr>
        <w:pStyle w:val="692"/>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"_Toc157500595" </w:instrText>
      </w:r>
      <w:r>
        <w:rPr>
          <w:color w:val="auto"/>
          <w:highlight w:val="none"/>
        </w:rPr>
        <w:fldChar w:fldCharType="separate"/>
      </w:r>
      <w:r>
        <w:rPr>
          <w:rStyle w:val="697"/>
          <w:rFonts w:hint="eastAsia" w:ascii="黑体" w:hAnsi="黑体" w:eastAsia="黑体"/>
          <w:color w:val="auto"/>
          <w:sz w:val="28"/>
          <w:szCs w:val="28"/>
          <w:highlight w:val="none"/>
        </w:rPr>
        <w:t xml:space="preserve">第五章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rPr>
        <w:t xml:space="preserve">政府采购合同（格式）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_Toc157500595 \h </w:instrText>
      </w:r>
      <w:r>
        <w:rPr>
          <w:color w:val="auto"/>
          <w:sz w:val="28"/>
          <w:szCs w:val="28"/>
          <w:highlight w:val="none"/>
        </w:rPr>
        <w:fldChar w:fldCharType="separate"/>
      </w:r>
      <w:r>
        <w:rPr>
          <w:color w:val="auto"/>
          <w:sz w:val="28"/>
          <w:szCs w:val="28"/>
          <w:highlight w:val="none"/>
        </w:rPr>
        <w:t xml:space="preserve">- 21 -</w:t>
      </w:r>
      <w:r>
        <w:rPr>
          <w:color w:val="auto"/>
          <w:sz w:val="28"/>
          <w:szCs w:val="28"/>
          <w:highlight w:val="none"/>
        </w:rPr>
        <w:fldChar w:fldCharType="end"/>
      </w:r>
      <w:r>
        <w:rPr>
          <w:color w:val="auto"/>
          <w:sz w:val="28"/>
          <w:szCs w:val="28"/>
          <w:highlight w:val="none"/>
        </w:rPr>
        <w:fldChar w:fldCharType="end"/>
      </w:r>
      <w:r/>
    </w:p>
    <w:p>
      <w:pPr>
        <w:pStyle w:val="692"/>
        <w:tabs>
          <w:tab w:val="right" w:pos="9629" w:leader="dot"/>
        </w:tabs>
        <w:rPr>
          <w:rFonts w:asciiTheme="minorHAnsi" w:hAnsiTheme="minorHAnsi" w:eastAsiaTheme="minorEastAsia" w:cstheme="minorBidi"/>
          <w:color w:val="auto"/>
          <w:sz w:val="28"/>
          <w:szCs w:val="28"/>
          <w:highlight w:val="none"/>
        </w:rPr>
      </w:pPr>
      <w:r>
        <w:rPr>
          <w:color w:val="auto"/>
          <w:highlight w:val="none"/>
        </w:rPr>
        <w:fldChar w:fldCharType="begin"/>
      </w:r>
      <w:r>
        <w:rPr>
          <w:color w:val="auto"/>
          <w:highlight w:val="none"/>
        </w:rPr>
        <w:instrText xml:space="preserve"> HYPERLINK \l "_Toc157500596" </w:instrText>
      </w:r>
      <w:r>
        <w:rPr>
          <w:color w:val="auto"/>
          <w:highlight w:val="none"/>
        </w:rPr>
        <w:fldChar w:fldCharType="separate"/>
      </w:r>
      <w:r>
        <w:rPr>
          <w:rStyle w:val="697"/>
          <w:rFonts w:hint="eastAsia" w:ascii="黑体" w:hAnsi="黑体" w:eastAsia="黑体"/>
          <w:color w:val="auto"/>
          <w:sz w:val="28"/>
          <w:szCs w:val="28"/>
          <w:highlight w:val="none"/>
        </w:rPr>
        <w:t xml:space="preserve">第六章</w:t>
      </w:r>
      <w:r>
        <w:rPr>
          <w:rStyle w:val="697"/>
          <w:rFonts w:ascii="黑体" w:hAnsi="黑体" w:eastAsia="黑体"/>
          <w:color w:val="auto"/>
          <w:sz w:val="28"/>
          <w:szCs w:val="28"/>
          <w:highlight w:val="none"/>
        </w:rPr>
        <w:t xml:space="preserve"> </w:t>
      </w:r>
      <w:r>
        <w:rPr>
          <w:rStyle w:val="697"/>
          <w:rFonts w:hint="eastAsia" w:ascii="黑体" w:hAnsi="黑体" w:eastAsia="黑体"/>
          <w:color w:val="auto"/>
          <w:sz w:val="28"/>
          <w:szCs w:val="28"/>
          <w:highlight w:val="none"/>
        </w:rPr>
        <w:t xml:space="preserve">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_Toc157500596 \h </w:instrText>
      </w:r>
      <w:r>
        <w:rPr>
          <w:color w:val="auto"/>
          <w:sz w:val="28"/>
          <w:szCs w:val="28"/>
          <w:highlight w:val="none"/>
        </w:rPr>
        <w:fldChar w:fldCharType="separate"/>
      </w:r>
      <w:r>
        <w:rPr>
          <w:color w:val="auto"/>
          <w:sz w:val="28"/>
          <w:szCs w:val="28"/>
          <w:highlight w:val="none"/>
        </w:rPr>
        <w:t xml:space="preserve">- 38 -</w:t>
      </w:r>
      <w:r>
        <w:rPr>
          <w:color w:val="auto"/>
          <w:sz w:val="28"/>
          <w:szCs w:val="28"/>
          <w:highlight w:val="none"/>
        </w:rPr>
        <w:fldChar w:fldCharType="end"/>
      </w:r>
      <w:r>
        <w:rPr>
          <w:color w:val="auto"/>
          <w:sz w:val="28"/>
          <w:szCs w:val="28"/>
          <w:highlight w:val="none"/>
        </w:rPr>
        <w:fldChar w:fldCharType="end"/>
      </w:r>
      <w:r/>
    </w:p>
    <w:p>
      <w:pPr>
        <w:spacing w:line="360" w:lineRule="auto"/>
        <w:rPr>
          <w:rFonts w:ascii="黑体" w:hAnsi="黑体" w:eastAsia="黑体" w:cs="Times New Roman"/>
          <w:color w:val="auto"/>
          <w:sz w:val="28"/>
          <w:szCs w:val="28"/>
          <w:highlight w:val="none"/>
        </w:rPr>
      </w:pPr>
      <w:r>
        <w:rPr>
          <w:rFonts w:hint="eastAsia" w:ascii="黑体" w:hAnsi="黑体" w:eastAsia="黑体" w:cs="黑体"/>
          <w:color w:val="auto"/>
          <w:sz w:val="28"/>
          <w:szCs w:val="28"/>
          <w:highlight w:val="none"/>
        </w:rPr>
        <w:fldChar w:fldCharType="end"/>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44"/>
          <w:szCs w:val="44"/>
          <w:highlight w:val="none"/>
        </w:rPr>
      </w:pPr>
      <w:r>
        <w:rPr>
          <w:color w:val="auto"/>
          <w:sz w:val="44"/>
          <w:szCs w:val="44"/>
          <w:highlight w:val="none"/>
        </w:rPr>
      </w:r>
      <w:r/>
    </w:p>
    <w:p>
      <w:pPr>
        <w:ind w:firstLine="560"/>
        <w:jc w:val="left"/>
        <w:rPr>
          <w:rFonts w:ascii="黑体" w:hAnsi="黑体" w:eastAsia="黑体" w:cs="Times New Roman"/>
          <w:color w:val="auto"/>
          <w:sz w:val="28"/>
          <w:szCs w:val="20"/>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ascii="黑体" w:hAnsi="黑体" w:eastAsia="黑体" w:cs="Times New Roman"/>
          <w:color w:val="auto"/>
          <w:sz w:val="28"/>
          <w:szCs w:val="20"/>
          <w:highlight w:val="none"/>
        </w:rPr>
      </w:r>
      <w:r/>
    </w:p>
    <w:p>
      <w:pPr>
        <w:jc w:val="left"/>
        <w:tabs>
          <w:tab w:val="center" w:pos="4879" w:leader="none"/>
          <w:tab w:val="left" w:pos="8218" w:leader="none"/>
        </w:tabs>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ab/>
      </w:r>
      <w:bookmarkStart w:id="1" w:name="_Toc157500591"/>
      <w:r>
        <w:rPr>
          <w:rFonts w:hint="eastAsia" w:ascii="黑体" w:hAnsi="黑体" w:eastAsia="黑体" w:cs="Times New Roman"/>
          <w:color w:val="auto"/>
          <w:sz w:val="28"/>
          <w:szCs w:val="20"/>
          <w:highlight w:val="none"/>
        </w:rPr>
        <w:t xml:space="preserve">第一章 投标邀请函</w:t>
      </w:r>
      <w:bookmarkEnd w:id="0"/>
      <w:r/>
      <w:bookmarkEnd w:id="1"/>
      <w:r>
        <w:rPr>
          <w:rFonts w:hint="eastAsia" w:ascii="黑体" w:hAnsi="黑体" w:eastAsia="黑体" w:cs="Times New Roman"/>
          <w:color w:val="auto"/>
          <w:sz w:val="28"/>
          <w:szCs w:val="20"/>
          <w:highlight w:val="none"/>
        </w:rPr>
        <w:tab/>
      </w:r>
      <w:r/>
    </w:p>
    <w:p>
      <w:p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宜兴市产品质量和食品安全检验检测中心</w:t>
      </w:r>
      <w:r>
        <w:rPr>
          <w:rFonts w:hint="eastAsia" w:ascii="宋体" w:hAnsi="宋体" w:eastAsia="宋体" w:cs="Times New Roman"/>
          <w:bCs/>
          <w:color w:val="auto"/>
          <w:sz w:val="24"/>
          <w:szCs w:val="24"/>
          <w:highlight w:val="none"/>
        </w:rPr>
        <w:t xml:space="preserve">对</w:t>
      </w:r>
      <w:r>
        <w:rPr>
          <w:rFonts w:hint="eastAsia" w:ascii="宋体" w:hAnsi="宋体" w:eastAsia="宋体" w:cs="Times New Roman"/>
          <w:bCs/>
          <w:color w:val="auto"/>
          <w:sz w:val="24"/>
          <w:szCs w:val="24"/>
          <w:highlight w:val="none"/>
          <w:lang w:eastAsia="zh-CN"/>
        </w:rPr>
        <w:t xml:space="preserve">气相色谱仪等设备采购项目</w:t>
      </w:r>
      <w:r>
        <w:rPr>
          <w:rFonts w:hint="eastAsia" w:ascii="宋体" w:hAnsi="宋体" w:eastAsia="宋体" w:cs="Times New Roman"/>
          <w:color w:val="auto"/>
          <w:sz w:val="24"/>
          <w:szCs w:val="28"/>
          <w:highlight w:val="none"/>
        </w:rPr>
        <w:t xml:space="preserve">进行公开招标，</w:t>
      </w:r>
      <w:r>
        <w:rPr>
          <w:rFonts w:hint="eastAsia" w:ascii="宋体" w:hAnsi="宋体" w:eastAsia="宋体" w:cs="Times New Roman"/>
          <w:bCs/>
          <w:color w:val="auto"/>
          <w:sz w:val="24"/>
          <w:szCs w:val="24"/>
          <w:highlight w:val="none"/>
        </w:rPr>
        <w:t xml:space="preserve">欢迎你单位参加投标并提请注意下列附表中的相关事项</w:t>
      </w:r>
      <w:r>
        <w:rPr>
          <w:rFonts w:hint="eastAsia" w:ascii="宋体" w:hAnsi="宋体" w:eastAsia="宋体" w:cs="Times New Roman"/>
          <w:bCs/>
          <w:color w:val="auto"/>
          <w:sz w:val="24"/>
          <w:szCs w:val="24"/>
          <w:highlight w:val="none"/>
          <w:lang w:eastAsia="zh-CN"/>
        </w:rPr>
        <w:t xml:space="preserve">：</w:t>
      </w:r>
      <w:r/>
    </w:p>
    <w:tbl>
      <w:tblPr>
        <w:tblStyle w:val="6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eastAsia="宋体" w:cs="Times New Roman"/>
                <w:bCs/>
                <w:color w:val="auto"/>
                <w:sz w:val="24"/>
                <w:szCs w:val="24"/>
                <w:highlight w:val="none"/>
              </w:rPr>
            </w:pPr>
            <w:r/>
            <w:bookmarkStart w:id="2" w:name="OLE_LINK37"/>
            <w:r/>
            <w:bookmarkStart w:id="3" w:name="_Toc29543"/>
            <w:r>
              <w:rPr>
                <w:rFonts w:hint="eastAsia" w:ascii="宋体" w:hAnsi="宋体" w:eastAsia="宋体" w:cs="Times New Roman"/>
                <w:bCs/>
                <w:color w:val="auto"/>
                <w:sz w:val="24"/>
                <w:szCs w:val="24"/>
                <w:highlight w:val="none"/>
              </w:rPr>
              <w:t xml:space="preserve">序号</w:t>
            </w:r>
            <w:r/>
          </w:p>
        </w:tc>
        <w:tc>
          <w:tcPr>
            <w:tcW w:w="799" w:type="dxa"/>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事项</w:t>
            </w:r>
            <w:r/>
          </w:p>
        </w:tc>
        <w:tc>
          <w:tcPr>
            <w:gridSpan w:val="2"/>
            <w:tcW w:w="8052" w:type="dxa"/>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内</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p>
        </w:tc>
        <w:tc>
          <w:tcPr>
            <w:tcW w:w="799" w:type="dxa"/>
            <w:vAlign w:val="center"/>
            <w:textDirection w:val="lrTb"/>
            <w:noWrap w:val="false"/>
          </w:tcPr>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项</w:t>
            </w:r>
            <w:r/>
          </w:p>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目</w:t>
            </w:r>
            <w:r/>
          </w:p>
          <w:p>
            <w:pPr>
              <w:jc w:val="center"/>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信</w:t>
            </w:r>
            <w:r/>
          </w:p>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lang w:val="zh-CN"/>
              </w:rPr>
              <w:t xml:space="preserve">息</w:t>
            </w:r>
            <w:bookmarkStart w:id="4" w:name="OLE_LINK108"/>
            <w:r/>
            <w:bookmarkEnd w:id="4"/>
            <w:r/>
            <w:r/>
          </w:p>
        </w:tc>
        <w:tc>
          <w:tcPr>
            <w:gridSpan w:val="2"/>
            <w:tcW w:w="8052" w:type="dxa"/>
            <w:textDirection w:val="lrTb"/>
            <w:noWrap w:val="false"/>
          </w:tcPr>
          <w:p>
            <w:pPr>
              <w:jc w:val="left"/>
              <w:rPr>
                <w:rFonts w:ascii="宋体" w:hAnsi="宋体" w:eastAsia="宋体" w:cs="Times New Roman"/>
                <w:bCs/>
                <w:color w:val="auto"/>
                <w:sz w:val="24"/>
                <w:szCs w:val="24"/>
                <w:highlight w:val="none"/>
              </w:rPr>
            </w:pPr>
            <w:r/>
            <w:bookmarkStart w:id="5" w:name="OLE_LINK192"/>
            <w:r>
              <w:rPr>
                <w:rFonts w:hint="eastAsia" w:ascii="宋体" w:hAnsi="宋体" w:eastAsia="宋体" w:cs="Times New Roman"/>
                <w:bCs/>
                <w:color w:val="auto"/>
                <w:sz w:val="24"/>
                <w:szCs w:val="24"/>
                <w:highlight w:val="none"/>
              </w:rPr>
              <w:t xml:space="preserve">项目名称：</w:t>
            </w:r>
            <w:r>
              <w:rPr>
                <w:rFonts w:hint="eastAsia" w:ascii="宋体" w:hAnsi="宋体" w:eastAsia="宋体" w:cs="Times New Roman"/>
                <w:bCs/>
                <w:color w:val="auto"/>
                <w:sz w:val="24"/>
                <w:szCs w:val="24"/>
                <w:highlight w:val="none"/>
                <w:lang w:eastAsia="zh-CN"/>
              </w:rPr>
              <w:t xml:space="preserve">气相色谱仪等设备采购项目</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项目编号</w:t>
            </w:r>
            <w:r>
              <w:rPr>
                <w:rFonts w:hint="eastAsia" w:ascii="宋体" w:hAnsi="宋体" w:eastAsia="宋体" w:cs="Times New Roman"/>
                <w:bCs/>
                <w:color w:val="auto"/>
                <w:sz w:val="24"/>
                <w:szCs w:val="24"/>
                <w:highlight w:val="none"/>
                <w:lang w:eastAsia="zh-CN"/>
              </w:rPr>
              <w:t xml:space="preserve">：JSZC-320282-HCCG-G2026-0016</w:t>
            </w:r>
            <w:r>
              <w:rPr>
                <w:rFonts w:hint="eastAsia" w:ascii="宋体" w:hAnsi="宋体" w:eastAsia="宋体" w:cs="Times New Roman"/>
                <w:bCs/>
                <w:color w:val="auto"/>
                <w:sz w:val="24"/>
                <w:szCs w:val="24"/>
                <w:highlight w:val="none"/>
              </w:rPr>
              <w:t xml:space="preserve">                         </w:t>
            </w:r>
            <w:r/>
          </w:p>
          <w:p>
            <w:pPr>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品    目：货物</w:t>
            </w:r>
            <w:r/>
          </w:p>
          <w:p>
            <w:pPr>
              <w:jc w:val="left"/>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lang w:val="en-US" w:eastAsia="zh-CN"/>
              </w:rPr>
              <w:t xml:space="preserve">核心产品：</w:t>
            </w:r>
            <w:r>
              <w:rPr>
                <w:rFonts w:hint="eastAsia" w:ascii="宋体" w:hAnsi="宋体"/>
                <w:bCs/>
                <w:color w:val="auto"/>
                <w:sz w:val="24"/>
                <w:highlight w:val="none"/>
              </w:rPr>
              <w:t xml:space="preserve">气相色谱仪</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eastAsia="宋体" w:cs="Times New Roman"/>
                <w:bCs/>
                <w:color w:val="auto"/>
                <w:sz w:val="24"/>
                <w:szCs w:val="24"/>
                <w:highlight w:val="none"/>
                <w:lang w:val="en-US" w:eastAsia="zh-CN"/>
              </w:rPr>
              <w:t xml:space="preserve">是</w:t>
            </w:r>
            <w:r>
              <w:rPr>
                <w:rFonts w:hint="eastAsia" w:ascii="宋体" w:hAnsi="宋体" w:eastAsia="宋体" w:cs="Times New Roman"/>
                <w:bCs/>
                <w:color w:val="auto"/>
                <w:sz w:val="24"/>
                <w:szCs w:val="24"/>
                <w:highlight w:val="none"/>
              </w:rPr>
              <w:t xml:space="preserve">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采购方式：公开招标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评标方法：综合评分法</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预算金额：</w:t>
            </w:r>
            <w:bookmarkEnd w:id="5"/>
            <w:r>
              <w:rPr>
                <w:rFonts w:hint="eastAsia" w:ascii="宋体" w:hAnsi="宋体" w:eastAsia="宋体" w:cs="Times New Roman"/>
                <w:bCs/>
                <w:color w:val="auto"/>
                <w:sz w:val="24"/>
                <w:szCs w:val="24"/>
                <w:highlight w:val="none"/>
                <w:lang w:val="en-US" w:eastAsia="zh-CN"/>
              </w:rPr>
              <w:t xml:space="preserve">158.9</w:t>
            </w:r>
            <w:r>
              <w:rPr>
                <w:rFonts w:hint="eastAsia" w:ascii="宋体" w:hAnsi="宋体" w:eastAsia="宋体" w:cs="Times New Roman"/>
                <w:bCs/>
                <w:color w:val="auto"/>
                <w:sz w:val="24"/>
                <w:szCs w:val="24"/>
                <w:highlight w:val="none"/>
              </w:rPr>
              <w:t xml:space="preserve">万元  </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最高限价：同预算金额</w:t>
            </w:r>
            <w:r/>
          </w:p>
          <w:p>
            <w:pPr>
              <w:jc w:val="left"/>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是否接受进口产品：</w:t>
            </w:r>
            <w:r>
              <w:rPr>
                <w:rFonts w:hint="eastAsia" w:ascii="宋体" w:hAnsi="宋体" w:eastAsia="宋体" w:cs="Times New Roman"/>
                <w:bCs/>
                <w:color w:val="auto"/>
                <w:sz w:val="24"/>
                <w:szCs w:val="24"/>
                <w:highlight w:val="none"/>
                <w:lang w:val="en-US" w:eastAsia="zh-CN"/>
              </w:rPr>
              <w:t xml:space="preserve">不</w:t>
            </w:r>
            <w:r>
              <w:rPr>
                <w:rFonts w:hint="eastAsia" w:ascii="宋体" w:hAnsi="宋体" w:eastAsia="宋体" w:cs="Times New Roman"/>
                <w:bCs/>
                <w:color w:val="auto"/>
                <w:sz w:val="24"/>
                <w:szCs w:val="24"/>
                <w:highlight w:val="none"/>
              </w:rPr>
              <w:t xml:space="preserve">接受</w:t>
            </w:r>
            <w:r/>
          </w:p>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集中考察或答疑：无</w:t>
            </w:r>
            <w:r/>
          </w:p>
        </w:tc>
      </w:tr>
      <w:tr>
        <w:trPr>
          <w:jc w:val="center"/>
          <w:trHeight w:val="2084"/>
        </w:trPr>
        <w:tc>
          <w:tcPr>
            <w:tcW w:w="729" w:type="dxa"/>
            <w:vAlign w:val="center"/>
            <w:vMerge w:val="restart"/>
            <w:textDirection w:val="lrTb"/>
            <w:noWrap w:val="false"/>
          </w:tcPr>
          <w:p>
            <w:pPr>
              <w:jc w:val="center"/>
              <w:rPr>
                <w:rFonts w:ascii="宋体" w:hAnsi="宋体" w:eastAsia="宋体" w:cs="Times New Roman"/>
                <w:bCs/>
                <w:color w:val="auto"/>
                <w:sz w:val="24"/>
                <w:szCs w:val="24"/>
                <w:highlight w:val="none"/>
              </w:rPr>
            </w:pPr>
            <w:r/>
            <w:bookmarkStart w:id="6" w:name="OLE_LINK61"/>
            <w:r>
              <w:rPr>
                <w:rFonts w:ascii="宋体" w:hAnsi="宋体" w:eastAsia="宋体" w:cs="Times New Roman"/>
                <w:bCs/>
                <w:color w:val="auto"/>
                <w:sz w:val="24"/>
                <w:szCs w:val="24"/>
                <w:highlight w:val="none"/>
              </w:rPr>
              <w:t xml:space="preserve">2</w:t>
            </w:r>
            <w:r/>
          </w:p>
        </w:tc>
        <w:tc>
          <w:tcPr>
            <w:tcW w:w="799" w:type="dxa"/>
            <w:vAlign w:val="center"/>
            <w:vMerge w:val="restart"/>
            <w:textDirection w:val="lrTb"/>
            <w:noWrap w:val="false"/>
          </w:tcPr>
          <w:p>
            <w:pPr>
              <w:jc w:val="center"/>
              <w:spacing w:line="276" w:lineRule="auto"/>
              <w:rPr>
                <w:rFonts w:ascii="宋体" w:hAnsi="Times New Roman" w:eastAsia="宋体" w:cs="Times New Roman"/>
                <w:b/>
                <w:bCs/>
                <w:color w:val="auto"/>
                <w:sz w:val="24"/>
                <w:szCs w:val="20"/>
                <w:highlight w:val="none"/>
                <w:lang w:val="zh-CN"/>
              </w:rPr>
            </w:pPr>
            <w:r/>
            <w:bookmarkStart w:id="7" w:name="OLE_LINK208"/>
            <w:r>
              <w:rPr>
                <w:rFonts w:hint="eastAsia" w:ascii="宋体" w:hAnsi="Times New Roman" w:eastAsia="宋体" w:cs="Times New Roman"/>
                <w:b/>
                <w:bCs/>
                <w:color w:val="auto"/>
                <w:sz w:val="24"/>
                <w:szCs w:val="20"/>
                <w:highlight w:val="none"/>
                <w:lang w:val="zh-CN"/>
              </w:rPr>
              <w:t xml:space="preserve">资</w:t>
            </w:r>
            <w:r/>
          </w:p>
          <w:p>
            <w:pPr>
              <w:jc w:val="center"/>
              <w:spacing w:line="276" w:lineRule="auto"/>
              <w:rPr>
                <w:rFonts w:ascii="宋体" w:hAnsi="Times New Roman" w:eastAsia="宋体" w:cs="Times New Roman"/>
                <w:b/>
                <w:bCs/>
                <w:color w:val="auto"/>
                <w:sz w:val="24"/>
                <w:szCs w:val="20"/>
                <w:highlight w:val="none"/>
                <w:lang w:val="zh-CN"/>
              </w:rPr>
            </w:pPr>
            <w:r>
              <w:rPr>
                <w:rFonts w:hint="eastAsia" w:ascii="宋体" w:hAnsi="Times New Roman" w:eastAsia="宋体" w:cs="Times New Roman"/>
                <w:b/>
                <w:bCs/>
                <w:color w:val="auto"/>
                <w:sz w:val="24"/>
                <w:szCs w:val="20"/>
                <w:highlight w:val="none"/>
                <w:lang w:val="zh-CN"/>
              </w:rPr>
              <w:t xml:space="preserve">格</w:t>
            </w:r>
            <w:r/>
          </w:p>
          <w:p>
            <w:pPr>
              <w:jc w:val="center"/>
              <w:spacing w:line="276" w:lineRule="auto"/>
              <w:rPr>
                <w:rFonts w:ascii="宋体" w:hAnsi="Times New Roman" w:eastAsia="宋体" w:cs="Times New Roman"/>
                <w:b/>
                <w:bCs/>
                <w:color w:val="auto"/>
                <w:sz w:val="24"/>
                <w:szCs w:val="20"/>
                <w:highlight w:val="none"/>
                <w:lang w:val="zh-CN"/>
              </w:rPr>
            </w:pPr>
            <w:r>
              <w:rPr>
                <w:rFonts w:hint="eastAsia" w:ascii="宋体" w:hAnsi="Times New Roman" w:eastAsia="宋体" w:cs="Times New Roman"/>
                <w:b/>
                <w:bCs/>
                <w:color w:val="auto"/>
                <w:sz w:val="24"/>
                <w:szCs w:val="20"/>
                <w:highlight w:val="none"/>
                <w:lang w:val="zh-CN"/>
              </w:rPr>
              <w:t xml:space="preserve">审</w:t>
            </w:r>
            <w:r/>
          </w:p>
          <w:p>
            <w:pPr>
              <w:jc w:val="center"/>
              <w:spacing w:line="276" w:lineRule="auto"/>
              <w:rPr>
                <w:rFonts w:ascii="宋体" w:hAnsi="Times New Roman" w:eastAsia="宋体" w:cs="Times New Roman"/>
                <w:color w:val="auto"/>
                <w:sz w:val="24"/>
                <w:szCs w:val="20"/>
                <w:highlight w:val="none"/>
              </w:rPr>
            </w:pPr>
            <w:r>
              <w:rPr>
                <w:rFonts w:hint="eastAsia" w:ascii="宋体" w:hAnsi="Times New Roman" w:eastAsia="宋体" w:cs="Times New Roman"/>
                <w:b/>
                <w:bCs/>
                <w:color w:val="auto"/>
                <w:sz w:val="24"/>
                <w:szCs w:val="20"/>
                <w:highlight w:val="none"/>
                <w:lang w:val="zh-CN"/>
              </w:rPr>
              <w:t xml:space="preserve">查</w:t>
            </w:r>
            <w:bookmarkEnd w:id="7"/>
            <w:r/>
            <w:r/>
          </w:p>
        </w:tc>
        <w:tc>
          <w:tcPr>
            <w:gridSpan w:val="2"/>
            <w:tcW w:w="8052" w:type="dxa"/>
            <w:textDirection w:val="lrTb"/>
            <w:noWrap w:val="false"/>
          </w:tcPr>
          <w:p>
            <w:pPr>
              <w:spacing w:line="276" w:lineRule="auto"/>
              <w:rPr>
                <w:rFonts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2.1</w:t>
            </w:r>
            <w:r>
              <w:rPr>
                <w:rFonts w:hint="eastAsia" w:ascii="宋体" w:hAnsi="Times New Roman" w:eastAsia="宋体" w:cs="Times New Roman"/>
                <w:color w:val="auto"/>
                <w:sz w:val="24"/>
                <w:szCs w:val="20"/>
                <w:highlight w:val="none"/>
                <w:lang w:eastAsia="zh-CN"/>
              </w:rPr>
              <w:t xml:space="preserve">投标人</w:t>
            </w:r>
            <w:r>
              <w:rPr>
                <w:rFonts w:hint="eastAsia" w:ascii="宋体" w:hAnsi="Times New Roman" w:eastAsia="宋体" w:cs="Times New Roman"/>
                <w:color w:val="auto"/>
                <w:sz w:val="24"/>
                <w:szCs w:val="20"/>
                <w:highlight w:val="none"/>
              </w:rPr>
              <w:t xml:space="preserve">参加本次政府采购活动</w:t>
            </w:r>
            <w:r>
              <w:rPr>
                <w:rFonts w:hint="eastAsia" w:ascii="宋体" w:hAnsi="Times New Roman" w:eastAsia="宋体" w:cs="Times New Roman"/>
                <w:color w:val="auto"/>
                <w:sz w:val="24"/>
                <w:szCs w:val="20"/>
                <w:highlight w:val="none"/>
                <w:lang w:val="zh-CN"/>
              </w:rPr>
              <w:t xml:space="preserve">应具备下列</w:t>
            </w:r>
            <w:r>
              <w:rPr>
                <w:rFonts w:hint="eastAsia" w:ascii="宋体" w:hAnsi="Times New Roman" w:eastAsia="宋体" w:cs="Times New Roman"/>
                <w:b/>
                <w:bCs/>
                <w:color w:val="auto"/>
                <w:sz w:val="24"/>
                <w:szCs w:val="20"/>
                <w:highlight w:val="none"/>
                <w:lang w:val="zh-CN"/>
              </w:rPr>
              <w:t xml:space="preserve">资格条件</w:t>
            </w:r>
            <w:r>
              <w:rPr>
                <w:rFonts w:hint="eastAsia" w:ascii="宋体" w:hAnsi="Times New Roman" w:eastAsia="宋体" w:cs="Times New Roman"/>
                <w:color w:val="auto"/>
                <w:sz w:val="24"/>
                <w:szCs w:val="20"/>
                <w:highlight w:val="none"/>
              </w:rPr>
              <w:t xml:space="preserve">：</w:t>
            </w:r>
            <w:r/>
          </w:p>
          <w:p>
            <w:pPr>
              <w:rPr>
                <w:rFonts w:ascii="宋体" w:hAnsi="宋体" w:eastAsia="宋体" w:cs="Times New Roman"/>
                <w:bCs/>
                <w:color w:val="auto"/>
                <w:sz w:val="24"/>
                <w:szCs w:val="21"/>
                <w:highlight w:val="none"/>
                <w:lang w:val="zh-CN"/>
              </w:rPr>
            </w:pPr>
            <w:r>
              <w:rPr>
                <w:rFonts w:hint="eastAsia" w:ascii="宋体" w:hAnsi="宋体" w:eastAsia="宋体" w:cs="Times New Roman"/>
                <w:bCs/>
                <w:color w:val="auto"/>
                <w:sz w:val="24"/>
                <w:szCs w:val="21"/>
                <w:highlight w:val="none"/>
                <w:lang w:val="zh-CN"/>
              </w:rPr>
              <w:t xml:space="preserve">①</w:t>
            </w:r>
            <w:r>
              <w:rPr>
                <w:rFonts w:hint="eastAsia" w:ascii="宋体" w:hAnsi="宋体" w:eastAsia="宋体" w:cs="Times New Roman"/>
                <w:bCs/>
                <w:color w:val="auto"/>
                <w:sz w:val="24"/>
                <w:szCs w:val="21"/>
                <w:highlight w:val="none"/>
              </w:rPr>
              <w:t xml:space="preserve">满足《中华人民共和国政府采购法》第二十二条规定</w:t>
            </w:r>
            <w:r>
              <w:rPr>
                <w:rFonts w:hint="eastAsia" w:ascii="宋体" w:hAnsi="宋体" w:eastAsia="宋体" w:cs="Times New Roman"/>
                <w:bCs/>
                <w:color w:val="auto"/>
                <w:sz w:val="24"/>
                <w:szCs w:val="21"/>
                <w:highlight w:val="none"/>
                <w:lang w:val="zh-CN"/>
              </w:rPr>
              <w:t xml:space="preserve">；</w:t>
            </w:r>
            <w:r/>
          </w:p>
          <w:p>
            <w:pPr>
              <w:spacing w:line="320" w:lineRule="exact"/>
              <w:rPr>
                <w:rFonts w:hint="eastAsia" w:hAnsi="宋体" w:eastAsia="宋体"/>
                <w:bCs/>
                <w:color w:val="auto"/>
                <w:szCs w:val="24"/>
                <w:highlight w:val="none"/>
                <w:lang w:val="en-US" w:eastAsia="zh-CN"/>
              </w:rPr>
            </w:pPr>
            <w:r>
              <w:rPr>
                <w:rFonts w:hint="eastAsia" w:ascii="宋体" w:hAnsi="宋体" w:eastAsia="宋体" w:cs="Times New Roman"/>
                <w:bCs/>
                <w:color w:val="auto"/>
                <w:sz w:val="24"/>
                <w:szCs w:val="21"/>
                <w:highlight w:val="none"/>
                <w:lang w:val="zh-CN"/>
              </w:rPr>
              <w:t xml:space="preserve">②</w:t>
            </w:r>
            <w:r>
              <w:rPr>
                <w:rFonts w:hint="eastAsia" w:ascii="宋体" w:hAnsi="宋体" w:eastAsia="宋体" w:cs="Times New Roman"/>
                <w:bCs/>
                <w:color w:val="auto"/>
                <w:sz w:val="24"/>
                <w:szCs w:val="21"/>
                <w:highlight w:val="none"/>
              </w:rPr>
              <w:t xml:space="preserve">落实政府采购政策需满足的资格要求：</w:t>
            </w:r>
            <w:r>
              <w:rPr>
                <w:rFonts w:hint="eastAsia" w:ascii="宋体" w:hAnsi="宋体" w:eastAsia="宋体" w:cs="Times New Roman"/>
                <w:bCs/>
                <w:color w:val="auto"/>
                <w:sz w:val="24"/>
                <w:szCs w:val="24"/>
                <w:highlight w:val="none"/>
              </w:rPr>
              <w:t xml:space="preserve">本项目专门面向中小企业</w:t>
            </w:r>
            <w:r>
              <w:rPr>
                <w:rFonts w:hint="eastAsia" w:ascii="宋体" w:hAnsi="宋体" w:eastAsia="宋体" w:cs="Times New Roman"/>
                <w:bCs/>
                <w:color w:val="auto"/>
                <w:sz w:val="24"/>
                <w:szCs w:val="24"/>
                <w:highlight w:val="none"/>
                <w:lang w:eastAsia="zh-CN"/>
              </w:rPr>
              <w:t xml:space="preserve">。</w:t>
            </w:r>
            <w:r/>
          </w:p>
          <w:p>
            <w:pPr>
              <w:rPr>
                <w:rFonts w:ascii="宋体" w:hAnsi="宋体" w:eastAsia="宋体" w:cs="Times New Roman"/>
                <w:bCs/>
                <w:color w:val="auto"/>
                <w:sz w:val="24"/>
                <w:szCs w:val="21"/>
                <w:highlight w:val="none"/>
                <w:lang w:val="zh-CN"/>
              </w:rPr>
            </w:pPr>
            <w:r>
              <w:rPr>
                <w:rFonts w:hint="eastAsia" w:ascii="宋体" w:hAnsi="宋体" w:eastAsia="宋体" w:cs="Times New Roman"/>
                <w:bCs/>
                <w:color w:val="auto"/>
                <w:sz w:val="24"/>
                <w:szCs w:val="21"/>
                <w:highlight w:val="none"/>
              </w:rPr>
              <w:t xml:space="preserve">③其他要求：</w:t>
            </w:r>
            <w:r/>
          </w:p>
          <w:p>
            <w:pPr>
              <w:spacing w:line="276" w:lineRule="auto"/>
              <w:rPr>
                <w:rFonts w:ascii="宋体" w:hAnsi="宋体" w:eastAsia="宋体" w:cs="Times New Roman"/>
                <w:bCs/>
                <w:color w:val="auto"/>
                <w:sz w:val="24"/>
                <w:szCs w:val="24"/>
                <w:highlight w:val="none"/>
                <w:lang w:val="zh-CN"/>
              </w:rPr>
            </w:pPr>
            <w:r>
              <w:rPr>
                <w:rFonts w:ascii="Wingdings" w:hAnsi="Wingdings" w:eastAsia="Wingdings" w:cs="Wingdings"/>
                <w:bCs/>
                <w:color w:val="auto"/>
                <w:sz w:val="24"/>
                <w:szCs w:val="24"/>
                <w:highlight w:val="none"/>
                <w:lang w:val="zh-CN"/>
              </w:rPr>
              <w:t xml:space="preserve">l</w:t>
            </w:r>
            <w:r>
              <w:rPr>
                <w:rFonts w:hint="eastAsia" w:ascii="宋体" w:hAnsi="宋体" w:eastAsia="宋体" w:cs="Times New Roman"/>
                <w:bCs/>
                <w:color w:val="auto"/>
                <w:sz w:val="24"/>
                <w:szCs w:val="24"/>
                <w:highlight w:val="none"/>
                <w:lang w:val="zh-CN"/>
              </w:rPr>
              <w:t xml:space="preserve">无不良信用记录；</w:t>
            </w:r>
            <w:r/>
          </w:p>
          <w:p>
            <w:pPr>
              <w:spacing w:line="276" w:lineRule="auto"/>
              <w:rPr>
                <w:rFonts w:ascii="宋体" w:hAnsi="宋体" w:eastAsia="宋体" w:cs="Times New Roman"/>
                <w:bCs/>
                <w:color w:val="auto"/>
                <w:sz w:val="24"/>
                <w:szCs w:val="24"/>
                <w:highlight w:val="none"/>
                <w:lang w:val="zh-CN"/>
              </w:rPr>
            </w:pPr>
            <w:r>
              <w:rPr>
                <w:rFonts w:ascii="Wingdings" w:hAnsi="Wingdings" w:eastAsia="Wingdings" w:cs="Wingdings"/>
                <w:bCs/>
                <w:color w:val="auto"/>
                <w:sz w:val="24"/>
                <w:szCs w:val="24"/>
                <w:highlight w:val="none"/>
                <w:lang w:val="zh-CN"/>
              </w:rPr>
              <w:t xml:space="preserve">l</w:t>
            </w:r>
            <w:r>
              <w:rPr>
                <w:rFonts w:hint="eastAsia" w:ascii="宋体" w:hAnsi="宋体" w:eastAsia="宋体" w:cs="Times New Roman"/>
                <w:bCs/>
                <w:color w:val="auto"/>
                <w:sz w:val="24"/>
                <w:szCs w:val="24"/>
                <w:highlight w:val="none"/>
                <w:lang w:val="zh-CN"/>
              </w:rPr>
              <w:t xml:space="preserve">不接受联合体，不接受中标后分包； </w:t>
            </w:r>
            <w:r/>
          </w:p>
          <w:p>
            <w:pPr>
              <w:rPr>
                <w:rFonts w:hint="eastAsia" w:ascii="Times New Roman" w:hAnsi="宋体" w:eastAsia="宋体" w:cs="Times New Roman"/>
                <w:bCs/>
                <w:color w:val="auto"/>
                <w:sz w:val="24"/>
                <w:szCs w:val="24"/>
                <w:highlight w:val="none"/>
                <w:lang w:val="en-US" w:eastAsia="zh-CN"/>
              </w:rPr>
            </w:pPr>
            <w:r>
              <w:rPr>
                <w:rFonts w:ascii="Wingdings" w:hAnsi="Wingdings" w:eastAsia="Wingdings" w:cs="Wingdings"/>
                <w:bCs/>
                <w:color w:val="auto"/>
                <w:sz w:val="24"/>
                <w:szCs w:val="24"/>
                <w:highlight w:val="none"/>
                <w:lang w:val="zh-CN"/>
              </w:rPr>
              <w:t xml:space="preserve">l</w:t>
            </w:r>
            <w:r>
              <w:rPr>
                <w:rFonts w:hint="eastAsia" w:ascii="Times New Roman" w:hAnsi="宋体" w:eastAsia="宋体" w:cs="Times New Roman"/>
                <w:bCs/>
                <w:color w:val="auto"/>
                <w:sz w:val="24"/>
                <w:szCs w:val="24"/>
                <w:highlight w:val="none"/>
                <w:lang w:val="zh-CN"/>
              </w:rPr>
              <w:t xml:space="preserve">采购人特殊要求：</w:t>
            </w:r>
            <w:r>
              <w:rPr>
                <w:rFonts w:hint="eastAsia" w:ascii="Times New Roman" w:hAnsi="宋体" w:eastAsia="宋体" w:cs="Times New Roman"/>
                <w:bCs/>
                <w:color w:val="auto"/>
                <w:sz w:val="24"/>
                <w:szCs w:val="24"/>
                <w:highlight w:val="none"/>
                <w:lang w:val="en-US" w:eastAsia="zh-CN"/>
              </w:rPr>
              <w:t xml:space="preserve">无</w:t>
            </w:r>
            <w:r/>
          </w:p>
        </w:tc>
      </w:tr>
      <w:tr>
        <w:trPr>
          <w:jc w:val="center"/>
          <w:trHeight w:val="388"/>
        </w:trPr>
        <w:tc>
          <w:tcPr>
            <w:tcW w:w="729" w:type="dxa"/>
            <w:vAlign w:val="center"/>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tcW w:w="799" w:type="dxa"/>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gridSpan w:val="2"/>
            <w:tcW w:w="8052" w:type="dxa"/>
            <w:vAlign w:val="center"/>
            <w:textDirection w:val="lrTb"/>
            <w:noWrap w:val="false"/>
          </w:tcPr>
          <w:p>
            <w:pPr>
              <w:spacing w:line="240" w:lineRule="atLeast"/>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2.2 投标保证金：本项目免收投标保证金</w:t>
            </w:r>
            <w:r/>
          </w:p>
        </w:tc>
      </w:tr>
      <w:tr>
        <w:trPr>
          <w:jc w:val="center"/>
          <w:trHeight w:val="1504"/>
        </w:trPr>
        <w:tc>
          <w:tcPr>
            <w:tcW w:w="729" w:type="dxa"/>
            <w:vAlign w:val="center"/>
            <w:vMerge w:val="continue"/>
            <w:textDirection w:val="lrTb"/>
            <w:noWrap w:val="false"/>
          </w:tcPr>
          <w:p>
            <w:pPr>
              <w:spacing w:line="240" w:lineRule="atLeas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c>
        <w:tc>
          <w:tcPr>
            <w:tcW w:w="799" w:type="dxa"/>
            <w:vMerge w:val="continue"/>
            <w:textDirection w:val="lrTb"/>
            <w:noWrap w:val="false"/>
          </w:tcPr>
          <w:p>
            <w:pPr>
              <w:spacing w:line="240" w:lineRule="atLeast"/>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tc>
        <w:tc>
          <w:tcPr>
            <w:gridSpan w:val="2"/>
            <w:tcW w:w="8052" w:type="dxa"/>
            <w:textDirection w:val="lrTb"/>
            <w:noWrap w:val="false"/>
          </w:tcPr>
          <w:p>
            <w:pPr>
              <w:spacing w:line="276" w:lineRule="auto"/>
              <w:rPr>
                <w:rFonts w:ascii="宋体" w:hAnsi="Times New Roman" w:eastAsia="宋体" w:cs="Times New Roman"/>
                <w:color w:val="auto"/>
                <w:sz w:val="24"/>
                <w:szCs w:val="20"/>
                <w:highlight w:val="none"/>
                <w:lang w:val="zh-CN"/>
              </w:rPr>
            </w:pPr>
            <w:r>
              <w:rPr>
                <w:rFonts w:hint="eastAsia" w:ascii="宋体" w:hAnsi="Times New Roman" w:eastAsia="宋体" w:cs="Times New Roman"/>
                <w:color w:val="auto"/>
                <w:sz w:val="24"/>
                <w:szCs w:val="20"/>
                <w:highlight w:val="none"/>
                <w:lang w:val="zh-CN"/>
              </w:rPr>
              <w:t xml:space="preserve">2.</w:t>
            </w:r>
            <w:r>
              <w:rPr>
                <w:rFonts w:hint="eastAsia" w:ascii="宋体" w:hAnsi="Times New Roman" w:eastAsia="宋体" w:cs="Times New Roman"/>
                <w:color w:val="auto"/>
                <w:sz w:val="24"/>
                <w:szCs w:val="20"/>
                <w:highlight w:val="none"/>
              </w:rPr>
              <w:t xml:space="preserve">3</w:t>
            </w:r>
            <w:r>
              <w:rPr>
                <w:rFonts w:hint="eastAsia" w:ascii="宋体" w:hAnsi="Times New Roman" w:eastAsia="宋体" w:cs="Times New Roman"/>
                <w:color w:val="auto"/>
                <w:sz w:val="24"/>
                <w:szCs w:val="20"/>
                <w:highlight w:val="none"/>
                <w:lang w:val="zh-CN"/>
              </w:rPr>
              <w:t xml:space="preserve"> 拒绝下述投标人参加本次采购活动：</w:t>
            </w:r>
            <w:r/>
          </w:p>
          <w:p>
            <w:pPr>
              <w:rPr>
                <w:rFonts w:ascii="宋体" w:hAnsi="宋体" w:eastAsia="宋体" w:cs="Times New Roman"/>
                <w:bCs/>
                <w:color w:val="auto"/>
                <w:sz w:val="24"/>
                <w:szCs w:val="21"/>
                <w:highlight w:val="none"/>
              </w:rPr>
            </w:pPr>
            <w:r>
              <w:rPr>
                <w:rFonts w:hint="eastAsia" w:ascii="宋体" w:hAnsi="宋体" w:eastAsia="宋体" w:cs="宋体"/>
                <w:bCs/>
                <w:color w:val="auto"/>
                <w:sz w:val="24"/>
                <w:szCs w:val="21"/>
                <w:highlight w:val="none"/>
              </w:rPr>
              <w:t xml:space="preserve">①</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单位负责人为同一人或者存在直接控股、管理关系的不同</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，不得参加同一合同项下的政府采购活动</w:t>
            </w:r>
            <w:r>
              <w:rPr>
                <w:rFonts w:hint="eastAsia" w:ascii="宋体" w:hAnsi="宋体" w:eastAsia="宋体" w:cs="Times New Roman"/>
                <w:bCs/>
                <w:color w:val="auto"/>
                <w:sz w:val="24"/>
                <w:szCs w:val="21"/>
                <w:highlight w:val="none"/>
              </w:rPr>
              <w:t xml:space="preserve">，否则相关投标将被认定为无效投标；</w:t>
            </w:r>
            <w:r/>
          </w:p>
          <w:p>
            <w:pPr>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②</w:t>
            </w:r>
            <w:r>
              <w:rPr>
                <w:rFonts w:hint="eastAsia" w:ascii="宋体" w:hAnsi="宋体" w:eastAsia="宋体" w:cs="Times New Roman"/>
                <w:bCs/>
                <w:color w:val="auto"/>
                <w:sz w:val="24"/>
                <w:szCs w:val="21"/>
                <w:highlight w:val="none"/>
              </w:rPr>
              <w:t xml:space="preserve">凡</w:t>
            </w:r>
            <w:r>
              <w:rPr>
                <w:rFonts w:ascii="宋体" w:hAnsi="宋体" w:eastAsia="宋体" w:cs="Times New Roman"/>
                <w:bCs/>
                <w:color w:val="auto"/>
                <w:sz w:val="24"/>
                <w:szCs w:val="21"/>
                <w:highlight w:val="none"/>
              </w:rPr>
              <w:t xml:space="preserve">为采购项目提供整体设计、规范编制或者项目管理、监理、检测等服务的</w:t>
            </w:r>
            <w:r>
              <w:rPr>
                <w:rFonts w:hint="eastAsia" w:ascii="宋体" w:hAnsi="宋体" w:eastAsia="宋体" w:cs="Times New Roman"/>
                <w:bCs/>
                <w:color w:val="auto"/>
                <w:sz w:val="24"/>
                <w:szCs w:val="21"/>
                <w:highlight w:val="none"/>
                <w:lang w:eastAsia="zh-CN"/>
              </w:rPr>
              <w:t xml:space="preserve">投标人</w:t>
            </w:r>
            <w:r>
              <w:rPr>
                <w:rFonts w:ascii="宋体" w:hAnsi="宋体" w:eastAsia="宋体" w:cs="Times New Roman"/>
                <w:bCs/>
                <w:color w:val="auto"/>
                <w:sz w:val="24"/>
                <w:szCs w:val="21"/>
                <w:highlight w:val="none"/>
              </w:rPr>
              <w:t xml:space="preserve">，不得再参加</w:t>
            </w:r>
            <w:r>
              <w:rPr>
                <w:rFonts w:hint="eastAsia" w:ascii="宋体" w:hAnsi="宋体" w:eastAsia="宋体" w:cs="Times New Roman"/>
                <w:bCs/>
                <w:color w:val="auto"/>
                <w:sz w:val="24"/>
                <w:szCs w:val="21"/>
                <w:highlight w:val="none"/>
              </w:rPr>
              <w:t xml:space="preserve">本</w:t>
            </w:r>
            <w:r>
              <w:rPr>
                <w:rFonts w:ascii="宋体" w:hAnsi="宋体" w:eastAsia="宋体" w:cs="Times New Roman"/>
                <w:bCs/>
                <w:color w:val="auto"/>
                <w:sz w:val="24"/>
                <w:szCs w:val="21"/>
                <w:highlight w:val="none"/>
              </w:rPr>
              <w:t xml:space="preserve">项目的采购活动</w:t>
            </w:r>
            <w:r>
              <w:rPr>
                <w:rFonts w:hint="eastAsia" w:ascii="宋体" w:hAnsi="宋体" w:eastAsia="宋体" w:cs="Times New Roman"/>
                <w:bCs/>
                <w:color w:val="auto"/>
                <w:sz w:val="24"/>
                <w:szCs w:val="21"/>
                <w:highlight w:val="none"/>
              </w:rPr>
              <w:t xml:space="preserve">，否则其投标将被认定为无效投标</w:t>
            </w:r>
            <w:r>
              <w:rPr>
                <w:rFonts w:ascii="宋体" w:hAnsi="宋体" w:eastAsia="宋体" w:cs="Times New Roman"/>
                <w:bCs/>
                <w:color w:val="auto"/>
                <w:sz w:val="24"/>
                <w:szCs w:val="21"/>
                <w:highlight w:val="none"/>
              </w:rPr>
              <w:t xml:space="preserve">。</w:t>
            </w:r>
            <w:r/>
          </w:p>
        </w:tc>
      </w:tr>
      <w:tr>
        <w:trPr>
          <w:jc w:val="center"/>
          <w:trHeight w:val="590"/>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p>
        </w:tc>
        <w:tc>
          <w:tcPr>
            <w:tcW w:w="799" w:type="dxa"/>
            <w:vAlign w:val="center"/>
            <w:textDirection w:val="lrTb"/>
            <w:noWrap w:val="false"/>
          </w:tcPr>
          <w:p>
            <w:pPr>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招标文件</w:t>
            </w:r>
            <w:r/>
          </w:p>
        </w:tc>
        <w:tc>
          <w:tcPr>
            <w:gridSpan w:val="2"/>
            <w:tcW w:w="8052" w:type="dxa"/>
            <w:textDirection w:val="lrTb"/>
            <w:noWrap w:val="false"/>
          </w:tcPr>
          <w:p>
            <w:pPr>
              <w:numPr>
                <w:ilvl w:val="0"/>
                <w:numId w:val="1"/>
              </w:numPr>
              <w:rPr>
                <w:rFonts w:hint="eastAsia" w:ascii="宋体" w:hAnsi="宋体" w:eastAsia="宋体" w:cs="Times New Roman"/>
                <w:bCs/>
                <w:color w:val="auto"/>
                <w:sz w:val="24"/>
                <w:szCs w:val="24"/>
                <w:highlight w:val="none"/>
                <w:lang w:eastAsia="zh-CN"/>
              </w:rPr>
            </w:pPr>
            <w:r>
              <w:rPr>
                <w:rFonts w:ascii="宋体" w:hAnsi="宋体" w:eastAsia="宋体" w:cs="Times New Roman"/>
                <w:bCs/>
                <w:color w:val="auto"/>
                <w:sz w:val="24"/>
                <w:szCs w:val="24"/>
                <w:highlight w:val="none"/>
              </w:rPr>
              <w:t xml:space="preserve">“招标文件”的获取：投标文件提交截止时间前，通过“江苏政府采购网”首页“苏采云”标签进入系统，应在“项目参与”中下载电子招标文件(后缀名为“.kedt”)</w:t>
            </w:r>
            <w:r>
              <w:rPr>
                <w:rFonts w:hint="eastAsia" w:ascii="宋体" w:hAnsi="宋体" w:eastAsia="宋体" w:cs="Times New Roman"/>
                <w:bCs/>
                <w:color w:val="auto"/>
                <w:sz w:val="24"/>
                <w:szCs w:val="24"/>
                <w:highlight w:val="none"/>
                <w:lang w:eastAsia="zh-CN"/>
              </w:rPr>
              <w:t xml:space="preserve">；可在“江苏政府采购网”采购公告附件中下载word版招标文件。</w:t>
            </w:r>
            <w:r/>
          </w:p>
          <w:p>
            <w:pPr>
              <w:numPr>
                <w:ilvl w:val="0"/>
                <w:numId w:val="0"/>
              </w:num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2.“CA锁”的使用：</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须办理有效的CA锁（即有效的CA数字证书及电子签章）才可参与全流程电子政府采购活动，省内各地区办理的“苏采云”系统下的CA锁全省通用。</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3.CA锁办理方式、“苏采云”系统</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操作手册及政府采购客户端工具详见江苏政府采购网“办事指南”中的资料下载专栏中的《江苏省政府采购管理交易系统（苏采云)</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操作指南》。</w:t>
            </w:r>
            <w:bookmarkEnd w:id="6"/>
            <w:r/>
          </w:p>
        </w:tc>
      </w:tr>
      <w:tr>
        <w:trPr>
          <w:jc w:val="center"/>
          <w:trHeight w:val="273"/>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p>
        </w:tc>
        <w:tc>
          <w:tcPr>
            <w:tcW w:w="7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投标文件</w:t>
            </w:r>
            <w:r/>
          </w:p>
        </w:tc>
        <w:tc>
          <w:tcPr>
            <w:gridSpan w:val="2"/>
            <w:tcW w:w="8052" w:type="dxa"/>
            <w:textDirection w:val="lrTb"/>
            <w:noWrap w:val="false"/>
          </w:tcPr>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“投标文件”制作及提交：将后缀名为“.kedt”的招标文件导入政府采购客户端工具制作投标文件,导出加密的投标文件(后缀名为zip),通过“苏采云”系统上传投标文件。</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2.提交投标文件截止时间后的投标文件，恕不接受。</w:t>
            </w:r>
            <w:r>
              <w:rPr>
                <w:rFonts w:hint="eastAsia" w:ascii="Times New Roman" w:hAnsi="Times New Roman" w:eastAsia="宋体" w:cs="Times New Roman"/>
                <w:color w:val="auto"/>
                <w:szCs w:val="20"/>
                <w:highlight w:val="none"/>
              </w:rPr>
              <w:t xml:space="preserve">  </w:t>
            </w:r>
            <w:r/>
          </w:p>
        </w:tc>
      </w:tr>
      <w:tr>
        <w:trPr>
          <w:jc w:val="center"/>
          <w:trHeight w:val="668"/>
        </w:trPr>
        <w:tc>
          <w:tcPr>
            <w:tcW w:w="72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w:t>
            </w:r>
            <w:r/>
          </w:p>
        </w:tc>
        <w:tc>
          <w:tcPr>
            <w:tcW w:w="7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不见面开标</w:t>
            </w:r>
            <w:r/>
          </w:p>
        </w:tc>
        <w:tc>
          <w:tcPr>
            <w:gridSpan w:val="2"/>
            <w:tcW w:w="8052" w:type="dxa"/>
            <w:textDirection w:val="lrTb"/>
            <w:noWrap w:val="false"/>
          </w:tcPr>
          <w:p>
            <w:pP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1.不见面开标注意事项：</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1.1不见面开标项目的时间均以国家授时中心发布的时间为准；</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1.2开标当日，</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不必抵达开标现场，仅需在任意地点通过“苏采云”系统“开标大厅”参与开标过程；</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1.3未按时加入开标会议区并完成登录签到操作的或未能在开标会议区内全程参与交互的，视为放弃交互和放弃对开评标全过程提出质疑的权利，</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将无法看到解密指令、异议回复、唱标等实时情况，并承担由此导致的一切后果；</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1.4投标文件提交截止时间后，采购人或采购代理机构将在系统内公布</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名单，然后通过开标会议区发出投标文件解密的指令，</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在各自地点按规定时间自行实施远程解密，</w:t>
            </w:r>
            <w:r>
              <w:rPr>
                <w:rFonts w:hint="eastAsia" w:ascii="宋体" w:hAnsi="宋体" w:eastAsia="宋体" w:cs="Times New Roman"/>
                <w:b/>
                <w:bCs/>
                <w:color w:val="auto"/>
                <w:sz w:val="24"/>
                <w:szCs w:val="24"/>
                <w:highlight w:val="none"/>
                <w:lang w:eastAsia="zh-CN"/>
              </w:rPr>
              <w:t xml:space="preserve">投标人</w:t>
            </w:r>
            <w:r>
              <w:rPr>
                <w:rFonts w:ascii="宋体" w:hAnsi="宋体" w:eastAsia="宋体" w:cs="Times New Roman"/>
                <w:b/>
                <w:bCs/>
                <w:color w:val="auto"/>
                <w:sz w:val="24"/>
                <w:szCs w:val="24"/>
                <w:highlight w:val="none"/>
              </w:rPr>
              <w:t xml:space="preserve">解密限定在解密时间开始起30分钟内完成</w:t>
            </w:r>
            <w:r>
              <w:rPr>
                <w:rFonts w:ascii="宋体" w:hAnsi="宋体" w:eastAsia="宋体" w:cs="Times New Roman"/>
                <w:bCs/>
                <w:color w:val="auto"/>
                <w:sz w:val="24"/>
                <w:szCs w:val="24"/>
                <w:highlight w:val="none"/>
              </w:rPr>
              <w:t xml:space="preserve">，并在规定时间内确认报价，规定时间内未确认报价的视同已确认。因</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撤销其投标文件；因电子交易平台发生故障，导致无法按时完成投标文件解密</w:t>
            </w:r>
            <w:r>
              <w:rPr>
                <w:rFonts w:hint="eastAsia" w:ascii="宋体" w:hAnsi="宋体" w:eastAsia="宋体" w:cs="Times New Roman"/>
                <w:bCs/>
                <w:color w:val="auto"/>
                <w:sz w:val="24"/>
                <w:szCs w:val="24"/>
                <w:highlight w:val="none"/>
              </w:rPr>
              <w:t xml:space="preserve">或开、评标工作无法进行的，可根据实际情况相应延迟解密时间或调整开、评标时间（友情提示：若</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已领取副锁（含多把副锁）请注意正副锁的使用差别）。本项目在限定的解密时间内，只要有一家</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解密成功，即视为电子交易平台运行无故障；开标、评标及交互过程中因</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自身软硬件配备不齐全、发生故障、</w:t>
            </w:r>
            <w:r>
              <w:rPr>
                <w:rFonts w:ascii="宋体" w:hAnsi="宋体" w:eastAsia="宋体" w:cs="Times New Roman"/>
                <w:bCs/>
                <w:color w:val="auto"/>
                <w:sz w:val="24"/>
                <w:szCs w:val="24"/>
                <w:highlight w:val="none"/>
              </w:rPr>
              <w:t xml:space="preserve">CA锁无法正常使用等问题而导致出现不稳定、中断、失效、超时等情况，其后果由</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承担；</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1.5在评审结束前，各</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w:t>
            </w:r>
            <w:r>
              <w:rPr>
                <w:rFonts w:hint="eastAsia" w:ascii="宋体" w:hAnsi="宋体" w:eastAsia="宋体" w:cs="Times New Roman"/>
                <w:bCs/>
                <w:color w:val="auto"/>
                <w:sz w:val="24"/>
                <w:szCs w:val="24"/>
                <w:highlight w:val="none"/>
                <w:lang w:eastAsia="zh-CN"/>
              </w:rPr>
              <w:t xml:space="preserve">投标人</w:t>
            </w:r>
            <w:r>
              <w:rPr>
                <w:rFonts w:ascii="宋体" w:hAnsi="宋体" w:eastAsia="宋体" w:cs="Times New Roman"/>
                <w:bCs/>
                <w:color w:val="auto"/>
                <w:sz w:val="24"/>
                <w:szCs w:val="24"/>
                <w:highlight w:val="none"/>
              </w:rPr>
              <w:t xml:space="preserve">的被授权委托人或法人代表。</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ab/>
            </w:r>
            <w:r>
              <w:rPr>
                <w:rFonts w:ascii="宋体" w:hAnsi="宋体" w:eastAsia="宋体" w:cs="Times New Roman"/>
                <w:bCs/>
                <w:color w:val="auto"/>
                <w:sz w:val="24"/>
                <w:szCs w:val="24"/>
                <w:highlight w:val="none"/>
              </w:rPr>
              <w:t xml:space="preserve">采购活动时间：</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2.1提交投标文件截止（即投标截止）时间（同开标时间）：详见本项目招标公告</w:t>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2.2确定中标人时间：评标结束后，详见中标结果公告。</w:t>
            </w:r>
            <w:r/>
          </w:p>
        </w:tc>
      </w:tr>
      <w:tr>
        <w:trPr>
          <w:jc w:val="center"/>
          <w:trHeight w:val="1814" w:hRule="exact"/>
        </w:trPr>
        <w:tc>
          <w:tcPr>
            <w:tcW w:w="729" w:type="dxa"/>
            <w:vAlign w:val="center"/>
            <w:vMerge w:val="restart"/>
            <w:textDirection w:val="lrTb"/>
            <w:noWrap w:val="false"/>
          </w:tcPr>
          <w:p>
            <w:pPr>
              <w:jc w:val="center"/>
              <w:rPr>
                <w:rFonts w:ascii="宋体" w:hAnsi="宋体" w:eastAsia="宋体" w:cs="Times New Roman"/>
                <w:bCs/>
                <w:color w:val="auto"/>
                <w:sz w:val="24"/>
                <w:szCs w:val="24"/>
                <w:highlight w:val="none"/>
              </w:rPr>
            </w:pPr>
            <w:r/>
            <w:bookmarkStart w:id="8" w:name="OLE_LINK84"/>
            <w:r>
              <w:rPr>
                <w:rFonts w:hint="eastAsia" w:ascii="宋体" w:hAnsi="宋体" w:eastAsia="宋体" w:cs="Times New Roman"/>
                <w:bCs/>
                <w:color w:val="auto"/>
                <w:sz w:val="24"/>
                <w:szCs w:val="24"/>
                <w:highlight w:val="none"/>
              </w:rPr>
              <w:t xml:space="preserve">6</w:t>
            </w:r>
            <w:r/>
          </w:p>
        </w:tc>
        <w:tc>
          <w:tcPr>
            <w:tcW w:w="799" w:type="dxa"/>
            <w:vAlign w:val="center"/>
            <w:vMerge w:val="restart"/>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联系方式</w:t>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w:t>
            </w:r>
            <w:r/>
          </w:p>
        </w:tc>
        <w:tc>
          <w:tcPr>
            <w:tcW w:w="6282" w:type="dxa"/>
            <w:vAlign w:val="center"/>
            <w:textDirection w:val="lrTb"/>
            <w:noWrap w:val="false"/>
          </w:tcPr>
          <w:p>
            <w:pPr>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宜兴市产品质量和食品安全检验检测中心</w:t>
            </w:r>
            <w:r/>
          </w:p>
          <w:p>
            <w:pPr>
              <w:rPr>
                <w:rFonts w:hint="default" w:ascii="宋体" w:hAnsi="宋体" w:eastAsia="宋体"/>
                <w:bCs/>
                <w:color w:val="auto"/>
                <w:sz w:val="24"/>
                <w:szCs w:val="24"/>
                <w:highlight w:val="none"/>
                <w:lang w:val="en-US"/>
              </w:rPr>
            </w:pPr>
            <w:r>
              <w:rPr>
                <w:rFonts w:hint="eastAsia" w:ascii="宋体" w:hAnsi="宋体" w:eastAsia="宋体"/>
                <w:bCs/>
                <w:color w:val="auto"/>
                <w:sz w:val="24"/>
                <w:szCs w:val="24"/>
                <w:highlight w:val="none"/>
              </w:rPr>
              <w:t xml:space="preserve">联系人：</w:t>
            </w:r>
            <w:r>
              <w:rPr>
                <w:rFonts w:hint="eastAsia" w:ascii="宋体" w:hAnsi="宋体" w:eastAsia="宋体"/>
                <w:bCs/>
                <w:color w:val="auto"/>
                <w:sz w:val="24"/>
                <w:szCs w:val="24"/>
                <w:highlight w:val="none"/>
                <w:lang w:val="en-US" w:eastAsia="zh-CN"/>
              </w:rPr>
              <w:t xml:space="preserve">徐女士</w:t>
            </w:r>
            <w:r/>
          </w:p>
          <w:p>
            <w:pPr>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联系电话：</w:t>
            </w:r>
            <w:r>
              <w:rPr>
                <w:rFonts w:hint="eastAsia" w:ascii="宋体" w:hAnsi="宋体" w:eastAsia="宋体"/>
                <w:bCs/>
                <w:color w:val="auto"/>
                <w:sz w:val="24"/>
                <w:szCs w:val="24"/>
                <w:highlight w:val="none"/>
                <w:lang w:val="en-US" w:eastAsia="zh-CN"/>
              </w:rPr>
              <w:t xml:space="preserve">0510-</w:t>
            </w:r>
            <w:r>
              <w:rPr>
                <w:rFonts w:hint="eastAsia" w:ascii="宋体" w:hAnsi="宋体" w:eastAsia="宋体"/>
                <w:bCs/>
                <w:color w:val="auto"/>
                <w:sz w:val="24"/>
                <w:highlight w:val="none"/>
              </w:rPr>
              <w:t xml:space="preserve">-87994251</w:t>
            </w:r>
            <w:r/>
          </w:p>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联系地址：宜兴市</w:t>
            </w:r>
            <w:r/>
          </w:p>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1023"/>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代理机构</w:t>
            </w:r>
            <w:r/>
          </w:p>
        </w:tc>
        <w:tc>
          <w:tcPr>
            <w:tcW w:w="6282" w:type="dxa"/>
            <w:textDirection w:val="lrTb"/>
            <w:noWrap w:val="false"/>
          </w:tcPr>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联系人：</w:t>
            </w:r>
            <w:r>
              <w:rPr>
                <w:rFonts w:hint="eastAsia" w:ascii="宋体" w:hAnsi="宋体" w:eastAsia="宋体"/>
                <w:bCs/>
                <w:color w:val="auto"/>
                <w:sz w:val="24"/>
                <w:szCs w:val="24"/>
                <w:highlight w:val="none"/>
                <w:lang w:val="en-US" w:eastAsia="zh-CN"/>
              </w:rPr>
              <w:t xml:space="preserve">段</w:t>
            </w:r>
            <w:r>
              <w:rPr>
                <w:rFonts w:hint="eastAsia" w:ascii="宋体" w:hAnsi="宋体" w:eastAsia="宋体"/>
                <w:bCs/>
                <w:color w:val="auto"/>
                <w:sz w:val="24"/>
                <w:szCs w:val="24"/>
                <w:highlight w:val="none"/>
              </w:rPr>
              <w:t xml:space="preserve">女士，</w:t>
            </w:r>
            <w:r>
              <w:rPr>
                <w:rFonts w:hint="eastAsia" w:hAnsi="宋体"/>
                <w:bCs/>
                <w:color w:val="auto"/>
                <w:sz w:val="24"/>
                <w:szCs w:val="24"/>
                <w:highlight w:val="none"/>
              </w:rPr>
              <w:t xml:space="preserve">18800520402</w:t>
            </w:r>
            <w:r/>
          </w:p>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联系地址：宜兴市杏园路</w:t>
            </w:r>
            <w:r>
              <w:rPr>
                <w:rFonts w:ascii="宋体" w:hAnsi="宋体" w:eastAsia="宋体"/>
                <w:bCs/>
                <w:color w:val="auto"/>
                <w:sz w:val="24"/>
                <w:szCs w:val="24"/>
                <w:highlight w:val="none"/>
              </w:rPr>
              <w:t xml:space="preserve">108号科创商务中心5号楼</w:t>
            </w:r>
            <w:r/>
          </w:p>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280"/>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color w:val="auto"/>
                <w:highlight w:val="none"/>
              </w:rPr>
            </w:pPr>
            <w:r>
              <w:rPr>
                <w:rFonts w:hint="eastAsia" w:ascii="宋体" w:hAnsi="宋体" w:eastAsia="宋体"/>
                <w:bCs/>
                <w:color w:val="auto"/>
                <w:sz w:val="24"/>
                <w:szCs w:val="24"/>
                <w:highlight w:val="none"/>
              </w:rPr>
              <w:t xml:space="preserve">“苏采云”客服</w:t>
            </w:r>
            <w:r/>
          </w:p>
        </w:tc>
        <w:tc>
          <w:tcPr>
            <w:tcW w:w="6282" w:type="dxa"/>
            <w:textDirection w:val="lrTb"/>
            <w:noWrap w:val="false"/>
          </w:tcPr>
          <w:p>
            <w:pPr>
              <w:jc w:val="left"/>
              <w:rPr>
                <w:color w:val="auto"/>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799" w:type="dxa"/>
            <w:vMerge w:val="continue"/>
            <w:textDirection w:val="lrTb"/>
            <w:noWrap w:val="false"/>
          </w:tcPr>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177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财政监管部门</w:t>
            </w:r>
            <w:r/>
          </w:p>
        </w:tc>
        <w:tc>
          <w:tcPr>
            <w:tcW w:w="6282" w:type="dxa"/>
            <w:textDirection w:val="lrTb"/>
            <w:noWrap w:val="false"/>
          </w:tcPr>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政府采购监督管理及投诉处理主体: 宜兴市财政局                   </w:t>
            </w:r>
            <w:r/>
          </w:p>
          <w:p>
            <w:pPr>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联系地址：宜兴市荆溪中路35号五局大院内</w:t>
            </w:r>
            <w:bookmarkEnd w:id="2"/>
            <w:bookmarkEnd w:id="8"/>
            <w:r/>
          </w:p>
        </w:tc>
      </w:tr>
    </w:tbl>
    <w:p>
      <w:pPr>
        <w:rPr>
          <w:color w:val="auto"/>
          <w:highlight w:val="none"/>
        </w:rPr>
      </w:pPr>
      <w:r>
        <w:rPr>
          <w:color w:val="auto"/>
          <w:highlight w:val="none"/>
        </w:rPr>
      </w:r>
      <w:r/>
    </w:p>
    <w:p>
      <w:pPr>
        <w:jc w:val="center"/>
        <w:spacing w:line="360" w:lineRule="auto"/>
        <w:rPr>
          <w:rFonts w:ascii="黑体" w:hAnsi="黑体" w:eastAsia="黑体" w:cs="Times New Roman"/>
          <w:color w:val="auto"/>
          <w:sz w:val="28"/>
          <w:szCs w:val="20"/>
          <w:highlight w:val="none"/>
        </w:rPr>
        <w:outlineLvl w:val="0"/>
      </w:pPr>
      <w:r>
        <w:rPr>
          <w:rFonts w:ascii="黑体" w:hAnsi="黑体" w:eastAsia="黑体" w:cs="Times New Roman"/>
          <w:color w:val="auto"/>
          <w:sz w:val="28"/>
          <w:szCs w:val="20"/>
          <w:highlight w:val="none"/>
        </w:rPr>
        <w:br w:type="page" w:clear="all"/>
      </w:r>
      <w:bookmarkStart w:id="9" w:name="_Toc157500592"/>
      <w:r/>
      <w:bookmarkStart w:id="10" w:name="OLE_LINK38"/>
      <w:r>
        <w:rPr>
          <w:rFonts w:hint="eastAsia" w:ascii="黑体" w:hAnsi="黑体" w:eastAsia="黑体" w:cs="Times New Roman"/>
          <w:color w:val="auto"/>
          <w:sz w:val="28"/>
          <w:szCs w:val="20"/>
          <w:highlight w:val="none"/>
        </w:rPr>
        <w:t xml:space="preserve">第二章 </w:t>
      </w:r>
      <w:r>
        <w:rPr>
          <w:rFonts w:hint="eastAsia" w:ascii="黑体" w:hAnsi="黑体" w:eastAsia="黑体" w:cs="Times New Roman"/>
          <w:color w:val="auto"/>
          <w:sz w:val="28"/>
          <w:szCs w:val="20"/>
          <w:highlight w:val="none"/>
          <w:lang w:eastAsia="zh-CN"/>
        </w:rPr>
        <w:t xml:space="preserve">投标人</w:t>
      </w:r>
      <w:r>
        <w:rPr>
          <w:rFonts w:hint="eastAsia" w:ascii="黑体" w:hAnsi="黑体" w:eastAsia="黑体" w:cs="Times New Roman"/>
          <w:color w:val="auto"/>
          <w:sz w:val="28"/>
          <w:szCs w:val="20"/>
          <w:highlight w:val="none"/>
        </w:rPr>
        <w:t xml:space="preserve">须知</w:t>
      </w:r>
      <w:bookmarkEnd w:id="3"/>
      <w:r/>
      <w:bookmarkEnd w:id="9"/>
      <w:r/>
      <w:bookmarkEnd w:id="10"/>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一、总   则</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1、适用法律</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2、定义</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 “投标人”是指参加投标竞争，并符合招标文件规定资格条件的法人、其他组织或者自然人</w:t>
      </w:r>
      <w:bookmarkStart w:id="11" w:name="_Hlk151625213"/>
      <w:r>
        <w:rPr>
          <w:rFonts w:hint="eastAsia" w:ascii="宋体" w:hAnsi="宋体" w:eastAsia="宋体" w:cs="Times New Roman"/>
          <w:bCs/>
          <w:color w:val="auto"/>
          <w:sz w:val="24"/>
          <w:szCs w:val="24"/>
          <w:highlight w:val="none"/>
          <w:lang w:val="zh-CN"/>
        </w:rPr>
        <w:t xml:space="preserve">，即参与投标的</w:t>
      </w:r>
      <w:bookmarkEnd w:id="11"/>
      <w:r>
        <w:rPr>
          <w:rFonts w:hint="eastAsia" w:ascii="宋体" w:hAnsi="宋体" w:eastAsia="宋体" w:cs="Times New Roman"/>
          <w:bCs/>
          <w:color w:val="auto"/>
          <w:sz w:val="24"/>
          <w:szCs w:val="24"/>
          <w:highlight w:val="none"/>
          <w:lang w:val="zh-CN"/>
        </w:rPr>
        <w:t xml:space="preserve">投标人；</w:t>
      </w:r>
      <w:bookmarkStart w:id="12" w:name="_Hlk164149790"/>
      <w:r>
        <w:rPr>
          <w:rFonts w:hint="eastAsia" w:ascii="宋体" w:hAnsi="宋体" w:eastAsia="宋体" w:cs="Times New Roman"/>
          <w:bCs/>
          <w:color w:val="auto"/>
          <w:sz w:val="24"/>
          <w:szCs w:val="24"/>
          <w:highlight w:val="none"/>
          <w:lang w:val="zh-CN"/>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12"/>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2.2 招标文件中的“</w:t>
      </w:r>
      <w:bookmarkStart w:id="13" w:name="_Hlk164149389"/>
      <w:r>
        <w:rPr>
          <w:rFonts w:hint="eastAsia" w:ascii="宋体" w:hAnsi="宋体" w:eastAsia="宋体" w:cs="Times New Roman"/>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3"/>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 “产品”“货物”为同一意思，指招标文件中所述产品（含配件）及相关服务。</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 “响应”指提交投标文件并对招标文件提出的条件和要求进行实质性回应。</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 “证明材料”指招标文件中要求提供的相关材料。</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2.7 “电子交易平台”指本项目政府采购活动所依托的江苏政府采购网(www.ccgp-jiangsu.gov.cn) “苏采云”平台（系统）。</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2.9 “评审因素”是指评标方法和标准中包括的价格因素、技术因素、商务因素等方面。</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3、政策功能</w:t>
      </w:r>
      <w:r/>
    </w:p>
    <w:p>
      <w:pPr>
        <w:ind w:firstLine="480"/>
        <w:jc w:val="left"/>
        <w:spacing w:line="360" w:lineRule="auto"/>
        <w:rPr>
          <w:rFonts w:hint="eastAsia" w:ascii="宋体" w:hAnsi="宋体" w:eastAsia="宋体" w:cs="宋体"/>
          <w:bCs/>
          <w:color w:val="auto"/>
          <w:sz w:val="24"/>
          <w:szCs w:val="24"/>
          <w:highlight w:val="none"/>
        </w:rPr>
      </w:pPr>
      <w:r/>
      <w:bookmarkStart w:id="14" w:name="_Hlk151625314"/>
      <w:r>
        <w:rPr>
          <w:rFonts w:hint="eastAsia" w:ascii="宋体" w:hAnsi="宋体" w:eastAsia="宋体" w:cs="宋体"/>
          <w:bCs/>
          <w:color w:val="auto"/>
          <w:sz w:val="24"/>
          <w:szCs w:val="24"/>
          <w:highlight w:val="none"/>
        </w:rPr>
        <w:t xml:space="preserve">3.1 </w:t>
      </w:r>
      <w:r>
        <w:rPr>
          <w:rFonts w:hint="eastAsia" w:ascii="宋体" w:hAnsi="宋体" w:eastAsia="宋体" w:cs="宋体"/>
          <w:bCs/>
          <w:color w:val="auto"/>
          <w:sz w:val="24"/>
          <w:highlight w:val="none"/>
        </w:rPr>
        <w:t xml:space="preserve">政府采购原则上采购本国生产的</w:t>
      </w:r>
      <w:r>
        <w:rPr>
          <w:rFonts w:hint="eastAsia" w:ascii="宋体" w:hAnsi="宋体" w:eastAsia="宋体" w:cs="宋体"/>
          <w:bCs/>
          <w:color w:val="auto"/>
          <w:sz w:val="24"/>
          <w:szCs w:val="24"/>
          <w:highlight w:val="none"/>
          <w:lang w:val="zh-CN"/>
        </w:rPr>
        <w:t xml:space="preserve">产品</w:t>
      </w:r>
      <w:r>
        <w:rPr>
          <w:rFonts w:hint="eastAsia" w:ascii="宋体" w:hAnsi="宋体" w:eastAsia="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3.2政府采购支持中小企业发展</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3.2.1“</w:t>
      </w:r>
      <w:r>
        <w:rPr>
          <w:rFonts w:hint="eastAsia" w:ascii="宋体" w:hAnsi="宋体" w:eastAsia="宋体" w:cs="宋体"/>
          <w:bCs/>
          <w:color w:val="auto"/>
          <w:sz w:val="24"/>
          <w:highlight w:val="none"/>
        </w:rPr>
        <w:t xml:space="preserve">中小企业”是指在中华人民共和国境内依法设立，依据</w:t>
      </w:r>
      <w:r>
        <w:rPr>
          <w:rFonts w:hint="eastAsia" w:ascii="宋体" w:hAnsi="宋体" w:eastAsia="宋体" w:cs="宋体"/>
          <w:bCs/>
          <w:color w:val="auto"/>
          <w:sz w:val="24"/>
          <w:szCs w:val="24"/>
          <w:highlight w:val="none"/>
        </w:rPr>
        <w:t xml:space="preserve">《关于印发中小企业划型标准规定的通知》（工信部联企业〔2011〕300号）</w:t>
      </w:r>
      <w:r>
        <w:rPr>
          <w:rFonts w:hint="eastAsia" w:ascii="宋体" w:hAnsi="宋体" w:eastAsia="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eastAsia="宋体" w:cs="宋体"/>
          <w:bCs/>
          <w:color w:val="auto"/>
          <w:sz w:val="24"/>
          <w:szCs w:val="24"/>
          <w:highlight w:val="none"/>
        </w:rPr>
        <w:t xml:space="preserve">小微企业”是指小型、微型企业。</w:t>
      </w:r>
      <w:r>
        <w:rPr>
          <w:rFonts w:hint="eastAsia" w:ascii="宋体" w:hAnsi="宋体" w:eastAsia="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5" w:name="_Hlk161824916"/>
      <w:r>
        <w:rPr>
          <w:rFonts w:hint="eastAsia" w:ascii="宋体" w:hAnsi="宋体" w:eastAsia="宋体" w:cs="宋体"/>
          <w:bCs/>
          <w:color w:val="auto"/>
          <w:sz w:val="24"/>
          <w:highlight w:val="none"/>
        </w:rPr>
        <w:t xml:space="preserve">根据采购项目类型，若为货物类项目，只对货物的制造商是否为中小企业进行认定，不再对投标人提供的配套服务作出要求。</w:t>
      </w:r>
      <w:bookmarkEnd w:id="15"/>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3.2.3 </w:t>
      </w:r>
      <w:r>
        <w:rPr>
          <w:rFonts w:hint="eastAsia" w:ascii="宋体" w:hAnsi="宋体"/>
          <w:bCs/>
          <w:color w:val="auto"/>
          <w:sz w:val="24"/>
          <w:szCs w:val="24"/>
          <w:highlight w:val="none"/>
        </w:rPr>
        <w:t xml:space="preserve">对于专门面向中小企业采购的项目，只面向中小企业采购，且评审时不予报价扣除；对于非专门面向中小</w:t>
      </w:r>
      <w:r>
        <w:rPr>
          <w:rFonts w:hint="eastAsia" w:ascii="宋体" w:hAnsi="宋体"/>
          <w:bCs/>
          <w:color w:val="auto"/>
          <w:sz w:val="24"/>
          <w:szCs w:val="24"/>
          <w:highlight w:val="none"/>
          <w:lang w:eastAsia="zh-CN"/>
        </w:rPr>
        <w:t xml:space="preserve">企业</w:t>
      </w:r>
      <w:r>
        <w:rPr>
          <w:rFonts w:hint="eastAsia" w:ascii="宋体" w:hAnsi="宋体"/>
          <w:bCs/>
          <w:color w:val="auto"/>
          <w:sz w:val="24"/>
          <w:szCs w:val="24"/>
          <w:highlight w:val="none"/>
        </w:rPr>
        <w:t xml:space="preserve">采购的项目，对符合规定的小微企业报价给予10%（工程项目为5%）的扣除,用扣除后的价格参与评审。</w:t>
      </w:r>
      <w:r>
        <w:rPr>
          <w:rFonts w:hint="eastAsia" w:ascii="宋体" w:hAnsi="宋体" w:cs="宋体"/>
          <w:bCs/>
          <w:color w:val="auto"/>
          <w:sz w:val="24"/>
          <w:highlight w:val="none"/>
        </w:rPr>
        <w:t xml:space="preserve">接受大中型企业与小微企业组成联合体或者允许大中型企业向一家或者多家小微企业分包的政府采购货物项目，对于</w:t>
      </w:r>
      <w:bookmarkStart w:id="16" w:name="_Hlk101132181"/>
      <w:r>
        <w:rPr>
          <w:rFonts w:hint="eastAsia" w:ascii="宋体" w:hAnsi="宋体" w:cs="宋体"/>
          <w:bCs/>
          <w:color w:val="auto"/>
          <w:sz w:val="24"/>
          <w:highlight w:val="none"/>
        </w:rPr>
        <w:t xml:space="preserve">联合协议或者分包意向协议约定小微企业的合同份额占到合同总金额30%及以上的</w:t>
      </w:r>
      <w:bookmarkEnd w:id="16"/>
      <w:r>
        <w:rPr>
          <w:rFonts w:hint="eastAsia" w:ascii="宋体" w:hAnsi="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3.2.4 </w:t>
      </w:r>
      <w:r>
        <w:rPr>
          <w:rFonts w:hint="eastAsia" w:ascii="宋体" w:hAnsi="宋体" w:eastAsia="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eastAsia="宋体" w:cs="宋体"/>
          <w:color w:val="auto"/>
          <w:sz w:val="24"/>
          <w:highlight w:val="none"/>
          <w:u w:val="single"/>
        </w:rPr>
        <w:t xml:space="preserve">投标人</w:t>
      </w:r>
      <w:r>
        <w:rPr>
          <w:rFonts w:hint="eastAsia" w:ascii="宋体" w:hAnsi="宋体" w:eastAsia="宋体" w:cs="宋体"/>
          <w:bCs/>
          <w:color w:val="auto"/>
          <w:sz w:val="24"/>
          <w:szCs w:val="24"/>
          <w:highlight w:val="none"/>
          <w:u w:val="single"/>
        </w:rPr>
        <w:t xml:space="preserve">应按照中小企业声明格式准确完整填写相关内容，其中《中小企业声明函》</w:t>
      </w:r>
      <w:bookmarkStart w:id="17" w:name="_Hlk160697267"/>
      <w:r>
        <w:rPr>
          <w:rFonts w:hint="eastAsia" w:ascii="宋体" w:hAnsi="宋体" w:eastAsia="宋体" w:cs="宋体"/>
          <w:bCs/>
          <w:color w:val="auto"/>
          <w:sz w:val="24"/>
          <w:szCs w:val="24"/>
          <w:highlight w:val="none"/>
          <w:u w:val="single"/>
        </w:rPr>
        <w:t xml:space="preserve">须按“第三章 项目技术要求和有关说明”中</w:t>
      </w:r>
      <w:bookmarkStart w:id="18" w:name="_Hlk164238594"/>
      <w:r>
        <w:rPr>
          <w:rFonts w:hint="eastAsia" w:ascii="宋体" w:hAnsi="宋体" w:eastAsia="宋体" w:cs="宋体"/>
          <w:bCs/>
          <w:color w:val="auto"/>
          <w:sz w:val="24"/>
          <w:szCs w:val="24"/>
          <w:highlight w:val="none"/>
          <w:u w:val="single"/>
        </w:rPr>
        <w:t xml:space="preserve">采购标的明细及所属行业等内容逐一进行填报</w:t>
      </w:r>
      <w:bookmarkEnd w:id="18"/>
      <w:r>
        <w:rPr>
          <w:rFonts w:hint="eastAsia" w:ascii="宋体" w:hAnsi="宋体" w:eastAsia="宋体" w:cs="宋体"/>
          <w:bCs/>
          <w:color w:val="auto"/>
          <w:sz w:val="24"/>
          <w:szCs w:val="24"/>
          <w:highlight w:val="none"/>
          <w:u w:val="single"/>
        </w:rPr>
        <w:t xml:space="preserve">，并明确相关企业类型（中型、小型或微型），否则中小企业声明函无效。</w:t>
      </w:r>
      <w:bookmarkEnd w:id="17"/>
      <w:r>
        <w:rPr>
          <w:rFonts w:hint="eastAsia" w:ascii="宋体" w:hAnsi="宋体" w:eastAsia="宋体" w:cs="宋体"/>
          <w:bCs/>
          <w:color w:val="auto"/>
          <w:sz w:val="24"/>
          <w:szCs w:val="24"/>
          <w:highlight w:val="none"/>
        </w:rPr>
        <w:t xml:space="preserve">新成立企业时间认定以相关部门颁发证书的发证、登记日期为准，应提供相关证书，否则不予认可。</w:t>
      </w:r>
      <w:r>
        <w:rPr>
          <w:rFonts w:hint="eastAsia" w:ascii="宋体" w:hAnsi="宋体" w:eastAsia="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9" w:name="_Hlk159419640"/>
      <w:r>
        <w:rPr>
          <w:rFonts w:hint="eastAsia" w:ascii="宋体" w:hAnsi="宋体" w:eastAsia="宋体" w:cs="宋体"/>
          <w:bCs/>
          <w:color w:val="auto"/>
          <w:sz w:val="24"/>
          <w:szCs w:val="24"/>
          <w:highlight w:val="none"/>
        </w:rPr>
        <w:t xml:space="preserve">若投标人提供的货物</w:t>
      </w:r>
      <w:bookmarkEnd w:id="19"/>
      <w:r>
        <w:rPr>
          <w:rFonts w:hint="eastAsia" w:ascii="宋体" w:hAnsi="宋体" w:eastAsia="宋体" w:cs="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lang w:val="zh-CN"/>
        </w:rPr>
        <w:t xml:space="preserve">3.3强制采购节能产品、信息安全产品。强制采购节能产品是指列入</w:t>
      </w:r>
      <w:r>
        <w:rPr>
          <w:rFonts w:hint="eastAsia" w:ascii="宋体" w:hAnsi="宋体" w:eastAsia="宋体" w:cs="宋体"/>
          <w:bCs/>
          <w:color w:val="auto"/>
          <w:sz w:val="24"/>
          <w:szCs w:val="24"/>
          <w:highlight w:val="none"/>
        </w:rPr>
        <w:t xml:space="preserve">财政部、发展改革委联合</w:t>
      </w:r>
      <w:r>
        <w:rPr>
          <w:rFonts w:hint="eastAsia" w:ascii="宋体" w:hAnsi="宋体" w:eastAsia="宋体" w:cs="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eastAsia="宋体" w:cs="宋体"/>
          <w:bCs/>
          <w:color w:val="auto"/>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3.4优先采购节能产品、环境标志产品。优先采购节能产品是指列入</w:t>
      </w:r>
      <w:r>
        <w:rPr>
          <w:rFonts w:hint="eastAsia" w:ascii="宋体" w:hAnsi="宋体" w:eastAsia="宋体" w:cs="宋体"/>
          <w:bCs/>
          <w:color w:val="auto"/>
          <w:sz w:val="24"/>
          <w:szCs w:val="24"/>
          <w:highlight w:val="none"/>
        </w:rPr>
        <w:t xml:space="preserve">财政部、发展改革委联合</w:t>
      </w:r>
      <w:r>
        <w:rPr>
          <w:rFonts w:hint="eastAsia" w:ascii="宋体" w:hAnsi="宋体" w:eastAsia="宋体" w:cs="宋体"/>
          <w:bCs/>
          <w:color w:val="auto"/>
          <w:sz w:val="24"/>
          <w:szCs w:val="24"/>
          <w:highlight w:val="none"/>
          <w:lang w:val="zh-CN"/>
        </w:rPr>
        <w:t xml:space="preserve">公布的最新《节能产品政府采购品目清单》（具体品目未以“★”标注），且获得由</w:t>
      </w:r>
      <w:r>
        <w:rPr>
          <w:rFonts w:hint="eastAsia" w:ascii="宋体" w:hAnsi="宋体" w:eastAsia="宋体" w:cs="宋体"/>
          <w:bCs/>
          <w:color w:val="auto"/>
          <w:sz w:val="24"/>
          <w:szCs w:val="24"/>
          <w:highlight w:val="none"/>
        </w:rPr>
        <w:t xml:space="preserve">国家确定的认证机构出具的、处于有效期之内的节能产品认证证书</w:t>
      </w:r>
      <w:r>
        <w:rPr>
          <w:rFonts w:hint="eastAsia" w:ascii="宋体" w:hAnsi="宋体" w:eastAsia="宋体" w:cs="宋体"/>
          <w:bCs/>
          <w:color w:val="auto"/>
          <w:sz w:val="24"/>
          <w:szCs w:val="24"/>
          <w:highlight w:val="none"/>
          <w:lang w:val="zh-CN"/>
        </w:rPr>
        <w:t xml:space="preserve">的节能产品；优先采购环境标志产品是指列入</w:t>
      </w:r>
      <w:r>
        <w:rPr>
          <w:rFonts w:hint="eastAsia" w:ascii="宋体" w:hAnsi="宋体" w:eastAsia="宋体" w:cs="宋体"/>
          <w:bCs/>
          <w:color w:val="auto"/>
          <w:sz w:val="24"/>
          <w:szCs w:val="24"/>
          <w:highlight w:val="none"/>
        </w:rPr>
        <w:t xml:space="preserve">财政部、生态环境部联合</w:t>
      </w:r>
      <w:r>
        <w:rPr>
          <w:rFonts w:hint="eastAsia" w:ascii="宋体" w:hAnsi="宋体" w:eastAsia="宋体" w:cs="宋体"/>
          <w:bCs/>
          <w:color w:val="auto"/>
          <w:sz w:val="24"/>
          <w:szCs w:val="24"/>
          <w:highlight w:val="none"/>
          <w:lang w:val="zh-CN"/>
        </w:rPr>
        <w:t xml:space="preserve">公布的最新《环境标志产品政府采购品目清单》，且获得由</w:t>
      </w:r>
      <w:r>
        <w:rPr>
          <w:rFonts w:hint="eastAsia" w:ascii="宋体" w:hAnsi="宋体" w:eastAsia="宋体" w:cs="宋体"/>
          <w:bCs/>
          <w:color w:val="auto"/>
          <w:sz w:val="24"/>
          <w:szCs w:val="24"/>
          <w:highlight w:val="none"/>
        </w:rPr>
        <w:t xml:space="preserve">国家确定的认证机构出具的、处于有效期之内的环境标志产品认证证书</w:t>
      </w:r>
      <w:r>
        <w:rPr>
          <w:rFonts w:hint="eastAsia" w:ascii="宋体" w:hAnsi="宋体" w:eastAsia="宋体" w:cs="宋体"/>
          <w:bCs/>
          <w:color w:val="auto"/>
          <w:sz w:val="24"/>
          <w:szCs w:val="24"/>
          <w:highlight w:val="none"/>
          <w:lang w:val="zh-CN"/>
        </w:rPr>
        <w:t xml:space="preserve">的环境标志产品。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3.5推广使用绿色包装，政府采购货物、工程和服务项目中涉及商品包装和快递包装的，</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3.6鼓励</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3.7落实挥发性有机化合物（VOCs）治理要求，涉及涂料、胶黏剂、油墨、清洗剂等挥发性有机物产品的，属于强制性标准的，</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应当执行国家和我省VOCs含量限制标准。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3.8采购数据中心相关设备、运维服务，应当有利于节约能源、环境保护和资源循环利用，按照《绿色数据中心政府采购需求标准（试行）》（财库〔2023〕7号）实施相关采购活动，</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应当根据需求标准提供相关设备和运维服务。</w:t>
      </w:r>
      <w:r/>
    </w:p>
    <w:p>
      <w:pPr>
        <w:numPr>
          <w:ilvl w:val="0"/>
          <w:numId w:val="0"/>
        </w:numPr>
        <w:ind w:firstLine="240"/>
        <w:spacing w:line="360" w:lineRule="auto"/>
        <w:rPr>
          <w:rFonts w:hint="eastAsia" w:ascii="宋体" w:hAnsi="宋体"/>
          <w:bCs/>
          <w:color w:val="auto"/>
          <w:sz w:val="24"/>
          <w:szCs w:val="24"/>
          <w:highlight w:val="none"/>
          <w:lang w:val="zh-CN"/>
        </w:rPr>
      </w:pPr>
      <w:r>
        <w:rPr>
          <w:rFonts w:hint="eastAsia" w:ascii="宋体" w:hAnsi="宋体" w:eastAsia="宋体" w:cs="宋体"/>
          <w:bCs/>
          <w:color w:val="auto"/>
          <w:sz w:val="24"/>
          <w:szCs w:val="24"/>
          <w:highlight w:val="none"/>
        </w:rPr>
        <w:t xml:space="preserve">注：支持中小企业发展、强制采购、</w:t>
      </w:r>
      <w:r>
        <w:rPr>
          <w:rFonts w:hint="eastAsia" w:ascii="宋体" w:hAnsi="宋体" w:eastAsia="宋体" w:cs="宋体"/>
          <w:bCs/>
          <w:color w:val="auto"/>
          <w:sz w:val="24"/>
          <w:szCs w:val="24"/>
          <w:highlight w:val="none"/>
          <w:lang w:val="zh-CN"/>
        </w:rPr>
        <w:t xml:space="preserve">优先采购及其他政府采购政策按相关文件规定执行。</w:t>
      </w:r>
      <w:bookmarkEnd w:id="14"/>
      <w:r/>
      <w:r/>
    </w:p>
    <w:p>
      <w:pPr>
        <w:numPr>
          <w:ilvl w:val="0"/>
          <w:numId w:val="0"/>
        </w:numPr>
        <w:ind w:firstLine="240"/>
        <w:spacing w:line="360" w:lineRule="auto"/>
        <w:rPr>
          <w:rFonts w:ascii="宋体" w:hAnsi="宋体" w:eastAsia="宋体" w:cs="Times New Roman"/>
          <w:b/>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eastAsia="宋体" w:cs="Times New Roman"/>
          <w:b/>
          <w:color w:val="auto"/>
          <w:sz w:val="24"/>
          <w:szCs w:val="24"/>
          <w:highlight w:val="none"/>
        </w:rPr>
        <w:t xml:space="preserve">投标费用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4.1 招标文件中的货币单位均为人民币元。</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4.2</w:t>
      </w:r>
      <w:r>
        <w:rPr>
          <w:rFonts w:hint="eastAsia" w:ascii="宋体" w:hAnsi="宋体" w:eastAsia="宋体" w:cs="Times New Roman"/>
          <w:bCs/>
          <w:color w:val="auto"/>
          <w:sz w:val="24"/>
          <w:szCs w:val="24"/>
          <w:highlight w:val="none"/>
        </w:rPr>
        <w:t xml:space="preserve">投标人应自行承担所有与准备和参加投标有关的一切费用。</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cs="宋体"/>
          <w:bCs/>
          <w:color w:val="auto"/>
          <w:sz w:val="24"/>
          <w:szCs w:val="24"/>
          <w:highlight w:val="none"/>
        </w:rPr>
        <w:t xml:space="preserve">本项目采购代理费收费标准：</w:t>
      </w:r>
      <w:r>
        <w:rPr>
          <w:rFonts w:hint="eastAsia" w:ascii="宋体" w:hAnsi="宋体" w:eastAsia="宋体" w:cs="宋体"/>
          <w:b/>
          <w:bCs/>
          <w:color w:val="auto"/>
          <w:sz w:val="24"/>
          <w:szCs w:val="24"/>
          <w:highlight w:val="none"/>
        </w:rPr>
        <w:t xml:space="preserve">按招标代理服务收费标准（服务招标）差额定率累进法计算计取，由中标供应商在领取中标通知书时一次性付清，请各供应商将上述费用考虑在内。</w:t>
      </w:r>
      <w:r/>
    </w:p>
    <w:p>
      <w:pPr>
        <w:ind w:firstLine="420"/>
        <w:jc w:val="left"/>
        <w:spacing w:line="360" w:lineRule="auto"/>
        <w:rPr>
          <w:rFonts w:hint="eastAsia" w:ascii="宋体" w:hAnsi="宋体" w:eastAsia="宋体" w:cs="宋体"/>
          <w:b/>
          <w:bCs/>
          <w:color w:val="auto"/>
          <w:sz w:val="24"/>
          <w:szCs w:val="24"/>
          <w:highlight w:val="none"/>
        </w:rPr>
      </w:pPr>
      <w:r>
        <w:rPr>
          <w:rFonts w:ascii="等线" w:hAnsi="等线" w:eastAsia="等线" w:cs="等线"/>
          <w:color w:val="auto"/>
          <w:sz w:val="21"/>
          <w:szCs w:val="21"/>
          <w:highlight w:val="none"/>
        </w:rPr>
        <mc:AlternateContent>
          <mc:Choice Requires="wpg">
            <w:drawing>
              <wp:inline xmlns:wp="http://schemas.openxmlformats.org/drawingml/2006/wordprocessingDrawing" distT="0" distB="0" distL="0" distR="0">
                <wp:extent cx="3876675" cy="143827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3"/>
                        <a:stretch/>
                      </pic:blipFill>
                      <pic:spPr bwMode="auto">
                        <a:xfrm>
                          <a:off x="0" y="0"/>
                          <a:ext cx="3876675"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5.2pt;height:113.2pt;mso-wrap-distance-left:0.0pt;mso-wrap-distance-top:0.0pt;mso-wrap-distance-right:0.0pt;mso-wrap-distance-bottom:0.0pt;" stroked="f" strokeweight="0.75pt">
                <v:path textboxrect="0,0,0,0"/>
                <v:imagedata r:id="rId13" o:title=""/>
              </v:shape>
            </w:pict>
          </mc:Fallback>
        </mc:AlternateContent>
      </w:r>
      <w:r/>
    </w:p>
    <w:p>
      <w:pPr>
        <w:numPr>
          <w:ilvl w:val="0"/>
          <w:numId w:val="2"/>
        </w:num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保密要求</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二、招标文件</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w:t>
      </w:r>
      <w:r>
        <w:rPr>
          <w:rFonts w:hint="eastAsia" w:ascii="宋体" w:hAnsi="宋体" w:eastAsia="宋体" w:cs="Times New Roman"/>
          <w:b/>
          <w:color w:val="auto"/>
          <w:sz w:val="24"/>
          <w:szCs w:val="24"/>
          <w:highlight w:val="none"/>
          <w:lang w:val="zh-CN"/>
        </w:rPr>
        <w:t xml:space="preserve">招标文件的组成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6.1 投标人应登录“苏采云” 系统下载招标文件(后缀名为“.kedt”)。投标人须按招标文件要求提交资料并对招标文件相关内容作出实质性响应，否则投标无效。</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6.2 招标文件包括招标公告和本文件目录所列全部内容及其附件，如有缺漏，请立即与采购人或者</w:t>
      </w:r>
      <w:r>
        <w:rPr>
          <w:rFonts w:hint="eastAsia" w:ascii="宋体" w:hAnsi="宋体" w:eastAsia="宋体" w:cs="Times New Roman"/>
          <w:bCs/>
          <w:color w:val="auto"/>
          <w:sz w:val="24"/>
          <w:szCs w:val="24"/>
          <w:highlight w:val="none"/>
          <w:lang w:val="en-US" w:eastAsia="zh-CN"/>
        </w:rPr>
        <w:t xml:space="preserve">采购代理机构</w:t>
      </w:r>
      <w:r>
        <w:rPr>
          <w:rFonts w:hint="eastAsia" w:ascii="宋体" w:hAnsi="宋体" w:eastAsia="宋体" w:cs="Times New Roman"/>
          <w:bCs/>
          <w:color w:val="auto"/>
          <w:sz w:val="24"/>
          <w:szCs w:val="24"/>
          <w:highlight w:val="none"/>
        </w:rPr>
        <w:t xml:space="preserve">联系解决。</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6.3 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6.4相关网站公告、公示信息如有不一致的，以“江苏政府采购网”发布的信息为准。</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7、</w:t>
      </w:r>
      <w:r>
        <w:rPr>
          <w:rFonts w:hint="eastAsia" w:ascii="宋体" w:hAnsi="宋体" w:eastAsia="宋体" w:cs="Times New Roman"/>
          <w:b/>
          <w:color w:val="auto"/>
          <w:sz w:val="24"/>
          <w:szCs w:val="24"/>
          <w:highlight w:val="none"/>
          <w:lang w:val="zh-CN"/>
        </w:rPr>
        <w:t xml:space="preserve">招标文件的解释</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7.1 本文件和“第三章 项目技术要求和有关说明”和“</w:t>
      </w:r>
      <w:bookmarkStart w:id="20" w:name="OLE_LINK21"/>
      <w:r>
        <w:rPr>
          <w:rFonts w:hint="eastAsia" w:ascii="宋体" w:hAnsi="宋体" w:eastAsia="宋体" w:cs="Times New Roman"/>
          <w:bCs/>
          <w:color w:val="auto"/>
          <w:sz w:val="24"/>
          <w:szCs w:val="24"/>
          <w:highlight w:val="none"/>
        </w:rPr>
        <w:t xml:space="preserve">第四章 评标方法和标准</w:t>
      </w:r>
      <w:bookmarkEnd w:id="20"/>
      <w:r>
        <w:rPr>
          <w:rFonts w:hint="eastAsia" w:ascii="宋体" w:hAnsi="宋体" w:eastAsia="宋体" w:cs="Times New Roman"/>
          <w:bCs/>
          <w:color w:val="auto"/>
          <w:sz w:val="24"/>
          <w:szCs w:val="24"/>
          <w:highlight w:val="none"/>
        </w:rPr>
        <w:t xml:space="preserve">”由</w:t>
      </w:r>
      <w:bookmarkStart w:id="21" w:name="OLE_LINK13"/>
      <w:r>
        <w:rPr>
          <w:rFonts w:hint="eastAsia" w:ascii="宋体" w:hAnsi="宋体" w:eastAsia="宋体" w:cs="Times New Roman"/>
          <w:bCs/>
          <w:color w:val="auto"/>
          <w:sz w:val="24"/>
          <w:szCs w:val="24"/>
          <w:highlight w:val="none"/>
        </w:rPr>
        <w:t xml:space="preserve">采购人负责解释</w:t>
      </w:r>
      <w:bookmarkEnd w:id="21"/>
      <w:r>
        <w:rPr>
          <w:rFonts w:hint="eastAsia" w:ascii="宋体" w:hAnsi="宋体" w:eastAsia="宋体" w:cs="Times New Roman"/>
          <w:bCs/>
          <w:color w:val="auto"/>
          <w:sz w:val="24"/>
          <w:szCs w:val="24"/>
          <w:highlight w:val="none"/>
        </w:rPr>
        <w:t xml:space="preserve">，其他部分由采购人和采购代理机构负责解释。</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8、</w:t>
      </w:r>
      <w:r>
        <w:rPr>
          <w:rFonts w:hint="eastAsia" w:ascii="宋体" w:hAnsi="宋体" w:eastAsia="宋体" w:cs="Times New Roman"/>
          <w:b/>
          <w:color w:val="auto"/>
          <w:sz w:val="24"/>
          <w:szCs w:val="24"/>
          <w:highlight w:val="none"/>
          <w:lang w:val="zh-CN"/>
        </w:rPr>
        <w:t xml:space="preserve">招标文件的澄清、修改</w:t>
      </w:r>
      <w:r/>
    </w:p>
    <w:p>
      <w:pPr>
        <w:ind w:firstLine="480"/>
        <w:spacing w:line="360" w:lineRule="auto"/>
        <w:rPr>
          <w:rFonts w:ascii="宋体" w:hAnsi="Times New Roman" w:eastAsia="宋体" w:cs="Times New Roman"/>
          <w:color w:val="auto"/>
          <w:sz w:val="24"/>
          <w:szCs w:val="21"/>
          <w:highlight w:val="none"/>
          <w:lang w:val="zh-CN"/>
        </w:rPr>
      </w:pPr>
      <w:r>
        <w:rPr>
          <w:rFonts w:hint="eastAsia" w:ascii="宋体" w:hAnsi="宋体" w:eastAsia="宋体" w:cs="Times New Roman"/>
          <w:bCs/>
          <w:color w:val="auto"/>
          <w:sz w:val="24"/>
          <w:szCs w:val="24"/>
          <w:highlight w:val="none"/>
        </w:rPr>
        <w:t xml:space="preserve">8.1 采购人或者采购代理机构</w:t>
      </w:r>
      <w:r>
        <w:rPr>
          <w:rFonts w:hint="eastAsia" w:ascii="宋体" w:hAnsi="宋体" w:eastAsia="宋体" w:cs="Times New Roman"/>
          <w:bCs/>
          <w:color w:val="auto"/>
          <w:sz w:val="24"/>
          <w:szCs w:val="24"/>
          <w:highlight w:val="none"/>
          <w:lang w:val="zh-CN"/>
        </w:rPr>
        <w:t xml:space="preserve">对已发出的招标文件进行必要澄清或者修改的，将在投标截止时间</w:t>
      </w:r>
      <w:r>
        <w:rPr>
          <w:rFonts w:hint="eastAsia" w:ascii="宋体" w:hAnsi="宋体" w:eastAsia="宋体" w:cs="Times New Roman"/>
          <w:bCs/>
          <w:color w:val="auto"/>
          <w:sz w:val="24"/>
          <w:szCs w:val="24"/>
          <w:highlight w:val="none"/>
        </w:rPr>
        <w:t xml:space="preserve">15</w:t>
      </w:r>
      <w:r>
        <w:rPr>
          <w:rFonts w:hint="eastAsia" w:ascii="宋体" w:hAnsi="宋体" w:eastAsia="宋体" w:cs="Times New Roman"/>
          <w:bCs/>
          <w:color w:val="auto"/>
          <w:sz w:val="24"/>
          <w:szCs w:val="24"/>
          <w:highlight w:val="none"/>
          <w:lang w:val="zh-CN"/>
        </w:rPr>
        <w:t xml:space="preserve">日前</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在原招标公告媒体发布更正公告,</w:t>
      </w:r>
      <w:r>
        <w:rPr>
          <w:rFonts w:hint="eastAsia"/>
          <w:color w:val="auto"/>
          <w:highlight w:val="none"/>
        </w:rPr>
        <w:t xml:space="preserve"> </w:t>
      </w:r>
      <w:r>
        <w:rPr>
          <w:rFonts w:hint="eastAsia" w:ascii="宋体" w:hAnsi="宋体" w:eastAsia="宋体" w:cs="Times New Roman"/>
          <w:bCs/>
          <w:color w:val="auto"/>
          <w:sz w:val="24"/>
          <w:szCs w:val="24"/>
          <w:highlight w:val="none"/>
          <w:lang w:val="zh-CN"/>
        </w:rPr>
        <w:t xml:space="preserve">并在系统中通知所有已获取招标文件的潜在投标人</w:t>
      </w:r>
      <w:r>
        <w:rPr>
          <w:rFonts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应登录系统查看相应内容。</w:t>
      </w:r>
      <w:r>
        <w:rPr>
          <w:rFonts w:hint="eastAsia" w:ascii="宋体" w:hAnsi="宋体" w:eastAsia="宋体" w:cs="Times New Roman"/>
          <w:bCs/>
          <w:color w:val="auto"/>
          <w:sz w:val="24"/>
          <w:szCs w:val="24"/>
          <w:highlight w:val="none"/>
          <w:lang w:val="zh-CN"/>
        </w:rPr>
        <w:t xml:space="preserve">不足</w:t>
      </w:r>
      <w:r>
        <w:rPr>
          <w:rFonts w:hint="eastAsia" w:ascii="宋体" w:hAnsi="宋体" w:eastAsia="宋体" w:cs="Times New Roman"/>
          <w:bCs/>
          <w:color w:val="auto"/>
          <w:sz w:val="24"/>
          <w:szCs w:val="24"/>
          <w:highlight w:val="none"/>
        </w:rPr>
        <w:t xml:space="preserve">15日的，采购人或者采购代理机构有权决定是否顺延投标截止时间和开标时间，</w:t>
      </w:r>
      <w:r>
        <w:rPr>
          <w:rFonts w:hint="eastAsia" w:ascii="宋体" w:hAnsi="宋体" w:eastAsia="宋体" w:cs="Times New Roman"/>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spacing w:line="360" w:lineRule="auto"/>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8.2 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eastAsia="宋体" w:cs="Times New Roman"/>
          <w:color w:val="auto"/>
          <w:sz w:val="24"/>
          <w:szCs w:val="21"/>
          <w:highlight w:val="none"/>
        </w:rPr>
        <w:t xml:space="preserve">应下载最新发布的电子招标文件制作投标文件。因</w:t>
      </w:r>
      <w:r>
        <w:rPr>
          <w:rFonts w:hint="eastAsia" w:ascii="宋体" w:hAnsi="宋体" w:eastAsia="宋体" w:cs="Times New Roman"/>
          <w:color w:val="auto"/>
          <w:sz w:val="24"/>
          <w:szCs w:val="21"/>
          <w:highlight w:val="none"/>
        </w:rPr>
        <w:t xml:space="preserve">投标人</w:t>
      </w:r>
      <w:r>
        <w:rPr>
          <w:rFonts w:ascii="宋体" w:hAnsi="宋体" w:eastAsia="宋体" w:cs="Times New Roman"/>
          <w:color w:val="auto"/>
          <w:sz w:val="24"/>
          <w:szCs w:val="21"/>
          <w:highlight w:val="none"/>
        </w:rPr>
        <w:t xml:space="preserve">未及时关注澄清更正公告、未及时更新上传投标文件导致其提交的投标文件不符合要求的，造成的损失及风险由</w:t>
      </w:r>
      <w:r>
        <w:rPr>
          <w:rFonts w:hint="eastAsia" w:ascii="宋体" w:hAnsi="宋体" w:eastAsia="宋体" w:cs="Times New Roman"/>
          <w:color w:val="auto"/>
          <w:sz w:val="24"/>
          <w:szCs w:val="21"/>
          <w:highlight w:val="none"/>
        </w:rPr>
        <w:t xml:space="preserve">投标人</w:t>
      </w:r>
      <w:r>
        <w:rPr>
          <w:rFonts w:ascii="宋体" w:hAnsi="宋体" w:eastAsia="宋体" w:cs="Times New Roman"/>
          <w:color w:val="auto"/>
          <w:sz w:val="24"/>
          <w:szCs w:val="21"/>
          <w:highlight w:val="none"/>
        </w:rPr>
        <w:t xml:space="preserve">自行承担。</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三、投标文件</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9、投标文件的组成：对应第六章投标文件（格式）。</w:t>
      </w:r>
      <w:r/>
    </w:p>
    <w:p>
      <w:pPr>
        <w:numPr>
          <w:ilvl w:val="0"/>
          <w:numId w:val="3"/>
        </w:numPr>
        <w:spacing w:line="360" w:lineRule="auto"/>
        <w:tabs>
          <w:tab w:val="left" w:pos="255" w:leader="none"/>
        </w:tabs>
        <w:rPr>
          <w:rFonts w:ascii="宋体" w:hAnsi="宋体" w:eastAsia="宋体" w:cs="Times New Roman"/>
          <w:color w:val="auto"/>
          <w:sz w:val="24"/>
          <w:szCs w:val="21"/>
          <w:highlight w:val="none"/>
          <w:lang w:val="zh-CN"/>
        </w:rPr>
      </w:pPr>
      <w:r/>
      <w:bookmarkStart w:id="22" w:name="OLE_LINK51"/>
      <w:r>
        <w:rPr>
          <w:rFonts w:hint="eastAsia" w:ascii="宋体" w:hAnsi="宋体" w:eastAsia="宋体" w:cs="Times New Roman"/>
          <w:color w:val="auto"/>
          <w:sz w:val="24"/>
          <w:szCs w:val="21"/>
          <w:highlight w:val="none"/>
          <w:lang w:val="zh-CN"/>
        </w:rPr>
        <w:t xml:space="preserve">开标一览表</w:t>
      </w:r>
      <w:r/>
    </w:p>
    <w:p>
      <w:pPr>
        <w:numPr>
          <w:ilvl w:val="0"/>
          <w:numId w:val="3"/>
        </w:numP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资格条件</w:t>
      </w:r>
      <w:bookmarkEnd w:id="22"/>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资格声明函；</w:t>
      </w:r>
      <w:r>
        <w:rPr>
          <w:rFonts w:hint="eastAsia" w:ascii="宋体" w:hAnsi="宋体" w:eastAsia="宋体" w:cs="Times New Roman"/>
          <w:bCs/>
          <w:color w:val="auto"/>
          <w:sz w:val="24"/>
          <w:szCs w:val="24"/>
          <w:highlight w:val="none"/>
          <w:lang w:val="zh-CN"/>
        </w:rPr>
        <w:t xml:space="preserve">关于资格的声明函；</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被授权代表身份证明</w:t>
      </w:r>
      <w:r>
        <w:rPr>
          <w:rFonts w:hint="eastAsia" w:ascii="宋体" w:hAnsi="宋体" w:eastAsia="宋体" w:cs="Times New Roman"/>
          <w:b/>
          <w:color w:val="auto"/>
          <w:sz w:val="24"/>
          <w:szCs w:val="24"/>
          <w:highlight w:val="none"/>
        </w:rPr>
        <w:t xml:space="preserve">（授权委托书）：</w:t>
      </w:r>
      <w:r>
        <w:rPr>
          <w:rFonts w:hint="eastAsia" w:ascii="宋体" w:hAnsi="宋体" w:eastAsia="宋体" w:cs="Times New Roman"/>
          <w:bCs/>
          <w:color w:val="auto"/>
          <w:sz w:val="24"/>
          <w:szCs w:val="24"/>
          <w:highlight w:val="none"/>
        </w:rPr>
        <w:t xml:space="preserve">提供投标人法定代表人授权委托书（法定代表人亲自参加的无需提供）；</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具有独立承担民事责任的能力：</w:t>
      </w:r>
      <w:r>
        <w:rPr>
          <w:rFonts w:hint="eastAsia" w:ascii="宋体" w:hAnsi="宋体" w:eastAsia="宋体" w:cs="Times New Roman"/>
          <w:bCs/>
          <w:color w:val="auto"/>
          <w:sz w:val="24"/>
          <w:szCs w:val="24"/>
          <w:highlight w:val="none"/>
          <w:lang w:val="zh-CN"/>
        </w:rPr>
        <w:t xml:space="preserve">提供</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营业执照或法人（登记）证书，</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为自然人的提供自然人身份证；</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具有良好的商业信誉和健全的财务会计制度：</w:t>
      </w:r>
      <w:r>
        <w:rPr>
          <w:rFonts w:hint="eastAsia" w:ascii="宋体" w:hAnsi="宋体" w:eastAsia="宋体" w:cs="Times New Roman"/>
          <w:bCs/>
          <w:color w:val="auto"/>
          <w:sz w:val="24"/>
          <w:szCs w:val="24"/>
          <w:highlight w:val="none"/>
          <w:lang w:val="zh-CN"/>
        </w:rPr>
        <w:t xml:space="preserve">银行出具的资信证明（若</w:t>
      </w:r>
      <w:r>
        <w:rPr>
          <w:rFonts w:hint="eastAsia" w:ascii="宋体" w:hAnsi="宋体" w:eastAsia="宋体" w:cs="Times New Roman"/>
          <w:bCs/>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ilvl w:val="0"/>
          <w:numId w:val="4"/>
        </w:numPr>
        <w:ind w:left="26" w:firstLine="482"/>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color w:val="auto"/>
          <w:sz w:val="24"/>
          <w:szCs w:val="24"/>
          <w:highlight w:val="none"/>
          <w:lang w:val="zh-CN"/>
        </w:rPr>
        <w:t xml:space="preserve">有依法缴纳税收的良好记录：</w:t>
      </w:r>
      <w:r>
        <w:rPr>
          <w:rFonts w:hint="eastAsia" w:ascii="宋体" w:hAnsi="宋体" w:eastAsia="宋体" w:cs="Times New Roman"/>
          <w:bCs/>
          <w:color w:val="auto"/>
          <w:sz w:val="24"/>
          <w:szCs w:val="24"/>
          <w:highlight w:val="none"/>
          <w:lang w:val="zh-CN"/>
        </w:rPr>
        <w:t xml:space="preserve">投标人依法缴纳近十二个月中任意一个月份税收的相关材料（提供相关主管部门证明或银行代扣证明）；</w:t>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有依法缴纳社会保障资金的良好记录：</w:t>
      </w:r>
      <w:r>
        <w:rPr>
          <w:rFonts w:hint="eastAsia" w:ascii="宋体" w:hAnsi="宋体" w:eastAsia="宋体" w:cs="Times New Roman"/>
          <w:bCs/>
          <w:color w:val="auto"/>
          <w:sz w:val="24"/>
          <w:szCs w:val="24"/>
          <w:highlight w:val="none"/>
          <w:lang w:val="zh-CN"/>
        </w:rPr>
        <w:t xml:space="preserve">投标人依法缴纳近十二个月中任意一个月份社会保障资金的相关材料（提供相关主管部门证明或银行代扣证明）；</w:t>
      </w:r>
      <w:r/>
    </w:p>
    <w:p>
      <w:pPr>
        <w:numPr>
          <w:ilvl w:val="0"/>
          <w:numId w:val="4"/>
        </w:numPr>
        <w:ind w:left="26" w:firstLine="482"/>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eastAsia="宋体" w:cs="Times New Roman"/>
          <w:b/>
          <w:color w:val="auto"/>
          <w:sz w:val="24"/>
          <w:szCs w:val="24"/>
          <w:highlight w:val="none"/>
        </w:rPr>
        <w:t xml:space="preserve">无不良信用记录：</w:t>
      </w:r>
      <w:r>
        <w:rPr>
          <w:rFonts w:hint="eastAsia" w:ascii="宋体" w:hAnsi="宋体" w:eastAsia="宋体" w:cs="Times New Roman"/>
          <w:bCs/>
          <w:color w:val="auto"/>
          <w:sz w:val="24"/>
          <w:szCs w:val="24"/>
          <w:highlight w:val="none"/>
        </w:rPr>
        <w:t xml:space="preserve">未被“</w:t>
      </w:r>
      <w:r>
        <w:rPr>
          <w:rFonts w:hint="eastAsia" w:ascii="宋体" w:hAnsi="宋体" w:eastAsia="宋体" w:cs="Times New Roman"/>
          <w:bCs/>
          <w:color w:val="auto"/>
          <w:sz w:val="24"/>
          <w:szCs w:val="24"/>
          <w:highlight w:val="none"/>
          <w:lang w:val="zh-CN"/>
        </w:rPr>
        <w:t xml:space="preserve">信用中国</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网站</w:t>
      </w:r>
      <w:r>
        <w:rPr>
          <w:rFonts w:hint="eastAsia" w:ascii="宋体" w:hAnsi="宋体" w:eastAsia="宋体" w:cs="Times New Roman"/>
          <w:bCs/>
          <w:color w:val="auto"/>
          <w:sz w:val="24"/>
          <w:szCs w:val="24"/>
          <w:highlight w:val="none"/>
        </w:rPr>
        <w:t xml:space="preserve">（www.creditchina.gov.cn）</w:t>
      </w:r>
      <w:r>
        <w:rPr>
          <w:rFonts w:hint="eastAsia" w:ascii="宋体" w:hAnsi="宋体" w:eastAsia="宋体" w:cs="Times New Roman"/>
          <w:bCs/>
          <w:color w:val="auto"/>
          <w:sz w:val="24"/>
          <w:szCs w:val="24"/>
          <w:highlight w:val="none"/>
          <w:lang w:val="zh-CN"/>
        </w:rPr>
        <w:t xml:space="preserve">列入失信</w:t>
      </w:r>
      <w:r>
        <w:rPr>
          <w:rFonts w:hint="eastAsia" w:ascii="宋体" w:hAnsi="宋体" w:eastAsia="宋体" w:cs="Times New Roman"/>
          <w:bCs/>
          <w:color w:val="auto"/>
          <w:sz w:val="24"/>
          <w:szCs w:val="24"/>
          <w:highlight w:val="none"/>
          <w:lang w:val="en-US" w:eastAsia="zh-CN"/>
        </w:rPr>
        <w:t xml:space="preserve">被</w:t>
      </w:r>
      <w:r>
        <w:rPr>
          <w:rFonts w:hint="eastAsia" w:ascii="宋体" w:hAnsi="宋体" w:eastAsia="宋体" w:cs="Times New Roman"/>
          <w:bCs/>
          <w:color w:val="auto"/>
          <w:sz w:val="24"/>
          <w:szCs w:val="24"/>
          <w:highlight w:val="none"/>
          <w:lang w:val="zh-CN"/>
        </w:rPr>
        <w:t xml:space="preserve">执行人、重大税收违法案件当事人名单、政府采购严重违法失信名单</w:t>
      </w:r>
      <w:r>
        <w:rPr>
          <w:rFonts w:hint="eastAsia" w:ascii="宋体" w:hAnsi="宋体" w:eastAsia="宋体" w:cs="Times New Roman"/>
          <w:bCs/>
          <w:color w:val="auto"/>
          <w:sz w:val="24"/>
          <w:szCs w:val="24"/>
          <w:highlight w:val="none"/>
        </w:rPr>
        <w:t xml:space="preserve">、未被“</w:t>
      </w:r>
      <w:r>
        <w:rPr>
          <w:rFonts w:hint="eastAsia" w:ascii="宋体" w:hAnsi="宋体" w:eastAsia="宋体" w:cs="Times New Roman"/>
          <w:bCs/>
          <w:color w:val="auto"/>
          <w:sz w:val="24"/>
          <w:szCs w:val="24"/>
          <w:highlight w:val="none"/>
          <w:lang w:val="zh-CN"/>
        </w:rPr>
        <w:t xml:space="preserve">中国政府采购网</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网站</w:t>
      </w:r>
      <w:r>
        <w:rPr>
          <w:rFonts w:hint="eastAsia" w:ascii="宋体" w:hAnsi="宋体" w:eastAsia="宋体"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lang w:val="zh-CN"/>
        </w:rPr>
        <w:t xml:space="preserve">被列入政府采购严重违法失信行为记录名单。</w:t>
      </w:r>
      <w:r>
        <w:rPr>
          <w:rFonts w:hint="eastAsia" w:ascii="宋体" w:hAnsi="宋体" w:eastAsia="宋体" w:cs="Times New Roman"/>
          <w:b/>
          <w:color w:val="auto"/>
          <w:sz w:val="24"/>
          <w:szCs w:val="24"/>
          <w:highlight w:val="none"/>
          <w:lang w:val="zh-CN"/>
        </w:rPr>
        <w:t xml:space="preserve">（</w:t>
      </w:r>
      <w:r>
        <w:rPr>
          <w:rFonts w:ascii="宋体" w:hAnsi="宋体" w:eastAsia="宋体" w:cs="Times New Roman"/>
          <w:b/>
          <w:color w:val="auto"/>
          <w:sz w:val="24"/>
          <w:szCs w:val="24"/>
          <w:highlight w:val="none"/>
        </w:rPr>
        <w:t xml:space="preserve">若</w:t>
      </w:r>
      <w:r>
        <w:rPr>
          <w:rFonts w:hint="eastAsia" w:ascii="宋体" w:hAnsi="宋体" w:eastAsia="宋体" w:cs="Times New Roman"/>
          <w:b/>
          <w:color w:val="auto"/>
          <w:sz w:val="24"/>
          <w:szCs w:val="24"/>
          <w:highlight w:val="none"/>
          <w:lang w:eastAsia="zh-CN"/>
        </w:rPr>
        <w:t xml:space="preserve">投标人</w:t>
      </w:r>
      <w:r>
        <w:rPr>
          <w:rFonts w:ascii="宋体" w:hAnsi="宋体" w:eastAsia="宋体" w:cs="Times New Roman"/>
          <w:b/>
          <w:color w:val="auto"/>
          <w:sz w:val="24"/>
          <w:szCs w:val="24"/>
          <w:highlight w:val="none"/>
        </w:rPr>
        <w:t xml:space="preserve">企业信息已录入以上网站的，</w:t>
      </w:r>
      <w:r>
        <w:rPr>
          <w:rFonts w:hint="eastAsia" w:ascii="宋体" w:hAnsi="宋体" w:eastAsia="宋体" w:cs="Times New Roman"/>
          <w:b/>
          <w:color w:val="auto"/>
          <w:sz w:val="24"/>
          <w:szCs w:val="24"/>
          <w:highlight w:val="none"/>
          <w:lang w:val="zh-CN"/>
        </w:rPr>
        <w:t xml:space="preserve">无需提供相关证明材料</w:t>
      </w:r>
      <w:r>
        <w:rPr>
          <w:rFonts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若</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企业信息</w:t>
      </w:r>
      <w:r>
        <w:rPr>
          <w:rFonts w:ascii="宋体" w:hAnsi="宋体" w:eastAsia="宋体" w:cs="Times New Roman"/>
          <w:b/>
          <w:color w:val="auto"/>
          <w:sz w:val="24"/>
          <w:szCs w:val="24"/>
          <w:highlight w:val="none"/>
        </w:rPr>
        <w:t xml:space="preserve">未</w:t>
      </w:r>
      <w:r>
        <w:rPr>
          <w:rFonts w:hint="eastAsia" w:ascii="宋体" w:hAnsi="宋体" w:eastAsia="宋体" w:cs="Times New Roman"/>
          <w:b/>
          <w:color w:val="auto"/>
          <w:sz w:val="24"/>
          <w:szCs w:val="24"/>
          <w:highlight w:val="none"/>
        </w:rPr>
        <w:t xml:space="preserve">录入以上网站的，须在投标文件中提供</w:t>
      </w:r>
      <w:r>
        <w:rPr>
          <w:rFonts w:ascii="宋体" w:hAnsi="宋体" w:eastAsia="宋体" w:cs="Times New Roman"/>
          <w:b/>
          <w:color w:val="auto"/>
          <w:sz w:val="24"/>
          <w:szCs w:val="24"/>
          <w:highlight w:val="none"/>
        </w:rPr>
        <w:t xml:space="preserve">无不良信用记录</w:t>
      </w:r>
      <w:r>
        <w:rPr>
          <w:rFonts w:hint="eastAsia" w:ascii="宋体" w:hAnsi="宋体" w:eastAsia="宋体" w:cs="Times New Roman"/>
          <w:b/>
          <w:color w:val="auto"/>
          <w:sz w:val="24"/>
          <w:szCs w:val="24"/>
          <w:highlight w:val="none"/>
        </w:rPr>
        <w:t xml:space="preserve">承诺</w:t>
      </w:r>
      <w:r>
        <w:rPr>
          <w:rFonts w:ascii="宋体" w:hAnsi="宋体" w:eastAsia="宋体" w:cs="Times New Roman"/>
          <w:b/>
          <w:color w:val="auto"/>
          <w:sz w:val="24"/>
          <w:szCs w:val="24"/>
          <w:highlight w:val="none"/>
        </w:rPr>
        <w:t xml:space="preserve">书</w:t>
      </w:r>
      <w:r>
        <w:rPr>
          <w:rFonts w:hint="eastAsia" w:ascii="宋体" w:hAnsi="宋体" w:eastAsia="宋体" w:cs="Times New Roman"/>
          <w:b/>
          <w:color w:val="auto"/>
          <w:sz w:val="24"/>
          <w:szCs w:val="24"/>
          <w:highlight w:val="none"/>
          <w:lang w:val="zh-CN"/>
        </w:rPr>
        <w:t xml:space="preserve">）</w:t>
      </w:r>
      <w:r/>
    </w:p>
    <w:p>
      <w:pPr>
        <w:numPr>
          <w:ilvl w:val="0"/>
          <w:numId w:val="4"/>
        </w:numPr>
        <w:ind w:left="26"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联合体：如采购人要求组成联合体或采购人允许组成联合体且投标人组成联合体的，应提供有效的联合体协议书，否则无需提供；</w:t>
      </w:r>
      <w:r/>
    </w:p>
    <w:p>
      <w:pPr>
        <w:numPr>
          <w:ilvl w:val="0"/>
          <w:numId w:val="4"/>
        </w:numPr>
        <w:ind w:left="26"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分包：如采购人要求分包或采购人允许分包且投标人有分包意向的，应提供有效的分包情况说明，否则无需提供；</w:t>
      </w:r>
      <w:r/>
    </w:p>
    <w:p>
      <w:pPr>
        <w:numPr>
          <w:ilvl w:val="0"/>
          <w:numId w:val="4"/>
        </w:numPr>
        <w:ind w:left="26" w:firstLine="480"/>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bCs/>
          <w:color w:val="auto"/>
          <w:sz w:val="24"/>
          <w:szCs w:val="24"/>
          <w:highlight w:val="none"/>
          <w:lang w:val="zh-CN"/>
        </w:rPr>
        <w:t xml:space="preserve">中小企业声明：如专门面向中小企业采购的，投标人应提供有效的《中小企业声明函》或《残疾人福利性单位声明函》或监狱企业的证明文件，否则此处无需提供；</w:t>
      </w:r>
      <w:r/>
    </w:p>
    <w:p>
      <w:pPr>
        <w:numPr>
          <w:ilvl w:val="0"/>
          <w:numId w:val="4"/>
        </w:numPr>
        <w:ind w:left="26"/>
        <w:spacing w:line="360" w:lineRule="auto"/>
        <w:tabs>
          <w:tab w:val="left" w:pos="0" w:leader="none"/>
          <w:tab w:val="left" w:pos="255" w:leader="none"/>
        </w:tabs>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采购人特殊要求：</w:t>
      </w:r>
      <w:r>
        <w:rPr>
          <w:rFonts w:hint="eastAsia" w:ascii="宋体" w:hAnsi="宋体" w:eastAsia="宋体" w:cs="Times New Roman"/>
          <w:bCs/>
          <w:color w:val="auto"/>
          <w:sz w:val="24"/>
          <w:szCs w:val="24"/>
          <w:highlight w:val="none"/>
          <w:lang w:val="en-US" w:eastAsia="zh-CN"/>
        </w:rPr>
        <w:t xml:space="preserve">无</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以上近十二个月是从提交投标文件截止日向前推算（不含投标文件提交截止当月）；资格声明函中的较大数额罚款的认定按相关文件规定执行，前三年是从提交投标文件截止日（含）向前推算，一年按365天计；投标人具备履行合同所必需的设备和专业技术能力在资格声明函中作出承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（3）符合条件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fldChar w:fldCharType="begin"/>
      </w:r>
      <w:r>
        <w:rPr>
          <w:rFonts w:ascii="宋体" w:hAnsi="宋体" w:eastAsia="宋体" w:cs="Times New Roman"/>
          <w:color w:val="auto"/>
          <w:sz w:val="24"/>
          <w:szCs w:val="24"/>
          <w:highlight w:val="none"/>
        </w:rPr>
        <w:instrText xml:space="preserve"> </w:instrText>
      </w:r>
      <w:r>
        <w:rPr>
          <w:rFonts w:hint="eastAsia" w:ascii="宋体" w:hAnsi="宋体" w:eastAsia="宋体" w:cs="Times New Roman"/>
          <w:color w:val="auto"/>
          <w:sz w:val="24"/>
          <w:szCs w:val="24"/>
          <w:highlight w:val="none"/>
        </w:rPr>
        <w:instrText xml:space="preserve">= 1 \* GB3</w:instrText>
      </w:r>
      <w:r>
        <w:rPr>
          <w:rFonts w:ascii="宋体" w:hAnsi="宋体" w:eastAsia="宋体" w:cs="Times New Roman"/>
          <w:color w:val="auto"/>
          <w:sz w:val="24"/>
          <w:szCs w:val="24"/>
          <w:highlight w:val="none"/>
        </w:rPr>
        <w:instrText xml:space="preserve"> </w:instrText>
      </w:r>
      <w:r>
        <w:rPr>
          <w:rFonts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①</w:t>
      </w:r>
      <w:r>
        <w:rPr>
          <w:rFonts w:ascii="宋体" w:hAnsi="宋体" w:eastAsia="宋体" w:cs="Times New Roman"/>
          <w:color w:val="auto"/>
          <w:sz w:val="24"/>
          <w:szCs w:val="24"/>
          <w:highlight w:val="none"/>
        </w:rPr>
        <w:fldChar w:fldCharType="end"/>
      </w:r>
      <w:r>
        <w:rPr>
          <w:rFonts w:ascii="宋体" w:hAnsi="宋体" w:eastAsia="宋体" w:cs="Times New Roman"/>
          <w:color w:val="auto"/>
          <w:sz w:val="24"/>
          <w:szCs w:val="24"/>
          <w:highlight w:val="none"/>
        </w:rPr>
        <w:t xml:space="preserve">投标函</w:t>
      </w:r>
      <w:r/>
    </w:p>
    <w:p>
      <w:pPr>
        <w:ind w:firstLine="7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fldChar w:fldCharType="begin"/>
      </w:r>
      <w:r>
        <w:rPr>
          <w:rFonts w:ascii="宋体" w:hAnsi="宋体" w:eastAsia="宋体" w:cs="Times New Roman"/>
          <w:color w:val="auto"/>
          <w:sz w:val="24"/>
          <w:szCs w:val="24"/>
          <w:highlight w:val="none"/>
        </w:rPr>
        <w:instrText xml:space="preserve"> </w:instrText>
      </w:r>
      <w:r>
        <w:rPr>
          <w:rFonts w:hint="eastAsia" w:ascii="宋体" w:hAnsi="宋体" w:eastAsia="宋体" w:cs="Times New Roman"/>
          <w:color w:val="auto"/>
          <w:sz w:val="24"/>
          <w:szCs w:val="24"/>
          <w:highlight w:val="none"/>
        </w:rPr>
        <w:instrText xml:space="preserve">= 2 \* GB3</w:instrText>
      </w:r>
      <w:r>
        <w:rPr>
          <w:rFonts w:ascii="宋体" w:hAnsi="宋体" w:eastAsia="宋体" w:cs="Times New Roman"/>
          <w:color w:val="auto"/>
          <w:sz w:val="24"/>
          <w:szCs w:val="24"/>
          <w:highlight w:val="none"/>
        </w:rPr>
        <w:instrText xml:space="preserve"> </w:instrText>
      </w:r>
      <w:r>
        <w:rPr>
          <w:rFonts w:ascii="宋体" w:hAnsi="宋体" w:eastAsia="宋体" w:cs="Times New Roman"/>
          <w:color w:val="auto"/>
          <w:sz w:val="24"/>
          <w:szCs w:val="24"/>
          <w:highlight w:val="none"/>
        </w:rPr>
        <w:fldChar w:fldCharType="separate"/>
      </w:r>
      <w:r>
        <w:rPr>
          <w:rFonts w:hint="eastAsia" w:ascii="宋体" w:hAnsi="宋体" w:eastAsia="宋体" w:cs="Times New Roman"/>
          <w:color w:val="auto"/>
          <w:sz w:val="24"/>
          <w:szCs w:val="24"/>
          <w:highlight w:val="none"/>
        </w:rPr>
        <w:t xml:space="preserve">②</w:t>
      </w:r>
      <w:r>
        <w:rPr>
          <w:rFonts w:ascii="宋体" w:hAnsi="宋体" w:eastAsia="宋体" w:cs="Times New Roman"/>
          <w:color w:val="auto"/>
          <w:sz w:val="24"/>
          <w:szCs w:val="24"/>
          <w:highlight w:val="none"/>
        </w:rPr>
        <w:fldChar w:fldCharType="end"/>
      </w:r>
      <w:r>
        <w:rPr>
          <w:rFonts w:ascii="宋体" w:hAnsi="宋体" w:eastAsia="宋体" w:cs="Times New Roman"/>
          <w:color w:val="auto"/>
          <w:sz w:val="24"/>
          <w:szCs w:val="24"/>
          <w:highlight w:val="none"/>
        </w:rPr>
        <w:t xml:space="preserve">明细报价表</w:t>
      </w:r>
      <w:r/>
    </w:p>
    <w:p>
      <w:pPr>
        <w:ind w:firstLine="720"/>
        <w:spacing w:line="360" w:lineRule="auto"/>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fldChar w:fldCharType="begin"/>
      </w:r>
      <w:r>
        <w:rPr>
          <w:rFonts w:ascii="宋体" w:hAnsi="宋体" w:eastAsia="宋体" w:cs="Times New Roman"/>
          <w:color w:val="auto"/>
          <w:sz w:val="24"/>
          <w:szCs w:val="21"/>
          <w:highlight w:val="none"/>
          <w:lang w:val="zh-CN"/>
        </w:rPr>
        <w:instrText xml:space="preserve"> </w:instrText>
      </w:r>
      <w:r>
        <w:rPr>
          <w:rFonts w:hint="eastAsia" w:ascii="宋体" w:hAnsi="宋体" w:eastAsia="宋体" w:cs="Times New Roman"/>
          <w:color w:val="auto"/>
          <w:sz w:val="24"/>
          <w:szCs w:val="21"/>
          <w:highlight w:val="none"/>
          <w:lang w:val="zh-CN"/>
        </w:rPr>
        <w:instrText xml:space="preserve">= 3 \* GB3</w:instrText>
      </w:r>
      <w:r>
        <w:rPr>
          <w:rFonts w:ascii="宋体" w:hAnsi="宋体" w:eastAsia="宋体" w:cs="Times New Roman"/>
          <w:color w:val="auto"/>
          <w:sz w:val="24"/>
          <w:szCs w:val="21"/>
          <w:highlight w:val="none"/>
          <w:lang w:val="zh-CN"/>
        </w:rPr>
        <w:instrText xml:space="preserve"> </w:instrText>
      </w:r>
      <w:r>
        <w:rPr>
          <w:rFonts w:ascii="宋体" w:hAnsi="宋体" w:eastAsia="宋体" w:cs="Times New Roman"/>
          <w:color w:val="auto"/>
          <w:sz w:val="24"/>
          <w:szCs w:val="21"/>
          <w:highlight w:val="none"/>
          <w:lang w:val="zh-CN"/>
        </w:rPr>
        <w:fldChar w:fldCharType="separate"/>
      </w:r>
      <w:r>
        <w:rPr>
          <w:rFonts w:hint="eastAsia" w:ascii="宋体" w:hAnsi="宋体" w:eastAsia="宋体" w:cs="Times New Roman"/>
          <w:color w:val="auto"/>
          <w:sz w:val="24"/>
          <w:szCs w:val="21"/>
          <w:highlight w:val="none"/>
          <w:lang w:val="zh-CN"/>
        </w:rPr>
        <w:t xml:space="preserve">③</w:t>
      </w:r>
      <w:r>
        <w:rPr>
          <w:rFonts w:ascii="宋体" w:hAnsi="宋体" w:eastAsia="宋体" w:cs="Times New Roman"/>
          <w:color w:val="auto"/>
          <w:sz w:val="24"/>
          <w:szCs w:val="21"/>
          <w:highlight w:val="none"/>
          <w:lang w:val="zh-CN"/>
        </w:rPr>
        <w:fldChar w:fldCharType="end"/>
      </w:r>
      <w:r>
        <w:rPr>
          <w:rFonts w:hint="eastAsia" w:ascii="宋体" w:hAnsi="宋体" w:eastAsia="宋体" w:cs="Times New Roman"/>
          <w:color w:val="auto"/>
          <w:sz w:val="24"/>
          <w:szCs w:val="21"/>
          <w:highlight w:val="none"/>
          <w:lang w:val="zh-CN"/>
        </w:rPr>
        <w:t xml:space="preserve">技术参数及相关要求偏离表</w:t>
      </w:r>
      <w:r/>
    </w:p>
    <w:p>
      <w:pPr>
        <w:ind w:firstLine="480"/>
        <w:spacing w:line="360" w:lineRule="auto"/>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（4）</w:t>
      </w:r>
      <w:r>
        <w:rPr>
          <w:rFonts w:ascii="宋体" w:hAnsi="宋体" w:eastAsia="宋体" w:cs="Times New Roman"/>
          <w:color w:val="auto"/>
          <w:sz w:val="24"/>
          <w:szCs w:val="21"/>
          <w:highlight w:val="none"/>
          <w:lang w:val="zh-CN"/>
        </w:rPr>
        <w:t xml:space="preserve">价格折扣文件</w:t>
      </w:r>
      <w:r/>
    </w:p>
    <w:p>
      <w:pPr>
        <w:ind w:firstLine="480"/>
        <w:spacing w:line="360" w:lineRule="auto"/>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（5）其他</w:t>
      </w:r>
      <w:r>
        <w:rPr>
          <w:rFonts w:hint="eastAsia" w:ascii="宋体" w:hAnsi="宋体" w:eastAsia="宋体" w:cs="Times New Roman"/>
          <w:color w:val="auto"/>
          <w:sz w:val="24"/>
          <w:szCs w:val="21"/>
          <w:highlight w:val="none"/>
          <w:lang w:val="en-US" w:eastAsia="zh-CN"/>
        </w:rPr>
        <w:t xml:space="preserve">相关</w:t>
      </w:r>
      <w:r>
        <w:rPr>
          <w:rFonts w:hint="eastAsia" w:ascii="宋体" w:hAnsi="宋体" w:eastAsia="宋体" w:cs="Times New Roman"/>
          <w:color w:val="auto"/>
          <w:sz w:val="24"/>
          <w:szCs w:val="21"/>
          <w:highlight w:val="none"/>
          <w:lang w:val="zh-CN"/>
        </w:rPr>
        <w:t xml:space="preserve">资料</w:t>
      </w:r>
      <w:r/>
    </w:p>
    <w:p>
      <w:pPr>
        <w:ind w:firstLine="480"/>
        <w:spacing w:line="360" w:lineRule="auto"/>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上述（2）-（3）</w:t>
      </w:r>
      <w:bookmarkStart w:id="23" w:name="OLE_LINK219"/>
      <w:r>
        <w:rPr>
          <w:rFonts w:hint="eastAsia" w:ascii="宋体" w:hAnsi="宋体" w:eastAsia="宋体" w:cs="Times New Roman"/>
          <w:color w:val="auto"/>
          <w:sz w:val="24"/>
          <w:szCs w:val="21"/>
          <w:highlight w:val="none"/>
          <w:lang w:val="zh-CN"/>
        </w:rPr>
        <w:t xml:space="preserve">应按要求提供有效证明材料，否则投标无效，相关材料格式见“第六章</w:t>
      </w:r>
      <w:r>
        <w:rPr>
          <w:rFonts w:ascii="宋体" w:hAnsi="宋体" w:eastAsia="宋体" w:cs="Times New Roman"/>
          <w:color w:val="auto"/>
          <w:sz w:val="24"/>
          <w:szCs w:val="21"/>
          <w:highlight w:val="none"/>
          <w:lang w:val="zh-CN"/>
        </w:rPr>
        <w:t xml:space="preserve"> 投标文件（格式）”。若未提供被授权代表授权委托书的，视为</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法定代表人亲自参加。如上述证明文件遇年检、换证，则必须提供法定年检、换证单位出具的有效证明。具有良好的商业信誉和健全的财务会计制度仅针对</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为非自然人。如上述“（2）资格条件”第</w:t>
      </w:r>
      <w:r>
        <w:rPr>
          <w:rFonts w:hint="eastAsia" w:ascii="宋体" w:hAnsi="宋体"/>
          <w:bCs/>
          <w:color w:val="auto"/>
          <w:sz w:val="24"/>
          <w:szCs w:val="24"/>
          <w:highlight w:val="none"/>
          <w:lang w:val="en-US" w:eastAsia="zh-CN"/>
        </w:rPr>
        <w:t xml:space="preserve">⑤</w:t>
      </w:r>
      <w:r>
        <w:rPr>
          <w:rFonts w:hint="eastAsia" w:ascii="宋体" w:hAnsi="宋体"/>
          <w:bCs/>
          <w:color w:val="auto"/>
          <w:sz w:val="24"/>
          <w:szCs w:val="24"/>
          <w:highlight w:val="none"/>
        </w:rPr>
        <w:t xml:space="preserve">、⑥</w:t>
      </w:r>
      <w:r>
        <w:rPr>
          <w:rFonts w:ascii="宋体" w:hAnsi="宋体" w:eastAsia="宋体" w:cs="Times New Roman"/>
          <w:color w:val="auto"/>
          <w:sz w:val="24"/>
          <w:szCs w:val="21"/>
          <w:highlight w:val="none"/>
          <w:lang w:val="zh-CN"/>
        </w:rPr>
        <w:t xml:space="preserve">项，依法免税或不需要缴纳社会保障资金的</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，须在投标文件中提供相应文件证明其依法免税或不需要缴纳社会保障资金。</w:t>
      </w:r>
      <w:r>
        <w:rPr>
          <w:rFonts w:hint="eastAsia" w:ascii="宋体" w:hAnsi="宋体" w:eastAsia="宋体" w:cs="Times New Roman"/>
          <w:color w:val="auto"/>
          <w:sz w:val="24"/>
          <w:szCs w:val="21"/>
          <w:highlight w:val="none"/>
          <w:lang w:val="zh-CN"/>
        </w:rPr>
        <w:t xml:space="preserve">投标人</w:t>
      </w:r>
      <w:r>
        <w:rPr>
          <w:rFonts w:ascii="宋体" w:hAnsi="宋体" w:eastAsia="宋体" w:cs="Times New Roman"/>
          <w:color w:val="auto"/>
          <w:sz w:val="24"/>
          <w:szCs w:val="21"/>
          <w:highlight w:val="none"/>
          <w:lang w:val="zh-CN"/>
        </w:rPr>
        <w:t xml:space="preserve">法定代表人或授权代表为外籍、港、澳、台地区人士的，其身份证明须提供有</w:t>
      </w:r>
      <w:r>
        <w:rPr>
          <w:rFonts w:hint="eastAsia" w:ascii="宋体" w:hAnsi="宋体" w:eastAsia="宋体" w:cs="Times New Roman"/>
          <w:color w:val="auto"/>
          <w:sz w:val="24"/>
          <w:szCs w:val="21"/>
          <w:highlight w:val="none"/>
          <w:lang w:val="zh-CN"/>
        </w:rPr>
        <w:t xml:space="preserve">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w:t>
      </w:r>
      <w:r/>
    </w:p>
    <w:p>
      <w:pPr>
        <w:ind w:left="480"/>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10、</w:t>
      </w:r>
      <w:bookmarkStart w:id="24" w:name="_Toc520356155"/>
      <w:r/>
      <w:bookmarkStart w:id="25" w:name="_Toc2248"/>
      <w:r/>
      <w:bookmarkStart w:id="26" w:name="_Toc19624"/>
      <w:r/>
      <w:bookmarkStart w:id="27" w:name="_Toc23231"/>
      <w:r/>
      <w:bookmarkStart w:id="28" w:name="_Toc515647770"/>
      <w:r>
        <w:rPr>
          <w:rFonts w:hint="eastAsia" w:ascii="宋体" w:hAnsi="宋体" w:eastAsia="宋体" w:cs="Times New Roman"/>
          <w:b/>
          <w:color w:val="auto"/>
          <w:sz w:val="24"/>
          <w:szCs w:val="24"/>
          <w:highlight w:val="none"/>
        </w:rPr>
        <w:t xml:space="preserve">投标报价</w:t>
      </w:r>
      <w:bookmarkEnd w:id="24"/>
      <w:r/>
      <w:bookmarkEnd w:id="25"/>
      <w:r/>
      <w:bookmarkEnd w:id="26"/>
      <w:r/>
      <w:bookmarkEnd w:id="27"/>
      <w:r/>
      <w:bookmarkEnd w:id="28"/>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lang w:val="zh-CN"/>
        </w:rPr>
        <w:t xml:space="preserve">所有投标均以人民币报价</w:t>
      </w:r>
      <w:bookmarkStart w:id="29" w:name="OLE_LINK204"/>
      <w:r>
        <w:rPr>
          <w:rFonts w:hint="eastAsia" w:ascii="宋体" w:hAnsi="宋体" w:eastAsia="宋体" w:cs="Times New Roman"/>
          <w:bCs/>
          <w:color w:val="auto"/>
          <w:sz w:val="24"/>
          <w:szCs w:val="24"/>
          <w:highlight w:val="none"/>
          <w:lang w:val="zh-CN"/>
        </w:rPr>
        <w:t xml:space="preserve">。</w:t>
      </w:r>
      <w:bookmarkEnd w:id="29"/>
      <w:r>
        <w:rPr>
          <w:rFonts w:hint="eastAsia" w:ascii="宋体" w:hAnsi="宋体" w:eastAsia="宋体" w:cs="Times New Roman"/>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10.2 投标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3 </w:t>
      </w:r>
      <w:r>
        <w:rPr>
          <w:rFonts w:hint="eastAsia" w:ascii="宋体" w:hAnsi="宋体" w:eastAsia="宋体" w:cs="Times New Roman"/>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1</w:t>
      </w:r>
      <w:r>
        <w:rPr>
          <w:rFonts w:hint="eastAsia" w:ascii="宋体" w:hAnsi="宋体" w:eastAsia="宋体" w:cs="Times New Roman"/>
          <w:bCs/>
          <w:color w:val="auto"/>
          <w:sz w:val="24"/>
          <w:szCs w:val="24"/>
          <w:highlight w:val="none"/>
        </w:rPr>
        <w:t xml:space="preserve">0</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4 </w:t>
      </w:r>
      <w:r>
        <w:rPr>
          <w:rFonts w:hint="eastAsia" w:ascii="宋体" w:hAnsi="宋体" w:eastAsia="宋体" w:cs="Times New Roman"/>
          <w:bCs/>
          <w:color w:val="auto"/>
          <w:sz w:val="24"/>
          <w:szCs w:val="24"/>
          <w:highlight w:val="none"/>
          <w:lang w:val="zh-CN"/>
        </w:rPr>
        <w:t xml:space="preserve">每种货物只能有一个投标报价。采购人不接受具有附加条件的报价。</w:t>
      </w:r>
      <w:bookmarkEnd w:id="23"/>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11、投标文件的制作</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11.1 </w:t>
      </w:r>
      <w:r>
        <w:rPr>
          <w:rFonts w:hint="eastAsia" w:ascii="宋体" w:hAnsi="宋体" w:eastAsia="宋体" w:cs="Times New Roman"/>
          <w:bCs/>
          <w:color w:val="auto"/>
          <w:sz w:val="24"/>
          <w:szCs w:val="24"/>
          <w:highlight w:val="none"/>
          <w:lang w:val="zh-CN"/>
        </w:rPr>
        <w:t xml:space="preserve">所有文件、往来函件均应使用简体中文（规格、型号辅助符号例外）。</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11.2 </w:t>
      </w:r>
      <w:r>
        <w:rPr>
          <w:rFonts w:hint="eastAsia" w:ascii="宋体" w:hAnsi="宋体" w:eastAsia="宋体" w:cs="Times New Roman"/>
          <w:bCs/>
          <w:color w:val="auto"/>
          <w:sz w:val="24"/>
          <w:szCs w:val="24"/>
          <w:highlight w:val="none"/>
          <w:lang w:val="zh-CN"/>
        </w:rPr>
        <w:t xml:space="preserve">投标人所使用的计量单位应为国家法定计量单位。</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11.3 </w:t>
      </w:r>
      <w:r>
        <w:rPr>
          <w:rFonts w:hint="eastAsia" w:ascii="宋体" w:hAnsi="宋体" w:eastAsia="宋体" w:cs="Times New Roman"/>
          <w:bCs/>
          <w:color w:val="auto"/>
          <w:sz w:val="24"/>
          <w:szCs w:val="24"/>
          <w:highlight w:val="none"/>
          <w:lang w:val="zh-CN"/>
        </w:rPr>
        <w:t xml:space="preserve">如投标人对招标文件的相关内容有不同意见的偏离，应在投标文件中详细说明偏离的情况，如未明确作出偏离情况的说明，</w:t>
      </w:r>
      <w:bookmarkStart w:id="30" w:name="OLE_LINK119"/>
      <w:r>
        <w:rPr>
          <w:rFonts w:hint="eastAsia" w:ascii="宋体" w:hAnsi="宋体" w:eastAsia="宋体" w:cs="Times New Roman"/>
          <w:bCs/>
          <w:color w:val="auto"/>
          <w:sz w:val="24"/>
          <w:szCs w:val="24"/>
          <w:highlight w:val="none"/>
          <w:lang w:val="zh-CN"/>
        </w:rPr>
        <w:t xml:space="preserve">则视同</w:t>
      </w:r>
      <w:bookmarkStart w:id="31" w:name="OLE_LINK225"/>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承诺实质性响应</w:t>
      </w:r>
      <w:bookmarkEnd w:id="31"/>
      <w:r>
        <w:rPr>
          <w:rFonts w:hint="eastAsia" w:ascii="宋体" w:hAnsi="宋体" w:eastAsia="宋体" w:cs="Times New Roman"/>
          <w:bCs/>
          <w:color w:val="auto"/>
          <w:sz w:val="24"/>
          <w:szCs w:val="24"/>
          <w:highlight w:val="none"/>
        </w:rPr>
        <w:t xml:space="preserve">招标文件的要求。</w:t>
      </w:r>
      <w:bookmarkEnd w:id="30"/>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bCs/>
          <w:color w:val="auto"/>
          <w:sz w:val="24"/>
          <w:szCs w:val="24"/>
          <w:highlight w:val="none"/>
        </w:rPr>
        <w:t xml:space="preserve">11</w:t>
      </w:r>
      <w:r>
        <w:rPr>
          <w:rFonts w:hint="eastAsia" w:ascii="宋体" w:hAnsi="宋体" w:eastAsia="宋体" w:cs="Times New Roman"/>
          <w:color w:val="auto"/>
          <w:sz w:val="24"/>
          <w:szCs w:val="28"/>
          <w:highlight w:val="none"/>
        </w:rPr>
        <w:t xml:space="preserve">.4本招标文件中要求提供相关证明材料的，原则上</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在投标文件中提交相关证明材料原件扫描件</w:t>
      </w:r>
      <w:r>
        <w:rPr>
          <w:rFonts w:ascii="宋体" w:hAnsi="宋体" w:eastAsia="宋体" w:cs="Times New Roman"/>
          <w:color w:val="auto"/>
          <w:sz w:val="24"/>
          <w:szCs w:val="28"/>
          <w:highlight w:val="none"/>
        </w:rPr>
        <w:t xml:space="preserve">,若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自行承担证明材料被判定为无效的风险。</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提供的相关材料中的相关名称、表述等与采购需求、评标标准不一致，评标委员会认为其实质相同的视作等同。若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提交的投标文件格式与招标文件中的不一致，但</w:t>
      </w:r>
      <w:r>
        <w:rPr>
          <w:rFonts w:hint="eastAsia" w:ascii="宋体" w:hAnsi="宋体" w:eastAsia="宋体" w:cs="Times New Roman"/>
          <w:color w:val="auto"/>
          <w:sz w:val="24"/>
          <w:szCs w:val="28"/>
          <w:highlight w:val="none"/>
        </w:rPr>
        <w:t xml:space="preserve">必要的评审所需信息不影响评标判断的，视为符合要求，否则投标无效。</w:t>
      </w:r>
      <w:bookmarkStart w:id="32" w:name="OLE_LINK121"/>
      <w:r/>
      <w:bookmarkStart w:id="33" w:name="OLE_LINK120"/>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11.5</w:t>
      </w:r>
      <w:r>
        <w:rPr>
          <w:rFonts w:hint="eastAsia" w:ascii="宋体" w:hAnsi="宋体"/>
          <w:bCs/>
          <w:color w:val="auto"/>
          <w:sz w:val="24"/>
          <w:szCs w:val="24"/>
          <w:highlight w:val="none"/>
        </w:rPr>
        <w:t xml:space="preserve">投标人提交的投标文件中不得修改本次采购的货物名称、数量。</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11.6</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提交的投标文件中加盖的公章，均视为经</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法定代表人同意或授权。</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12、电子投标文件</w:t>
      </w:r>
      <w:r/>
    </w:p>
    <w:p>
      <w:pPr>
        <w:ind w:firstLine="480"/>
        <w:spacing w:line="360" w:lineRule="auto"/>
        <w:rPr>
          <w:rFonts w:hint="eastAsia" w:ascii="宋体" w:hAnsi="宋体"/>
          <w:bCs/>
          <w:color w:val="auto"/>
          <w:sz w:val="24"/>
          <w:szCs w:val="24"/>
          <w:highlight w:val="none"/>
          <w:lang w:val="zh-CN"/>
        </w:rPr>
      </w:pPr>
      <w:r>
        <w:rPr>
          <w:rFonts w:ascii="宋体" w:hAnsi="宋体" w:eastAsia="宋体" w:cs="Times New Roman"/>
          <w:color w:val="auto"/>
          <w:sz w:val="24"/>
          <w:szCs w:val="28"/>
          <w:highlight w:val="none"/>
        </w:rPr>
        <w:t xml:space="preserve">12.1 </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w:t>
      </w:r>
      <w:r>
        <w:rPr>
          <w:rFonts w:hint="eastAsia" w:ascii="宋体" w:hAnsi="宋体"/>
          <w:bCs/>
          <w:color w:val="auto"/>
          <w:sz w:val="24"/>
          <w:szCs w:val="24"/>
          <w:highlight w:val="none"/>
          <w:lang w:val="zh-CN"/>
        </w:rPr>
        <w:t xml:space="preserve">详见《江苏省政府采购交易系统（苏采云）供应商操作手册》）</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12.2 截止时间以后传输的投标文件，“苏采云”平台将拒绝接收。</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应充分考虑网络环境、网络带宽等风险因素。 </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12.3 提交完成后至解密前，</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不能对加密投标文件时所使用的数字认证证书进行更新、续费，否则可能引起的投标文件解密失败等相关后果由</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自行承担（友情提示：若</w:t>
      </w:r>
      <w:r>
        <w:rPr>
          <w:rFonts w:hint="eastAsia" w:ascii="宋体" w:hAnsi="宋体" w:eastAsia="宋体" w:cs="Times New Roman"/>
          <w:color w:val="auto"/>
          <w:sz w:val="24"/>
          <w:szCs w:val="28"/>
          <w:highlight w:val="none"/>
          <w:lang w:eastAsia="zh-CN"/>
        </w:rPr>
        <w:t xml:space="preserve">投标人</w:t>
      </w:r>
      <w:r>
        <w:rPr>
          <w:rFonts w:ascii="宋体" w:hAnsi="宋体" w:eastAsia="宋体" w:cs="Times New Roman"/>
          <w:color w:val="auto"/>
          <w:sz w:val="24"/>
          <w:szCs w:val="28"/>
          <w:highlight w:val="none"/>
        </w:rPr>
        <w:t xml:space="preserve">已领取副锁（含多把副锁）请注意正副锁的使用差别）。 </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12.4 因不可抗力事件造成的投标文件的损坏、丢失的，</w:t>
      </w:r>
      <w:r>
        <w:rPr>
          <w:rFonts w:hint="eastAsia" w:ascii="宋体" w:hAnsi="宋体" w:eastAsia="宋体" w:cs="Times New Roman"/>
          <w:color w:val="auto"/>
          <w:sz w:val="24"/>
          <w:szCs w:val="28"/>
          <w:highlight w:val="none"/>
          <w:lang w:val="en-US" w:eastAsia="zh-CN"/>
        </w:rPr>
        <w:t xml:space="preserve">采购代理机构</w:t>
      </w:r>
      <w:r>
        <w:rPr>
          <w:rFonts w:ascii="宋体" w:hAnsi="宋体" w:eastAsia="宋体" w:cs="Times New Roman"/>
          <w:color w:val="auto"/>
          <w:sz w:val="24"/>
          <w:szCs w:val="28"/>
          <w:highlight w:val="none"/>
        </w:rPr>
        <w:t xml:space="preserve">不承担责任。</w:t>
      </w:r>
      <w:r/>
    </w:p>
    <w:p>
      <w:pPr>
        <w:ind w:firstLine="480"/>
        <w:spacing w:line="360" w:lineRule="auto"/>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t xml:space="preserve">13、投标文件的拒收：在招标文件要求的投标截止时间之后提交的投标文件和招标文件规定拒收情形的将被拒收。</w:t>
      </w:r>
      <w:bookmarkEnd w:id="32"/>
      <w:bookmarkEnd w:id="33"/>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14、投标文件的真实性</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14.1 </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）应对其投标文件中提供的所有材料的真实性负责。</w:t>
      </w:r>
      <w:r/>
    </w:p>
    <w:p>
      <w:pPr>
        <w:ind w:firstLine="480"/>
        <w:spacing w:line="360" w:lineRule="auto"/>
        <w:rPr>
          <w:rFonts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14.2 如</w:t>
      </w:r>
      <w:bookmarkStart w:id="34" w:name="OLE_LINK45"/>
      <w:r>
        <w:rPr>
          <w:rFonts w:hint="eastAsia" w:ascii="宋体" w:hAnsi="宋体" w:eastAsia="宋体" w:cs="Times New Roman"/>
          <w:color w:val="auto"/>
          <w:sz w:val="24"/>
          <w:szCs w:val="28"/>
          <w:highlight w:val="none"/>
        </w:rPr>
        <w:t xml:space="preserve">采购人、</w:t>
      </w:r>
      <w:bookmarkEnd w:id="34"/>
      <w:r>
        <w:rPr>
          <w:rFonts w:hint="eastAsia" w:ascii="宋体" w:hAnsi="宋体" w:eastAsia="宋体" w:cs="Times New Roman"/>
          <w:color w:val="auto"/>
          <w:sz w:val="24"/>
          <w:szCs w:val="28"/>
          <w:highlight w:val="none"/>
        </w:rPr>
        <w:t xml:space="preserve">采购代理机构、评标委员会视情况或根据各项法律、法规、规章及相关制度的规定，要求</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）提供投标文件中某材料的原件、其他相关证明性资料等材料，</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）应按照规定的时间、内容、数量等相关要求，予以提供原件、相关证明性资料等材料。如</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）未能按照以上要求予以提供的，将视同该</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）无该材料的原件、相关证明性资料等材料，则</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（含中标</w:t>
      </w:r>
      <w:r>
        <w:rPr>
          <w:rFonts w:hint="eastAsia" w:ascii="宋体" w:hAnsi="宋体" w:eastAsia="宋体" w:cs="Times New Roman"/>
          <w:color w:val="auto"/>
          <w:sz w:val="24"/>
          <w:szCs w:val="28"/>
          <w:highlight w:val="none"/>
          <w:lang w:eastAsia="zh-CN"/>
        </w:rPr>
        <w:t xml:space="preserve">投标人</w:t>
      </w:r>
      <w:r>
        <w:rPr>
          <w:rFonts w:hint="eastAsia" w:ascii="宋体" w:hAnsi="宋体" w:eastAsia="宋体" w:cs="Times New Roman"/>
          <w:color w:val="auto"/>
          <w:sz w:val="24"/>
          <w:szCs w:val="28"/>
          <w:highlight w:val="none"/>
        </w:rPr>
        <w:t xml:space="preserve">）的投标文件在该材料上未实质性响应（满足）招标文件的要求。</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15、投标文件的有效期</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15.1 投标文件的有效期为投标截止之日起的60天（含提交当日）。在特殊情况下，采购人、</w:t>
      </w:r>
      <w:r>
        <w:rPr>
          <w:rFonts w:hint="eastAsia" w:ascii="宋体" w:hAnsi="宋体" w:eastAsia="宋体" w:cs="Times New Roman"/>
          <w:color w:val="auto"/>
          <w:sz w:val="24"/>
          <w:szCs w:val="28"/>
          <w:highlight w:val="none"/>
        </w:rPr>
        <w:t xml:space="preserve">采购代理机构</w:t>
      </w:r>
      <w:r>
        <w:rPr>
          <w:rFonts w:hint="eastAsia" w:ascii="宋体" w:hAnsi="宋体" w:eastAsia="宋体" w:cs="Times New Roman"/>
          <w:bCs/>
          <w:color w:val="auto"/>
          <w:sz w:val="24"/>
          <w:szCs w:val="24"/>
          <w:highlight w:val="none"/>
        </w:rPr>
        <w:t xml:space="preserve">可与</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协商延长投标文件的有效期。</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16、投标文件的退还</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16.1 投标截止时间后，采购人和采购代理机构对所有</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的投标文件一律不予退还。</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17、投标文件的</w:t>
      </w:r>
      <w:bookmarkStart w:id="35" w:name="OLE_LINK260"/>
      <w:r>
        <w:rPr>
          <w:rFonts w:hint="eastAsia" w:ascii="宋体" w:hAnsi="宋体" w:eastAsia="宋体" w:cs="Times New Roman"/>
          <w:b/>
          <w:color w:val="auto"/>
          <w:sz w:val="24"/>
          <w:szCs w:val="24"/>
          <w:highlight w:val="none"/>
        </w:rPr>
        <w:t xml:space="preserve">补充、修改或者撤回</w:t>
      </w:r>
      <w:bookmarkEnd w:id="35"/>
      <w:r/>
      <w:r/>
    </w:p>
    <w:p>
      <w:pPr>
        <w:ind w:firstLine="480"/>
        <w:spacing w:line="360" w:lineRule="auto"/>
        <w:rPr>
          <w:rFonts w:ascii="宋体" w:hAnsi="宋体" w:eastAsia="宋体" w:cs="Times New Roman"/>
          <w:bCs/>
          <w:color w:val="auto"/>
          <w:sz w:val="24"/>
          <w:szCs w:val="24"/>
          <w:highlight w:val="none"/>
          <w:lang w:val="zh-CN"/>
        </w:rPr>
      </w:pPr>
      <w:r/>
      <w:bookmarkStart w:id="36" w:name="OLE_LINK221"/>
      <w:r>
        <w:rPr>
          <w:rFonts w:hint="eastAsia" w:ascii="宋体" w:hAnsi="宋体" w:eastAsia="宋体" w:cs="Times New Roman"/>
          <w:bCs/>
          <w:color w:val="auto"/>
          <w:sz w:val="24"/>
          <w:szCs w:val="24"/>
          <w:highlight w:val="none"/>
        </w:rPr>
        <w:t xml:space="preserve">17.1</w:t>
      </w:r>
      <w:r>
        <w:rPr>
          <w:rFonts w:hint="eastAsia" w:ascii="宋体" w:hAnsi="宋体" w:eastAsia="宋体" w:cs="Times New Roman"/>
          <w:bCs/>
          <w:color w:val="auto"/>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17.2 在投标截止时间之后，采购人、采购代理机构、评标委员会不接受</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主动对其投标文件做任何补充、修改。</w:t>
      </w:r>
      <w:bookmarkEnd w:id="36"/>
      <w:r/>
      <w:r/>
    </w:p>
    <w:p>
      <w:pPr>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    18、</w:t>
      </w:r>
      <w:r>
        <w:rPr>
          <w:rFonts w:hint="eastAsia" w:ascii="宋体" w:hAnsi="宋体" w:eastAsia="宋体" w:cs="Times New Roman"/>
          <w:b/>
          <w:color w:val="auto"/>
          <w:sz w:val="24"/>
          <w:szCs w:val="24"/>
          <w:highlight w:val="none"/>
          <w:lang w:val="zh-CN"/>
        </w:rPr>
        <w:t xml:space="preserve">无效投标的确认</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18.1 </w:t>
      </w:r>
      <w:r>
        <w:rPr>
          <w:rFonts w:hint="eastAsia" w:ascii="宋体" w:hAnsi="宋体" w:eastAsia="宋体" w:cs="Times New Roman"/>
          <w:bCs/>
          <w:color w:val="auto"/>
          <w:sz w:val="24"/>
          <w:szCs w:val="24"/>
          <w:highlight w:val="none"/>
          <w:lang w:val="zh-CN"/>
        </w:rPr>
        <w:t xml:space="preserve">投标人有下列情况之一者，其投标无效：</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投标文件未按招标文件</w:t>
      </w:r>
      <w:r>
        <w:rPr>
          <w:rFonts w:hint="eastAsia" w:ascii="宋体" w:hAnsi="宋体" w:eastAsia="宋体" w:cs="Times New Roman"/>
          <w:bCs/>
          <w:color w:val="auto"/>
          <w:sz w:val="24"/>
          <w:szCs w:val="24"/>
          <w:highlight w:val="none"/>
        </w:rPr>
        <w:t xml:space="preserve">给定格式如实填写（编写）的或未按</w:t>
      </w:r>
      <w:r>
        <w:rPr>
          <w:rFonts w:hint="eastAsia" w:ascii="宋体" w:hAnsi="宋体" w:eastAsia="宋体" w:cs="宋体"/>
          <w:color w:val="auto"/>
          <w:sz w:val="24"/>
          <w:szCs w:val="24"/>
          <w:highlight w:val="none"/>
        </w:rPr>
        <w:t xml:space="preserve">要求签署、盖章的；</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不具备招标文件中“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参加本次政府采购活动</w:t>
      </w:r>
      <w:r>
        <w:rPr>
          <w:rFonts w:hint="eastAsia" w:ascii="宋体" w:hAnsi="宋体" w:eastAsia="宋体" w:cs="宋体"/>
          <w:color w:val="auto"/>
          <w:sz w:val="24"/>
          <w:szCs w:val="24"/>
          <w:highlight w:val="none"/>
          <w:lang w:val="zh-CN"/>
        </w:rPr>
        <w:t xml:space="preserve">应具备的资格条件</w:t>
      </w:r>
      <w:r>
        <w:rPr>
          <w:rFonts w:hint="eastAsia" w:ascii="宋体" w:hAnsi="宋体" w:eastAsia="宋体" w:cs="宋体"/>
          <w:color w:val="auto"/>
          <w:sz w:val="24"/>
          <w:szCs w:val="24"/>
          <w:highlight w:val="none"/>
        </w:rPr>
        <w:t xml:space="preserve">”</w:t>
      </w:r>
      <w:r>
        <w:rPr>
          <w:rFonts w:hint="eastAsia" w:ascii="宋体" w:hAnsi="宋体" w:eastAsia="宋体" w:cs="Times New Roman"/>
          <w:bCs/>
          <w:color w:val="auto"/>
          <w:sz w:val="24"/>
          <w:szCs w:val="24"/>
          <w:highlight w:val="none"/>
          <w:lang w:val="zh-CN"/>
        </w:rPr>
        <w:t xml:space="preserve">或未按招标文件规定的要求提供资格证明文件的；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Times New Roman"/>
          <w:bCs/>
          <w:color w:val="auto"/>
          <w:sz w:val="24"/>
          <w:szCs w:val="24"/>
          <w:highlight w:val="none"/>
        </w:rPr>
        <w:t xml:space="preserve">投标文件中有招标文件未允许提供的选择性内容的；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报价</w:t>
      </w:r>
      <w:r>
        <w:rPr>
          <w:rFonts w:hint="eastAsia" w:ascii="宋体" w:hAnsi="宋体" w:eastAsia="宋体" w:cs="宋体"/>
          <w:color w:val="auto"/>
          <w:sz w:val="24"/>
          <w:szCs w:val="24"/>
          <w:highlight w:val="none"/>
        </w:rPr>
        <w:t xml:space="preserve">超过招标文件中规定的预算金额或者最高限价的</w:t>
      </w:r>
      <w:r>
        <w:rPr>
          <w:rFonts w:hint="eastAsia" w:ascii="宋体" w:hAnsi="宋体" w:eastAsia="宋体" w:cs="宋体"/>
          <w:color w:val="auto"/>
          <w:sz w:val="24"/>
          <w:szCs w:val="24"/>
          <w:highlight w:val="none"/>
          <w:lang w:val="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投标文件报价</w:t>
      </w:r>
      <w:r>
        <w:rPr>
          <w:rFonts w:hint="eastAsia" w:ascii="宋体" w:hAnsi="宋体" w:eastAsia="宋体" w:cs="宋体"/>
          <w:color w:val="auto"/>
          <w:sz w:val="24"/>
          <w:szCs w:val="24"/>
          <w:highlight w:val="none"/>
        </w:rPr>
        <w:t xml:space="preserve">出现前后不一致，且</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拒绝修正的；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评标委员会认为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不能证明其报价合理性的；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Times New Roman"/>
          <w:bCs/>
          <w:color w:val="auto"/>
          <w:sz w:val="24"/>
          <w:szCs w:val="24"/>
          <w:highlight w:val="none"/>
        </w:rPr>
        <w:t xml:space="preserve">属于招标文件拒绝参加本次采购活动</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与其他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串通投标的，包括但不限于以下几种情况：</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的投标文件由同一单位或者个人编制</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委托同一单位或者个人办理报价事宜</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的投标文件载明的项目管理成员或者联系人员为同一人</w:t>
      </w:r>
      <w:r>
        <w:rPr>
          <w:rFonts w:hint="eastAsia" w:ascii="宋体" w:hAnsi="宋体" w:eastAsia="宋体" w:cs="Times New Roman"/>
          <w:bCs/>
          <w:color w:val="auto"/>
          <w:sz w:val="24"/>
          <w:szCs w:val="24"/>
          <w:highlight w:val="none"/>
          <w:lang w:val="zh-CN"/>
        </w:rPr>
        <w:t xml:space="preserve">；</w:t>
      </w:r>
      <w:r/>
    </w:p>
    <w:p>
      <w:pPr>
        <w:numPr>
          <w:ilvl w:val="0"/>
          <w:numId w:val="6"/>
        </w:numPr>
        <w:ind w:firstLine="840"/>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的投标文件异常一致或者报价呈规律性差异</w:t>
      </w:r>
      <w:r>
        <w:rPr>
          <w:rFonts w:hint="eastAsia" w:ascii="宋体" w:hAnsi="宋体" w:eastAsia="宋体" w:cs="Times New Roman"/>
          <w:bCs/>
          <w:color w:val="auto"/>
          <w:sz w:val="24"/>
          <w:szCs w:val="24"/>
          <w:highlight w:val="none"/>
          <w:lang w:val="zh-CN"/>
        </w:rPr>
        <w:t xml:space="preserve">。</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提供虚假材料</w:t>
      </w:r>
      <w:bookmarkStart w:id="37" w:name="OLE_LINK137"/>
      <w:r>
        <w:rPr>
          <w:rFonts w:hint="eastAsia" w:ascii="宋体" w:hAnsi="宋体" w:eastAsia="宋体" w:cs="宋体"/>
          <w:color w:val="auto"/>
          <w:sz w:val="24"/>
          <w:szCs w:val="24"/>
          <w:highlight w:val="none"/>
          <w:lang w:val="zh-CN"/>
        </w:rPr>
        <w:t xml:space="preserve">（含虚假承诺）</w:t>
      </w:r>
      <w:bookmarkEnd w:id="37"/>
      <w:r>
        <w:rPr>
          <w:rFonts w:hint="eastAsia" w:ascii="宋体" w:hAnsi="宋体" w:eastAsia="宋体" w:cs="宋体"/>
          <w:color w:val="auto"/>
          <w:sz w:val="24"/>
          <w:szCs w:val="24"/>
          <w:highlight w:val="none"/>
          <w:lang w:val="zh-CN"/>
        </w:rPr>
        <w:t xml:space="preserve">的；</w:t>
      </w:r>
      <w:r/>
    </w:p>
    <w:p>
      <w:pPr>
        <w:numPr>
          <w:ilvl w:val="0"/>
          <w:numId w:val="5"/>
        </w:numPr>
        <w:spacing w:line="360" w:lineRule="auto"/>
        <w:tabs>
          <w:tab w:val="left" w:pos="425"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投标文件内容不全、自相矛盾或不符合法律法规和招标文件中规定的其它实质性要求的；</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5"/>
        </w:numPr>
        <w:spacing w:line="360" w:lineRule="auto"/>
        <w:tabs>
          <w:tab w:val="left" w:pos="425" w:leader="none"/>
        </w:tabs>
        <w:rPr>
          <w:rFonts w:ascii="宋体" w:hAnsi="宋体" w:eastAsia="宋体" w:cs="Times New Roman"/>
          <w:bCs/>
          <w:color w:val="auto"/>
          <w:sz w:val="24"/>
          <w:szCs w:val="24"/>
          <w:highlight w:val="none"/>
          <w:lang w:val="zh-CN"/>
        </w:rPr>
      </w:pPr>
      <w:r>
        <w:rPr>
          <w:rFonts w:hint="eastAsia" w:ascii="宋体" w:hAnsi="宋体" w:eastAsia="宋体" w:cs="宋体"/>
          <w:color w:val="auto"/>
          <w:sz w:val="24"/>
          <w:szCs w:val="24"/>
          <w:highlight w:val="none"/>
          <w:lang w:val="zh-CN"/>
        </w:rPr>
        <w:t xml:space="preserve">法律、法规和招标文件规定的其他无效情形。</w:t>
      </w:r>
      <w:r/>
    </w:p>
    <w:p>
      <w:pPr>
        <w:numPr>
          <w:ilvl w:val="0"/>
          <w:numId w:val="7"/>
        </w:num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联合体投标、</w:t>
      </w:r>
      <w:r>
        <w:rPr>
          <w:rFonts w:hint="eastAsia" w:ascii="宋体" w:hAnsi="宋体" w:eastAsia="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bookmarkStart w:id="38" w:name="_Hlk151449361"/>
      <w:r>
        <w:rPr>
          <w:rFonts w:hint="eastAsia" w:ascii="宋体" w:hAnsi="宋体"/>
          <w:bCs/>
          <w:color w:val="auto"/>
          <w:sz w:val="24"/>
          <w:szCs w:val="24"/>
          <w:highlight w:val="none"/>
        </w:rPr>
        <w:t xml:space="preserve">19、</w:t>
      </w:r>
      <w:bookmarkStart w:id="39" w:name="_Hlk151562826"/>
      <w:r>
        <w:rPr>
          <w:rFonts w:hint="eastAsia" w:ascii="宋体" w:hAnsi="宋体"/>
          <w:bCs/>
          <w:color w:val="auto"/>
          <w:sz w:val="24"/>
          <w:szCs w:val="24"/>
          <w:highlight w:val="none"/>
        </w:rPr>
        <w:t xml:space="preserve">联合体、中标后分包（如有）</w:t>
      </w:r>
      <w:bookmarkEnd w:id="38"/>
      <w:bookmarkEnd w:id="39"/>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40"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41" w:name="OLE_LINK199"/>
      <w:r>
        <w:rPr>
          <w:rFonts w:hint="eastAsia" w:ascii="宋体" w:hAnsi="宋体"/>
          <w:bCs/>
          <w:color w:val="auto"/>
          <w:sz w:val="24"/>
          <w:szCs w:val="24"/>
          <w:highlight w:val="none"/>
          <w:lang w:val="zh-CN"/>
        </w:rPr>
        <w:t xml:space="preserve">订联合体协议书</w:t>
      </w:r>
      <w:bookmarkEnd w:id="41"/>
      <w:r>
        <w:rPr>
          <w:rFonts w:hint="eastAsia" w:ascii="宋体" w:hAnsi="宋体"/>
          <w:bCs/>
          <w:color w:val="auto"/>
          <w:sz w:val="24"/>
          <w:szCs w:val="24"/>
          <w:highlight w:val="none"/>
          <w:lang w:val="zh-CN"/>
        </w:rPr>
        <w:t xml:space="preserve">，明确联合体主体单位（即牵头人）和各方的权利义务</w:t>
      </w:r>
      <w:bookmarkEnd w:id="40"/>
      <w:r/>
      <w:bookmarkStart w:id="42" w:name="OLE_LINK127"/>
      <w:r/>
      <w:bookmarkStart w:id="43" w:name="OLE_LINK63"/>
      <w:r/>
      <w:bookmarkStart w:id="44"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占合同总金额的比例。除联合体协议书外，投标文件其他地方需要投标人签名或盖章的，只需主体单位进行签名或盖章。</w:t>
      </w:r>
      <w:bookmarkEnd w:id="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43"/>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重大税收违法失信主体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45"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44"/>
      <w:r/>
      <w:bookmarkEnd w:id="45"/>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rFonts w:hint="eastAsia"/>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hint="eastAsia" w:ascii="宋体" w:hAnsi="宋体" w:eastAsia="宋体" w:cs="Times New Roman"/>
          <w:b/>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五、</w:t>
      </w:r>
      <w:r>
        <w:rPr>
          <w:rFonts w:hint="eastAsia" w:ascii="宋体" w:hAnsi="宋体" w:eastAsia="宋体" w:cs="Times New Roman"/>
          <w:b/>
          <w:color w:val="auto"/>
          <w:sz w:val="24"/>
          <w:szCs w:val="24"/>
          <w:highlight w:val="none"/>
          <w:lang w:val="zh-CN"/>
        </w:rPr>
        <w:t xml:space="preserve">开标、资审、评标、定标、废标</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20、开标</w:t>
      </w:r>
      <w:r/>
    </w:p>
    <w:p>
      <w:pPr>
        <w:ind w:firstLine="480"/>
        <w:spacing w:line="360" w:lineRule="auto"/>
        <w:rPr>
          <w:rFonts w:hint="eastAsia" w:ascii="宋体" w:hAnsi="宋体" w:eastAsia="宋体" w:cs="Times New Roman"/>
          <w:bCs/>
          <w:color w:val="auto"/>
          <w:sz w:val="24"/>
          <w:szCs w:val="24"/>
          <w:highlight w:val="none"/>
        </w:rPr>
      </w:pPr>
      <w:r/>
      <w:bookmarkStart w:id="46" w:name="OLE_LINK224"/>
      <w:r>
        <w:rPr>
          <w:rFonts w:hint="eastAsia" w:ascii="宋体" w:hAnsi="宋体" w:eastAsia="宋体" w:cs="Times New Roman"/>
          <w:bCs/>
          <w:color w:val="auto"/>
          <w:sz w:val="24"/>
          <w:szCs w:val="24"/>
          <w:highlight w:val="none"/>
        </w:rPr>
        <w:t xml:space="preserve">20.1 采购人按招标文件规定的时间在“苏采云开标大厅”召开开标大会，邀请所有投标人代表参加。投标人应当在开标前做好充分准备，携带 CA 数字证书准时参加线上投标。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20.2投标文件递交截止时间后，采购人将在系统内公布投标人名单然后通过开标会议区发出投标文件解密的指令，投标人在各自地点按规定时间自行实施远程解</w:t>
      </w:r>
      <w:r>
        <w:rPr>
          <w:rFonts w:hint="eastAsia" w:ascii="宋体" w:hAnsi="宋体" w:eastAsia="宋体" w:cs="Times New Roman"/>
          <w:bCs/>
          <w:color w:val="auto"/>
          <w:sz w:val="24"/>
          <w:szCs w:val="24"/>
          <w:highlight w:val="none"/>
        </w:rPr>
        <w:t xml:space="preserve">密，投标人解密限定在解密时间开始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20.3开标过程由采购人或者采购代理机构负责记录，并由相关工作人员签字确认后随采购文件一并存档。投标人未参加开标的，视同认可开标结果。</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20.4 投标人对开标过程和开标记录有疑义，以及认为采购人、采购代理机构相关工作人员有需要回避的情形的，应当场提出询问或者回避申请。对投标文件报价前后不一致的修正，待进入评标环节以后，由评标委员会做出认定。</w:t>
      </w:r>
      <w:bookmarkEnd w:id="46"/>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21、资格审查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 xml:space="preserve">21.1 开标结束后，</w:t>
      </w:r>
      <w:r>
        <w:rPr>
          <w:rFonts w:hint="eastAsia" w:ascii="宋体" w:hAnsi="宋体" w:eastAsia="宋体" w:cs="宋体"/>
          <w:color w:val="auto"/>
          <w:sz w:val="24"/>
          <w:szCs w:val="24"/>
          <w:highlight w:val="none"/>
        </w:rPr>
        <w:t xml:space="preserve">采购人现场依法对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的资格进行审查。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资格审查合格</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w:t>
      </w:r>
      <w:r>
        <w:rPr>
          <w:rFonts w:ascii="宋体" w:hAnsi="宋体" w:eastAsia="宋体" w:cs="宋体"/>
          <w:color w:val="auto"/>
          <w:sz w:val="24"/>
          <w:szCs w:val="24"/>
          <w:highlight w:val="none"/>
        </w:rPr>
        <w:t xml:space="preserve">3家的，不得评标。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资格审查包括两部分内容：</w:t>
      </w:r>
      <w:r/>
    </w:p>
    <w:p>
      <w:pPr>
        <w:ind w:firstLine="480"/>
        <w:spacing w:line="360" w:lineRule="auto"/>
        <w:rPr>
          <w:rFonts w:ascii="宋体" w:hAnsi="宋体" w:eastAsia="宋体" w:cs="宋体"/>
          <w:color w:val="auto"/>
          <w:sz w:val="24"/>
          <w:szCs w:val="24"/>
          <w:highlight w:val="none"/>
        </w:rPr>
      </w:pPr>
      <w:r/>
      <w:bookmarkStart w:id="47" w:name="OLE_LINK257"/>
      <w:r/>
      <w:bookmarkStart w:id="48" w:name="OLE_LINK261"/>
      <w:r>
        <w:rPr>
          <w:rFonts w:hint="eastAsia" w:ascii="宋体" w:hAnsi="宋体" w:eastAsia="宋体" w:cs="宋体"/>
          <w:color w:val="auto"/>
          <w:sz w:val="24"/>
          <w:szCs w:val="24"/>
          <w:highlight w:val="none"/>
        </w:rPr>
        <w:t xml:space="preserve">21.2.1 </w:t>
      </w:r>
      <w:bookmarkEnd w:id="47"/>
      <w:r>
        <w:rPr>
          <w:rFonts w:hint="eastAsia" w:ascii="宋体" w:hAnsi="宋体" w:eastAsia="宋体" w:cs="宋体"/>
          <w:color w:val="auto"/>
          <w:sz w:val="24"/>
          <w:szCs w:val="24"/>
          <w:highlight w:val="none"/>
        </w:rPr>
        <w:t xml:space="preserve">按照本须知“9、投标文件的组成”中“资格条件”的要求依法对投标文件中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的资格证明材料进行审查，不符合要求的，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资格审查不通过，其投标无效。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查询时间：采购人将在资审环节查询</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的信用记录，</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存在不良信用记录的，资格审查不通过，其投标无效。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不良信用记录指：按照</w:t>
      </w:r>
      <w:r>
        <w:rPr>
          <w:rFonts w:ascii="宋体" w:hAnsi="宋体" w:eastAsia="宋体" w:cs="宋体"/>
          <w:color w:val="auto"/>
          <w:sz w:val="24"/>
          <w:szCs w:val="24"/>
          <w:highlight w:val="none"/>
          <w:lang w:bidi="ar"/>
        </w:rPr>
        <w:t xml:space="preserve">《财政部关于在政府采购活动中查询及使用信用记录有关问题的通知》</w:t>
      </w:r>
      <w:r>
        <w:rPr>
          <w:rFonts w:hint="eastAsia" w:ascii="宋体" w:hAnsi="宋体" w:eastAsia="宋体" w:cs="宋体"/>
          <w:color w:val="auto"/>
          <w:sz w:val="24"/>
          <w:szCs w:val="24"/>
          <w:highlight w:val="none"/>
          <w:lang w:bidi="ar"/>
        </w:rPr>
        <w:t xml:space="preserve">（</w:t>
      </w:r>
      <w:r>
        <w:rPr>
          <w:rFonts w:ascii="宋体" w:hAnsi="宋体" w:eastAsia="宋体" w:cs="宋体"/>
          <w:color w:val="auto"/>
          <w:sz w:val="24"/>
          <w:szCs w:val="24"/>
          <w:highlight w:val="none"/>
          <w:lang w:bidi="ar"/>
        </w:rPr>
        <w:t xml:space="preserve">财库〔2016〕125号</w:t>
      </w:r>
      <w:r>
        <w:rPr>
          <w:rFonts w:hint="eastAsia" w:ascii="宋体" w:hAnsi="宋体" w:eastAsia="宋体" w:cs="宋体"/>
          <w:color w:val="auto"/>
          <w:sz w:val="24"/>
          <w:szCs w:val="24"/>
          <w:highlight w:val="none"/>
          <w:lang w:bidi="ar"/>
        </w:rPr>
        <w:t xml:space="preserve">）要求，</w:t>
      </w:r>
      <w:r>
        <w:rPr>
          <w:rFonts w:hint="eastAsia" w:ascii="宋体" w:hAnsi="宋体" w:eastAsia="宋体" w:cs="宋体"/>
          <w:color w:val="auto"/>
          <w:sz w:val="24"/>
          <w:szCs w:val="24"/>
          <w:highlight w:val="none"/>
        </w:rPr>
        <w:t xml:space="preserve">在“信用中国”网站（www.creditchina.gov.cn）被列入失信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执行人、重大税收违法案件当事人名单、政府采购严重违法失信名单，在“中国政府采购网”网站（www.ccgp.gov.cn）被列入政府采购严重违法失信行为记录名单。存在以上任意一项不良信用记录的，其投标无效。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③查询及记录方式：评审当日，采购人在以上网站查询并打印查询结果、签字、存档备查。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不良信用记录以采购人代表在评审现场实时查询结果为准，评审结束后，不因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不良信用记录改变而改变信用查询结果；</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自行提供的与网站信息不一致的其他证明材料不作为资格审查依据；若在以上两个网站查询不到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企业信息的，以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提供的资格声明函中作出的无不良信用记录承诺为准。</w:t>
      </w:r>
      <w:bookmarkEnd w:id="48"/>
      <w:r/>
      <w:bookmarkStart w:id="49" w:name="OLE_LINK18"/>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22、评标</w:t>
      </w:r>
      <w:bookmarkEnd w:id="49"/>
      <w:r/>
      <w:r/>
    </w:p>
    <w:p>
      <w:pPr>
        <w:ind w:firstLine="480"/>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Cs/>
          <w:color w:val="auto"/>
          <w:sz w:val="24"/>
          <w:szCs w:val="24"/>
          <w:highlight w:val="none"/>
        </w:rPr>
        <w:t xml:space="preserve">22.1 具体评标事务由采购人依法组建的评标委员会负责。评标委员会对通过资格性审查的</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的投标文件进行符合性审查，以确定其是否满足招标文件的实质性要求。</w:t>
      </w:r>
      <w:r>
        <w:rPr>
          <w:rFonts w:hint="eastAsia" w:ascii="宋体" w:hAnsi="宋体" w:eastAsia="宋体" w:cs="Times New Roman"/>
          <w:color w:val="auto"/>
          <w:sz w:val="24"/>
          <w:szCs w:val="24"/>
          <w:highlight w:val="none"/>
          <w:lang w:val="zh-CN"/>
        </w:rPr>
        <w:t xml:space="preserve">此处实质性要求是指本须知</w:t>
      </w:r>
      <w:r>
        <w:rPr>
          <w:rFonts w:ascii="宋体" w:hAnsi="宋体" w:eastAsia="宋体" w:cs="Times New Roman"/>
          <w:color w:val="auto"/>
          <w:sz w:val="24"/>
          <w:szCs w:val="24"/>
          <w:highlight w:val="none"/>
          <w:lang w:val="zh-CN"/>
        </w:rPr>
        <w:t xml:space="preserve">投标文件的组成 中“符合条件”和招标文件中其他实质性要求，未通过符合性审查的，其投标无效。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rPr>
        <w:t xml:space="preserve">22.</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
          <w:color w:val="auto"/>
          <w:sz w:val="24"/>
          <w:szCs w:val="24"/>
          <w:highlight w:val="none"/>
        </w:rPr>
        <w:t xml:space="preserve"> </w:t>
      </w:r>
      <w:r>
        <w:rPr>
          <w:rFonts w:hint="eastAsia" w:ascii="宋体" w:hAnsi="宋体" w:eastAsia="宋体" w:cs="Times New Roman"/>
          <w:color w:val="auto"/>
          <w:sz w:val="24"/>
          <w:szCs w:val="24"/>
          <w:highlight w:val="none"/>
        </w:rPr>
        <w:t xml:space="preserve">澄清有关问题。</w:t>
      </w:r>
      <w:r>
        <w:rPr>
          <w:rFonts w:hint="eastAsia" w:ascii="宋体" w:hAnsi="宋体" w:eastAsia="宋体" w:cs="宋体"/>
          <w:color w:val="auto"/>
          <w:sz w:val="24"/>
          <w:szCs w:val="24"/>
          <w:highlight w:val="none"/>
        </w:rPr>
        <w:t xml:space="preserve">对投标文件中含义不明确、同类问题表述不一致或者有明显文字和计算错误的内容，评标委员会可以发起询标，要求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的澄清、说明或者补正应当由其授权代表应答并签章，且不得超出投标文件的范围或者改变投标文件的实质性内容。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在项目评标全过程中应保持通讯畅通，及时接听电话，由法定代表人或其授权代表负责答复相关信息。如未按上述要求及时应答，由此所产生的损失及风险由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自行承担。若对不同文字文本投标文件的解释发生异议的，以中文文本为准。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获得证书的时间是指发文时间或证书落款时间，若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同时提供了发文和证书，以发文时间为准。同一合同项下的续签合同、补充合同不单独作为有效证明材料。除以上评标委员会要求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作出必要的澄清、说明或者纠正时，需要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提供相关证明材料外，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提供的投标文件以外的证明材料一概不作为评标依据。</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22.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评标委员会可以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bCs/>
          <w:color w:val="auto"/>
          <w:sz w:val="24"/>
          <w:szCs w:val="24"/>
          <w:highlight w:val="none"/>
          <w:lang w:val="zh-CN"/>
        </w:rPr>
        <w:t xml:space="preserve">节能</w:t>
      </w:r>
      <w:r>
        <w:rPr>
          <w:rFonts w:hint="eastAsia" w:ascii="宋体" w:hAnsi="宋体"/>
          <w:bCs/>
          <w:color w:val="auto"/>
          <w:sz w:val="24"/>
          <w:szCs w:val="24"/>
          <w:highlight w:val="none"/>
        </w:rPr>
        <w:t xml:space="preserve">（环境标志）</w:t>
      </w:r>
      <w:r>
        <w:rPr>
          <w:rFonts w:hint="eastAsia" w:ascii="宋体" w:hAnsi="宋体"/>
          <w:bCs/>
          <w:color w:val="auto"/>
          <w:sz w:val="24"/>
          <w:szCs w:val="24"/>
          <w:highlight w:val="none"/>
          <w:lang w:val="zh-CN"/>
        </w:rPr>
        <w:t xml:space="preserve">产品政府采购品目清单</w:t>
      </w:r>
      <w:r>
        <w:rPr>
          <w:rFonts w:hint="eastAsia" w:ascii="宋体" w:hAnsi="宋体"/>
          <w:bCs/>
          <w:color w:val="auto"/>
          <w:sz w:val="24"/>
          <w:szCs w:val="24"/>
          <w:highlight w:val="none"/>
        </w:rPr>
        <w:t xml:space="preserve">中的品目是否一致，判定投标人提供的相关产品是否满足采购需求。</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4"/>
          <w:highlight w:val="none"/>
        </w:rPr>
        <w:t xml:space="preserve">22.</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color w:val="auto"/>
          <w:sz w:val="24"/>
          <w:szCs w:val="24"/>
          <w:highlight w:val="none"/>
        </w:rPr>
        <w:t xml:space="preserve">比</w:t>
      </w:r>
      <w:r>
        <w:rPr>
          <w:rFonts w:hint="eastAsia" w:ascii="宋体" w:hAnsi="宋体" w:eastAsia="宋体" w:cs="Times New Roman"/>
          <w:color w:val="auto"/>
          <w:sz w:val="24"/>
          <w:szCs w:val="20"/>
          <w:highlight w:val="none"/>
        </w:rPr>
        <w:t xml:space="preserve">较与评价</w:t>
      </w:r>
      <w:r>
        <w:rPr>
          <w:rFonts w:hint="eastAsia" w:ascii="宋体" w:hAnsi="宋体" w:eastAsia="宋体" w:cs="Times New Roman"/>
          <w:bCs/>
          <w:color w:val="auto"/>
          <w:sz w:val="24"/>
          <w:szCs w:val="20"/>
          <w:highlight w:val="none"/>
        </w:rPr>
        <w:t xml:space="preserve">。</w:t>
      </w:r>
      <w:r>
        <w:rPr>
          <w:rFonts w:hint="eastAsia" w:ascii="宋体" w:hAnsi="宋体" w:eastAsia="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ascii="宋体" w:hAnsi="宋体" w:eastAsia="宋体" w:cs="Times New Roman"/>
          <w:bCs/>
          <w:color w:val="auto"/>
          <w:sz w:val="24"/>
          <w:szCs w:val="20"/>
          <w:highlight w:val="none"/>
        </w:rPr>
      </w:pPr>
      <w:r/>
      <w:bookmarkStart w:id="50" w:name="OLE_LINK12"/>
      <w:r>
        <w:rPr>
          <w:rFonts w:hint="eastAsia" w:ascii="宋体" w:hAnsi="宋体" w:eastAsia="宋体" w:cs="Times New Roman"/>
          <w:bCs/>
          <w:color w:val="auto"/>
          <w:sz w:val="24"/>
          <w:szCs w:val="20"/>
          <w:highlight w:val="none"/>
        </w:rPr>
        <w:t xml:space="preserve">22.</w:t>
      </w:r>
      <w:r>
        <w:rPr>
          <w:rFonts w:hint="eastAsia" w:ascii="宋体" w:hAnsi="Times New Roman" w:eastAsia="宋体" w:cs="Times New Roman"/>
          <w:bCs/>
          <w:color w:val="auto"/>
          <w:sz w:val="24"/>
          <w:szCs w:val="24"/>
          <w:highlight w:val="none"/>
          <w:lang w:val="en-US" w:eastAsia="zh-CN"/>
        </w:rPr>
        <w:t xml:space="preserve">5</w:t>
      </w:r>
      <w:r>
        <w:rPr>
          <w:rFonts w:hint="eastAsia" w:ascii="宋体" w:hAnsi="Times New Roman" w:eastAsia="宋体" w:cs="Times New Roman"/>
          <w:bCs/>
          <w:color w:val="auto"/>
          <w:sz w:val="24"/>
          <w:szCs w:val="24"/>
          <w:highlight w:val="none"/>
        </w:rPr>
        <w:t xml:space="preserve"> </w:t>
      </w:r>
      <w:bookmarkEnd w:id="50"/>
      <w:r>
        <w:rPr>
          <w:rFonts w:hint="eastAsia" w:ascii="宋体" w:hAnsi="宋体" w:eastAsia="宋体" w:cs="Times New Roman"/>
          <w:b/>
          <w:color w:val="auto"/>
          <w:sz w:val="24"/>
          <w:szCs w:val="20"/>
          <w:highlight w:val="none"/>
        </w:rPr>
        <w:t xml:space="preserve">评标方法和标准</w:t>
      </w:r>
      <w:r>
        <w:rPr>
          <w:rFonts w:hint="eastAsia" w:ascii="宋体" w:hAnsi="宋体" w:eastAsia="宋体" w:cs="Times New Roman"/>
          <w:bCs/>
          <w:color w:val="auto"/>
          <w:sz w:val="24"/>
          <w:szCs w:val="20"/>
          <w:highlight w:val="none"/>
        </w:rPr>
        <w:t xml:space="preserve">。</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w:t>
      </w:r>
      <w:r>
        <w:rPr>
          <w:rFonts w:hint="eastAsia" w:ascii="宋体" w:hAnsi="Times New Roman" w:eastAsia="宋体" w:cs="Times New Roman"/>
          <w:bCs/>
          <w:color w:val="auto"/>
          <w:sz w:val="24"/>
          <w:szCs w:val="24"/>
          <w:highlight w:val="none"/>
          <w:lang w:val="en-US" w:eastAsia="zh-CN"/>
        </w:rPr>
        <w:t xml:space="preserve">5</w:t>
      </w:r>
      <w:r>
        <w:rPr>
          <w:rFonts w:hint="eastAsia" w:ascii="宋体" w:hAnsi="Times New Roman" w:eastAsia="宋体" w:cs="Times New Roman"/>
          <w:bCs/>
          <w:color w:val="auto"/>
          <w:sz w:val="24"/>
          <w:szCs w:val="24"/>
          <w:highlight w:val="none"/>
        </w:rPr>
        <w:t xml:space="preserve">.1</w:t>
      </w:r>
      <w:r>
        <w:rPr>
          <w:rFonts w:hint="eastAsia" w:ascii="宋体" w:hAnsi="宋体" w:eastAsia="宋体" w:cs="Times New Roman"/>
          <w:bCs/>
          <w:color w:val="auto"/>
          <w:sz w:val="24"/>
          <w:szCs w:val="20"/>
          <w:highlight w:val="none"/>
        </w:rPr>
        <w:t xml:space="preserve">本次招标采用综合评分法，即投标文件满足招标文件全部实质性要求，且按照评审因素的量化指标评审得分最高的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为第一中标候选人。评标委员会在投标文件满足招标文件全部实质性要求的前提下，按照招标文件规定的评审因素的量化指标分别评定各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的得分。各</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w:t>
      </w:r>
      <w:r>
        <w:rPr>
          <w:rFonts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rPr>
        <w:t xml:space="preserve">评标方法和标准”。</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注：除了算术修正</w:t>
      </w:r>
      <w:bookmarkStart w:id="51" w:name="OLE_LINK201"/>
      <w:r>
        <w:rPr>
          <w:rFonts w:hint="eastAsia" w:ascii="宋体" w:hAnsi="宋体" w:eastAsia="宋体" w:cs="宋体"/>
          <w:color w:val="auto"/>
          <w:sz w:val="24"/>
          <w:szCs w:val="24"/>
          <w:highlight w:val="none"/>
        </w:rPr>
        <w:t xml:space="preserve">（</w:t>
      </w:r>
      <w:bookmarkStart w:id="52" w:name="OLE_LINK202"/>
      <w:r>
        <w:rPr>
          <w:rFonts w:hint="eastAsia" w:ascii="宋体" w:hAnsi="宋体" w:eastAsia="宋体" w:cs="宋体"/>
          <w:color w:val="auto"/>
          <w:sz w:val="24"/>
          <w:szCs w:val="24"/>
          <w:highlight w:val="none"/>
        </w:rPr>
        <w:t xml:space="preserve">22.5.2</w:t>
      </w:r>
      <w:bookmarkEnd w:id="52"/>
      <w:r>
        <w:rPr>
          <w:rFonts w:hint="eastAsia" w:ascii="宋体" w:hAnsi="宋体" w:eastAsia="宋体" w:cs="宋体"/>
          <w:color w:val="auto"/>
          <w:sz w:val="24"/>
          <w:szCs w:val="24"/>
          <w:highlight w:val="none"/>
        </w:rPr>
        <w:t xml:space="preserve">）</w:t>
      </w:r>
      <w:bookmarkEnd w:id="51"/>
      <w:r>
        <w:rPr>
          <w:rFonts w:hint="eastAsia" w:ascii="宋体" w:hAnsi="宋体" w:eastAsia="宋体" w:cs="宋体"/>
          <w:color w:val="auto"/>
          <w:sz w:val="24"/>
          <w:szCs w:val="24"/>
          <w:highlight w:val="none"/>
        </w:rPr>
        <w:t xml:space="preserve">和落实政府采购政策需进行的价格扣除外，不对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的投标价格进行任何调整。</w:t>
      </w:r>
      <w:r/>
    </w:p>
    <w:p>
      <w:pPr>
        <w:ind w:firstLine="480"/>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w:t>
      </w:r>
      <w:r>
        <w:rPr>
          <w:rFonts w:hint="eastAsia" w:ascii="宋体" w:hAnsi="宋体" w:eastAsia="宋体" w:cs="Times New Roman"/>
          <w:bCs/>
          <w:color w:val="auto"/>
          <w:sz w:val="24"/>
          <w:szCs w:val="20"/>
          <w:highlight w:val="none"/>
          <w:lang w:val="en-US" w:eastAsia="zh-CN"/>
        </w:rPr>
        <w:t xml:space="preserve">5</w:t>
      </w:r>
      <w:r>
        <w:rPr>
          <w:rFonts w:hint="eastAsia" w:ascii="宋体" w:hAnsi="宋体" w:eastAsia="宋体" w:cs="Times New Roman"/>
          <w:bCs/>
          <w:color w:val="auto"/>
          <w:sz w:val="24"/>
          <w:szCs w:val="20"/>
          <w:highlight w:val="none"/>
        </w:rPr>
        <w:t xml:space="preserve">.2 </w:t>
      </w:r>
      <w:bookmarkStart w:id="53" w:name="OLE_LINK245"/>
      <w:r>
        <w:rPr>
          <w:rFonts w:hint="eastAsia" w:ascii="宋体" w:hAnsi="宋体" w:eastAsia="宋体" w:cs="Times New Roman"/>
          <w:bCs/>
          <w:color w:val="auto"/>
          <w:sz w:val="24"/>
          <w:szCs w:val="20"/>
          <w:highlight w:val="none"/>
        </w:rPr>
        <w:t xml:space="preserve">投标文件报价出现前后不一致的，除招标文件另有规定外，按照下列规定修正：</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1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①</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投标文件中开标一览表内容与投标文件中相应内容不一致的，以开标一览表为准；</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2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②</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大写金额和小写金额不一致的，以大写金额为准；</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3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③</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单价金额小数点或者百分比有明显错位的，以报价一览表的总价为准，并修改单价；</w:t>
      </w:r>
      <w:r/>
    </w:p>
    <w:p>
      <w:pPr>
        <w:ind w:left="638"/>
        <w:spacing w:line="360" w:lineRule="auto"/>
        <w:tabs>
          <w:tab w:val="left" w:pos="945" w:leader="none"/>
        </w:tabs>
        <w:rPr>
          <w:rFonts w:ascii="宋体" w:hAnsi="宋体" w:eastAsia="宋体"/>
          <w:bCs/>
          <w:color w:val="auto"/>
          <w:sz w:val="24"/>
          <w:highlight w:val="none"/>
        </w:rPr>
      </w:pPr>
      <w:r>
        <w:rPr>
          <w:rFonts w:ascii="宋体" w:hAnsi="宋体" w:eastAsia="宋体"/>
          <w:bCs/>
          <w:color w:val="auto"/>
          <w:sz w:val="24"/>
          <w:highlight w:val="none"/>
        </w:rPr>
        <w:fldChar w:fldCharType="begin"/>
      </w:r>
      <w:r>
        <w:rPr>
          <w:rFonts w:ascii="宋体" w:hAnsi="宋体" w:eastAsia="宋体"/>
          <w:bCs/>
          <w:color w:val="auto"/>
          <w:sz w:val="24"/>
          <w:highlight w:val="none"/>
        </w:rPr>
        <w:instrText xml:space="preserve"> </w:instrText>
      </w:r>
      <w:r>
        <w:rPr>
          <w:rFonts w:hint="eastAsia" w:ascii="宋体" w:hAnsi="宋体" w:eastAsia="宋体"/>
          <w:bCs/>
          <w:color w:val="auto"/>
          <w:sz w:val="24"/>
          <w:highlight w:val="none"/>
        </w:rPr>
        <w:instrText xml:space="preserve">= 4 \* GB3</w:instrText>
      </w:r>
      <w:r>
        <w:rPr>
          <w:rFonts w:ascii="宋体" w:hAnsi="宋体" w:eastAsia="宋体"/>
          <w:bCs/>
          <w:color w:val="auto"/>
          <w:sz w:val="24"/>
          <w:highlight w:val="none"/>
        </w:rPr>
        <w:instrText xml:space="preserve"> </w:instrText>
      </w:r>
      <w:r>
        <w:rPr>
          <w:rFonts w:ascii="宋体" w:hAnsi="宋体" w:eastAsia="宋体"/>
          <w:bCs/>
          <w:color w:val="auto"/>
          <w:sz w:val="24"/>
          <w:highlight w:val="none"/>
        </w:rPr>
        <w:fldChar w:fldCharType="separate"/>
      </w:r>
      <w:r>
        <w:rPr>
          <w:rFonts w:hint="eastAsia" w:ascii="宋体" w:hAnsi="宋体" w:eastAsia="宋体"/>
          <w:bCs/>
          <w:color w:val="auto"/>
          <w:sz w:val="24"/>
          <w:highlight w:val="none"/>
        </w:rPr>
        <w:t xml:space="preserve">④</w:t>
      </w:r>
      <w:r>
        <w:rPr>
          <w:rFonts w:ascii="宋体" w:hAnsi="宋体" w:eastAsia="宋体"/>
          <w:bCs/>
          <w:color w:val="auto"/>
          <w:sz w:val="24"/>
          <w:highlight w:val="none"/>
        </w:rPr>
        <w:fldChar w:fldCharType="end"/>
      </w:r>
      <w:r>
        <w:rPr>
          <w:rFonts w:hint="eastAsia" w:ascii="宋体" w:hAnsi="宋体" w:eastAsia="宋体"/>
          <w:bCs/>
          <w:color w:val="auto"/>
          <w:sz w:val="24"/>
          <w:highlight w:val="none"/>
        </w:rPr>
        <w:t xml:space="preserve">  总价金额与按单价汇总金额不一致的，以单价金额计算结果为准。</w:t>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注：同时出现两种以上不一致的，按照前款规定的顺序修正。修正后的报价须</w:t>
      </w:r>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公章，或由法定代表人或其授权的代表签字。</w:t>
      </w:r>
      <w:r>
        <w:rPr>
          <w:rFonts w:hint="eastAsia" w:ascii="宋体" w:hAnsi="宋体" w:eastAsia="宋体" w:cs="Times New Roman"/>
          <w:bCs/>
          <w:color w:val="auto"/>
          <w:sz w:val="24"/>
          <w:szCs w:val="20"/>
          <w:highlight w:val="none"/>
          <w:lang w:eastAsia="zh-CN"/>
        </w:rPr>
        <w:t xml:space="preserve">投标人</w:t>
      </w:r>
      <w:r>
        <w:rPr>
          <w:rFonts w:hint="eastAsia" w:ascii="宋体" w:hAnsi="宋体" w:eastAsia="宋体" w:cs="Times New Roman"/>
          <w:bCs/>
          <w:color w:val="auto"/>
          <w:sz w:val="24"/>
          <w:szCs w:val="20"/>
          <w:highlight w:val="none"/>
        </w:rPr>
        <w:t xml:space="preserve">不确认的，其投标无效。</w:t>
      </w:r>
      <w:bookmarkEnd w:id="53"/>
      <w:r/>
      <w:bookmarkStart w:id="54" w:name="OLE_LINK135"/>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22.5.3政府采购优惠政策：</w:t>
      </w:r>
      <w:r/>
    </w:p>
    <w:p>
      <w:pPr>
        <w:ind w:firstLine="420"/>
        <w:spacing w:line="360" w:lineRule="auto"/>
        <w:tabs>
          <w:tab w:val="left" w:pos="945" w:leader="none"/>
        </w:tabs>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对小微企业、残疾人福利性单位、监狱企业提供的产品，对产品的报价分别给予</w:t>
      </w:r>
      <w:r>
        <w:rPr>
          <w:rFonts w:ascii="宋体" w:hAnsi="宋体" w:eastAsia="宋体" w:cs="Times New Roman"/>
          <w:bCs/>
          <w:color w:val="auto"/>
          <w:sz w:val="24"/>
          <w:szCs w:val="20"/>
          <w:highlight w:val="none"/>
        </w:rPr>
        <w:t xml:space="preserve">10%的价格扣除，用扣除后的价格参与评审。（对于同时属于小微企业、残疾人福利性单位或监狱企业的，不重复进行价格扣除）</w:t>
      </w:r>
      <w:bookmarkEnd w:id="54"/>
      <w:r/>
    </w:p>
    <w:p>
      <w:pPr>
        <w:ind w:firstLine="480"/>
        <w:spacing w:line="360" w:lineRule="auto"/>
        <w:rPr>
          <w:rFonts w:hint="eastAsia" w:ascii="宋体" w:hAnsi="宋体" w:eastAsia="宋体" w:cs="Times New Roman"/>
          <w:bCs/>
          <w:color w:val="auto"/>
          <w:sz w:val="24"/>
          <w:szCs w:val="20"/>
          <w:highlight w:val="none"/>
        </w:rPr>
      </w:pPr>
      <w:r>
        <w:rPr>
          <w:rFonts w:hint="eastAsia" w:ascii="宋体" w:hAnsi="宋体"/>
          <w:bCs/>
          <w:color w:val="auto"/>
          <w:sz w:val="24"/>
          <w:szCs w:val="24"/>
          <w:highlight w:val="none"/>
        </w:rPr>
        <w:t xml:space="preserve">22.5.</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评标委员会对投标人提供的证明材料中关键要素应进行重点评审，以判定其是否符合要求。例如对节能产品认证证书的评审，应核对证书中的认证标准和技术要求、规格型号、生产厂家与投标文件中所提供的产品相关信息的一致性，以及证书的发证机构和有效期。</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0"/>
          <w:highlight w:val="none"/>
        </w:rPr>
        <w:t xml:space="preserve">22.6 </w:t>
      </w:r>
      <w:r>
        <w:rPr>
          <w:rFonts w:hint="eastAsia" w:ascii="宋体" w:hAnsi="宋体" w:eastAsia="宋体" w:cs="宋体"/>
          <w:color w:val="auto"/>
          <w:sz w:val="24"/>
          <w:szCs w:val="24"/>
          <w:highlight w:val="none"/>
        </w:rPr>
        <w:t xml:space="preserve">评标委员会根据全体评标成员签字的原始评标记录和评标结果编写评标报告。</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0"/>
          <w:highlight w:val="none"/>
        </w:rPr>
        <w:t xml:space="preserve">22.7 采购人或</w:t>
      </w:r>
      <w:r>
        <w:rPr>
          <w:rFonts w:hint="eastAsia" w:ascii="宋体" w:hAnsi="宋体" w:eastAsia="宋体" w:cs="Times New Roman"/>
          <w:bCs/>
          <w:color w:val="auto"/>
          <w:sz w:val="24"/>
          <w:szCs w:val="24"/>
          <w:highlight w:val="none"/>
          <w:lang w:val="zh-CN"/>
        </w:rPr>
        <w:t xml:space="preserve">采购代理机构</w:t>
      </w:r>
      <w:r>
        <w:rPr>
          <w:rFonts w:hint="eastAsia" w:ascii="宋体" w:hAnsi="宋体" w:eastAsia="宋体" w:cs="Times New Roman"/>
          <w:bCs/>
          <w:color w:val="auto"/>
          <w:sz w:val="24"/>
          <w:szCs w:val="20"/>
          <w:highlight w:val="none"/>
        </w:rPr>
        <w:t xml:space="preserve">宣读</w:t>
      </w:r>
      <w:r>
        <w:rPr>
          <w:rFonts w:hint="eastAsia" w:ascii="宋体" w:hAnsi="宋体" w:eastAsia="宋体" w:cs="Times New Roman"/>
          <w:bCs/>
          <w:color w:val="auto"/>
          <w:sz w:val="24"/>
          <w:szCs w:val="24"/>
          <w:highlight w:val="none"/>
          <w:lang w:val="zh-CN"/>
        </w:rPr>
        <w:t xml:space="preserve">评标委员会初步评审意见。</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23、定标</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23.1 </w:t>
      </w:r>
      <w:r>
        <w:rPr>
          <w:rFonts w:hint="eastAsia" w:ascii="宋体" w:hAnsi="宋体" w:eastAsia="宋体" w:cs="Times New Roman"/>
          <w:bCs/>
          <w:color w:val="auto"/>
          <w:sz w:val="24"/>
          <w:szCs w:val="24"/>
          <w:highlight w:val="none"/>
          <w:lang w:val="zh-CN"/>
        </w:rPr>
        <w:t xml:space="preserve">评审结束后，采购人依照法律规定在收到评审报告后5个工作日内，在评审报告推荐的中标候选人中按顺序确定中标投标人。</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23.2 </w:t>
      </w:r>
      <w:r>
        <w:rPr>
          <w:rFonts w:hint="eastAsia" w:ascii="宋体" w:hAnsi="宋体" w:eastAsia="宋体" w:cs="Times New Roman"/>
          <w:bCs/>
          <w:color w:val="auto"/>
          <w:sz w:val="24"/>
          <w:szCs w:val="24"/>
          <w:highlight w:val="none"/>
          <w:lang w:val="zh-CN"/>
        </w:rPr>
        <w:t xml:space="preserve">采购人或采购代理机构向中标投标人发出中标通知书。</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23.3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w:t>
      </w:r>
      <w:r>
        <w:rPr>
          <w:rFonts w:hint="eastAsia" w:ascii="宋体" w:hAnsi="宋体" w:cs="宋体"/>
          <w:bCs/>
          <w:color w:val="auto"/>
          <w:sz w:val="24"/>
          <w:szCs w:val="24"/>
          <w:highlight w:val="none"/>
          <w:lang w:val="en-US" w:eastAsia="zh-CN"/>
        </w:rPr>
        <w:t xml:space="preserve">代理</w:t>
      </w:r>
      <w:r>
        <w:rPr>
          <w:rFonts w:hint="eastAsia" w:ascii="宋体" w:hAnsi="宋体" w:cs="宋体"/>
          <w:bCs/>
          <w:color w:val="auto"/>
          <w:sz w:val="24"/>
          <w:szCs w:val="24"/>
          <w:highlight w:val="none"/>
        </w:rPr>
        <w:t xml:space="preserve">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24、投标截止后</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不足3家或者通过资格审查或符合性审查的</w:t>
      </w:r>
      <w:r>
        <w:rPr>
          <w:rFonts w:hint="eastAsia" w:ascii="宋体" w:hAnsi="宋体" w:eastAsia="宋体" w:cs="Times New Roman"/>
          <w:b/>
          <w:color w:val="auto"/>
          <w:sz w:val="24"/>
          <w:szCs w:val="24"/>
          <w:highlight w:val="none"/>
          <w:lang w:eastAsia="zh-CN"/>
        </w:rPr>
        <w:t xml:space="preserve">投标人</w:t>
      </w:r>
      <w:r>
        <w:rPr>
          <w:rFonts w:hint="eastAsia" w:ascii="宋体" w:hAnsi="宋体" w:eastAsia="宋体" w:cs="Times New Roman"/>
          <w:b/>
          <w:color w:val="auto"/>
          <w:sz w:val="24"/>
          <w:szCs w:val="24"/>
          <w:highlight w:val="none"/>
        </w:rPr>
        <w:t xml:space="preserve">不足3家的，除采购任务取消情形外，按照以下方式处理：</w:t>
      </w:r>
      <w:r/>
    </w:p>
    <w:p>
      <w:pPr>
        <w:numPr>
          <w:ilvl w:val="0"/>
          <w:numId w:val="8"/>
        </w:num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招标文件存在不合理条款或者招标程序不符合规定的，采购人、采购代理机构改正后依法重新招标；</w:t>
      </w:r>
      <w:r/>
    </w:p>
    <w:p>
      <w:pPr>
        <w:numPr>
          <w:ilvl w:val="0"/>
          <w:numId w:val="8"/>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招标文件没有不合理条款、招标程序符合规定，采购人依法报财政部门批准后可以采用其他采购方式采购。</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25、废标的确认</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25.1 有下列情形之一的予以废标，同时由</w:t>
      </w:r>
      <w:r>
        <w:rPr>
          <w:rFonts w:hint="eastAsia" w:ascii="宋体" w:hAnsi="宋体" w:eastAsia="宋体" w:cs="Times New Roman"/>
          <w:bCs/>
          <w:color w:val="auto"/>
          <w:sz w:val="24"/>
          <w:szCs w:val="20"/>
          <w:highlight w:val="none"/>
        </w:rPr>
        <w:t xml:space="preserve">采购人或</w:t>
      </w:r>
      <w:r>
        <w:rPr>
          <w:rFonts w:hint="eastAsia" w:ascii="宋体" w:hAnsi="宋体" w:eastAsia="宋体" w:cs="Times New Roman"/>
          <w:bCs/>
          <w:color w:val="auto"/>
          <w:sz w:val="24"/>
          <w:szCs w:val="24"/>
          <w:highlight w:val="none"/>
          <w:lang w:val="zh-CN"/>
        </w:rPr>
        <w:t xml:space="preserve">采购代理机构</w:t>
      </w:r>
      <w:r>
        <w:rPr>
          <w:rFonts w:hint="eastAsia" w:ascii="宋体" w:hAnsi="宋体" w:eastAsia="宋体" w:cs="Times New Roman"/>
          <w:bCs/>
          <w:color w:val="auto"/>
          <w:sz w:val="24"/>
          <w:szCs w:val="24"/>
          <w:highlight w:val="none"/>
        </w:rPr>
        <w:t xml:space="preserve">将废标理由通知所有</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符合专业条件的投标人或者对招标文件作出实质性响应的投标人不足</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zh-CN"/>
        </w:rPr>
        <w:t xml:space="preserve">家，且未采用其他采购方式的；</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出现影响采购公正的违法、违规行为；</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投标人的报价均超过采购预算，采购人不能支付；</w:t>
      </w:r>
      <w:r/>
    </w:p>
    <w:p>
      <w:pPr>
        <w:numPr>
          <w:ilvl w:val="0"/>
          <w:numId w:val="9"/>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因重大变故，采购任务取消。</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六、投标保证金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26、投标保证金：本项目免收投标保证金。</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七、签订合同</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27、签订合同</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27.1 </w:t>
      </w:r>
      <w:r>
        <w:rPr>
          <w:rFonts w:hint="eastAsia" w:ascii="宋体" w:hAnsi="宋体" w:eastAsia="宋体" w:cs="Times New Roman"/>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27.2 </w:t>
      </w:r>
      <w:r>
        <w:rPr>
          <w:rFonts w:hint="eastAsia" w:ascii="宋体" w:hAnsi="宋体" w:eastAsia="宋体" w:cs="Times New Roman"/>
          <w:bCs/>
          <w:color w:val="auto"/>
          <w:sz w:val="24"/>
          <w:szCs w:val="24"/>
          <w:highlight w:val="none"/>
          <w:lang w:val="zh-CN"/>
        </w:rPr>
        <w:t xml:space="preserve">中标投标人应于中标通知书发出之日起30日内，按照招标文件确定的事项与采购人签订政府采购合同；采购人应于政府采购合同签订之日起</w:t>
      </w:r>
      <w:r>
        <w:rPr>
          <w:rFonts w:hint="eastAsia" w:ascii="宋体" w:hAnsi="宋体" w:eastAsia="宋体" w:cs="Times New Roman"/>
          <w:bCs/>
          <w:color w:val="auto"/>
          <w:sz w:val="24"/>
          <w:szCs w:val="24"/>
          <w:highlight w:val="none"/>
        </w:rPr>
        <w:t xml:space="preserve">2个工作日内对合同进行公告，并于7个工作日内将合同副本报同级财政监管部门备案</w:t>
      </w:r>
      <w:r>
        <w:rPr>
          <w:rFonts w:hint="eastAsia" w:ascii="宋体" w:hAnsi="宋体" w:eastAsia="宋体" w:cs="Times New Roman"/>
          <w:bCs/>
          <w:color w:val="auto"/>
          <w:sz w:val="24"/>
          <w:szCs w:val="24"/>
          <w:highlight w:val="none"/>
          <w:lang w:val="zh-CN"/>
        </w:rPr>
        <w:t xml:space="preserve">。</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中标投标人如逾期不办理相关手续、签订合同，财政部门将依据有关规定进行处理。</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如遇特殊情况，采购人及财政部门可延期签订合同。</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27.3 </w:t>
      </w:r>
      <w:r>
        <w:rPr>
          <w:rFonts w:hint="eastAsia" w:ascii="宋体" w:hAnsi="宋体" w:eastAsia="宋体" w:cs="Times New Roman"/>
          <w:bCs/>
          <w:color w:val="auto"/>
          <w:sz w:val="24"/>
          <w:szCs w:val="24"/>
          <w:highlight w:val="none"/>
          <w:lang w:val="zh-CN"/>
        </w:rPr>
        <w:t xml:space="preserve">签订合同书及合同条款应以招标文件和中标投标人的投标文件为依据。</w:t>
      </w:r>
      <w:r/>
    </w:p>
    <w:p>
      <w:pPr>
        <w:ind w:firstLine="480"/>
        <w:spacing w:line="360" w:lineRule="auto"/>
        <w:rPr>
          <w:rFonts w:ascii="宋体" w:hAnsi="宋体" w:eastAsia="宋体" w:cs="Times New Roman"/>
          <w:bCs/>
          <w:color w:val="auto"/>
          <w:sz w:val="24"/>
          <w:szCs w:val="24"/>
          <w:highlight w:val="none"/>
          <w:lang w:val="zh-CN"/>
        </w:rPr>
      </w:pPr>
      <w:r/>
      <w:bookmarkStart w:id="55" w:name="OLE_LINK5"/>
      <w:r>
        <w:rPr>
          <w:rFonts w:hint="eastAsia" w:ascii="宋体" w:hAnsi="宋体" w:eastAsia="宋体" w:cs="Times New Roman"/>
          <w:bCs/>
          <w:color w:val="auto"/>
          <w:sz w:val="24"/>
          <w:szCs w:val="24"/>
          <w:highlight w:val="none"/>
        </w:rPr>
        <w:t xml:space="preserve">27.</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zh-CN"/>
        </w:rPr>
        <w:t xml:space="preserve">中标投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投标人，也可以重新开展政府采购活动。无正当理由拒绝签订合同的中标投标人，财政监管部门将视情对其处以</w:t>
      </w:r>
      <w:r>
        <w:rPr>
          <w:rFonts w:ascii="宋体" w:hAnsi="宋体" w:eastAsia="宋体" w:cs="Times New Roman"/>
          <w:bCs/>
          <w:color w:val="auto"/>
          <w:sz w:val="24"/>
          <w:szCs w:val="24"/>
          <w:highlight w:val="none"/>
          <w:lang w:val="zh-CN"/>
        </w:rPr>
        <w:t xml:space="preserve">采购金额千分之五以上千分之十以下的罚款，列入不良行为记录名单，在一至三年内禁止参加政府采购活动</w:t>
      </w:r>
      <w:bookmarkStart w:id="56" w:name="OLE_LINK2"/>
      <w:r>
        <w:rPr>
          <w:rFonts w:hint="eastAsia" w:ascii="宋体" w:hAnsi="宋体" w:eastAsia="宋体" w:cs="Times New Roman"/>
          <w:bCs/>
          <w:color w:val="auto"/>
          <w:sz w:val="24"/>
          <w:szCs w:val="24"/>
          <w:highlight w:val="none"/>
          <w:lang w:val="zh-CN"/>
        </w:rPr>
        <w:t xml:space="preserve">。</w:t>
      </w:r>
      <w:bookmarkEnd w:id="55"/>
      <w:r/>
      <w:bookmarkEnd w:id="56"/>
      <w:r>
        <w:rPr>
          <w:rFonts w:ascii="宋体" w:hAnsi="宋体" w:eastAsia="宋体" w:cs="Times New Roman"/>
          <w:bCs/>
          <w:color w:val="auto"/>
          <w:sz w:val="24"/>
          <w:szCs w:val="24"/>
          <w:highlight w:val="none"/>
          <w:lang w:val="zh-CN"/>
        </w:rPr>
        <w:t xml:space="preserve">拒绝签订政府采购合同的</w:t>
      </w:r>
      <w:r>
        <w:rPr>
          <w:rFonts w:hint="eastAsia" w:ascii="宋体" w:hAnsi="宋体" w:eastAsia="宋体" w:cs="Times New Roman"/>
          <w:bCs/>
          <w:color w:val="auto"/>
          <w:sz w:val="24"/>
          <w:szCs w:val="24"/>
          <w:highlight w:val="none"/>
          <w:lang w:val="zh-CN"/>
        </w:rPr>
        <w:t xml:space="preserve">中标投标人不得参加对该项目重新开展的采购活动。</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中标候选人放弃中标资格的，参照前款进行处理。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w:t>
      </w:r>
      <w:r>
        <w:rPr>
          <w:rFonts w:hint="eastAsia" w:ascii="宋体" w:hAnsi="宋体" w:eastAsia="宋体" w:cs="Times New Roman"/>
          <w:bCs/>
          <w:color w:val="auto"/>
          <w:sz w:val="24"/>
          <w:szCs w:val="24"/>
          <w:highlight w:val="none"/>
        </w:rPr>
        <w:t xml:space="preserve">7.</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zh-CN"/>
        </w:rPr>
        <w:t xml:space="preserve">采购合同履行中，采购人需追加与合同标的相同货物的，在不改变合同其他条款的前提下，可以与中标投标人协商签订补充合同，但所有补充合同的采购金额不得超过原合同采购金额的百分之十。</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28、政府采购合同融资</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28.1 政府采购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w:t>
      </w:r>
      <w:r>
        <w:rPr>
          <w:rFonts w:hint="eastAsia" w:ascii="宋体" w:hAnsi="宋体" w:eastAsia="宋体" w:cs="Times New Roman"/>
          <w:bCs/>
          <w:color w:val="auto"/>
          <w:sz w:val="24"/>
          <w:szCs w:val="24"/>
          <w:highlight w:val="none"/>
          <w:lang w:val="zh-CN"/>
        </w:rPr>
        <w:t xml:space="preserve">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28.2 中标、成交投标人可根据自身情况，自行决定是否选择采用合同融资形式，在江苏政府采购网——政采贷专栏提供的银行名录内自主选择合作银行。</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八、投标行为及投标产品</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、投标行为及投标产品：</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投标人的投标行为必须遵守各项法律、法规、规章及相关制度的规定。</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投标产品、产品安装（施工）及服务质量等应符合国家、行业等相关标准及要求。</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0"/>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投标人提供的产品应是全新、未使用过的原装合格正品。投标人中标后，在供货期内如遇产品平滑（自然）升级，中标投标人应提供平滑升级商品不补差价（招标文件中有特殊要求的除外）。</w:t>
      </w:r>
      <w:r/>
    </w:p>
    <w:p>
      <w:pPr>
        <w:numPr>
          <w:ilvl w:val="0"/>
          <w:numId w:val="10"/>
        </w:numPr>
        <w:jc w:val="left"/>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九、验收</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30</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lang w:val="zh-CN"/>
        </w:rPr>
        <w:t xml:space="preserve">采购人</w:t>
      </w:r>
      <w:r>
        <w:rPr>
          <w:rFonts w:hint="eastAsia" w:ascii="宋体" w:hAnsi="宋体" w:eastAsia="宋体" w:cs="Times New Roman"/>
          <w:bCs/>
          <w:color w:val="auto"/>
          <w:sz w:val="24"/>
          <w:szCs w:val="24"/>
          <w:highlight w:val="none"/>
          <w:lang w:val="zh-CN"/>
        </w:rPr>
        <w:t xml:space="preserve">将按照</w:t>
      </w:r>
      <w:r>
        <w:rPr>
          <w:rFonts w:ascii="宋体" w:hAnsi="宋体" w:eastAsia="宋体" w:cs="Times New Roman"/>
          <w:bCs/>
          <w:color w:val="auto"/>
          <w:sz w:val="24"/>
          <w:szCs w:val="24"/>
          <w:highlight w:val="none"/>
          <w:lang w:val="zh-CN"/>
        </w:rPr>
        <w:t xml:space="preserve">政府采购合同</w:t>
      </w:r>
      <w:r>
        <w:rPr>
          <w:rFonts w:hint="eastAsia" w:ascii="宋体" w:hAnsi="宋体" w:eastAsia="宋体" w:cs="Times New Roman"/>
          <w:bCs/>
          <w:color w:val="auto"/>
          <w:sz w:val="24"/>
          <w:szCs w:val="24"/>
          <w:highlight w:val="none"/>
          <w:lang w:val="zh-CN"/>
        </w:rPr>
        <w:t xml:space="preserve">和招标文件的</w:t>
      </w:r>
      <w:r>
        <w:rPr>
          <w:rFonts w:ascii="宋体" w:hAnsi="宋体" w:eastAsia="宋体" w:cs="Times New Roman"/>
          <w:bCs/>
          <w:color w:val="auto"/>
          <w:sz w:val="24"/>
          <w:szCs w:val="24"/>
          <w:highlight w:val="none"/>
          <w:lang w:val="zh-CN"/>
        </w:rPr>
        <w:t xml:space="preserve">规定</w:t>
      </w:r>
      <w:r>
        <w:rPr>
          <w:rFonts w:hint="eastAsia" w:ascii="宋体" w:hAnsi="宋体" w:eastAsia="宋体" w:cs="Times New Roman"/>
          <w:bCs/>
          <w:color w:val="auto"/>
          <w:sz w:val="24"/>
          <w:szCs w:val="24"/>
          <w:highlight w:val="none"/>
          <w:lang w:val="zh-CN"/>
        </w:rPr>
        <w:t xml:space="preserve">以及投标人提供的</w:t>
      </w:r>
      <w:r>
        <w:rPr>
          <w:rFonts w:ascii="宋体" w:hAnsi="宋体" w:eastAsia="宋体" w:cs="Times New Roman"/>
          <w:bCs/>
          <w:color w:val="auto"/>
          <w:sz w:val="24"/>
          <w:szCs w:val="24"/>
          <w:highlight w:val="none"/>
          <w:lang w:val="zh-CN"/>
        </w:rPr>
        <w:t xml:space="preserve">技术、服务、安全标准</w:t>
      </w:r>
      <w:r>
        <w:rPr>
          <w:rFonts w:hint="eastAsia" w:ascii="宋体" w:hAnsi="宋体" w:eastAsia="宋体" w:cs="Times New Roman"/>
          <w:bCs/>
          <w:color w:val="auto"/>
          <w:sz w:val="24"/>
          <w:szCs w:val="24"/>
          <w:highlight w:val="none"/>
          <w:lang w:val="zh-CN"/>
        </w:rPr>
        <w:t xml:space="preserve">等相关承诺，</w:t>
      </w:r>
      <w:r>
        <w:rPr>
          <w:rFonts w:ascii="宋体" w:hAnsi="宋体" w:eastAsia="宋体" w:cs="Times New Roman"/>
          <w:bCs/>
          <w:color w:val="auto"/>
          <w:sz w:val="24"/>
          <w:szCs w:val="24"/>
          <w:highlight w:val="none"/>
          <w:lang w:val="zh-CN"/>
        </w:rPr>
        <w:t xml:space="preserve">对</w:t>
      </w:r>
      <w:r>
        <w:rPr>
          <w:rFonts w:hint="eastAsia" w:ascii="宋体" w:hAnsi="宋体" w:eastAsia="宋体" w:cs="Times New Roman"/>
          <w:bCs/>
          <w:color w:val="auto"/>
          <w:sz w:val="24"/>
          <w:szCs w:val="24"/>
          <w:highlight w:val="none"/>
          <w:lang w:val="zh-CN"/>
        </w:rPr>
        <w:t xml:space="preserve">投标人的</w:t>
      </w:r>
      <w:r>
        <w:rPr>
          <w:rFonts w:ascii="宋体" w:hAnsi="宋体" w:eastAsia="宋体" w:cs="Times New Roman"/>
          <w:bCs/>
          <w:color w:val="auto"/>
          <w:sz w:val="24"/>
          <w:szCs w:val="24"/>
          <w:highlight w:val="none"/>
          <w:lang w:val="zh-CN"/>
        </w:rPr>
        <w:t xml:space="preserve">履约情况进行验收</w:t>
      </w:r>
      <w:r>
        <w:rPr>
          <w:rFonts w:hint="eastAsia" w:ascii="宋体" w:hAnsi="宋体" w:eastAsia="宋体" w:cs="Times New Roman"/>
          <w:bCs/>
          <w:color w:val="auto"/>
          <w:sz w:val="24"/>
          <w:szCs w:val="24"/>
          <w:highlight w:val="none"/>
          <w:lang w:val="zh-CN"/>
        </w:rPr>
        <w:t xml:space="preserve">并</w:t>
      </w:r>
      <w:r>
        <w:rPr>
          <w:rFonts w:ascii="宋体" w:hAnsi="宋体" w:eastAsia="宋体" w:cs="Times New Roman"/>
          <w:bCs/>
          <w:color w:val="auto"/>
          <w:sz w:val="24"/>
          <w:szCs w:val="24"/>
          <w:highlight w:val="none"/>
          <w:lang w:val="zh-CN"/>
        </w:rPr>
        <w:t xml:space="preserve">出具</w:t>
      </w:r>
      <w:r>
        <w:rPr>
          <w:rFonts w:hint="eastAsia" w:ascii="宋体" w:hAnsi="宋体" w:eastAsia="宋体" w:cs="Times New Roman"/>
          <w:bCs/>
          <w:color w:val="auto"/>
          <w:sz w:val="24"/>
          <w:szCs w:val="24"/>
          <w:highlight w:val="none"/>
          <w:lang w:val="zh-CN"/>
        </w:rPr>
        <w:t xml:space="preserve">政府采购项目验收单。由采购人对中标投标人进行履约管理，并及时向中标投标人支付采购资金。</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十、质疑处理</w:t>
      </w:r>
      <w:r/>
    </w:p>
    <w:p>
      <w:pPr>
        <w:ind w:firstLine="480"/>
        <w:spacing w:line="360" w:lineRule="auto"/>
        <w:rPr>
          <w:rFonts w:ascii="宋体" w:hAnsi="宋体" w:eastAsia="宋体" w:cs="Times New Roman"/>
          <w:bCs/>
          <w:color w:val="auto"/>
          <w:sz w:val="24"/>
          <w:szCs w:val="24"/>
          <w:highlight w:val="none"/>
        </w:rPr>
      </w:pPr>
      <w:r/>
      <w:bookmarkStart w:id="57" w:name="OLE_LINK100"/>
      <w:r/>
      <w:bookmarkStart w:id="58" w:name="_Toc23122"/>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、询问</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.1 </w:t>
      </w:r>
      <w:r>
        <w:rPr>
          <w:rFonts w:hint="eastAsia" w:ascii="宋体" w:hAnsi="宋体" w:eastAsia="宋体" w:cs="Times New Roman"/>
          <w:bCs/>
          <w:color w:val="auto"/>
          <w:sz w:val="24"/>
          <w:szCs w:val="24"/>
          <w:highlight w:val="none"/>
          <w:lang w:val="zh-CN"/>
        </w:rPr>
        <w:t xml:space="preserve">投标人对采购活动事项有疑问的，可以向采购人提出询问，采购人将在</w:t>
      </w:r>
      <w:r>
        <w:rPr>
          <w:rFonts w:hint="eastAsia" w:ascii="宋体" w:hAnsi="宋体" w:eastAsia="宋体" w:cs="Times New Roman"/>
          <w:bCs/>
          <w:color w:val="auto"/>
          <w:sz w:val="24"/>
          <w:szCs w:val="24"/>
          <w:highlight w:val="none"/>
        </w:rPr>
        <w:t xml:space="preserve">三</w:t>
      </w:r>
      <w:r>
        <w:rPr>
          <w:rFonts w:hint="eastAsia" w:ascii="宋体" w:hAnsi="宋体" w:eastAsia="宋体" w:cs="Times New Roman"/>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、质疑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政府采购投标人质疑函范本》）。同一项目下的不同采购包，投标人只能对其参与的采购包提出质疑。</w:t>
      </w:r>
      <w:r/>
    </w:p>
    <w:p>
      <w:pPr>
        <w:ind w:firstLine="482"/>
        <w:spacing w:line="360" w:lineRule="auto"/>
        <w:rPr>
          <w:rFonts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rPr>
        <w:t xml:space="preserve">3</w:t>
      </w:r>
      <w:r>
        <w:rPr>
          <w:rFonts w:hint="eastAsia" w:ascii="宋体" w:hAnsi="宋体" w:eastAsia="宋体" w:cs="Times New Roman"/>
          <w:b/>
          <w:color w:val="auto"/>
          <w:sz w:val="24"/>
          <w:szCs w:val="24"/>
          <w:highlight w:val="none"/>
          <w:lang w:val="en-US" w:eastAsia="zh-CN"/>
        </w:rPr>
        <w:t xml:space="preserve">2</w:t>
      </w:r>
      <w:r>
        <w:rPr>
          <w:rFonts w:hint="eastAsia" w:ascii="宋体" w:hAnsi="宋体" w:eastAsia="宋体" w:cs="Times New Roman"/>
          <w:b/>
          <w:color w:val="auto"/>
          <w:sz w:val="24"/>
          <w:szCs w:val="24"/>
          <w:highlight w:val="none"/>
        </w:rPr>
        <w:t xml:space="preserve">.2 </w:t>
      </w:r>
      <w:bookmarkStart w:id="59" w:name="OLE_LINK44"/>
      <w:r>
        <w:rPr>
          <w:rFonts w:hint="eastAsia" w:ascii="宋体" w:hAnsi="宋体" w:eastAsia="宋体" w:cs="Times New Roman"/>
          <w:b/>
          <w:color w:val="auto"/>
          <w:sz w:val="24"/>
          <w:szCs w:val="24"/>
          <w:highlight w:val="none"/>
          <w:lang w:val="zh-CN"/>
        </w:rPr>
        <w:t xml:space="preserve">质疑答复责任主体：</w:t>
      </w:r>
      <w:r/>
    </w:p>
    <w:p>
      <w:pPr>
        <w:numPr>
          <w:ilvl w:val="0"/>
          <w:numId w:val="11"/>
        </w:num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根据《中华人民共和国政府采购法》</w:t>
      </w:r>
      <w:r>
        <w:rPr>
          <w:rFonts w:hint="eastAsia" w:ascii="宋体" w:hAnsi="宋体" w:eastAsia="宋体" w:cs="Times New Roman"/>
          <w:bCs/>
          <w:color w:val="auto"/>
          <w:sz w:val="24"/>
          <w:szCs w:val="24"/>
          <w:highlight w:val="none"/>
        </w:rPr>
        <w:t xml:space="preserve">五十一条、五十二条、五十三条规定，</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认为</w:t>
      </w:r>
      <w:r>
        <w:rPr>
          <w:rFonts w:ascii="宋体" w:hAnsi="宋体" w:eastAsia="宋体" w:cs="Times New Roman"/>
          <w:b/>
          <w:color w:val="auto"/>
          <w:sz w:val="24"/>
          <w:szCs w:val="24"/>
          <w:highlight w:val="none"/>
          <w:lang w:val="zh-CN"/>
        </w:rPr>
        <w:t xml:space="preserve">采购文件、采购过程和</w:t>
      </w:r>
      <w:r>
        <w:rPr>
          <w:rFonts w:hint="eastAsia" w:ascii="宋体" w:hAnsi="宋体" w:eastAsia="宋体" w:cs="Times New Roman"/>
          <w:b/>
          <w:color w:val="auto"/>
          <w:sz w:val="24"/>
          <w:szCs w:val="24"/>
          <w:highlight w:val="none"/>
          <w:lang w:val="zh-CN"/>
        </w:rPr>
        <w:t xml:space="preserve">中标</w:t>
      </w:r>
      <w:r>
        <w:rPr>
          <w:rFonts w:ascii="宋体" w:hAnsi="宋体" w:eastAsia="宋体" w:cs="Times New Roman"/>
          <w:b/>
          <w:color w:val="auto"/>
          <w:sz w:val="24"/>
          <w:szCs w:val="24"/>
          <w:highlight w:val="none"/>
          <w:lang w:val="zh-CN"/>
        </w:rPr>
        <w:t xml:space="preserve">结果</w:t>
      </w:r>
      <w:r>
        <w:rPr>
          <w:rFonts w:ascii="宋体" w:hAnsi="宋体" w:eastAsia="宋体" w:cs="Times New Roman"/>
          <w:bCs/>
          <w:color w:val="auto"/>
          <w:sz w:val="24"/>
          <w:szCs w:val="24"/>
          <w:highlight w:val="none"/>
          <w:lang w:val="zh-CN"/>
        </w:rPr>
        <w:t xml:space="preserve">使自己的权益受到损害的，</w:t>
      </w:r>
      <w:r>
        <w:rPr>
          <w:rFonts w:hint="eastAsia" w:ascii="宋体" w:hAnsi="宋体" w:eastAsia="宋体" w:cs="Times New Roman"/>
          <w:bCs/>
          <w:color w:val="auto"/>
          <w:sz w:val="24"/>
          <w:szCs w:val="24"/>
          <w:highlight w:val="none"/>
          <w:lang w:val="zh-CN"/>
        </w:rPr>
        <w:t xml:space="preserve">可以在知道或者应当知道其权益受到损害之日起七个工作日内，</w:t>
      </w:r>
      <w:r>
        <w:rPr>
          <w:rFonts w:ascii="宋体" w:hAnsi="宋体" w:eastAsia="宋体" w:cs="Times New Roman"/>
          <w:bCs/>
          <w:color w:val="auto"/>
          <w:sz w:val="24"/>
          <w:szCs w:val="24"/>
          <w:highlight w:val="none"/>
          <w:lang w:val="zh-CN"/>
        </w:rPr>
        <w:t xml:space="preserve">以书面形式向采购人提出质疑。</w:t>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投标人认为</w:t>
      </w:r>
      <w:r>
        <w:rPr>
          <w:rFonts w:hint="eastAsia" w:ascii="宋体" w:hAnsi="宋体" w:eastAsia="宋体" w:cs="Times New Roman"/>
          <w:b/>
          <w:color w:val="auto"/>
          <w:sz w:val="24"/>
          <w:szCs w:val="24"/>
          <w:highlight w:val="none"/>
          <w:lang w:val="zh-CN"/>
        </w:rPr>
        <w:t xml:space="preserve">采购程序及流程操作</w:t>
      </w:r>
      <w:r>
        <w:rPr>
          <w:rFonts w:hint="eastAsia" w:ascii="宋体" w:hAnsi="宋体" w:eastAsia="宋体" w:cs="Times New Roman"/>
          <w:bCs/>
          <w:color w:val="auto"/>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bookmarkEnd w:id="59"/>
      <w:r>
        <w:rPr>
          <w:rFonts w:hint="eastAsia" w:ascii="宋体" w:hAnsi="宋体" w:eastAsia="宋体" w:cs="Times New Roman"/>
          <w:bCs/>
          <w:color w:val="auto"/>
          <w:sz w:val="24"/>
          <w:szCs w:val="24"/>
          <w:highlight w:val="none"/>
          <w:lang w:val="zh-CN"/>
        </w:rPr>
        <w:br/>
      </w:r>
      <w:r>
        <w:rPr>
          <w:rFonts w:hint="eastAsia"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.3 </w:t>
      </w:r>
      <w:bookmarkStart w:id="60" w:name="OLE_LINK141"/>
      <w:r>
        <w:rPr>
          <w:rFonts w:hint="eastAsia" w:ascii="宋体" w:hAnsi="宋体" w:eastAsia="宋体" w:cs="Times New Roman"/>
          <w:b/>
          <w:color w:val="auto"/>
          <w:sz w:val="24"/>
          <w:szCs w:val="24"/>
          <w:highlight w:val="none"/>
        </w:rPr>
        <w:t xml:space="preserve">质疑时效期间的起算</w:t>
      </w:r>
      <w:r>
        <w:rPr>
          <w:rFonts w:hint="eastAsia" w:ascii="宋体" w:hAnsi="宋体" w:eastAsia="宋体" w:cs="Times New Roman"/>
          <w:bCs/>
          <w:color w:val="auto"/>
          <w:sz w:val="24"/>
          <w:szCs w:val="24"/>
          <w:highlight w:val="none"/>
        </w:rPr>
        <w:t xml:space="preserve">：</w:t>
      </w:r>
      <w:bookmarkEnd w:id="60"/>
      <w:r>
        <w:rPr>
          <w:rFonts w:hint="eastAsia" w:ascii="宋体" w:hAnsi="宋体" w:eastAsia="宋体" w:cs="Times New Roman"/>
          <w:bCs/>
          <w:color w:val="auto"/>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r/>
    </w:p>
    <w:p>
      <w:pPr>
        <w:ind w:firstLine="480"/>
        <w:spacing w:line="360" w:lineRule="auto"/>
        <w:rPr>
          <w:rFonts w:ascii="宋体" w:hAnsi="宋体" w:eastAsia="宋体" w:cs="Times New Roman"/>
          <w:bCs/>
          <w:color w:val="auto"/>
          <w:sz w:val="24"/>
          <w:szCs w:val="24"/>
          <w:highlight w:val="none"/>
          <w:lang w:val="zh-CN"/>
        </w:rPr>
      </w:pPr>
      <w:r/>
      <w:bookmarkStart w:id="61" w:name="OLE_LINK142"/>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、投诉</w:t>
      </w:r>
      <w:r/>
    </w:p>
    <w:p>
      <w:pPr>
        <w:ind w:firstLine="480"/>
        <w:spacing w:line="360" w:lineRule="auto"/>
        <w:rPr>
          <w:rFonts w:ascii="Times New Roman" w:hAnsi="Times New Roman" w:eastAsia="宋体" w:cs="Times New Roman"/>
          <w:color w:val="auto"/>
          <w:szCs w:val="20"/>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w:t>
      </w:r>
      <w:r>
        <w:rPr>
          <w:rFonts w:ascii="宋体" w:hAnsi="宋体" w:eastAsia="宋体" w:cs="Times New Roman"/>
          <w:bCs/>
          <w:color w:val="auto"/>
          <w:sz w:val="24"/>
          <w:szCs w:val="24"/>
          <w:highlight w:val="none"/>
          <w:lang w:val="zh-CN"/>
        </w:rPr>
        <w:t xml:space="preserve">质疑</w:t>
      </w:r>
      <w:r>
        <w:rPr>
          <w:rFonts w:hint="eastAsia" w:ascii="宋体" w:hAnsi="宋体" w:eastAsia="宋体" w:cs="Times New Roman"/>
          <w:bCs/>
          <w:color w:val="auto"/>
          <w:sz w:val="24"/>
          <w:szCs w:val="24"/>
          <w:highlight w:val="none"/>
          <w:lang w:val="zh-CN"/>
        </w:rPr>
        <w:t xml:space="preserve">投标人</w:t>
      </w:r>
      <w:r>
        <w:rPr>
          <w:rFonts w:ascii="宋体" w:hAnsi="宋体" w:eastAsia="宋体" w:cs="Times New Roman"/>
          <w:bCs/>
          <w:color w:val="auto"/>
          <w:sz w:val="24"/>
          <w:szCs w:val="24"/>
          <w:highlight w:val="none"/>
          <w:lang w:val="zh-CN"/>
        </w:rPr>
        <w:t xml:space="preserve">对采购人的答复不满意或者采购人未在规定的时间内作出答复的，</w:t>
      </w:r>
      <w:bookmarkEnd w:id="57"/>
      <w:r/>
      <w:bookmarkEnd w:id="61"/>
      <w:r>
        <w:rPr>
          <w:rFonts w:ascii="宋体" w:hAnsi="宋体" w:eastAsia="宋体" w:cs="Times New Roman"/>
          <w:bCs/>
          <w:color w:val="auto"/>
          <w:sz w:val="24"/>
          <w:szCs w:val="24"/>
          <w:highlight w:val="none"/>
          <w:lang w:val="zh-CN"/>
        </w:rPr>
        <w:t xml:space="preserve">可以在答复期满后十五个工作日内</w:t>
      </w:r>
      <w:r>
        <w:rPr>
          <w:rFonts w:hint="eastAsia" w:ascii="宋体" w:hAnsi="宋体" w:eastAsia="宋体" w:cs="Times New Roman"/>
          <w:bCs/>
          <w:color w:val="auto"/>
          <w:sz w:val="24"/>
          <w:szCs w:val="24"/>
          <w:highlight w:val="none"/>
          <w:lang w:val="zh-CN"/>
        </w:rPr>
        <w:t xml:space="preserve">向本招标文件第一章投标邀请函中的</w:t>
      </w:r>
      <w:r>
        <w:rPr>
          <w:rFonts w:hint="eastAsia" w:ascii="宋体" w:hAnsi="宋体" w:eastAsia="宋体" w:cs="Times New Roman"/>
          <w:bCs/>
          <w:color w:val="auto"/>
          <w:sz w:val="24"/>
          <w:szCs w:val="24"/>
          <w:highlight w:val="none"/>
        </w:rPr>
        <w:t xml:space="preserve">财政监管部门</w:t>
      </w:r>
      <w:r>
        <w:rPr>
          <w:rFonts w:hint="eastAsia" w:ascii="宋体" w:hAnsi="宋体" w:eastAsia="宋体" w:cs="Times New Roman"/>
          <w:bCs/>
          <w:color w:val="auto"/>
          <w:sz w:val="24"/>
          <w:szCs w:val="24"/>
          <w:highlight w:val="none"/>
          <w:lang w:val="zh-CN"/>
        </w:rPr>
        <w:t xml:space="preserve">提出投诉。</w:t>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jc w:val="center"/>
        <w:rPr>
          <w:rFonts w:hint="eastAsia" w:ascii="黑体" w:hAnsi="黑体" w:eastAsia="黑体" w:cs="Times New Roman"/>
          <w:color w:val="auto"/>
          <w:sz w:val="28"/>
          <w:szCs w:val="20"/>
          <w:highlight w:val="none"/>
        </w:rPr>
        <w:outlineLvl w:val="0"/>
      </w:pPr>
      <w:r/>
      <w:bookmarkStart w:id="62" w:name="_Toc157500593"/>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pStyle w:val="698"/>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98"/>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98"/>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pStyle w:val="698"/>
        <w:rPr>
          <w:rFonts w:hint="eastAsia" w:ascii="黑体" w:hAnsi="黑体" w:eastAsia="黑体" w:cs="Times New Roman"/>
          <w:color w:val="auto"/>
          <w:sz w:val="28"/>
          <w:szCs w:val="20"/>
          <w:highlight w:val="none"/>
        </w:rPr>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 xml:space="preserve">第三章 项目技术要求和有关说明</w:t>
      </w:r>
      <w:bookmarkEnd w:id="58"/>
      <w:r/>
      <w:bookmarkEnd w:id="62"/>
      <w:r/>
      <w:r/>
    </w:p>
    <w:p>
      <w:pPr>
        <w:spacing w:line="276" w:lineRule="auto"/>
        <w:rPr>
          <w:rFonts w:ascii="宋体" w:hAnsi="宋体" w:eastAsia="宋体" w:cs="Times New Roman"/>
          <w:b/>
          <w:color w:val="auto"/>
          <w:sz w:val="24"/>
          <w:szCs w:val="24"/>
          <w:highlight w:val="none"/>
        </w:rPr>
      </w:pPr>
      <w:r/>
      <w:bookmarkStart w:id="63" w:name="_Toc23355"/>
      <w:r/>
      <w:bookmarkStart w:id="64" w:name="_Toc157500595"/>
      <w:r/>
      <w:bookmarkStart w:id="65" w:name="_Toc526779129"/>
      <w:r/>
      <w:bookmarkStart w:id="66" w:name="_Toc5576"/>
      <w:r/>
      <w:bookmarkStart w:id="67" w:name="_Toc2535"/>
      <w:r/>
      <w:bookmarkStart w:id="68" w:name="_Toc487900374"/>
      <w:r>
        <w:rPr>
          <w:rFonts w:hint="eastAsia" w:ascii="宋体" w:hAnsi="宋体" w:eastAsia="宋体" w:cs="Times New Roman"/>
          <w:b/>
          <w:color w:val="auto"/>
          <w:sz w:val="24"/>
          <w:szCs w:val="24"/>
          <w:highlight w:val="none"/>
        </w:rPr>
        <w:t xml:space="preserve">一、项目概况</w:t>
      </w:r>
      <w:r/>
    </w:p>
    <w:p>
      <w:pPr>
        <w:ind w:firstLine="480"/>
        <w:spacing w:before="120" w:after="120"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本项目为</w:t>
      </w:r>
      <w:r>
        <w:rPr>
          <w:rFonts w:hint="eastAsia" w:ascii="宋体" w:hAnsi="宋体" w:eastAsia="宋体" w:cs="Times New Roman"/>
          <w:color w:val="auto"/>
          <w:sz w:val="24"/>
          <w:szCs w:val="24"/>
          <w:highlight w:val="none"/>
          <w:lang w:eastAsia="zh-CN"/>
        </w:rPr>
        <w:t xml:space="preserve">气相色谱仪等设备采购项目</w:t>
      </w:r>
      <w:r>
        <w:rPr>
          <w:rFonts w:hint="eastAsia" w:ascii="宋体" w:hAnsi="宋体" w:eastAsia="宋体" w:cs="Times New Roman"/>
          <w:color w:val="auto"/>
          <w:sz w:val="24"/>
          <w:szCs w:val="24"/>
          <w:highlight w:val="none"/>
        </w:rPr>
        <w:t xml:space="preserve">。</w:t>
      </w:r>
      <w:r/>
    </w:p>
    <w:p>
      <w:pPr>
        <w:spacing w:line="360" w:lineRule="auto"/>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color w:val="auto"/>
          <w:sz w:val="24"/>
          <w:szCs w:val="24"/>
          <w:highlight w:val="none"/>
          <w:lang w:val="en-US" w:eastAsia="zh-CN"/>
        </w:rPr>
        <w:t xml:space="preserve">技术要求</w:t>
      </w:r>
      <w:r/>
    </w:p>
    <w:tbl>
      <w:tblPr>
        <w:tblStyle w:val="686"/>
        <w:tblW w:w="10318" w:type="dxa"/>
        <w:tblInd w:w="93" w:type="dxa"/>
        <w:tblLayout w:type="autofit"/>
        <w:tblCellMar>
          <w:left w:w="108" w:type="dxa"/>
          <w:top w:w="0" w:type="dxa"/>
          <w:right w:w="108" w:type="dxa"/>
          <w:bottom w:w="0" w:type="dxa"/>
        </w:tblCellMar>
        <w:tblLook w:val="04A0" w:firstRow="1" w:lastRow="0" w:firstColumn="1" w:lastColumn="0" w:noHBand="0" w:noVBand="1"/>
      </w:tblPr>
      <w:tblGrid>
        <w:gridCol w:w="673"/>
        <w:gridCol w:w="841"/>
        <w:gridCol w:w="997"/>
        <w:gridCol w:w="7807"/>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主要设备及技术指标</w:t>
            </w:r>
            <w:r/>
          </w:p>
        </w:tc>
      </w:tr>
      <w:tr>
        <w:trPr>
          <w:trHeight w:val="630"/>
        </w:trPr>
        <w:tc>
          <w:tcPr>
            <w:shd w:val="clear" w:color="auto" w:fill="auto"/>
            <w:tcBorders>
              <w:top w:val="single" w:color="000000" w:sz="4" w:space="0"/>
              <w:left w:val="single" w:color="000000" w:sz="4" w:space="0"/>
              <w:bottom w:val="single" w:color="auto"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bookmarkStart w:id="69" w:name="OLE_LINK55"/>
            <w:r/>
            <w:bookmarkStart w:id="70" w:name="OLE_LINK56"/>
            <w:r>
              <w:rPr>
                <w:rFonts w:hint="eastAsia" w:ascii="宋体" w:hAnsi="宋体" w:eastAsia="宋体" w:cs="宋体"/>
                <w:color w:val="auto"/>
                <w:sz w:val="20"/>
                <w:szCs w:val="20"/>
                <w:highlight w:val="none"/>
                <w:lang w:bidi="ar"/>
              </w:rPr>
              <w:t xml:space="preserve">量块</w:t>
            </w:r>
            <w:bookmarkEnd w:id="69"/>
            <w:r/>
            <w:bookmarkEnd w:id="70"/>
            <w:r/>
            <w:r/>
          </w:p>
        </w:tc>
        <w:tc>
          <w:tcPr>
            <w:shd w:val="clear" w:color="auto" w:fill="auto"/>
            <w:tcBorders>
              <w:top w:val="single" w:color="000000" w:sz="4" w:space="0"/>
              <w:left w:val="single" w:color="000000" w:sz="4" w:space="0"/>
              <w:bottom w:val="single" w:color="auto"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71" w:name="OLE_LINK9"/>
            <w:r/>
            <w:bookmarkStart w:id="72" w:name="OLE_LINK8"/>
            <w:r>
              <w:rPr>
                <w:rFonts w:hint="eastAsia" w:ascii="宋体" w:hAnsi="宋体" w:eastAsia="宋体" w:cs="宋体"/>
                <w:color w:val="auto"/>
                <w:sz w:val="20"/>
                <w:szCs w:val="20"/>
                <w:highlight w:val="none"/>
                <w:lang w:bidi="ar"/>
              </w:rPr>
              <w:t xml:space="preserve">量块</w:t>
            </w:r>
            <w:bookmarkEnd w:id="71"/>
            <w:r/>
            <w:bookmarkEnd w:id="72"/>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规格：（10-291.8）mm  1套 (5等）</w:t>
            </w:r>
            <w:r>
              <w:rPr>
                <w:rFonts w:hint="eastAsia" w:ascii="宋体" w:hAnsi="宋体" w:eastAsia="宋体" w:cs="宋体"/>
                <w:color w:val="auto"/>
                <w:sz w:val="20"/>
                <w:szCs w:val="20"/>
                <w:highlight w:val="none"/>
                <w:lang w:bidi="ar"/>
              </w:rPr>
              <w:br/>
            </w:r>
            <w:r/>
          </w:p>
        </w:tc>
      </w:tr>
      <w:tr>
        <w:trPr>
          <w:trHeight w:val="417"/>
        </w:trPr>
        <w:tc>
          <w:tcPr>
            <w:shd w:val="clear" w:color="auto" w:fill="auto"/>
            <w:tcBorders>
              <w:top w:val="single" w:color="auto"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841" w:type="dxa"/>
            <w:vAlign w:val="center"/>
            <w:textDirection w:val="lrTb"/>
            <w:noWrap w:val="false"/>
          </w:tcPr>
          <w:p>
            <w:pPr>
              <w:jc w:val="center"/>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量块</w:t>
            </w:r>
            <w:r/>
          </w:p>
        </w:tc>
        <w:tc>
          <w:tcPr>
            <w:shd w:val="clear" w:color="auto" w:fill="auto"/>
            <w:tcBorders>
              <w:top w:val="single" w:color="auto"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auto" w:sz="4" w:space="0"/>
              <w:left w:val="single" w:color="000000" w:sz="4" w:space="0"/>
              <w:bottom w:val="single" w:color="000000" w:sz="4" w:space="0"/>
              <w:right w:val="single" w:color="000000" w:sz="4" w:space="0"/>
            </w:tcBorders>
            <w:tcW w:w="7807" w:type="dxa"/>
            <w:vAlign w:val="center"/>
            <w:textDirection w:val="lrTb"/>
            <w:noWrap w:val="false"/>
          </w:tcPr>
          <w:p>
            <w:pPr>
              <w:jc w:val="left"/>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量块</w:t>
            </w:r>
            <w:r/>
          </w:p>
          <w:p>
            <w:pPr>
              <w:jc w:val="left"/>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规格：（0.5-100）mm  1套 (5等）</w:t>
            </w:r>
            <w:r/>
          </w:p>
        </w:tc>
      </w:tr>
      <w:tr>
        <w:trPr>
          <w:trHeight w:val="825"/>
        </w:trPr>
        <w:tc>
          <w:tcPr>
            <w:shd w:val="clear" w:color="auto" w:fill="auto"/>
            <w:tcBorders>
              <w:top w:val="single" w:color="000000" w:sz="4" w:space="0"/>
              <w:left w:val="single" w:color="000000" w:sz="4" w:space="0"/>
              <w:bottom w:val="single" w:color="auto"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量块</w:t>
            </w:r>
            <w:r/>
          </w:p>
        </w:tc>
        <w:tc>
          <w:tcPr>
            <w:shd w:val="clear" w:color="auto" w:fill="auto"/>
            <w:tcBorders>
              <w:top w:val="single" w:color="000000" w:sz="4" w:space="0"/>
              <w:left w:val="single" w:color="000000" w:sz="4" w:space="0"/>
              <w:bottom w:val="single" w:color="auto"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量块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规格：（5.12-100）mm （4等）</w:t>
            </w:r>
            <w:r/>
          </w:p>
        </w:tc>
      </w:tr>
      <w:tr>
        <w:trPr>
          <w:trHeight w:val="499"/>
        </w:trPr>
        <w:tc>
          <w:tcPr>
            <w:shd w:val="clear" w:color="auto" w:fill="auto"/>
            <w:tcBorders>
              <w:top w:val="single" w:color="auto"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auto" w:sz="4" w:space="0"/>
              <w:left w:val="single" w:color="000000" w:sz="4" w:space="0"/>
              <w:bottom w:val="single" w:color="000000" w:sz="4" w:space="0"/>
              <w:right w:val="single" w:color="000000" w:sz="4" w:space="0"/>
            </w:tcBorders>
            <w:tcW w:w="841" w:type="dxa"/>
            <w:vAlign w:val="center"/>
            <w:textDirection w:val="lrTb"/>
            <w:noWrap w:val="false"/>
          </w:tcPr>
          <w:p>
            <w:pPr>
              <w:jc w:val="center"/>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数显测力仪</w:t>
            </w:r>
            <w:r/>
          </w:p>
        </w:tc>
        <w:tc>
          <w:tcPr>
            <w:shd w:val="clear" w:color="auto" w:fill="auto"/>
            <w:tcBorders>
              <w:top w:val="single" w:color="auto"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auto" w:sz="4" w:space="0"/>
              <w:left w:val="single" w:color="000000" w:sz="4" w:space="0"/>
              <w:bottom w:val="single" w:color="000000" w:sz="4" w:space="0"/>
              <w:right w:val="single" w:color="000000" w:sz="4" w:space="0"/>
            </w:tcBorders>
            <w:tcW w:w="7807" w:type="dxa"/>
            <w:vAlign w:val="center"/>
            <w:textDirection w:val="lrTb"/>
            <w:noWrap w:val="false"/>
          </w:tcPr>
          <w:p>
            <w:pPr>
              <w:jc w:val="left"/>
              <w:rPr>
                <w:rFonts w:hint="eastAsia" w:ascii="宋体" w:hAnsi="宋体" w:eastAsia="宋体" w:cs="宋体"/>
                <w:color w:val="auto"/>
                <w:sz w:val="20"/>
                <w:szCs w:val="20"/>
                <w:highlight w:val="none"/>
                <w:lang w:bidi="ar"/>
              </w:rPr>
            </w:pPr>
            <w:r/>
            <w:bookmarkStart w:id="73" w:name="OLE_LINK58"/>
            <w:r/>
            <w:bookmarkStart w:id="74" w:name="OLE_LINK57"/>
            <w:r>
              <w:rPr>
                <w:rFonts w:hint="eastAsia" w:ascii="宋体" w:hAnsi="宋体" w:eastAsia="宋体" w:cs="宋体"/>
                <w:color w:val="auto"/>
                <w:sz w:val="20"/>
                <w:szCs w:val="20"/>
                <w:highlight w:val="none"/>
                <w:lang w:bidi="ar"/>
              </w:rPr>
              <w:t xml:space="preserve">数显测力仪</w:t>
            </w:r>
            <w:bookmarkEnd w:id="73"/>
            <w:r/>
            <w:bookmarkEnd w:id="74"/>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MPE：0.01N,量程：0-20N，膜盒式，厚度≤24mm</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光照度计</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75" w:name="OLE_LINK14"/>
            <w:r/>
            <w:bookmarkStart w:id="76" w:name="OLE_LINK11"/>
            <w:r/>
            <w:bookmarkStart w:id="77" w:name="OLE_LINK10"/>
            <w:r>
              <w:rPr>
                <w:rFonts w:hint="eastAsia" w:ascii="宋体" w:hAnsi="宋体" w:eastAsia="宋体" w:cs="宋体"/>
                <w:color w:val="auto"/>
                <w:sz w:val="20"/>
                <w:szCs w:val="20"/>
                <w:highlight w:val="none"/>
                <w:lang w:bidi="ar"/>
              </w:rPr>
              <w:t xml:space="preserve">光照度计</w:t>
            </w:r>
            <w:bookmarkEnd w:id="75"/>
            <w:r/>
            <w:bookmarkEnd w:id="76"/>
            <w:r/>
            <w:bookmarkEnd w:id="77"/>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范围：（0-10）lx，分辨力0.01lx</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玻璃线纹尺</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78" w:name="OLE_LINK15"/>
            <w:r/>
            <w:bookmarkStart w:id="79" w:name="OLE_LINK16"/>
            <w:r>
              <w:rPr>
                <w:rFonts w:hint="eastAsia" w:ascii="宋体" w:hAnsi="宋体" w:eastAsia="宋体" w:cs="宋体"/>
                <w:color w:val="auto"/>
                <w:sz w:val="20"/>
                <w:szCs w:val="20"/>
                <w:highlight w:val="none"/>
                <w:lang w:bidi="ar"/>
              </w:rPr>
              <w:t xml:space="preserve">玻璃线纹尺</w:t>
            </w:r>
            <w:bookmarkEnd w:id="78"/>
            <w:r/>
            <w:bookmarkEnd w:id="79"/>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范围：（0-200)mm 二等</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环规</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80" w:name="OLE_LINK19"/>
            <w:r/>
            <w:bookmarkStart w:id="81" w:name="OLE_LINK17"/>
            <w:r>
              <w:rPr>
                <w:rFonts w:hint="eastAsia" w:ascii="宋体" w:hAnsi="宋体" w:eastAsia="宋体" w:cs="宋体"/>
                <w:color w:val="auto"/>
                <w:sz w:val="20"/>
                <w:szCs w:val="20"/>
                <w:highlight w:val="none"/>
                <w:lang w:bidi="ar"/>
              </w:rPr>
              <w:t xml:space="preserve">环规</w:t>
            </w:r>
            <w:bookmarkEnd w:id="80"/>
            <w:r/>
            <w:bookmarkEnd w:id="81"/>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范围：内径160mm，圆柱度小于2.5μm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水平尺自动校准装置</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82" w:name="OLE_LINK22"/>
            <w:r/>
            <w:bookmarkStart w:id="83" w:name="OLE_LINK20"/>
            <w:r>
              <w:rPr>
                <w:rFonts w:hint="eastAsia" w:ascii="宋体" w:hAnsi="宋体" w:eastAsia="宋体" w:cs="宋体"/>
                <w:color w:val="auto"/>
                <w:sz w:val="20"/>
                <w:szCs w:val="20"/>
                <w:highlight w:val="none"/>
                <w:lang w:bidi="ar"/>
              </w:rPr>
              <w:t xml:space="preserve">水平尺自动校准装置</w:t>
            </w:r>
            <w:bookmarkEnd w:id="82"/>
            <w:r/>
            <w:bookmarkEnd w:id="83"/>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范围0-1000mm，分度值0.01mm/m，系统示值误差：＜±0.03mm/m</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引伸计检定仪</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84" w:name="OLE_LINK25"/>
            <w:r/>
            <w:bookmarkStart w:id="85" w:name="OLE_LINK23"/>
            <w:r>
              <w:rPr>
                <w:rFonts w:hint="eastAsia" w:ascii="宋体" w:hAnsi="宋体" w:eastAsia="宋体" w:cs="宋体"/>
                <w:color w:val="auto"/>
                <w:sz w:val="20"/>
                <w:szCs w:val="20"/>
                <w:highlight w:val="none"/>
                <w:lang w:bidi="ar"/>
              </w:rPr>
              <w:t xml:space="preserve">引伸计检定仪</w:t>
            </w:r>
            <w:bookmarkEnd w:id="84"/>
            <w:r/>
            <w:bookmarkEnd w:id="85"/>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分辨力：相对0.25%，绝对±0.50μm；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示值误差：相对0.3%，绝对±0.10μm</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0.1级标准测力仪</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86" w:name="OLE_LINK28"/>
            <w:r/>
            <w:bookmarkStart w:id="87" w:name="OLE_LINK26"/>
            <w:r>
              <w:rPr>
                <w:rFonts w:hint="eastAsia" w:ascii="宋体" w:hAnsi="宋体" w:eastAsia="宋体" w:cs="宋体"/>
                <w:color w:val="auto"/>
                <w:sz w:val="20"/>
                <w:szCs w:val="20"/>
                <w:highlight w:val="none"/>
                <w:lang w:bidi="ar"/>
              </w:rPr>
              <w:t xml:space="preserve">0.1级标准测力仪</w:t>
            </w:r>
            <w:bookmarkEnd w:id="86"/>
            <w:r/>
            <w:bookmarkEnd w:id="87"/>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测力传感器（拉）1kN1个、测力传感器（拉）50kN1个；测力传感器（压）100kN1个；</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配套显示仪表1台，6通道。</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铂电阻数字温度计</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88" w:name="OLE_LINK31"/>
            <w:r/>
            <w:bookmarkStart w:id="89" w:name="OLE_LINK29"/>
            <w:r>
              <w:rPr>
                <w:rFonts w:hint="eastAsia" w:ascii="宋体" w:hAnsi="宋体" w:eastAsia="宋体" w:cs="宋体"/>
                <w:color w:val="auto"/>
                <w:sz w:val="20"/>
                <w:szCs w:val="20"/>
                <w:highlight w:val="none"/>
                <w:lang w:bidi="ar"/>
              </w:rPr>
              <w:t xml:space="preserve">铂电阻数字温度计</w:t>
            </w:r>
            <w:bookmarkEnd w:id="88"/>
            <w:r/>
            <w:bookmarkEnd w:id="89"/>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测温范围：（-200～300）℃，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最大允许误差±0.08℃分辨率0.001℃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电池供电，供电时间不低于100小时。</w:t>
            </w:r>
            <w:r/>
          </w:p>
        </w:tc>
      </w:tr>
      <w:tr>
        <w:trPr>
          <w:trHeight w:val="2179"/>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输液泵注射泵检定仪</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90" w:name="OLE_LINK32"/>
            <w:r/>
            <w:bookmarkStart w:id="91" w:name="OLE_LINK35"/>
            <w:r>
              <w:rPr>
                <w:rFonts w:hint="eastAsia" w:ascii="宋体" w:hAnsi="宋体" w:eastAsia="宋体" w:cs="宋体"/>
                <w:color w:val="auto"/>
                <w:sz w:val="20"/>
                <w:szCs w:val="20"/>
                <w:highlight w:val="none"/>
                <w:lang w:bidi="ar"/>
              </w:rPr>
              <w:t xml:space="preserve">输液泵注射泵检定仪</w:t>
            </w:r>
            <w:bookmarkEnd w:id="90"/>
            <w:r/>
            <w:bookmarkEnd w:id="91"/>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流量：(0.1～999)mL/h;分辨力：0.01mL/h；</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（0.1~20）mL/h，准确度：±1%；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（20~200）mL/h，准确度：±2%；</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（200~999）mL/h，准确度：±1%；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阻塞压力：（0～200）kPa，准确度：±1%；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双通道，电池供电，供电不低于8小时。</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数字心电图机检定仪</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92" w:name="OLE_LINK40"/>
            <w:r/>
            <w:bookmarkStart w:id="93" w:name="OLE_LINK39"/>
            <w:r>
              <w:rPr>
                <w:rFonts w:hint="eastAsia" w:ascii="宋体" w:hAnsi="宋体" w:eastAsia="宋体" w:cs="宋体"/>
                <w:color w:val="auto"/>
                <w:sz w:val="20"/>
                <w:szCs w:val="20"/>
                <w:highlight w:val="none"/>
                <w:lang w:bidi="ar"/>
              </w:rPr>
              <w:t xml:space="preserve">数字心电图机检定仪</w:t>
            </w:r>
            <w:bookmarkEnd w:id="92"/>
            <w:r/>
            <w:bookmarkEnd w:id="93"/>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1方波，正弦波，信号发生器，电压：0.5级；2极化电压：±300mV，准确度：±3%3衰减器：1000：1，准确度：±0.3%</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满足JJG543-2026检定规程要求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电池供电，供电不低于8小时</w:t>
            </w:r>
            <w:r/>
          </w:p>
        </w:tc>
      </w:tr>
      <w:tr>
        <w:trPr>
          <w:trHeight w:val="151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温湿度采集器</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94" w:name="OLE_LINK41"/>
            <w:r/>
            <w:bookmarkStart w:id="95" w:name="OLE_LINK42"/>
            <w:r>
              <w:rPr>
                <w:rFonts w:hint="eastAsia" w:ascii="宋体" w:hAnsi="宋体" w:eastAsia="宋体" w:cs="宋体"/>
                <w:color w:val="auto"/>
                <w:sz w:val="20"/>
                <w:szCs w:val="20"/>
                <w:highlight w:val="none"/>
                <w:lang w:bidi="ar"/>
              </w:rPr>
              <w:t xml:space="preserve">温湿度采集器</w:t>
            </w:r>
            <w:bookmarkEnd w:id="94"/>
            <w:r/>
            <w:bookmarkEnd w:id="95"/>
            <w:r>
              <w:rPr>
                <w:rFonts w:hint="eastAsia" w:ascii="宋体" w:hAnsi="宋体" w:eastAsia="宋体" w:cs="宋体"/>
                <w:color w:val="auto"/>
                <w:sz w:val="20"/>
                <w:szCs w:val="20"/>
                <w:highlight w:val="none"/>
                <w:lang w:bidi="ar"/>
              </w:rPr>
              <w:t xml:space="preserve">3台：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温度准确度：可配K型热电偶，≤600℃，0.6℃；</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可配Pt100，600℃时，0.13℃</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标配9根350度AA级标准铂电阻每台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便捷式，电池供电时间不低于12小时，蓝牙通讯</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电能表检定装置</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bookmarkStart w:id="96" w:name="OLE_LINK43"/>
            <w:r>
              <w:rPr>
                <w:rFonts w:hint="eastAsia" w:ascii="宋体" w:hAnsi="宋体" w:eastAsia="宋体" w:cs="宋体"/>
                <w:color w:val="auto"/>
                <w:sz w:val="20"/>
                <w:szCs w:val="20"/>
                <w:highlight w:val="none"/>
                <w:lang w:bidi="ar"/>
              </w:rPr>
              <w:t xml:space="preserve">电能表检定装置</w:t>
            </w:r>
            <w:bookmarkEnd w:id="96"/>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电压：3×57.7V/100V/220V/380V，</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电流：3×100A，最小电流0.3mA；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准确度等级0.05级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全自动化检定，完全满足JJG596-2026检定规程要求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4表位三相电能表，8表位单相电能表</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标准砝码（铸铁）</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lang w:bidi="ar"/>
              </w:rPr>
            </w:pPr>
            <w:r/>
            <w:bookmarkStart w:id="97" w:name="OLE_LINK46"/>
            <w:r>
              <w:rPr>
                <w:rFonts w:hint="eastAsia" w:ascii="宋体" w:hAnsi="宋体" w:eastAsia="宋体" w:cs="宋体"/>
                <w:color w:val="auto"/>
                <w:sz w:val="20"/>
                <w:szCs w:val="20"/>
                <w:highlight w:val="none"/>
                <w:lang w:bidi="ar"/>
              </w:rPr>
              <w:t xml:space="preserve">标准砝码（铸铁）</w:t>
            </w:r>
            <w:bookmarkEnd w:id="97"/>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500kg,M12级，1只；</w:t>
            </w:r>
            <w:r/>
          </w:p>
        </w:tc>
      </w:tr>
      <w:tr>
        <w:trPr>
          <w:trHeight w:val="2117"/>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一、快速加热和冷却的柱温箱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柱箱温度：室温3℃ ～ 450℃（使用液态CO2时可达-45℃）；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程序升温：20阶/21平台；★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可设定升温速率： ≥120℃/min，支持程序降温；★</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冷却速度：从 450 降到 50℃ ≤4min；</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二、进样单元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最高温度：400℃；★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配备全自动电子流量控制系统，具备室温补偿和自动环境补偿功能；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支持恒流，恒压，程序增加流速，程序升压及压力脉冲等操作模式以及独特的恒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线速度控制功能，须提供软件截图证明。</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 压力设定范围：0 ～ 1000kPa（相当于0～145psi）；★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 分流比设定范围：最大12500:1；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5流量设定范围：0 ～ 1250mL/min，He或H2；★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三. 自动进样单元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样品位数:不少于150位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峰面积重现性: &lt; 0.3 % RSD</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四、检测器单元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在同一台仪器上至少可以同时安装2个进样口、2个检测器。 配有微机工作站用于色谱仪的控制和色谱数据的处理。★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电子捕获检测器（ECD）</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 最高使用温度：400°C</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1.2 检测限：＜4.5 fg/s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1.3 最大数据采集速率：500Hz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火焰光度检测器（FPD）</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2.1 最高使用温度：450°C</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2.2 检测限：P＜50fg P/s、S＜2.2pg S/s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2.3最大数据采集速率：500Hz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五、主机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支持色谱柱柱后反吹，具有专为反吹设计的图示化控制软件，操作方便。须提供反吹软件图示化界面的截图。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 主机具有节能模式及自动开始/关闭功能，实验完成后可使仪器进入节能模式或关闭系统，从而节省能源和成本。须提供“节能模式和自动开始/关闭功能设置”截图。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六、数据处理系统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 数据采集和数据解析，采用一体化的数据结构，利用定量浏览器和数据浏览器可方便的进行分析操作和信息追溯，满足GLP/GMP操作规范。具有丰富的计算功能和数据比较功能，可以显示相对保留时间，具有保留时间自动校正功能。可针对工作流程灵活设定软件操作界面。快速批处理窗口将系统中的样品瓶架图形化显示。须提供样品瓶架图形化显示的界面截图。</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七、其他</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保修期：仪器标准保修一年★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培训计划：除提供安装调试后的使用及维护培训外，承诺自设备经甲方最终验收合格后三年内再提供不少于3次工程师免费上门培训、答疑，每次服务时间不少于4h。（提供承诺书）★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生化培养箱</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控温范围0-60℃，分辨力0.1℃。</w:t>
            </w:r>
            <w:r/>
          </w:p>
        </w:tc>
      </w:tr>
      <w:tr>
        <w:trPr>
          <w:trHeight w:val="310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全自动高温抗折试验机</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全自动高温抗折试验机；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10000N；</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室温～1700℃；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主要参数：加荷方式 双杠杆垂直重力式加荷；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最大负荷(kN) 10；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测量精度(%) 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使用温度 (℃) 1600；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控温精度(℃) ±1；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升温速率 (℃/min) 0～10；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试样个数(mm) 6(25×25×150) &amp; 4(40×40×160)；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炉膛尺寸(mm) 530×240×210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整体质保期：1年★</w:t>
            </w:r>
            <w:r/>
          </w:p>
        </w:tc>
      </w:tr>
      <w:tr>
        <w:trPr>
          <w:trHeight w:val="280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高温荷软试验机</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高温荷软试验机；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0℃～1700℃；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主要参数：正常使用温度 (℃) 荷软1700℃；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升温速度(℃/min) 0～10；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控温精度(℃) ±2；</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变形测量范围(mm) 0～10；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变形测量精度  0.1%；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加荷范围 (N) 50～500；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执行标准 YB/T370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试样个数  3★</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整体质保期：1年★</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压力试验机</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水泥胶砂抗折抗压试验机；0～300kN；±1%；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主要参数：最大试验力：抗压：300kN，抗折：10kN；示值精度：±0.5%；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加载速率：抗压： 0.3－9.0kN/s，抗折： 0.01－0.1kN/s；活塞行程（抗压）：120mm  ； 丝杆行程（抗折）：50mm </w:t>
            </w:r>
            <w:r/>
          </w:p>
        </w:tc>
      </w:tr>
      <w:tr>
        <w:trPr>
          <w:trHeight w:val="1200"/>
        </w:trPr>
        <w:tc>
          <w:tcPr>
            <w:gridSpan w:val="4"/>
            <w:shd w:val="clear" w:color="auto" w:fill="auto"/>
            <w:tcBorders>
              <w:top w:val="single" w:color="000000" w:sz="4" w:space="0"/>
              <w:left w:val="single" w:color="000000" w:sz="4" w:space="0"/>
              <w:bottom w:val="single" w:color="000000" w:sz="4" w:space="0"/>
              <w:right w:val="single" w:color="000000" w:sz="4" w:space="0"/>
            </w:tcBorders>
            <w:tcW w:w="10318" w:type="dxa"/>
            <w:vAlign w:val="center"/>
            <w:textDirection w:val="lrTb"/>
            <w:noWrap w:val="false"/>
          </w:tcPr>
          <w:p>
            <w:pPr>
              <w:jc w:val="left"/>
              <w:widowControl/>
              <w:rPr>
                <w:rFonts w:hint="default" w:ascii="宋体" w:hAnsi="宋体" w:eastAsia="宋体" w:cs="宋体"/>
                <w:color w:val="auto"/>
                <w:sz w:val="20"/>
                <w:szCs w:val="20"/>
                <w:highlight w:val="none"/>
                <w:lang w:val="en-US" w:eastAsia="zh-CN" w:bidi="ar"/>
              </w:rPr>
            </w:pPr>
            <w:r>
              <w:rPr>
                <w:rFonts w:hint="eastAsia"/>
                <w:color w:val="auto"/>
                <w:sz w:val="24"/>
                <w:szCs w:val="32"/>
                <w:highlight w:val="none"/>
                <w:lang w:val="en-US" w:eastAsia="zh-CN"/>
              </w:rPr>
              <w:t xml:space="preserve">注：本项目</w:t>
            </w:r>
            <w:r>
              <w:rPr>
                <w:rFonts w:hint="eastAsia"/>
                <w:color w:val="auto"/>
                <w:sz w:val="24"/>
                <w:szCs w:val="32"/>
                <w:highlight w:val="none"/>
              </w:rPr>
              <w:t xml:space="preserve">标注“★”的</w:t>
            </w:r>
            <w:r>
              <w:rPr>
                <w:rFonts w:hint="eastAsia"/>
                <w:color w:val="auto"/>
                <w:sz w:val="24"/>
                <w:szCs w:val="32"/>
                <w:highlight w:val="none"/>
                <w:lang w:val="en-US" w:eastAsia="zh-CN"/>
              </w:rPr>
              <w:t xml:space="preserve">参数，需提供证明材料。</w:t>
            </w:r>
            <w:r/>
          </w:p>
        </w:tc>
      </w:tr>
    </w:tbl>
    <w:p>
      <w:pPr>
        <w:ind w:right="-180"/>
        <w:jc w:val="left"/>
        <w:spacing w:line="360" w:lineRule="auto"/>
        <w:widowControl/>
        <w:rPr>
          <w:rFonts w:hint="default" w:ascii="宋体" w:hAnsi="宋体" w:eastAsia="宋体" w:cs="宋体"/>
          <w:b/>
          <w:color w:val="auto"/>
          <w:sz w:val="24"/>
          <w:szCs w:val="24"/>
          <w:highlight w:val="none"/>
          <w:lang w:val="en-US" w:eastAsia="zh-CN"/>
        </w:rPr>
      </w:pPr>
      <w:r>
        <w:rPr>
          <w:rFonts w:hint="default" w:ascii="宋体" w:hAnsi="宋体" w:eastAsia="宋体" w:cs="宋体"/>
          <w:b/>
          <w:color w:val="auto"/>
          <w:sz w:val="24"/>
          <w:szCs w:val="24"/>
          <w:highlight w:val="none"/>
          <w:lang w:val="en-US" w:eastAsia="zh-CN"/>
        </w:rPr>
      </w:r>
      <w:r/>
    </w:p>
    <w:p>
      <w:pPr>
        <w:numPr>
          <w:ilvl w:val="0"/>
          <w:numId w:val="0"/>
        </w:numPr>
        <w:ind w:firstLine="241"/>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三、项目要求</w:t>
      </w:r>
      <w:r/>
    </w:p>
    <w:p>
      <w:pPr>
        <w:ind w:firstLine="240"/>
        <w:spacing w:line="360" w:lineRule="auto"/>
        <w:rPr>
          <w:rFonts w:hint="eastAsia"/>
          <w:color w:val="auto"/>
          <w:sz w:val="24"/>
          <w:szCs w:val="32"/>
          <w:highlight w:val="none"/>
        </w:rPr>
      </w:pPr>
      <w:r>
        <w:rPr>
          <w:rFonts w:hint="eastAsia"/>
          <w:color w:val="auto"/>
          <w:sz w:val="24"/>
          <w:szCs w:val="32"/>
          <w:highlight w:val="none"/>
          <w:lang w:val="en-US" w:eastAsia="zh-CN"/>
        </w:rPr>
        <w:t xml:space="preserve">以上</w:t>
      </w:r>
      <w:r>
        <w:rPr>
          <w:rFonts w:hint="eastAsia"/>
          <w:color w:val="auto"/>
          <w:sz w:val="24"/>
          <w:szCs w:val="32"/>
          <w:highlight w:val="none"/>
        </w:rPr>
        <w:t xml:space="preserve">标注“★”的</w:t>
      </w:r>
      <w:r>
        <w:rPr>
          <w:rFonts w:hint="eastAsia"/>
          <w:color w:val="auto"/>
          <w:sz w:val="24"/>
          <w:szCs w:val="32"/>
          <w:highlight w:val="none"/>
          <w:lang w:val="en-US" w:eastAsia="zh-CN"/>
        </w:rPr>
        <w:t xml:space="preserve">参数</w:t>
      </w:r>
      <w:r>
        <w:rPr>
          <w:rFonts w:hint="eastAsia"/>
          <w:color w:val="auto"/>
          <w:sz w:val="24"/>
          <w:szCs w:val="32"/>
          <w:highlight w:val="none"/>
        </w:rPr>
        <w:t xml:space="preserve">为实质性条款，</w:t>
      </w:r>
      <w:r>
        <w:rPr>
          <w:rFonts w:hint="eastAsia"/>
          <w:color w:val="auto"/>
          <w:sz w:val="24"/>
          <w:szCs w:val="32"/>
          <w:highlight w:val="none"/>
          <w:lang w:val="en-US" w:eastAsia="zh-CN"/>
        </w:rPr>
        <w:t xml:space="preserve">不接受</w:t>
      </w:r>
      <w:r>
        <w:rPr>
          <w:rFonts w:hint="eastAsia"/>
          <w:color w:val="auto"/>
          <w:sz w:val="24"/>
          <w:szCs w:val="32"/>
          <w:highlight w:val="none"/>
        </w:rPr>
        <w:t xml:space="preserve">负偏离</w:t>
      </w:r>
      <w:r>
        <w:rPr>
          <w:rFonts w:hint="eastAsia"/>
          <w:color w:val="auto"/>
          <w:sz w:val="24"/>
          <w:szCs w:val="32"/>
          <w:highlight w:val="none"/>
          <w:lang w:eastAsia="zh-CN"/>
        </w:rPr>
        <w:t xml:space="preserve">，</w:t>
      </w:r>
      <w:r>
        <w:rPr>
          <w:rFonts w:hint="eastAsia"/>
          <w:color w:val="auto"/>
          <w:sz w:val="24"/>
          <w:szCs w:val="32"/>
          <w:highlight w:val="none"/>
          <w:lang w:val="en-US" w:eastAsia="zh-CN"/>
        </w:rPr>
        <w:t xml:space="preserve">若不满足，则按无效投标处理</w:t>
      </w:r>
      <w:r>
        <w:rPr>
          <w:rFonts w:hint="eastAsia"/>
          <w:color w:val="auto"/>
          <w:sz w:val="24"/>
          <w:szCs w:val="32"/>
          <w:highlight w:val="none"/>
        </w:rPr>
        <w:t xml:space="preserve">。</w:t>
      </w:r>
      <w:r/>
    </w:p>
    <w:p>
      <w:pPr>
        <w:ind w:firstLine="241"/>
        <w:spacing w:line="360" w:lineRule="auto"/>
        <w:rPr>
          <w:rFonts w:ascii="宋体" w:hAnsi="宋体"/>
          <w:bCs/>
          <w:color w:val="auto"/>
          <w:sz w:val="24"/>
          <w:highlight w:val="none"/>
        </w:rPr>
      </w:pPr>
      <w:r>
        <w:rPr>
          <w:rFonts w:hint="eastAsia" w:ascii="宋体" w:hAnsi="宋体"/>
          <w:b/>
          <w:bCs w:val="0"/>
          <w:color w:val="auto"/>
          <w:sz w:val="24"/>
          <w:highlight w:val="none"/>
          <w:lang w:val="en-US" w:eastAsia="zh-CN"/>
        </w:rPr>
        <w:t xml:space="preserve">四</w:t>
      </w:r>
      <w:r>
        <w:rPr>
          <w:rFonts w:hint="eastAsia" w:ascii="宋体" w:hAnsi="宋体"/>
          <w:b/>
          <w:bCs w:val="0"/>
          <w:color w:val="auto"/>
          <w:sz w:val="24"/>
          <w:highlight w:val="none"/>
        </w:rPr>
        <w:t xml:space="preserve">、交货地点：</w:t>
      </w:r>
      <w:r>
        <w:rPr>
          <w:rFonts w:hint="eastAsia"/>
          <w:color w:val="auto"/>
          <w:sz w:val="24"/>
          <w:szCs w:val="32"/>
          <w:highlight w:val="none"/>
        </w:rPr>
        <w:t xml:space="preserve">送到采购人指定</w:t>
      </w:r>
      <w:r>
        <w:rPr>
          <w:rFonts w:hint="eastAsia"/>
          <w:color w:val="auto"/>
          <w:sz w:val="24"/>
          <w:szCs w:val="32"/>
          <w:highlight w:val="none"/>
          <w:lang w:val="en-US" w:eastAsia="zh-CN"/>
        </w:rPr>
        <w:t xml:space="preserve">地点</w:t>
      </w:r>
      <w:r>
        <w:rPr>
          <w:rFonts w:hint="eastAsia"/>
          <w:color w:val="auto"/>
          <w:sz w:val="24"/>
          <w:szCs w:val="32"/>
          <w:highlight w:val="none"/>
        </w:rPr>
        <w:t xml:space="preserve">。</w:t>
      </w:r>
      <w:r/>
    </w:p>
    <w:p>
      <w:pPr>
        <w:ind w:firstLine="241"/>
        <w:spacing w:line="360" w:lineRule="auto"/>
        <w:rPr>
          <w:rFonts w:ascii="宋体" w:hAnsi="宋体"/>
          <w:color w:val="auto"/>
          <w:sz w:val="24"/>
          <w:szCs w:val="24"/>
          <w:highlight w:val="none"/>
        </w:rPr>
      </w:pPr>
      <w:r>
        <w:rPr>
          <w:rFonts w:hint="eastAsia" w:ascii="宋体" w:hAnsi="宋体"/>
          <w:b/>
          <w:bCs w:val="0"/>
          <w:color w:val="auto"/>
          <w:sz w:val="24"/>
          <w:highlight w:val="none"/>
          <w:lang w:val="en-US" w:eastAsia="zh-CN"/>
        </w:rPr>
        <w:t xml:space="preserve">五</w:t>
      </w:r>
      <w:r>
        <w:rPr>
          <w:rFonts w:hint="eastAsia" w:ascii="宋体" w:hAnsi="宋体"/>
          <w:b/>
          <w:bCs w:val="0"/>
          <w:color w:val="auto"/>
          <w:sz w:val="24"/>
          <w:highlight w:val="none"/>
        </w:rPr>
        <w:t xml:space="preserve">、交货期限：</w:t>
      </w:r>
      <w:r>
        <w:rPr>
          <w:rFonts w:hint="eastAsia" w:ascii="宋体" w:hAnsi="宋体"/>
          <w:b w:val="0"/>
          <w:bCs/>
          <w:color w:val="auto"/>
          <w:sz w:val="24"/>
          <w:highlight w:val="none"/>
          <w:lang w:val="en-US" w:eastAsia="zh-CN"/>
        </w:rPr>
        <w:t xml:space="preserve">自合同签订之日起三个月内</w:t>
      </w:r>
      <w:r>
        <w:rPr>
          <w:rFonts w:hint="eastAsia" w:ascii="宋体" w:hAnsi="宋体"/>
          <w:b w:val="0"/>
          <w:bCs/>
          <w:color w:val="auto"/>
          <w:sz w:val="24"/>
          <w:szCs w:val="24"/>
          <w:highlight w:val="none"/>
          <w:lang w:val="en-US" w:eastAsia="zh-CN"/>
        </w:rPr>
        <w:t xml:space="preserve">完成供货并安装调试完毕。</w:t>
      </w:r>
      <w:r/>
    </w:p>
    <w:p>
      <w:pPr>
        <w:ind w:firstLine="241"/>
        <w:spacing w:line="360" w:lineRule="auto"/>
        <w:rPr>
          <w:rFonts w:ascii="宋体" w:hAnsi="宋体"/>
          <w:bCs/>
          <w:color w:val="auto"/>
          <w:sz w:val="24"/>
          <w:highlight w:val="none"/>
        </w:rPr>
      </w:pPr>
      <w:r>
        <w:rPr>
          <w:rFonts w:hint="eastAsia" w:ascii="宋体" w:hAnsi="宋体"/>
          <w:b/>
          <w:bCs w:val="0"/>
          <w:color w:val="auto"/>
          <w:sz w:val="24"/>
          <w:highlight w:val="none"/>
          <w:lang w:val="en-US" w:eastAsia="zh-CN"/>
        </w:rPr>
        <w:t xml:space="preserve">六</w:t>
      </w:r>
      <w:r>
        <w:rPr>
          <w:rFonts w:hint="eastAsia" w:ascii="宋体" w:hAnsi="宋体"/>
          <w:b/>
          <w:bCs w:val="0"/>
          <w:color w:val="auto"/>
          <w:sz w:val="24"/>
          <w:highlight w:val="none"/>
        </w:rPr>
        <w:t xml:space="preserve">、验收标准</w:t>
      </w:r>
      <w:r>
        <w:rPr>
          <w:rFonts w:hint="eastAsia" w:ascii="宋体" w:hAnsi="宋体"/>
          <w:bCs/>
          <w:color w:val="auto"/>
          <w:sz w:val="24"/>
          <w:highlight w:val="none"/>
        </w:rPr>
        <w:t xml:space="preserve">：采购人根据国家有关规定、</w:t>
      </w:r>
      <w:r>
        <w:rPr>
          <w:rFonts w:hint="eastAsia" w:ascii="宋体" w:hAnsi="宋体"/>
          <w:bCs/>
          <w:color w:val="auto"/>
          <w:sz w:val="24"/>
          <w:highlight w:val="none"/>
          <w:lang w:val="en-US" w:eastAsia="zh-CN"/>
        </w:rPr>
        <w:t xml:space="preserve">招标文件</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文件以及合同约定的内容于货到安装调试合格后</w:t>
      </w:r>
      <w:r>
        <w:rPr>
          <w:rFonts w:hint="eastAsia" w:ascii="宋体" w:hAnsi="宋体"/>
          <w:bCs/>
          <w:color w:val="auto"/>
          <w:sz w:val="24"/>
          <w:highlight w:val="none"/>
          <w:lang w:val="en-US" w:eastAsia="zh-CN"/>
        </w:rPr>
        <w:t xml:space="preserve">一个月</w:t>
      </w:r>
      <w:r>
        <w:rPr>
          <w:rFonts w:hint="eastAsia" w:ascii="宋体" w:hAnsi="宋体"/>
          <w:bCs/>
          <w:color w:val="auto"/>
          <w:sz w:val="24"/>
          <w:highlight w:val="none"/>
        </w:rPr>
        <w:t xml:space="preserve">内组织验收。如有质疑，以相关质量技术检验检测机构的检验结果为准，如产生检验费用，则该费用由过失方承担。</w:t>
      </w:r>
      <w:r/>
    </w:p>
    <w:p>
      <w:pPr>
        <w:ind w:firstLine="241"/>
        <w:spacing w:line="360" w:lineRule="auto"/>
        <w:rPr>
          <w:rFonts w:hint="eastAsia" w:ascii="宋体" w:hAnsi="宋体" w:eastAsiaTheme="minorEastAsia"/>
          <w:bCs/>
          <w:color w:val="auto"/>
          <w:sz w:val="24"/>
          <w:highlight w:val="none"/>
          <w:lang w:val="en-US" w:eastAsia="zh-CN"/>
        </w:rPr>
      </w:pPr>
      <w:r>
        <w:rPr>
          <w:rFonts w:hint="eastAsia" w:ascii="宋体" w:hAnsi="宋体"/>
          <w:b/>
          <w:bCs w:val="0"/>
          <w:color w:val="auto"/>
          <w:sz w:val="24"/>
          <w:highlight w:val="none"/>
          <w:lang w:val="en-US" w:eastAsia="zh-CN"/>
        </w:rPr>
        <w:t xml:space="preserve">七</w:t>
      </w:r>
      <w:r>
        <w:rPr>
          <w:rFonts w:hint="eastAsia" w:ascii="宋体" w:hAnsi="宋体"/>
          <w:b/>
          <w:bCs w:val="0"/>
          <w:color w:val="auto"/>
          <w:sz w:val="24"/>
          <w:highlight w:val="none"/>
        </w:rPr>
        <w:t xml:space="preserve">、付款步骤：</w:t>
      </w:r>
      <w:r>
        <w:rPr>
          <w:rFonts w:hint="eastAsia" w:ascii="宋体" w:hAnsi="宋体"/>
          <w:bCs/>
          <w:color w:val="auto"/>
          <w:sz w:val="24"/>
          <w:highlight w:val="none"/>
        </w:rPr>
        <w:t xml:space="preserve">到货安装调试完毕支付合同金额的50%，验收合格后支付剩余合同金额的50%</w:t>
      </w:r>
      <w:r>
        <w:rPr>
          <w:rFonts w:hint="eastAsia" w:ascii="宋体" w:hAnsi="宋体"/>
          <w:bCs/>
          <w:color w:val="auto"/>
          <w:sz w:val="24"/>
          <w:highlight w:val="none"/>
          <w:lang w:eastAsia="zh-CN"/>
        </w:rPr>
        <w:t xml:space="preserve">。</w:t>
      </w:r>
      <w:r/>
    </w:p>
    <w:p>
      <w:pPr>
        <w:ind w:firstLine="241"/>
        <w:jc w:val="left"/>
        <w:rPr>
          <w:rFonts w:ascii="Times New Roman" w:hAnsi="Times New Roman" w:eastAsia="宋体" w:cs="Times New Roman"/>
          <w:color w:val="auto"/>
          <w:szCs w:val="20"/>
          <w:highlight w:val="none"/>
        </w:rPr>
        <w:outlineLvl w:val="0"/>
      </w:pPr>
      <w:r>
        <w:rPr>
          <w:rFonts w:hint="eastAsia" w:ascii="宋体" w:hAnsi="宋体"/>
          <w:b/>
          <w:bCs/>
          <w:color w:val="auto"/>
          <w:sz w:val="24"/>
          <w:szCs w:val="24"/>
          <w:highlight w:val="none"/>
          <w:lang w:val="en-US" w:eastAsia="zh-CN"/>
        </w:rPr>
        <w:t xml:space="preserve">八、整体</w:t>
      </w:r>
      <w:bookmarkStart w:id="292" w:name="_GoBack"/>
      <w:r/>
      <w:bookmarkEnd w:id="292"/>
      <w:r>
        <w:rPr>
          <w:rFonts w:hint="eastAsia" w:ascii="宋体" w:hAnsi="宋体"/>
          <w:b/>
          <w:bCs/>
          <w:color w:val="auto"/>
          <w:sz w:val="24"/>
          <w:szCs w:val="24"/>
          <w:highlight w:val="none"/>
          <w:lang w:val="en-US" w:eastAsia="zh-CN"/>
        </w:rPr>
        <w:t xml:space="preserve">质保期1 年。</w:t>
      </w:r>
      <w:r>
        <w:rPr>
          <w:rFonts w:hint="eastAsia" w:ascii="黑体" w:hAnsi="黑体" w:eastAsia="黑体" w:cs="Times New Roman"/>
          <w:color w:val="auto"/>
          <w:sz w:val="28"/>
          <w:szCs w:val="20"/>
          <w:highlight w:val="none"/>
        </w:rPr>
        <w:br w:type="page" w:clear="all"/>
      </w:r>
      <w:bookmarkEnd w:id="63"/>
      <w:r/>
      <w:bookmarkStart w:id="98" w:name="_Toc157500594"/>
      <w:r>
        <w:rPr>
          <w:rFonts w:hint="eastAsia" w:ascii="黑体" w:hAnsi="黑体" w:eastAsia="黑体" w:cs="Times New Roman"/>
          <w:color w:val="auto"/>
          <w:sz w:val="28"/>
          <w:szCs w:val="20"/>
          <w:highlight w:val="none"/>
        </w:rPr>
        <w:t xml:space="preserve">第四章 评标方法和标准</w:t>
      </w:r>
      <w:bookmarkEnd w:id="98"/>
      <w:r/>
      <w:r/>
    </w:p>
    <w:p>
      <w:pPr>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一、评分项目（总分100分）</w:t>
      </w:r>
      <w:r/>
    </w:p>
    <w:tbl>
      <w:tblPr>
        <w:tblStyle w:val="6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397" w:hRule="exact"/>
        </w:trPr>
        <w:tc>
          <w:tcPr>
            <w:tcW w:w="17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技术商务部分</w:t>
            </w:r>
            <w:r/>
          </w:p>
        </w:tc>
        <w:tc>
          <w:tcPr>
            <w:tcW w:w="575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65</w:t>
            </w:r>
            <w:r>
              <w:rPr>
                <w:rFonts w:hint="eastAsia" w:ascii="宋体" w:hAnsi="宋体" w:eastAsia="宋体" w:cs="Times New Roman"/>
                <w:color w:val="auto"/>
                <w:sz w:val="24"/>
                <w:szCs w:val="24"/>
                <w:highlight w:val="none"/>
              </w:rPr>
              <w:t xml:space="preserve">分</w:t>
            </w:r>
            <w:r/>
          </w:p>
        </w:tc>
      </w:tr>
      <w:tr>
        <w:trPr>
          <w:jc w:val="center"/>
          <w:trHeight w:val="397" w:hRule="exact"/>
        </w:trPr>
        <w:tc>
          <w:tcPr>
            <w:tcW w:w="17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价格部分</w:t>
            </w:r>
            <w:r/>
          </w:p>
        </w:tc>
        <w:tc>
          <w:tcPr>
            <w:tcW w:w="575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35</w:t>
            </w:r>
            <w:r>
              <w:rPr>
                <w:rFonts w:hint="eastAsia" w:ascii="宋体" w:hAnsi="宋体" w:eastAsia="宋体" w:cs="Times New Roman"/>
                <w:color w:val="auto"/>
                <w:sz w:val="24"/>
                <w:szCs w:val="24"/>
                <w:highlight w:val="none"/>
              </w:rPr>
              <w:t xml:space="preserve">分</w:t>
            </w:r>
            <w:r/>
          </w:p>
        </w:tc>
      </w:tr>
    </w:tbl>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二、评审内容：</w:t>
      </w:r>
      <w:r/>
    </w:p>
    <w:tbl>
      <w:tblPr>
        <w:tblStyle w:val="686"/>
        <w:tblpPr w:horzAnchor="text" w:tblpXSpec="center" w:vertAnchor="text" w:tblpY="1" w:leftFromText="180" w:topFromText="0" w:rightFromText="180" w:bottomFromText="0"/>
        <w:tblW w:w="5528" w:type="pct"/>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930"/>
        <w:gridCol w:w="1070"/>
        <w:gridCol w:w="863"/>
        <w:gridCol w:w="6876"/>
      </w:tblGrid>
      <w:tr>
        <w:trPr>
          <w:trHeight w:val="797"/>
        </w:trPr>
        <w:tc>
          <w:tcPr>
            <w:tcMar>
              <w:left w:w="0" w:type="dxa"/>
              <w:top w:w="0" w:type="dxa"/>
              <w:right w:w="0" w:type="dxa"/>
              <w:bottom w:w="0" w:type="dxa"/>
            </w:tcMar>
            <w:tcW w:w="484"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评审内容</w:t>
            </w:r>
            <w:r/>
          </w:p>
        </w:tc>
        <w:tc>
          <w:tcPr>
            <w:tcW w:w="43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序号</w:t>
            </w:r>
            <w:r/>
          </w:p>
        </w:tc>
        <w:tc>
          <w:tcPr>
            <w:tcW w:w="496"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评审项目</w:t>
            </w:r>
            <w:r/>
          </w:p>
        </w:tc>
        <w:tc>
          <w:tcPr>
            <w:tcW w:w="400"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分值</w:t>
            </w:r>
            <w:r/>
          </w:p>
        </w:tc>
        <w:tc>
          <w:tcPr>
            <w:tcW w:w="3188"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评审细则</w:t>
            </w:r>
            <w:r/>
          </w:p>
        </w:tc>
      </w:tr>
      <w:tr>
        <w:trPr>
          <w:trHeight w:val="411"/>
        </w:trPr>
        <w:tc>
          <w:tcPr>
            <w:tcW w:w="484" w:type="pct"/>
            <w:vAlign w:val="center"/>
            <w:vMerge w:val="restart"/>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技术评审因素</w:t>
            </w:r>
            <w:r/>
          </w:p>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31"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p>
        </w:tc>
        <w:tc>
          <w:tcPr>
            <w:shd w:val="clear" w:color="auto" w:fill="auto"/>
            <w:tcW w:w="496" w:type="pct"/>
            <w:vAlign w:val="center"/>
            <w:textDirection w:val="lrTb"/>
            <w:noWrap w:val="false"/>
          </w:tcPr>
          <w:p>
            <w:pPr>
              <w:jc w:val="center"/>
              <w:rPr>
                <w:rFonts w:ascii="宋体" w:hAnsi="宋体" w:eastAsia="宋体" w:cs="Times New Roman"/>
                <w:bCs/>
                <w:color w:val="auto"/>
                <w:sz w:val="24"/>
                <w:highlight w:val="none"/>
              </w:rPr>
            </w:pPr>
            <w:r>
              <w:rPr>
                <w:rFonts w:hint="eastAsia" w:ascii="宋体" w:hAnsi="宋体"/>
                <w:bCs/>
                <w:color w:val="auto"/>
                <w:sz w:val="24"/>
                <w:highlight w:val="none"/>
              </w:rPr>
              <w:t xml:space="preserve">设备配置性能</w:t>
            </w:r>
            <w:r/>
          </w:p>
        </w:tc>
        <w:tc>
          <w:tcPr>
            <w:shd w:val="clear" w:color="auto" w:fill="auto"/>
            <w:tcW w:w="400" w:type="pct"/>
            <w:vAlign w:val="center"/>
            <w:textDirection w:val="lrTb"/>
            <w:noWrap w:val="false"/>
          </w:tcPr>
          <w:p>
            <w:pPr>
              <w:jc w:val="center"/>
              <w:rPr>
                <w:rFonts w:ascii="宋体" w:hAnsi="宋体" w:eastAsia="宋体" w:cs="Times New Roman"/>
                <w:bCs/>
                <w:color w:val="auto"/>
                <w:sz w:val="24"/>
                <w:highlight w:val="none"/>
              </w:rPr>
            </w:pPr>
            <w:r>
              <w:rPr>
                <w:rFonts w:hint="eastAsia" w:ascii="宋体" w:hAnsi="宋体" w:eastAsia="宋体"/>
                <w:color w:val="auto"/>
                <w:sz w:val="24"/>
                <w:highlight w:val="none"/>
              </w:rPr>
              <w:t xml:space="preserve">30</w:t>
            </w:r>
            <w:r/>
          </w:p>
        </w:tc>
        <w:tc>
          <w:tcPr>
            <w:shd w:val="clear" w:color="auto" w:fill="auto"/>
            <w:tcW w:w="3188" w:type="pct"/>
            <w:vAlign w:val="center"/>
            <w:textDirection w:val="lrTb"/>
            <w:noWrap w:val="false"/>
          </w:tcPr>
          <w:p>
            <w:pPr>
              <w:jc w:val="left"/>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根据所投产品技术参数要求的响应程度进行评分。全部响应招标文件第三章项目技术要求和有关说明中技术参数和要求的，得30分；</w:t>
            </w:r>
            <w:r/>
          </w:p>
          <w:p>
            <w:pPr>
              <w:numPr>
                <w:ilvl w:val="0"/>
                <w:numId w:val="12"/>
              </w:numPr>
              <w:jc w:val="left"/>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“技术参数”中的所有条款不接受负偏离，符合得基本分16分。</w:t>
            </w:r>
            <w:r/>
          </w:p>
          <w:p>
            <w:pPr>
              <w:numPr>
                <w:ilvl w:val="0"/>
                <w:numId w:val="12"/>
              </w:numPr>
              <w:jc w:val="left"/>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带★的条款为核心参数，</w:t>
            </w:r>
            <w:r>
              <w:rPr>
                <w:rFonts w:hint="eastAsia" w:ascii="宋体" w:hAnsi="宋体" w:eastAsia="宋体" w:cs="Times New Roman"/>
                <w:color w:val="auto"/>
                <w:sz w:val="24"/>
                <w:highlight w:val="none"/>
                <w:lang w:val="en-US" w:eastAsia="zh-CN"/>
              </w:rPr>
              <w:t xml:space="preserve">需提供证明材料，以下条款为</w:t>
            </w:r>
            <w:r>
              <w:rPr>
                <w:rFonts w:hint="eastAsia" w:ascii="宋体" w:hAnsi="宋体" w:eastAsia="宋体" w:cs="Times New Roman"/>
                <w:color w:val="auto"/>
                <w:sz w:val="24"/>
                <w:highlight w:val="none"/>
              </w:rPr>
              <w:t xml:space="preserve">加分条款：</w:t>
            </w:r>
            <w:r/>
          </w:p>
          <w:p>
            <w:pPr>
              <w:numPr>
                <w:ilvl w:val="0"/>
                <w:numId w:val="0"/>
              </w:numPr>
              <w:jc w:val="left"/>
              <w:spacing w:line="4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气相色谱仪</w:t>
            </w:r>
            <w:r/>
          </w:p>
          <w:p>
            <w:pPr>
              <w:jc w:val="left"/>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①快速加热和冷却的柱温箱-程序升温：优于20阶/21平台的得2分；</w:t>
            </w:r>
            <w:r/>
          </w:p>
          <w:p>
            <w:pPr>
              <w:jc w:val="left"/>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②快速加热和冷却的柱温箱-可设定升温速率≥180℃/min的，得2分；</w:t>
            </w:r>
            <w:r/>
          </w:p>
          <w:p>
            <w:pPr>
              <w:jc w:val="left"/>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③进样单元-最高温度：大于400℃的得2分；</w:t>
            </w:r>
            <w:r/>
          </w:p>
          <w:p>
            <w:pPr>
              <w:jc w:val="left"/>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④进样单元-压力设定范围：压力设定范围＞1000kpa的，得2分；</w:t>
            </w:r>
            <w:r/>
          </w:p>
          <w:p>
            <w:pPr>
              <w:jc w:val="left"/>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⑤进样单元-流量设定范围：＞1250mL/min 的，得2分；</w:t>
            </w:r>
            <w:r/>
          </w:p>
          <w:p>
            <w:pPr>
              <w:jc w:val="left"/>
              <w:spacing w:line="40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⑥检测器单元-可以同时安装进样口＞2个、检测器＞2个，得2分；</w:t>
            </w:r>
            <w:r/>
          </w:p>
          <w:p>
            <w:pPr>
              <w:jc w:val="left"/>
              <w:spacing w:line="40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⑦电子捕获检测器（ECD）最大数据采集速率：＞500 Hz,得1分；</w:t>
            </w:r>
            <w:r/>
          </w:p>
          <w:p>
            <w:pPr>
              <w:jc w:val="left"/>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⑧火焰光度检测器（FPD）最大数据采集速率：＞500 Hz,得1分。</w:t>
            </w:r>
            <w:r/>
          </w:p>
          <w:p>
            <w:pPr>
              <w:jc w:val="left"/>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本项最高得30分。</w:t>
            </w:r>
            <w:r/>
          </w:p>
          <w:p>
            <w:pPr>
              <w:jc w:val="left"/>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注：（1）以上“技术参数”响应情况均须在投标文件《技术参数响应偏离表》中逐条表述清楚，如表述不清，则按不满足（负偏离）处理。</w:t>
            </w:r>
            <w:r/>
          </w:p>
          <w:p>
            <w:pPr>
              <w:jc w:val="left"/>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（2）投标人根据以上加分技术参数项的要求提供相关证明材料，未提供的不得分。</w:t>
            </w:r>
            <w:r/>
          </w:p>
          <w:p>
            <w:pPr>
              <w:jc w:val="left"/>
              <w:spacing w:line="400" w:lineRule="exact"/>
              <w:rPr>
                <w:rFonts w:ascii="宋体" w:hAnsi="宋体" w:eastAsia="宋体" w:cs="Times New Roman"/>
                <w:bCs/>
                <w:color w:val="auto"/>
                <w:sz w:val="24"/>
                <w:highlight w:val="none"/>
              </w:rPr>
            </w:pPr>
            <w:r>
              <w:rPr>
                <w:rFonts w:hint="eastAsia" w:ascii="宋体" w:hAnsi="宋体" w:eastAsia="宋体" w:cs="Times New Roman"/>
                <w:b/>
                <w:bCs/>
                <w:color w:val="auto"/>
                <w:sz w:val="24"/>
                <w:highlight w:val="none"/>
              </w:rPr>
              <w:t xml:space="preserve">（3）《技术参数响应偏离表》中的内容须是投标人投标产品的真实反映，投标人在投标时不得虚假响应《技术参数偏离表》和虚假承诺。</w:t>
            </w:r>
            <w:r/>
          </w:p>
        </w:tc>
      </w:tr>
      <w:tr>
        <w:trPr>
          <w:trHeight w:val="939"/>
        </w:trPr>
        <w:tc>
          <w:tcPr>
            <w:tcW w:w="484"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31"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p>
        </w:tc>
        <w:tc>
          <w:tcPr>
            <w:shd w:val="clear" w:color="auto" w:fill="auto"/>
            <w:tcW w:w="496" w:type="pct"/>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eastAsia="宋体" w:cs="Times New Roman"/>
                <w:color w:val="auto"/>
                <w:sz w:val="24"/>
                <w:highlight w:val="none"/>
              </w:rPr>
              <w:t xml:space="preserve">售后服务方案</w:t>
            </w:r>
            <w:r/>
          </w:p>
        </w:tc>
        <w:tc>
          <w:tcPr>
            <w:shd w:val="clear" w:color="auto" w:fill="auto"/>
            <w:tcW w:w="400" w:type="pct"/>
            <w:vAlign w:val="center"/>
            <w:textDirection w:val="lrTb"/>
            <w:noWrap w:val="false"/>
          </w:tcPr>
          <w:p>
            <w:pPr>
              <w:jc w:val="center"/>
              <w:spacing w:line="400" w:lineRule="exact"/>
              <w:rPr>
                <w:rFonts w:hint="eastAsia" w:ascii="宋体" w:hAnsi="宋体" w:eastAsiaTheme="minorEastAsia"/>
                <w:color w:val="auto"/>
                <w:sz w:val="24"/>
                <w:highlight w:val="none"/>
                <w:lang w:eastAsia="zh-CN"/>
              </w:rPr>
            </w:pPr>
            <w:r>
              <w:rPr>
                <w:rFonts w:hint="eastAsia" w:ascii="宋体" w:hAnsi="宋体" w:eastAsia="宋体" w:cs="Times New Roman"/>
                <w:color w:val="auto"/>
                <w:sz w:val="24"/>
                <w:highlight w:val="none"/>
                <w:lang w:val="en-US" w:eastAsia="zh-CN"/>
              </w:rPr>
              <w:t xml:space="preserve">3</w:t>
            </w:r>
            <w:r/>
          </w:p>
        </w:tc>
        <w:tc>
          <w:tcPr>
            <w:shd w:val="clear" w:color="auto" w:fill="auto"/>
            <w:tcW w:w="3188" w:type="pct"/>
            <w:vAlign w:val="center"/>
            <w:textDirection w:val="lrTb"/>
            <w:noWrap w:val="false"/>
          </w:tcPr>
          <w:p>
            <w:pPr>
              <w:jc w:val="left"/>
              <w:spacing w:line="400" w:lineRule="exact"/>
              <w:rPr>
                <w:rFonts w:ascii="宋体" w:hAnsi="宋体" w:eastAsia="宋体" w:cs="Times New Roman"/>
                <w:bCs/>
                <w:color w:val="auto"/>
                <w:sz w:val="24"/>
                <w:highlight w:val="none"/>
              </w:rPr>
            </w:pPr>
            <w:r>
              <w:rPr>
                <w:rFonts w:hint="eastAsia" w:ascii="宋体" w:hAnsi="宋体" w:eastAsia="宋体" w:cs="Times New Roman"/>
                <w:color w:val="auto"/>
                <w:sz w:val="24"/>
                <w:highlight w:val="none"/>
              </w:rPr>
              <w:t xml:space="preserve">根据投标人提供的售后服务方案进行评分，方案至少包括服务体系、服务响应时间，回访巡检方案、故障解决措施、技术人员保障、质保期满后备品配件价格、各服务网点地点及人员配置、维修网点设置地点及人员配置，售后服务方案优于本项目需求的得</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分；售后服务方案满足本项目需求的得2分；方案简单不满足本项目需求的得1分；不提供不得分。</w:t>
            </w:r>
            <w:r/>
          </w:p>
        </w:tc>
      </w:tr>
      <w:tr>
        <w:trPr>
          <w:trHeight w:val="939"/>
        </w:trPr>
        <w:tc>
          <w:tcPr>
            <w:tcW w:w="484"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31"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p>
        </w:tc>
        <w:tc>
          <w:tcPr>
            <w:shd w:val="clear" w:color="auto" w:fill="auto"/>
            <w:tcW w:w="496" w:type="pct"/>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szCs w:val="22"/>
                <w:highlight w:val="none"/>
              </w:rPr>
              <w:t xml:space="preserve">培训方案</w:t>
            </w:r>
            <w:r/>
          </w:p>
        </w:tc>
        <w:tc>
          <w:tcPr>
            <w:shd w:val="clear" w:color="auto" w:fill="auto"/>
            <w:tcW w:w="400" w:type="pct"/>
            <w:vAlign w:val="center"/>
            <w:textDirection w:val="lrTb"/>
            <w:noWrap w:val="false"/>
          </w:tcPr>
          <w:p>
            <w:pPr>
              <w:jc w:val="center"/>
              <w:rPr>
                <w:rFonts w:hint="eastAsia" w:ascii="宋体" w:hAnsi="宋体" w:eastAsiaTheme="minorEastAsia"/>
                <w:color w:val="auto"/>
                <w:sz w:val="24"/>
                <w:highlight w:val="none"/>
                <w:lang w:eastAsia="zh-CN"/>
              </w:rPr>
            </w:pPr>
            <w:r>
              <w:rPr>
                <w:rFonts w:hint="eastAsia" w:ascii="宋体" w:hAnsi="宋体"/>
                <w:color w:val="auto"/>
                <w:sz w:val="24"/>
                <w:highlight w:val="none"/>
                <w:lang w:val="en-US" w:eastAsia="zh-CN"/>
              </w:rPr>
              <w:t xml:space="preserve">2</w:t>
            </w:r>
            <w:r/>
          </w:p>
        </w:tc>
        <w:tc>
          <w:tcPr>
            <w:shd w:val="clear" w:color="auto" w:fill="auto"/>
            <w:tcW w:w="3188" w:type="pct"/>
            <w:vAlign w:val="center"/>
            <w:textDirection w:val="lrTb"/>
            <w:noWrap w:val="false"/>
          </w:tcPr>
          <w:p>
            <w:pPr>
              <w:rPr>
                <w:rFonts w:ascii="宋体" w:hAnsi="宋体"/>
                <w:bCs/>
                <w:color w:val="auto"/>
                <w:sz w:val="24"/>
                <w:szCs w:val="22"/>
                <w:highlight w:val="none"/>
              </w:rPr>
            </w:pPr>
            <w:r>
              <w:rPr>
                <w:rFonts w:hint="eastAsia" w:ascii="宋体" w:hAnsi="宋体"/>
                <w:bCs/>
                <w:color w:val="auto"/>
                <w:sz w:val="24"/>
                <w:szCs w:val="22"/>
                <w:highlight w:val="none"/>
              </w:rPr>
              <w:t xml:space="preserve">健全、科学的培训方案比较：</w:t>
            </w:r>
            <w:r/>
          </w:p>
          <w:p>
            <w:pPr>
              <w:rPr>
                <w:rFonts w:ascii="宋体" w:hAnsi="宋体"/>
                <w:bCs/>
                <w:color w:val="auto"/>
                <w:sz w:val="24"/>
                <w:szCs w:val="22"/>
                <w:highlight w:val="none"/>
              </w:rPr>
            </w:pPr>
            <w:r>
              <w:rPr>
                <w:rFonts w:hint="eastAsia" w:ascii="宋体" w:hAnsi="宋体"/>
                <w:bCs/>
                <w:color w:val="auto"/>
                <w:sz w:val="24"/>
                <w:szCs w:val="22"/>
                <w:highlight w:val="none"/>
              </w:rPr>
              <w:t xml:space="preserve">培训计划方案详细可行性强的</w:t>
            </w:r>
            <w:r>
              <w:rPr>
                <w:rFonts w:hint="eastAsia" w:ascii="宋体" w:hAnsi="宋体"/>
                <w:bCs/>
                <w:color w:val="auto"/>
                <w:sz w:val="24"/>
                <w:szCs w:val="22"/>
                <w:highlight w:val="none"/>
                <w:lang w:val="en-US" w:eastAsia="zh-CN"/>
              </w:rPr>
              <w:t xml:space="preserve">2</w:t>
            </w:r>
            <w:r>
              <w:rPr>
                <w:rFonts w:hint="eastAsia" w:ascii="宋体" w:hAnsi="宋体"/>
                <w:bCs/>
                <w:color w:val="auto"/>
                <w:sz w:val="24"/>
                <w:szCs w:val="22"/>
                <w:highlight w:val="none"/>
              </w:rPr>
              <w:t xml:space="preserve">分；</w:t>
            </w:r>
            <w:r/>
          </w:p>
          <w:p>
            <w:pPr>
              <w:rPr>
                <w:rFonts w:hint="eastAsia" w:ascii="宋体" w:hAnsi="宋体"/>
                <w:bCs/>
                <w:color w:val="auto"/>
                <w:sz w:val="24"/>
                <w:szCs w:val="22"/>
                <w:highlight w:val="none"/>
              </w:rPr>
            </w:pPr>
            <w:r>
              <w:rPr>
                <w:rFonts w:hint="eastAsia" w:ascii="宋体" w:hAnsi="宋体"/>
                <w:bCs/>
                <w:color w:val="auto"/>
                <w:sz w:val="24"/>
                <w:szCs w:val="22"/>
                <w:highlight w:val="none"/>
              </w:rPr>
              <w:t xml:space="preserve">方案详细的得</w:t>
            </w:r>
            <w:r>
              <w:rPr>
                <w:rFonts w:hint="eastAsia" w:ascii="宋体" w:hAnsi="宋体"/>
                <w:bCs/>
                <w:color w:val="auto"/>
                <w:sz w:val="24"/>
                <w:szCs w:val="22"/>
                <w:highlight w:val="none"/>
                <w:lang w:val="en-US" w:eastAsia="zh-CN"/>
              </w:rPr>
              <w:t xml:space="preserve">1</w:t>
            </w:r>
            <w:r>
              <w:rPr>
                <w:rFonts w:hint="eastAsia" w:ascii="宋体" w:hAnsi="宋体"/>
                <w:bCs/>
                <w:color w:val="auto"/>
                <w:sz w:val="24"/>
                <w:szCs w:val="22"/>
                <w:highlight w:val="none"/>
              </w:rPr>
              <w:t xml:space="preserve">分；</w:t>
            </w:r>
            <w:r/>
          </w:p>
          <w:p>
            <w:pPr>
              <w:rPr>
                <w:rFonts w:hint="eastAsia" w:ascii="宋体" w:hAnsi="宋体"/>
                <w:bCs/>
                <w:color w:val="auto"/>
                <w:sz w:val="24"/>
                <w:szCs w:val="22"/>
                <w:highlight w:val="none"/>
                <w:lang w:eastAsia="zh-CN"/>
              </w:rPr>
            </w:pPr>
            <w:r>
              <w:rPr>
                <w:rFonts w:hint="eastAsia" w:ascii="宋体" w:hAnsi="宋体"/>
                <w:bCs/>
                <w:color w:val="auto"/>
                <w:sz w:val="24"/>
                <w:szCs w:val="22"/>
                <w:highlight w:val="none"/>
              </w:rPr>
              <w:t xml:space="preserve">方案有涉及但不全面的得</w:t>
            </w:r>
            <w:r>
              <w:rPr>
                <w:rFonts w:hint="eastAsia" w:ascii="宋体" w:hAnsi="宋体"/>
                <w:bCs/>
                <w:color w:val="auto"/>
                <w:sz w:val="24"/>
                <w:szCs w:val="22"/>
                <w:highlight w:val="none"/>
                <w:lang w:val="en-US" w:eastAsia="zh-CN"/>
              </w:rPr>
              <w:t xml:space="preserve">0.5</w:t>
            </w:r>
            <w:r>
              <w:rPr>
                <w:rFonts w:hint="eastAsia" w:ascii="宋体" w:hAnsi="宋体"/>
                <w:bCs/>
                <w:color w:val="auto"/>
                <w:sz w:val="24"/>
                <w:szCs w:val="22"/>
                <w:highlight w:val="none"/>
              </w:rPr>
              <w:t xml:space="preserve">分</w:t>
            </w:r>
            <w:r>
              <w:rPr>
                <w:rFonts w:hint="eastAsia" w:ascii="宋体" w:hAnsi="宋体"/>
                <w:bCs/>
                <w:color w:val="auto"/>
                <w:sz w:val="24"/>
                <w:szCs w:val="22"/>
                <w:highlight w:val="none"/>
                <w:lang w:eastAsia="zh-CN"/>
              </w:rPr>
              <w:t xml:space="preserve">；</w:t>
            </w:r>
            <w:r/>
          </w:p>
          <w:p>
            <w:pPr>
              <w:rPr>
                <w:rFonts w:hint="eastAsia" w:ascii="宋体" w:hAnsi="宋体"/>
                <w:bCs/>
                <w:color w:val="auto"/>
                <w:sz w:val="24"/>
                <w:szCs w:val="22"/>
                <w:highlight w:val="none"/>
                <w:lang w:eastAsia="zh-CN"/>
              </w:rPr>
            </w:pPr>
            <w:r>
              <w:rPr>
                <w:rFonts w:hint="eastAsia" w:ascii="宋体" w:hAnsi="宋体"/>
                <w:bCs/>
                <w:color w:val="auto"/>
                <w:sz w:val="24"/>
                <w:szCs w:val="22"/>
                <w:highlight w:val="none"/>
                <w:lang w:val="en-US" w:eastAsia="zh-CN"/>
              </w:rPr>
              <w:t xml:space="preserve">不提供不是不得分。</w:t>
            </w:r>
            <w:r/>
          </w:p>
        </w:tc>
      </w:tr>
      <w:tr>
        <w:trPr>
          <w:trHeight w:val="626"/>
        </w:trPr>
        <w:tc>
          <w:tcPr>
            <w:tcW w:w="484"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31"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w:t>
            </w:r>
            <w:r/>
          </w:p>
        </w:tc>
        <w:tc>
          <w:tcPr>
            <w:shd w:val="clear" w:color="auto" w:fill="auto"/>
            <w:tcW w:w="496" w:type="pct"/>
            <w:vAlign w:val="center"/>
            <w:textDirection w:val="lrTb"/>
            <w:noWrap w:val="false"/>
          </w:tcPr>
          <w:p>
            <w:pPr>
              <w:jc w:val="center"/>
              <w:spacing w:line="400" w:lineRule="exact"/>
              <w:rPr>
                <w:rFonts w:ascii="宋体" w:hAnsi="宋体" w:eastAsia="宋体" w:cs="仿宋"/>
                <w:color w:val="auto"/>
                <w:sz w:val="24"/>
                <w:highlight w:val="none"/>
              </w:rPr>
            </w:pPr>
            <w:r>
              <w:rPr>
                <w:rFonts w:hint="eastAsia" w:ascii="宋体" w:hAnsi="宋体" w:eastAsia="宋体" w:cs="Times New Roman"/>
                <w:color w:val="auto"/>
                <w:sz w:val="24"/>
                <w:highlight w:val="none"/>
              </w:rPr>
              <w:t xml:space="preserve">项目实施方案</w:t>
            </w:r>
            <w:r/>
          </w:p>
        </w:tc>
        <w:tc>
          <w:tcPr>
            <w:shd w:val="clear" w:color="auto" w:fill="auto"/>
            <w:tcW w:w="400" w:type="pct"/>
            <w:vAlign w:val="center"/>
            <w:textDirection w:val="lrTb"/>
            <w:noWrap w:val="false"/>
          </w:tcPr>
          <w:p>
            <w:pPr>
              <w:jc w:val="center"/>
              <w:spacing w:line="40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3</w:t>
            </w:r>
            <w:r/>
          </w:p>
        </w:tc>
        <w:tc>
          <w:tcPr>
            <w:shd w:val="clear" w:color="auto" w:fill="auto"/>
            <w:tcW w:w="3188" w:type="pct"/>
            <w:vAlign w:val="center"/>
            <w:textDirection w:val="lrTb"/>
            <w:noWrap w:val="false"/>
          </w:tcPr>
          <w:p>
            <w:pPr>
              <w:jc w:val="left"/>
              <w:spacing w:line="400" w:lineRule="exact"/>
              <w:rPr>
                <w:rFonts w:ascii="宋体" w:hAnsi="宋体" w:cs="宋体"/>
                <w:b/>
                <w:color w:val="auto"/>
                <w:sz w:val="24"/>
                <w:highlight w:val="none"/>
              </w:rPr>
            </w:pPr>
            <w:r>
              <w:rPr>
                <w:rFonts w:hint="eastAsia" w:ascii="宋体" w:hAnsi="宋体" w:eastAsia="宋体" w:cs="Times New Roman"/>
                <w:color w:val="auto"/>
                <w:sz w:val="24"/>
                <w:highlight w:val="none"/>
              </w:rPr>
              <w:t xml:space="preserve">根据投标人提供的项目实施方案进行评分，方案至少包括设备供货时间进度计划及其进度保证措施、安装、调试、验收，方案优于本项目需求的得</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分；方案满足本项目需求的得2分；方案简单不满足本项目需求的得1分；不提供不得分。</w:t>
            </w:r>
            <w:r/>
          </w:p>
        </w:tc>
      </w:tr>
      <w:tr>
        <w:trPr>
          <w:trHeight w:val="615"/>
        </w:trPr>
        <w:tc>
          <w:tcPr>
            <w:tcW w:w="484"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31"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p>
        </w:tc>
        <w:tc>
          <w:tcPr>
            <w:shd w:val="clear" w:color="auto" w:fill="auto"/>
            <w:tcW w:w="496" w:type="pct"/>
            <w:vAlign w:val="center"/>
            <w:textDirection w:val="lrTb"/>
            <w:noWrap w:val="false"/>
          </w:tcPr>
          <w:p>
            <w:pPr>
              <w:jc w:val="center"/>
              <w:spacing w:line="400" w:lineRule="exact"/>
              <w:rPr>
                <w:rFonts w:ascii="宋体" w:hAnsi="宋体" w:eastAsia="宋体" w:cs="仿宋"/>
                <w:color w:val="auto"/>
                <w:sz w:val="24"/>
                <w:highlight w:val="none"/>
              </w:rPr>
            </w:pPr>
            <w:r>
              <w:rPr>
                <w:rFonts w:hint="eastAsia" w:ascii="宋体" w:hAnsi="宋体" w:eastAsia="宋体" w:cs="Times New Roman"/>
                <w:color w:val="auto"/>
                <w:sz w:val="24"/>
                <w:highlight w:val="none"/>
              </w:rPr>
              <w:t xml:space="preserve">人员配备</w:t>
            </w:r>
            <w:r/>
          </w:p>
        </w:tc>
        <w:tc>
          <w:tcPr>
            <w:shd w:val="clear" w:color="auto" w:fill="auto"/>
            <w:tcW w:w="400" w:type="pct"/>
            <w:vAlign w:val="center"/>
            <w:textDirection w:val="lrTb"/>
            <w:noWrap w:val="false"/>
          </w:tcPr>
          <w:p>
            <w:pPr>
              <w:jc w:val="center"/>
              <w:spacing w:line="400" w:lineRule="exact"/>
              <w:rPr>
                <w:rFonts w:ascii="宋体"/>
                <w:color w:val="auto"/>
                <w:sz w:val="24"/>
                <w:highlight w:val="none"/>
              </w:rPr>
            </w:pPr>
            <w:r>
              <w:rPr>
                <w:rFonts w:hint="eastAsia" w:ascii="宋体" w:hAnsi="宋体" w:eastAsia="宋体" w:cs="Times New Roman"/>
                <w:color w:val="auto"/>
                <w:sz w:val="24"/>
                <w:highlight w:val="none"/>
              </w:rPr>
              <w:t xml:space="preserve">3</w:t>
            </w:r>
            <w:r/>
          </w:p>
        </w:tc>
        <w:tc>
          <w:tcPr>
            <w:shd w:val="clear" w:color="auto" w:fill="auto"/>
            <w:tcW w:w="3188" w:type="pct"/>
            <w:vAlign w:val="center"/>
            <w:textDirection w:val="lrTb"/>
            <w:noWrap w:val="false"/>
          </w:tcPr>
          <w:p>
            <w:pPr>
              <w:pStyle w:val="687"/>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根据投标人针对本项目实施的管理人员投入、各专业施工人员投入、技术人员投入、安装调试人员投入等，管理及专业实施人员配备优于本项目需求的得3分，管理及专业实施人员配备满足本项目需求的得2分，管理及专业实施人员配备不满足本项目需求的得1分</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不提供不是不得分。</w:t>
            </w:r>
            <w:r/>
          </w:p>
        </w:tc>
      </w:tr>
      <w:tr>
        <w:trPr>
          <w:trHeight w:val="764"/>
        </w:trPr>
        <w:tc>
          <w:tcPr>
            <w:tcW w:w="484"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31"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w:t>
            </w:r>
            <w:r/>
          </w:p>
        </w:tc>
        <w:tc>
          <w:tcPr>
            <w:shd w:val="clear" w:color="auto" w:fill="auto"/>
            <w:tcW w:w="496" w:type="pct"/>
            <w:vAlign w:val="center"/>
            <w:textDirection w:val="lrTb"/>
            <w:noWrap w:val="false"/>
          </w:tcPr>
          <w:p>
            <w:pPr>
              <w:jc w:val="center"/>
              <w:spacing w:line="400" w:lineRule="exact"/>
              <w:rPr>
                <w:rFonts w:ascii="宋体" w:hAnsi="宋体" w:eastAsia="宋体" w:cs="仿宋"/>
                <w:color w:val="auto"/>
                <w:sz w:val="24"/>
                <w:highlight w:val="none"/>
              </w:rPr>
            </w:pPr>
            <w:r>
              <w:rPr>
                <w:rFonts w:hint="eastAsia" w:ascii="宋体" w:hAnsi="宋体" w:eastAsia="宋体" w:cs="Times New Roman"/>
                <w:color w:val="auto"/>
                <w:sz w:val="24"/>
                <w:highlight w:val="none"/>
              </w:rPr>
              <w:t xml:space="preserve">项目技术复杂程度、重点、难点及其解决方案</w:t>
            </w:r>
            <w:r/>
          </w:p>
        </w:tc>
        <w:tc>
          <w:tcPr>
            <w:shd w:val="clear" w:color="auto" w:fill="auto"/>
            <w:tcW w:w="400" w:type="pct"/>
            <w:vAlign w:val="center"/>
            <w:textDirection w:val="lrTb"/>
            <w:noWrap w:val="false"/>
          </w:tcPr>
          <w:p>
            <w:pPr>
              <w:jc w:val="center"/>
              <w:spacing w:line="400" w:lineRule="exact"/>
              <w:rPr>
                <w:rFonts w:ascii="宋体"/>
                <w:color w:val="auto"/>
                <w:sz w:val="24"/>
                <w:highlight w:val="none"/>
              </w:rPr>
            </w:pPr>
            <w:r>
              <w:rPr>
                <w:rFonts w:hint="eastAsia" w:ascii="宋体" w:hAnsi="宋体" w:eastAsia="宋体" w:cs="Times New Roman"/>
                <w:color w:val="auto"/>
                <w:sz w:val="24"/>
                <w:highlight w:val="none"/>
              </w:rPr>
              <w:t xml:space="preserve">3</w:t>
            </w:r>
            <w:r/>
          </w:p>
        </w:tc>
        <w:tc>
          <w:tcPr>
            <w:shd w:val="clear" w:color="auto" w:fill="auto"/>
            <w:tcW w:w="3188" w:type="pct"/>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根据投标人提供的针对本项目的项目技术复杂性、重点、难点及其解决方案进行评分，方案至少包括项目的（1）技术复杂性及其解决方案、（2）重点及其解决方案、（3）难点及其解决方案，方案优于本项目需求的得3分；方案满足本项目需求的得2分；方案简单不满足本项目需求的得1分；不提供不得分。</w:t>
            </w:r>
            <w:r/>
          </w:p>
        </w:tc>
      </w:tr>
      <w:tr>
        <w:trPr>
          <w:trHeight w:val="879"/>
        </w:trPr>
        <w:tc>
          <w:tcPr>
            <w:tcW w:w="484"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31" w:type="pct"/>
            <w:vAlign w:val="center"/>
            <w:textDirection w:val="lrTb"/>
            <w:noWrap w:val="false"/>
          </w:tcPr>
          <w:p>
            <w:pPr>
              <w:jc w:val="center"/>
              <w:spacing w:line="4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w:t>
            </w:r>
            <w:r/>
          </w:p>
        </w:tc>
        <w:tc>
          <w:tcPr>
            <w:shd w:val="clear" w:color="auto" w:fill="auto"/>
            <w:tcW w:w="496" w:type="pct"/>
            <w:vAlign w:val="center"/>
            <w:textDirection w:val="lrTb"/>
            <w:noWrap w:val="false"/>
          </w:tcPr>
          <w:p>
            <w:pPr>
              <w:jc w:val="center"/>
              <w:spacing w:line="400" w:lineRule="exact"/>
              <w:rPr>
                <w:rFonts w:ascii="宋体" w:hAnsi="宋体" w:eastAsia="宋体" w:cs="仿宋"/>
                <w:color w:val="auto"/>
                <w:sz w:val="24"/>
                <w:highlight w:val="none"/>
              </w:rPr>
            </w:pPr>
            <w:r>
              <w:rPr>
                <w:rFonts w:hint="eastAsia" w:ascii="宋体" w:hAnsi="宋体" w:eastAsia="宋体" w:cs="Times New Roman"/>
                <w:color w:val="auto"/>
                <w:sz w:val="24"/>
                <w:highlight w:val="none"/>
              </w:rPr>
              <w:t xml:space="preserve">应急保障方案</w:t>
            </w:r>
            <w:r/>
          </w:p>
        </w:tc>
        <w:tc>
          <w:tcPr>
            <w:shd w:val="clear" w:color="auto" w:fill="auto"/>
            <w:tcW w:w="400" w:type="pct"/>
            <w:vAlign w:val="center"/>
            <w:textDirection w:val="lrTb"/>
            <w:noWrap w:val="false"/>
          </w:tcPr>
          <w:p>
            <w:pPr>
              <w:jc w:val="center"/>
              <w:spacing w:line="400" w:lineRule="exact"/>
              <w:rPr>
                <w:rFonts w:hint="eastAsia" w:ascii="宋体" w:cs="宋体" w:eastAsiaTheme="minorEastAsia"/>
                <w:color w:val="auto"/>
                <w:sz w:val="24"/>
                <w:highlight w:val="none"/>
                <w:lang w:eastAsia="zh-CN"/>
              </w:rPr>
            </w:pPr>
            <w:r>
              <w:rPr>
                <w:rFonts w:hint="eastAsia" w:ascii="宋体" w:hAnsi="宋体" w:eastAsia="宋体" w:cs="Times New Roman"/>
                <w:color w:val="auto"/>
                <w:sz w:val="24"/>
                <w:highlight w:val="none"/>
                <w:lang w:val="en-US" w:eastAsia="zh-CN"/>
              </w:rPr>
              <w:t xml:space="preserve">3</w:t>
            </w:r>
            <w:r/>
          </w:p>
        </w:tc>
        <w:tc>
          <w:tcPr>
            <w:shd w:val="clear" w:color="auto" w:fill="auto"/>
            <w:tcW w:w="3188" w:type="pct"/>
            <w:vAlign w:val="center"/>
            <w:textDirection w:val="lrTb"/>
            <w:noWrap w:val="false"/>
          </w:tcPr>
          <w:p>
            <w:pPr>
              <w:jc w:val="left"/>
              <w:spacing w:line="400" w:lineRule="exact"/>
              <w:rPr>
                <w:rFonts w:ascii="宋体"/>
                <w:bCs/>
                <w:color w:val="auto"/>
                <w:sz w:val="24"/>
                <w:highlight w:val="none"/>
              </w:rPr>
            </w:pPr>
            <w:r>
              <w:rPr>
                <w:rFonts w:hint="eastAsia" w:ascii="宋体" w:hAnsi="宋体" w:eastAsia="宋体" w:cs="Times New Roman"/>
                <w:color w:val="auto"/>
                <w:sz w:val="24"/>
                <w:highlight w:val="none"/>
              </w:rPr>
              <w:t xml:space="preserve">根据投标人提供的针对本项目的应急保障预案进行评分，方案至少包括自然灾害等突发不可预见的紧急情况，应急保障方案优于本项目需求的得</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分；方案满足本项目需求的得2分；方案简单不满足本项目需求的得1分；不提供不得分。</w:t>
            </w:r>
            <w:r/>
          </w:p>
        </w:tc>
      </w:tr>
      <w:tr>
        <w:trPr>
          <w:trHeight w:val="1496" w:hRule="exact"/>
        </w:trPr>
        <w:tc>
          <w:tcPr>
            <w:tcMar>
              <w:left w:w="0" w:type="dxa"/>
              <w:top w:w="0" w:type="dxa"/>
              <w:right w:w="0" w:type="dxa"/>
              <w:bottom w:w="0" w:type="dxa"/>
            </w:tcMar>
            <w:tcW w:w="484" w:type="pct"/>
            <w:vAlign w:val="center"/>
            <w:vMerge w:val="restart"/>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商务评审</w:t>
            </w:r>
            <w:r/>
          </w:p>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因素</w:t>
            </w:r>
            <w:r/>
          </w:p>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3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p>
        </w:tc>
        <w:tc>
          <w:tcPr>
            <w:shd w:val="clear" w:color="auto" w:fill="auto"/>
            <w:tcW w:w="496" w:type="pct"/>
            <w:vAlign w:val="center"/>
            <w:textDirection w:val="lrTb"/>
            <w:noWrap w:val="false"/>
          </w:tcPr>
          <w:p>
            <w:pPr>
              <w:jc w:val="center"/>
              <w:rPr>
                <w:rFonts w:ascii="宋体" w:hAnsi="宋体" w:eastAsia="宋体" w:cs="Times New Roman"/>
                <w:bCs/>
                <w:color w:val="auto"/>
                <w:sz w:val="24"/>
                <w:highlight w:val="none"/>
              </w:rPr>
            </w:pPr>
            <w:r>
              <w:rPr>
                <w:rFonts w:hint="eastAsia" w:ascii="宋体" w:hAnsi="宋体" w:eastAsia="宋体"/>
                <w:bCs/>
                <w:color w:val="auto"/>
                <w:sz w:val="24"/>
                <w:szCs w:val="22"/>
                <w:highlight w:val="none"/>
              </w:rPr>
              <w:t xml:space="preserve">试样个数</w:t>
            </w:r>
            <w:r/>
          </w:p>
        </w:tc>
        <w:tc>
          <w:tcPr>
            <w:shd w:val="clear" w:color="auto" w:fill="auto"/>
            <w:tcW w:w="400" w:type="pct"/>
            <w:vAlign w:val="center"/>
            <w:textDirection w:val="lrTb"/>
            <w:noWrap w:val="false"/>
          </w:tcPr>
          <w:p>
            <w:pPr>
              <w:jc w:val="center"/>
              <w:rPr>
                <w:rFonts w:hint="eastAsia" w:ascii="宋体" w:hAnsi="宋体" w:eastAsia="宋体" w:cs="Times New Roman"/>
                <w:bCs/>
                <w:color w:val="auto"/>
                <w:sz w:val="24"/>
                <w:highlight w:val="none"/>
                <w:lang w:eastAsia="zh-CN"/>
              </w:rPr>
            </w:pPr>
            <w:r>
              <w:rPr>
                <w:rFonts w:hint="eastAsia" w:ascii="宋体" w:hAnsi="宋体" w:eastAsia="宋体"/>
                <w:bCs/>
                <w:color w:val="auto"/>
                <w:sz w:val="24"/>
                <w:szCs w:val="22"/>
                <w:highlight w:val="none"/>
                <w:lang w:val="en-US" w:eastAsia="zh-CN"/>
              </w:rPr>
              <w:t xml:space="preserve">6</w:t>
            </w:r>
            <w:r/>
          </w:p>
        </w:tc>
        <w:tc>
          <w:tcPr>
            <w:shd w:val="clear" w:color="auto" w:fill="auto"/>
            <w:tcW w:w="3188" w:type="pct"/>
            <w:vAlign w:val="center"/>
            <w:textDirection w:val="lrTb"/>
            <w:noWrap w:val="false"/>
          </w:tcPr>
          <w:p>
            <w:pPr>
              <w:rPr>
                <w:rFonts w:ascii="宋体" w:hAnsi="宋体"/>
                <w:bCs/>
                <w:color w:val="auto"/>
                <w:sz w:val="24"/>
                <w:szCs w:val="22"/>
                <w:highlight w:val="none"/>
              </w:rPr>
            </w:pPr>
            <w:r>
              <w:rPr>
                <w:rFonts w:hint="eastAsia" w:ascii="宋体" w:hAnsi="宋体"/>
                <w:bCs/>
                <w:color w:val="auto"/>
                <w:sz w:val="24"/>
                <w:szCs w:val="22"/>
                <w:highlight w:val="none"/>
              </w:rPr>
              <w:t xml:space="preserve">高温荷软试验机；</w:t>
            </w:r>
            <w:r/>
          </w:p>
          <w:p>
            <w:pPr>
              <w:rPr>
                <w:rFonts w:ascii="宋体" w:hAnsi="宋体" w:eastAsia="宋体" w:cs="仿宋"/>
                <w:b/>
                <w:color w:val="auto"/>
                <w:sz w:val="24"/>
                <w:highlight w:val="none"/>
                <w:lang w:bidi="ar"/>
              </w:rPr>
            </w:pPr>
            <w:r>
              <w:rPr>
                <w:rFonts w:hint="eastAsia" w:ascii="宋体" w:hAnsi="宋体"/>
                <w:bCs/>
                <w:color w:val="auto"/>
                <w:sz w:val="24"/>
                <w:szCs w:val="22"/>
                <w:highlight w:val="none"/>
              </w:rPr>
              <w:t xml:space="preserve">在该设备就试样个数3个的基础上，每增加1个试样个数加</w:t>
            </w:r>
            <w:r>
              <w:rPr>
                <w:rFonts w:hint="eastAsia" w:ascii="宋体" w:hAnsi="宋体"/>
                <w:bCs/>
                <w:color w:val="auto"/>
                <w:sz w:val="24"/>
                <w:szCs w:val="22"/>
                <w:highlight w:val="none"/>
                <w:lang w:val="en-US" w:eastAsia="zh-CN"/>
              </w:rPr>
              <w:t xml:space="preserve">3</w:t>
            </w:r>
            <w:r>
              <w:rPr>
                <w:rFonts w:hint="eastAsia" w:ascii="宋体" w:hAnsi="宋体"/>
                <w:bCs/>
                <w:color w:val="auto"/>
                <w:sz w:val="24"/>
                <w:szCs w:val="22"/>
                <w:highlight w:val="none"/>
              </w:rPr>
              <w:t xml:space="preserve">分，最多加</w:t>
            </w:r>
            <w:r>
              <w:rPr>
                <w:rFonts w:hint="eastAsia" w:ascii="宋体" w:hAnsi="宋体"/>
                <w:bCs/>
                <w:color w:val="auto"/>
                <w:sz w:val="24"/>
                <w:szCs w:val="22"/>
                <w:highlight w:val="none"/>
                <w:lang w:val="en-US" w:eastAsia="zh-CN"/>
              </w:rPr>
              <w:t xml:space="preserve">6</w:t>
            </w:r>
            <w:r>
              <w:rPr>
                <w:rFonts w:hint="eastAsia" w:ascii="宋体" w:hAnsi="宋体"/>
                <w:bCs/>
                <w:color w:val="auto"/>
                <w:sz w:val="24"/>
                <w:szCs w:val="22"/>
                <w:highlight w:val="none"/>
              </w:rPr>
              <w:t xml:space="preserve">分。需提供承诺函并加盖公章</w:t>
            </w:r>
            <w:r/>
          </w:p>
        </w:tc>
      </w:tr>
      <w:tr>
        <w:trPr>
          <w:trHeight w:val="3479" w:hRule="exact"/>
        </w:trPr>
        <w:tc>
          <w:tcPr>
            <w:tcMar>
              <w:left w:w="0" w:type="dxa"/>
              <w:top w:w="0" w:type="dxa"/>
              <w:right w:w="0" w:type="dxa"/>
              <w:bottom w:w="0" w:type="dxa"/>
            </w:tcMar>
            <w:tcW w:w="484"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3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p>
        </w:tc>
        <w:tc>
          <w:tcPr>
            <w:shd w:val="clear" w:color="auto" w:fill="auto"/>
            <w:tcW w:w="496" w:type="pct"/>
            <w:vAlign w:val="center"/>
            <w:textDirection w:val="lrTb"/>
            <w:noWrap w:val="false"/>
          </w:tcPr>
          <w:p>
            <w:pPr>
              <w:jc w:val="center"/>
              <w:rPr>
                <w:rFonts w:ascii="宋体" w:hAnsi="宋体" w:eastAsia="宋体" w:cs="Times New Roman"/>
                <w:bCs/>
                <w:color w:val="auto"/>
                <w:sz w:val="24"/>
                <w:highlight w:val="none"/>
              </w:rPr>
            </w:pPr>
            <w:r>
              <w:rPr>
                <w:rFonts w:hint="eastAsia" w:ascii="宋体" w:hAnsi="宋体"/>
                <w:bCs/>
                <w:color w:val="auto"/>
                <w:sz w:val="24"/>
                <w:szCs w:val="22"/>
                <w:highlight w:val="none"/>
              </w:rPr>
              <w:t xml:space="preserve">服务承诺</w:t>
            </w:r>
            <w:r/>
          </w:p>
        </w:tc>
        <w:tc>
          <w:tcPr>
            <w:shd w:val="clear" w:color="auto" w:fill="auto"/>
            <w:tcW w:w="400" w:type="pct"/>
            <w:vAlign w:val="center"/>
            <w:textDirection w:val="lrTb"/>
            <w:noWrap w:val="false"/>
          </w:tcPr>
          <w:p>
            <w:pPr>
              <w:jc w:val="center"/>
              <w:rPr>
                <w:rFonts w:ascii="宋体" w:hAnsi="宋体" w:eastAsia="宋体" w:cs="Times New Roman"/>
                <w:bCs/>
                <w:color w:val="auto"/>
                <w:sz w:val="24"/>
                <w:highlight w:val="none"/>
              </w:rPr>
            </w:pPr>
            <w:r>
              <w:rPr>
                <w:rFonts w:hint="eastAsia" w:ascii="宋体" w:hAnsi="宋体" w:eastAsia="宋体"/>
                <w:bCs/>
                <w:color w:val="auto"/>
                <w:sz w:val="24"/>
                <w:szCs w:val="22"/>
                <w:highlight w:val="none"/>
              </w:rPr>
              <w:t xml:space="preserve">6</w:t>
            </w:r>
            <w:r/>
          </w:p>
        </w:tc>
        <w:tc>
          <w:tcPr>
            <w:shd w:val="clear" w:color="auto" w:fill="auto"/>
            <w:tcW w:w="3188" w:type="pct"/>
            <w:vAlign w:val="center"/>
            <w:textDirection w:val="lrTb"/>
            <w:noWrap w:val="false"/>
          </w:tcPr>
          <w:p>
            <w:pPr>
              <w:rPr>
                <w:rFonts w:ascii="宋体" w:hAnsi="宋体"/>
                <w:bCs/>
                <w:color w:val="auto"/>
                <w:sz w:val="24"/>
                <w:szCs w:val="22"/>
                <w:highlight w:val="none"/>
              </w:rPr>
            </w:pPr>
            <w:r>
              <w:rPr>
                <w:rFonts w:hint="eastAsia" w:ascii="宋体" w:hAnsi="宋体"/>
                <w:bCs/>
                <w:color w:val="auto"/>
                <w:sz w:val="24"/>
                <w:szCs w:val="22"/>
                <w:highlight w:val="none"/>
              </w:rPr>
              <w:t xml:space="preserve">①</w:t>
            </w:r>
            <w:r>
              <w:rPr>
                <w:rFonts w:hint="eastAsia" w:ascii="宋体" w:hAnsi="宋体"/>
                <w:bCs/>
                <w:color w:val="auto"/>
                <w:sz w:val="24"/>
                <w:szCs w:val="22"/>
                <w:highlight w:val="none"/>
                <w:lang w:eastAsia="zh-CN"/>
              </w:rPr>
              <w:t xml:space="preserve">气相色谱仪</w:t>
            </w:r>
            <w:r>
              <w:rPr>
                <w:rFonts w:hint="eastAsia" w:ascii="宋体" w:hAnsi="宋体"/>
                <w:bCs/>
                <w:color w:val="auto"/>
                <w:sz w:val="24"/>
                <w:szCs w:val="22"/>
                <w:highlight w:val="none"/>
              </w:rPr>
              <w:t xml:space="preserve">：</w:t>
            </w:r>
            <w:r/>
          </w:p>
          <w:p>
            <w:pPr>
              <w:rPr>
                <w:rFonts w:ascii="宋体" w:hAnsi="宋体"/>
                <w:bCs/>
                <w:color w:val="auto"/>
                <w:sz w:val="24"/>
                <w:szCs w:val="22"/>
                <w:highlight w:val="none"/>
              </w:rPr>
            </w:pPr>
            <w:r>
              <w:rPr>
                <w:rFonts w:hint="eastAsia" w:ascii="宋体" w:hAnsi="宋体"/>
                <w:bCs/>
                <w:color w:val="auto"/>
                <w:sz w:val="24"/>
                <w:szCs w:val="22"/>
                <w:highlight w:val="none"/>
              </w:rPr>
              <w:t xml:space="preserve">在仪器标准保修一年的基础上，每延长一年加1分，最多加2分。需提供承诺函并加盖公章。</w:t>
            </w:r>
            <w:r/>
          </w:p>
          <w:p>
            <w:pPr>
              <w:rPr>
                <w:rFonts w:ascii="宋体" w:hAnsi="宋体"/>
                <w:bCs/>
                <w:color w:val="auto"/>
                <w:sz w:val="24"/>
                <w:szCs w:val="22"/>
                <w:highlight w:val="none"/>
              </w:rPr>
            </w:pPr>
            <w:r>
              <w:rPr>
                <w:rFonts w:hint="eastAsia" w:ascii="宋体" w:hAnsi="宋体"/>
                <w:bCs/>
                <w:color w:val="auto"/>
                <w:sz w:val="24"/>
                <w:szCs w:val="22"/>
                <w:highlight w:val="none"/>
              </w:rPr>
              <w:t xml:space="preserve">②全自动高温抗折试验机：</w:t>
            </w:r>
            <w:r/>
          </w:p>
          <w:p>
            <w:pPr>
              <w:rPr>
                <w:rFonts w:ascii="宋体" w:hAnsi="宋体"/>
                <w:bCs/>
                <w:color w:val="auto"/>
                <w:sz w:val="24"/>
                <w:szCs w:val="22"/>
                <w:highlight w:val="none"/>
              </w:rPr>
            </w:pPr>
            <w:r>
              <w:rPr>
                <w:rFonts w:hint="eastAsia" w:ascii="宋体" w:hAnsi="宋体"/>
                <w:bCs/>
                <w:color w:val="auto"/>
                <w:sz w:val="24"/>
                <w:szCs w:val="22"/>
                <w:highlight w:val="none"/>
              </w:rPr>
              <w:t xml:space="preserve">在整体质保期1年的基础上每延长加1年加1分，最多加2分。需提供承诺函并加盖公章。</w:t>
            </w:r>
            <w:r/>
          </w:p>
          <w:p>
            <w:pPr>
              <w:rPr>
                <w:rFonts w:ascii="宋体" w:hAnsi="宋体"/>
                <w:bCs/>
                <w:color w:val="auto"/>
                <w:sz w:val="24"/>
                <w:szCs w:val="22"/>
                <w:highlight w:val="none"/>
              </w:rPr>
            </w:pPr>
            <w:r>
              <w:rPr>
                <w:rFonts w:hint="eastAsia" w:ascii="宋体" w:hAnsi="宋体"/>
                <w:bCs/>
                <w:color w:val="auto"/>
                <w:sz w:val="24"/>
                <w:szCs w:val="22"/>
                <w:highlight w:val="none"/>
              </w:rPr>
              <w:t xml:space="preserve">③</w:t>
            </w:r>
            <w:r>
              <w:rPr>
                <w:rFonts w:ascii="宋体" w:hAnsi="宋体"/>
                <w:bCs/>
                <w:color w:val="auto"/>
                <w:sz w:val="24"/>
                <w:szCs w:val="22"/>
                <w:highlight w:val="none"/>
              </w:rPr>
              <w:t xml:space="preserve">高温荷软试验机</w:t>
            </w:r>
            <w:r>
              <w:rPr>
                <w:rFonts w:hint="eastAsia" w:ascii="宋体" w:hAnsi="宋体"/>
                <w:bCs/>
                <w:color w:val="auto"/>
                <w:sz w:val="24"/>
                <w:szCs w:val="22"/>
                <w:highlight w:val="none"/>
              </w:rPr>
              <w:t xml:space="preserve">：</w:t>
            </w:r>
            <w:r/>
          </w:p>
          <w:p>
            <w:pPr>
              <w:rPr>
                <w:rFonts w:ascii="宋体" w:hAnsi="宋体"/>
                <w:bCs/>
                <w:color w:val="auto"/>
                <w:sz w:val="24"/>
                <w:szCs w:val="22"/>
                <w:highlight w:val="none"/>
              </w:rPr>
            </w:pPr>
            <w:r>
              <w:rPr>
                <w:rFonts w:hint="eastAsia" w:ascii="宋体" w:hAnsi="宋体"/>
                <w:bCs/>
                <w:color w:val="auto"/>
                <w:sz w:val="24"/>
                <w:szCs w:val="22"/>
                <w:highlight w:val="none"/>
              </w:rPr>
              <w:t xml:space="preserve">在整体质保期1年的基础上每延长1年加1分，最多加2分。需提供承诺函并加盖公章。</w:t>
            </w:r>
            <w:r/>
          </w:p>
          <w:p>
            <w:pPr>
              <w:rPr>
                <w:rFonts w:ascii="宋体" w:hAnsi="宋体"/>
                <w:bCs/>
                <w:color w:val="auto"/>
                <w:sz w:val="24"/>
                <w:szCs w:val="22"/>
                <w:highlight w:val="none"/>
              </w:rPr>
            </w:pPr>
            <w:r>
              <w:rPr>
                <w:rFonts w:hint="eastAsia" w:ascii="宋体" w:hAnsi="宋体"/>
                <w:bCs/>
                <w:color w:val="auto"/>
                <w:sz w:val="24"/>
                <w:szCs w:val="22"/>
                <w:highlight w:val="none"/>
              </w:rPr>
              <w:t xml:space="preserve">本项最多得4分。</w:t>
            </w:r>
            <w:r/>
          </w:p>
        </w:tc>
      </w:tr>
      <w:tr>
        <w:trPr>
          <w:trHeight w:val="2110" w:hRule="exact"/>
        </w:trPr>
        <w:tc>
          <w:tcPr>
            <w:tcMar>
              <w:left w:w="0" w:type="dxa"/>
              <w:top w:w="0" w:type="dxa"/>
              <w:right w:w="0" w:type="dxa"/>
              <w:bottom w:w="0" w:type="dxa"/>
            </w:tcMar>
            <w:tcW w:w="484" w:type="pct"/>
            <w:vAlign w:val="center"/>
            <w:vMerge w:val="continue"/>
            <w:textDirection w:val="lrTb"/>
            <w:noWrap w:val="false"/>
          </w:tcPr>
          <w:p>
            <w:pPr>
              <w:jc w:val="center"/>
              <w:spacing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shd w:val="clear" w:color="auto" w:fill="auto"/>
            <w:tcW w:w="431" w:type="pct"/>
            <w:vAlign w:val="center"/>
            <w:textDirection w:val="lrTb"/>
            <w:noWrap w:val="false"/>
          </w:tcPr>
          <w:p>
            <w:pPr>
              <w:jc w:val="center"/>
              <w:spacing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p>
        </w:tc>
        <w:tc>
          <w:tcPr>
            <w:shd w:val="clear" w:color="auto" w:fill="auto"/>
            <w:tcW w:w="496" w:type="pct"/>
            <w:vAlign w:val="center"/>
            <w:textDirection w:val="lrTb"/>
            <w:noWrap w:val="false"/>
          </w:tcPr>
          <w:p>
            <w:pPr>
              <w:jc w:val="center"/>
              <w:rPr>
                <w:rFonts w:ascii="宋体" w:hAnsi="宋体"/>
                <w:bCs/>
                <w:color w:val="auto"/>
                <w:sz w:val="24"/>
                <w:szCs w:val="22"/>
                <w:highlight w:val="none"/>
              </w:rPr>
            </w:pPr>
            <w:r>
              <w:rPr>
                <w:rFonts w:hint="eastAsia" w:ascii="宋体" w:hAnsi="宋体"/>
                <w:bCs/>
                <w:color w:val="auto"/>
                <w:sz w:val="24"/>
                <w:szCs w:val="22"/>
                <w:highlight w:val="none"/>
                <w:lang w:eastAsia="zh-CN"/>
              </w:rPr>
              <w:t xml:space="preserve">气相色谱仪</w:t>
            </w:r>
            <w:r>
              <w:rPr>
                <w:rFonts w:hint="eastAsia" w:ascii="宋体" w:hAnsi="宋体" w:eastAsia="宋体"/>
                <w:bCs/>
                <w:color w:val="auto"/>
                <w:sz w:val="24"/>
                <w:szCs w:val="22"/>
                <w:highlight w:val="none"/>
              </w:rPr>
              <w:t xml:space="preserve">设备的</w:t>
            </w:r>
            <w:r>
              <w:rPr>
                <w:rFonts w:hint="eastAsia" w:ascii="宋体" w:hAnsi="宋体"/>
                <w:bCs/>
                <w:color w:val="auto"/>
                <w:sz w:val="24"/>
                <w:szCs w:val="22"/>
                <w:highlight w:val="none"/>
              </w:rPr>
              <w:t xml:space="preserve">培训计划</w:t>
            </w:r>
            <w:r/>
          </w:p>
        </w:tc>
        <w:tc>
          <w:tcPr>
            <w:shd w:val="clear" w:color="auto" w:fill="auto"/>
            <w:tcW w:w="400" w:type="pct"/>
            <w:vAlign w:val="center"/>
            <w:textDirection w:val="lrTb"/>
            <w:noWrap w:val="false"/>
          </w:tcPr>
          <w:p>
            <w:pPr>
              <w:jc w:val="center"/>
              <w:rPr>
                <w:rFonts w:hint="eastAsia" w:ascii="宋体" w:hAnsi="宋体" w:eastAsia="宋体"/>
                <w:bCs/>
                <w:color w:val="auto"/>
                <w:sz w:val="24"/>
                <w:szCs w:val="22"/>
                <w:highlight w:val="none"/>
                <w:lang w:eastAsia="zh-CN"/>
              </w:rPr>
            </w:pPr>
            <w:r>
              <w:rPr>
                <w:rFonts w:hint="eastAsia" w:ascii="宋体" w:hAnsi="宋体" w:eastAsia="宋体"/>
                <w:bCs/>
                <w:color w:val="auto"/>
                <w:sz w:val="24"/>
                <w:szCs w:val="22"/>
                <w:highlight w:val="none"/>
                <w:lang w:val="en-US" w:eastAsia="zh-CN"/>
              </w:rPr>
              <w:t xml:space="preserve">6</w:t>
            </w:r>
            <w:r/>
          </w:p>
        </w:tc>
        <w:tc>
          <w:tcPr>
            <w:shd w:val="clear" w:color="auto" w:fill="auto"/>
            <w:tcW w:w="3188" w:type="pct"/>
            <w:vAlign w:val="center"/>
            <w:textDirection w:val="lrTb"/>
            <w:noWrap w:val="false"/>
          </w:tcPr>
          <w:p>
            <w:pPr>
              <w:rPr>
                <w:rFonts w:ascii="宋体" w:hAnsi="宋体"/>
                <w:bCs/>
                <w:color w:val="auto"/>
                <w:sz w:val="24"/>
                <w:szCs w:val="22"/>
                <w:highlight w:val="none"/>
              </w:rPr>
            </w:pPr>
            <w:r>
              <w:rPr>
                <w:rFonts w:hint="eastAsia" w:ascii="宋体" w:hAnsi="宋体"/>
                <w:bCs/>
                <w:color w:val="auto"/>
                <w:sz w:val="24"/>
                <w:szCs w:val="22"/>
                <w:highlight w:val="none"/>
              </w:rPr>
              <w:t xml:space="preserve">招标文件要求的上门服务总次数（3次）要求上，每增加1次加1分，最多加</w:t>
            </w:r>
            <w:r>
              <w:rPr>
                <w:rFonts w:hint="eastAsia" w:ascii="宋体" w:hAnsi="宋体"/>
                <w:bCs/>
                <w:color w:val="auto"/>
                <w:sz w:val="24"/>
                <w:szCs w:val="22"/>
                <w:highlight w:val="none"/>
                <w:lang w:val="en-US" w:eastAsia="zh-CN"/>
              </w:rPr>
              <w:t xml:space="preserve">3</w:t>
            </w:r>
            <w:r>
              <w:rPr>
                <w:rFonts w:hint="eastAsia" w:ascii="宋体" w:hAnsi="宋体"/>
                <w:bCs/>
                <w:color w:val="auto"/>
                <w:sz w:val="24"/>
                <w:szCs w:val="22"/>
                <w:highlight w:val="none"/>
              </w:rPr>
              <w:t xml:space="preserve">分；</w:t>
            </w:r>
            <w:r/>
          </w:p>
          <w:p>
            <w:pPr>
              <w:rPr>
                <w:rFonts w:ascii="宋体" w:hAnsi="宋体"/>
                <w:bCs/>
                <w:color w:val="auto"/>
                <w:sz w:val="24"/>
                <w:szCs w:val="22"/>
                <w:highlight w:val="none"/>
              </w:rPr>
            </w:pPr>
            <w:r>
              <w:rPr>
                <w:rFonts w:hint="eastAsia" w:ascii="宋体" w:hAnsi="宋体"/>
                <w:bCs/>
                <w:color w:val="auto"/>
                <w:sz w:val="24"/>
                <w:szCs w:val="22"/>
                <w:highlight w:val="none"/>
              </w:rPr>
              <w:t xml:space="preserve">招标文件要求的服务时间（4小时）要求上，每增加2h，加</w:t>
            </w:r>
            <w:r>
              <w:rPr>
                <w:rFonts w:hint="eastAsia" w:ascii="宋体" w:hAnsi="宋体"/>
                <w:bCs/>
                <w:color w:val="auto"/>
                <w:sz w:val="24"/>
                <w:szCs w:val="22"/>
                <w:highlight w:val="none"/>
                <w:lang w:val="en-US" w:eastAsia="zh-CN"/>
              </w:rPr>
              <w:t xml:space="preserve">1.5</w:t>
            </w:r>
            <w:r>
              <w:rPr>
                <w:rFonts w:hint="eastAsia" w:ascii="宋体" w:hAnsi="宋体"/>
                <w:bCs/>
                <w:color w:val="auto"/>
                <w:sz w:val="24"/>
                <w:szCs w:val="22"/>
                <w:highlight w:val="none"/>
              </w:rPr>
              <w:t xml:space="preserve">分，最多加</w:t>
            </w:r>
            <w:r>
              <w:rPr>
                <w:rFonts w:hint="eastAsia" w:ascii="宋体" w:hAnsi="宋体"/>
                <w:bCs/>
                <w:color w:val="auto"/>
                <w:sz w:val="24"/>
                <w:szCs w:val="22"/>
                <w:highlight w:val="none"/>
                <w:lang w:val="en-US" w:eastAsia="zh-CN"/>
              </w:rPr>
              <w:t xml:space="preserve">3</w:t>
            </w:r>
            <w:r>
              <w:rPr>
                <w:rFonts w:hint="eastAsia" w:ascii="宋体" w:hAnsi="宋体"/>
                <w:bCs/>
                <w:color w:val="auto"/>
                <w:sz w:val="24"/>
                <w:szCs w:val="22"/>
                <w:highlight w:val="none"/>
              </w:rPr>
              <w:t xml:space="preserve">分，需提供承诺函并加盖公章。本项最高得</w:t>
            </w:r>
            <w:r>
              <w:rPr>
                <w:rFonts w:hint="eastAsia" w:ascii="宋体" w:hAnsi="宋体"/>
                <w:bCs/>
                <w:color w:val="auto"/>
                <w:sz w:val="24"/>
                <w:szCs w:val="22"/>
                <w:highlight w:val="none"/>
                <w:lang w:val="en-US" w:eastAsia="zh-CN"/>
              </w:rPr>
              <w:t xml:space="preserve">6</w:t>
            </w:r>
            <w:r>
              <w:rPr>
                <w:rFonts w:hint="eastAsia" w:ascii="宋体" w:hAnsi="宋体"/>
                <w:bCs/>
                <w:color w:val="auto"/>
                <w:sz w:val="24"/>
                <w:szCs w:val="22"/>
                <w:highlight w:val="none"/>
              </w:rPr>
              <w:t xml:space="preserve">分。</w:t>
            </w:r>
            <w:r/>
          </w:p>
        </w:tc>
      </w:tr>
    </w:tbl>
    <w:p>
      <w:pPr>
        <w:pStyle w:val="693"/>
        <w:jc w:val="both"/>
        <w:spacing w:before="0" w:beforeAutospacing="0" w:after="0" w:afterAutospacing="0"/>
        <w:shd w:val="clear" w:color="auto" w:fill="ffffff"/>
        <w:rPr>
          <w:color w:val="auto"/>
          <w:highlight w:val="none"/>
        </w:rPr>
      </w:pPr>
      <w:r>
        <w:rPr>
          <w:color w:val="auto"/>
          <w:highlight w:val="none"/>
        </w:rPr>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2、价格部分</w:t>
      </w:r>
      <w:r/>
    </w:p>
    <w:tbl>
      <w:tblPr>
        <w:tblStyle w:val="686"/>
        <w:tblW w:w="10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320"/>
        <w:gridCol w:w="747"/>
        <w:gridCol w:w="7812"/>
      </w:tblGrid>
      <w:tr>
        <w:trPr>
          <w:cantSplit/>
          <w:jc w:val="center"/>
          <w:trHeight w:val="690" w:hRule="exact"/>
        </w:trPr>
        <w:tc>
          <w:tcPr>
            <w:tcW w:w="91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32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评审项目</w:t>
            </w:r>
            <w:r/>
          </w:p>
        </w:tc>
        <w:tc>
          <w:tcPr>
            <w:tcW w:w="74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分值</w:t>
            </w:r>
            <w:r/>
          </w:p>
        </w:tc>
        <w:tc>
          <w:tcPr>
            <w:tcW w:w="7812"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评审细则</w:t>
            </w:r>
            <w:r/>
          </w:p>
        </w:tc>
      </w:tr>
      <w:tr>
        <w:trPr>
          <w:cantSplit/>
          <w:jc w:val="center"/>
          <w:trHeight w:val="1496" w:hRule="exact"/>
        </w:trPr>
        <w:tc>
          <w:tcPr>
            <w:tcW w:w="91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32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价格部分</w:t>
            </w:r>
            <w:r/>
          </w:p>
        </w:tc>
        <w:tc>
          <w:tcPr>
            <w:tcW w:w="747" w:type="dxa"/>
            <w:vAlign w:val="center"/>
            <w:textDirection w:val="lrTb"/>
            <w:noWrap w:val="false"/>
          </w:tcPr>
          <w:p>
            <w:pPr>
              <w:jc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5</w:t>
            </w:r>
            <w:r/>
          </w:p>
        </w:tc>
        <w:tc>
          <w:tcPr>
            <w:tcW w:w="7812" w:type="dxa"/>
            <w:vAlign w:val="center"/>
            <w:textDirection w:val="lrTb"/>
            <w:noWrap w:val="false"/>
          </w:tcPr>
          <w:p>
            <w:pPr>
              <w:jc w:val="left"/>
              <w:rPr>
                <w:rFonts w:ascii="宋体" w:hAnsi="宋体" w:eastAsia="宋体" w:cs="Times New Roman"/>
                <w:color w:val="auto"/>
                <w:sz w:val="24"/>
                <w:szCs w:val="24"/>
                <w:highlight w:val="none"/>
              </w:rPr>
            </w:pPr>
            <w:r>
              <w:rPr>
                <w:rStyle w:val="699"/>
                <w:rFonts w:hint="default"/>
                <w:color w:val="auto"/>
                <w:sz w:val="24"/>
                <w:szCs w:val="24"/>
                <w:highlight w:val="none"/>
                <w:lang w:bidi="ar"/>
              </w:rPr>
              <w:t xml:space="preserve">采用低价优先法计算，即满足招标文件要求且投标价格最低的报价为评标基准价，其价格分为满分。其他报价人的价格分统一按照下列公式计算：投标报价得分=（评标基准价/投标报价）×3</w:t>
            </w:r>
            <w:r>
              <w:rPr>
                <w:rStyle w:val="699"/>
                <w:rFonts w:hint="eastAsia" w:eastAsia="宋体"/>
                <w:color w:val="auto"/>
                <w:sz w:val="24"/>
                <w:szCs w:val="24"/>
                <w:highlight w:val="none"/>
                <w:lang w:val="en-US" w:eastAsia="zh-CN" w:bidi="ar"/>
              </w:rPr>
              <w:t xml:space="preserve">5</w:t>
            </w:r>
            <w:r>
              <w:rPr>
                <w:rStyle w:val="699"/>
                <w:rFonts w:hint="default"/>
                <w:color w:val="auto"/>
                <w:sz w:val="24"/>
                <w:szCs w:val="24"/>
                <w:highlight w:val="none"/>
                <w:lang w:bidi="ar"/>
              </w:rPr>
              <w:t xml:space="preserve">分。（以四舍五入法，保留两位小数）</w:t>
            </w:r>
            <w:r/>
          </w:p>
        </w:tc>
      </w:tr>
    </w:tbl>
    <w:p>
      <w:pPr>
        <w:jc w:val="lef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jc w:val="lef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备注：</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1、评分过程中如出现小数点后三位，采用四舍五入法，最终保留两位小数；</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2、投标文件中必须提供以上相关证明材料，未提供不得分。</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3、所有提供的证明材料必须保证清晰，内容模糊无法确认的后果由</w:t>
      </w: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自负。</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4、所有提供的证明材料必须真实、有效，一旦发现虚假情况等，将报财政监督部门，对</w:t>
      </w: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进行相应处罚。</w:t>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lang w:eastAsia="zh-CN"/>
        </w:rPr>
        <w:outlineLvl w:val="0"/>
      </w:pPr>
      <w:r>
        <w:rPr>
          <w:rFonts w:hint="eastAsia" w:ascii="黑体" w:hAnsi="黑体" w:eastAsia="黑体" w:cs="Times New Roman"/>
          <w:color w:val="auto"/>
          <w:sz w:val="28"/>
          <w:szCs w:val="20"/>
          <w:highlight w:val="none"/>
          <w:lang w:eastAsia="zh-CN"/>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both"/>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hint="eastAsia"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r>
      <w:r/>
    </w:p>
    <w:p>
      <w:pPr>
        <w:jc w:val="center"/>
        <w:rPr>
          <w:rFonts w:ascii="黑体" w:hAnsi="黑体" w:eastAsia="黑体" w:cs="Times New Roman"/>
          <w:color w:val="auto"/>
          <w:sz w:val="28"/>
          <w:szCs w:val="20"/>
          <w:highlight w:val="none"/>
        </w:rPr>
        <w:outlineLvl w:val="0"/>
      </w:pPr>
      <w:r>
        <w:rPr>
          <w:rFonts w:hint="eastAsia" w:ascii="黑体" w:hAnsi="黑体" w:eastAsia="黑体" w:cs="Times New Roman"/>
          <w:color w:val="auto"/>
          <w:sz w:val="28"/>
          <w:szCs w:val="20"/>
          <w:highlight w:val="none"/>
        </w:rPr>
        <w:t xml:space="preserve">第五章 政府采购合同（格式）</w:t>
      </w:r>
      <w:bookmarkEnd w:id="64"/>
      <w:r/>
      <w:bookmarkEnd w:id="65"/>
      <w:r/>
      <w:bookmarkEnd w:id="66"/>
      <w:r/>
      <w:bookmarkEnd w:id="67"/>
      <w:r/>
      <w:r/>
    </w:p>
    <w:p>
      <w:pPr>
        <w:jc w:val="right"/>
        <w:rPr>
          <w:rFonts w:ascii="宋体" w:hAnsi="宋体" w:eastAsia="宋体" w:cs="宋体"/>
          <w:b/>
          <w:color w:val="auto"/>
          <w:sz w:val="28"/>
          <w:szCs w:val="28"/>
          <w:highlight w:val="none"/>
          <w:lang w:val="zh-CN"/>
        </w:rPr>
      </w:pPr>
      <w:r>
        <w:rPr>
          <w:rFonts w:ascii="宋体" w:hAnsi="宋体" w:eastAsia="宋体" w:cs="宋体"/>
          <w:b/>
          <w:color w:val="auto"/>
          <w:sz w:val="28"/>
          <w:szCs w:val="28"/>
          <w:highlight w:val="none"/>
          <w:lang w:val="zh-CN"/>
        </w:rPr>
      </w:r>
      <w:r/>
    </w:p>
    <w:p>
      <w:pPr>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第一部分 合同书</w:t>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left="960"/>
        <w:spacing w:before="120" w:line="22" w:lineRule="atLeas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项目名称：</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120" w:line="22" w:lineRule="atLeast"/>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0"/>
          <w:highlight w:val="none"/>
        </w:rPr>
        <w:t xml:space="preserve">        项目编号：</w:t>
      </w:r>
      <w:r>
        <w:rPr>
          <w:rFonts w:hint="eastAsia" w:ascii="宋体" w:hAnsi="宋体" w:eastAsia="宋体" w:cs="宋体"/>
          <w:bCs/>
          <w:color w:val="auto"/>
          <w:sz w:val="24"/>
          <w:szCs w:val="20"/>
          <w:highlight w:val="none"/>
          <w:u w:val="single"/>
        </w:rPr>
        <w:t xml:space="preserve">      </w:t>
      </w:r>
      <w:r>
        <w:rPr>
          <w:rFonts w:hint="eastAsia" w:ascii="宋体" w:hAnsi="宋体" w:eastAsia="宋体" w:cs="宋体"/>
          <w:bCs/>
          <w:color w:val="auto"/>
          <w:sz w:val="24"/>
          <w:szCs w:val="20"/>
          <w:highlight w:val="none"/>
          <w:u w:val="single"/>
          <w:lang w:val="en-US" w:eastAsia="zh-CN"/>
        </w:rPr>
        <w:t xml:space="preserve">                            </w:t>
      </w:r>
      <w:r/>
    </w:p>
    <w:p>
      <w:pPr>
        <w:rPr>
          <w:rFonts w:ascii="宋体" w:hAnsi="宋体" w:eastAsia="宋体" w:cs="宋体"/>
          <w:color w:val="auto"/>
          <w:szCs w:val="20"/>
          <w:highlight w:val="none"/>
        </w:rPr>
      </w:pPr>
      <w:r>
        <w:rPr>
          <w:rFonts w:ascii="宋体" w:hAnsi="宋体" w:eastAsia="宋体" w:cs="宋体"/>
          <w:color w:val="auto"/>
          <w:szCs w:val="20"/>
          <w:highlight w:val="none"/>
        </w:rPr>
      </w:r>
      <w:r/>
    </w:p>
    <w:p>
      <w:pPr>
        <w:ind w:left="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甲方：</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left="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乙方：</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签订地：</w:t>
      </w:r>
      <w:r>
        <w:rPr>
          <w:rFonts w:hint="eastAsia" w:ascii="宋体" w:hAnsi="宋体" w:eastAsia="宋体" w:cs="宋体"/>
          <w:color w:val="auto"/>
          <w:sz w:val="24"/>
          <w:szCs w:val="20"/>
          <w:highlight w:val="none"/>
          <w:u w:val="single"/>
        </w:rPr>
        <w:t xml:space="preserve">                                     </w:t>
      </w:r>
      <w:r/>
    </w:p>
    <w:p>
      <w:pPr>
        <w:spacing w:before="120" w:line="22" w:lineRule="atLeas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960"/>
        <w:spacing w:before="120" w:line="22" w:lineRule="atLeas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签订日期：</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p>
    <w:p>
      <w:pPr>
        <w:ind w:firstLine="640"/>
        <w:jc w:val="center"/>
        <w:spacing w:line="600" w:lineRule="exact"/>
        <w:rPr>
          <w:rFonts w:ascii="宋体" w:hAnsi="宋体" w:eastAsia="宋体" w:cs="宋体"/>
          <w:color w:val="auto"/>
          <w:sz w:val="24"/>
          <w:szCs w:val="20"/>
          <w:highlight w:val="none"/>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年</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月</w:t>
      </w:r>
      <w:r>
        <w:rPr>
          <w:rFonts w:hint="eastAsia" w:ascii="宋体" w:hAnsi="宋体" w:eastAsia="宋体" w:cs="宋体"/>
          <w:color w:val="auto"/>
          <w:sz w:val="24"/>
          <w:szCs w:val="20"/>
          <w:highlight w:val="none"/>
          <w:u w:val="single"/>
          <w:lang w:val="zh-CN"/>
        </w:rPr>
        <w:t xml:space="preserve">    </w:t>
      </w:r>
      <w:r>
        <w:rPr>
          <w:rFonts w:hint="eastAsia" w:ascii="宋体" w:hAnsi="宋体" w:eastAsia="宋体" w:cs="宋体"/>
          <w:color w:val="auto"/>
          <w:sz w:val="24"/>
          <w:szCs w:val="20"/>
          <w:highlight w:val="none"/>
          <w:lang w:val="zh-CN"/>
        </w:rPr>
        <w:t xml:space="preserve">日</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宜兴市产品质量和食品安全检验检测中心</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以</w:t>
      </w:r>
      <w:r>
        <w:rPr>
          <w:rFonts w:hint="eastAsia" w:ascii="宋体" w:hAnsi="宋体" w:eastAsia="宋体" w:cs="宋体"/>
          <w:color w:val="auto"/>
          <w:sz w:val="24"/>
          <w:szCs w:val="20"/>
          <w:highlight w:val="none"/>
          <w:u w:val="single"/>
        </w:rPr>
        <w:t xml:space="preserve">公开招标采购方式 </w:t>
      </w:r>
      <w:r>
        <w:rPr>
          <w:rFonts w:hint="eastAsia" w:ascii="宋体" w:hAnsi="宋体" w:eastAsia="宋体" w:cs="宋体"/>
          <w:color w:val="auto"/>
          <w:sz w:val="24"/>
          <w:szCs w:val="20"/>
          <w:highlight w:val="none"/>
        </w:rPr>
        <w:t xml:space="preserve">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气相色谱仪等设备采购项目</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进行了采购。经</w:t>
      </w:r>
      <w:r>
        <w:rPr>
          <w:rFonts w:hint="eastAsia" w:ascii="宋体" w:hAnsi="宋体" w:eastAsia="宋体" w:cs="Times New Roman"/>
          <w:bCs/>
          <w:color w:val="auto"/>
          <w:sz w:val="24"/>
          <w:szCs w:val="24"/>
          <w:highlight w:val="none"/>
          <w:lang w:val="zh-CN"/>
        </w:rPr>
        <w:t xml:space="preserve">评标委员会</w:t>
      </w:r>
      <w:r>
        <w:rPr>
          <w:rFonts w:hint="eastAsia" w:ascii="宋体" w:hAnsi="宋体" w:eastAsia="宋体" w:cs="宋体"/>
          <w:color w:val="auto"/>
          <w:sz w:val="24"/>
          <w:szCs w:val="20"/>
          <w:highlight w:val="none"/>
        </w:rPr>
        <w:t xml:space="preserve">评审，</w:t>
      </w:r>
      <w:r>
        <w:rPr>
          <w:rFonts w:hint="eastAsia" w:ascii="宋体" w:hAnsi="宋体" w:eastAsia="宋体" w:cs="宋体"/>
          <w:color w:val="auto"/>
          <w:sz w:val="24"/>
          <w:szCs w:val="20"/>
          <w:highlight w:val="none"/>
          <w:lang w:eastAsia="zh-CN"/>
        </w:rPr>
        <w:t xml:space="preserve">宜兴市产品质量和食品安全检验检测中心</w:t>
      </w:r>
      <w:r>
        <w:rPr>
          <w:rFonts w:hint="eastAsia" w:ascii="宋体" w:hAnsi="宋体" w:eastAsia="宋体" w:cs="宋体"/>
          <w:color w:val="auto"/>
          <w:sz w:val="24"/>
          <w:szCs w:val="20"/>
          <w:highlight w:val="none"/>
        </w:rPr>
        <w:t xml:space="preserve">确定 </w:t>
      </w:r>
      <w:r>
        <w:rPr>
          <w:rFonts w:hint="eastAsia" w:ascii="宋体" w:hAnsi="宋体" w:eastAsia="宋体" w:cs="宋体"/>
          <w:color w:val="auto"/>
          <w:sz w:val="24"/>
          <w:szCs w:val="20"/>
          <w:highlight w:val="none"/>
          <w:u w:val="single"/>
        </w:rPr>
        <w:t xml:space="preserve">（中标</w:t>
      </w:r>
      <w:r>
        <w:rPr>
          <w:rFonts w:hint="eastAsia" w:ascii="宋体" w:hAnsi="宋体" w:eastAsia="宋体" w:cs="宋体"/>
          <w:color w:val="auto"/>
          <w:sz w:val="24"/>
          <w:szCs w:val="20"/>
          <w:highlight w:val="none"/>
          <w:u w:val="single"/>
          <w:lang w:eastAsia="zh-CN"/>
        </w:rPr>
        <w:t xml:space="preserve">投标人</w:t>
      </w:r>
      <w:r>
        <w:rPr>
          <w:rFonts w:hint="eastAsia" w:ascii="宋体" w:hAnsi="宋体" w:eastAsia="宋体" w:cs="宋体"/>
          <w:color w:val="auto"/>
          <w:sz w:val="24"/>
          <w:szCs w:val="20"/>
          <w:highlight w:val="none"/>
          <w:u w:val="single"/>
        </w:rPr>
        <w:t xml:space="preserve">名称）</w:t>
      </w:r>
      <w:r>
        <w:rPr>
          <w:rFonts w:hint="eastAsia" w:ascii="宋体" w:hAnsi="宋体" w:eastAsia="宋体" w:cs="宋体"/>
          <w:color w:val="auto"/>
          <w:sz w:val="24"/>
          <w:szCs w:val="20"/>
          <w:highlight w:val="none"/>
        </w:rPr>
        <w:t xml:space="preserve">为该项目中标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。现于中标通知书发出之日起三十日内，按照采购文件确定的事项签订本合同。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eastAsia="zh-CN"/>
        </w:rPr>
        <w:t xml:space="preserve">宜兴市产品质量和食品安全检验检测中心</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lang w:val="zh-CN"/>
        </w:rPr>
        <w:t xml:space="preserve">(以下简称：甲方)和</w:t>
      </w:r>
      <w:r>
        <w:rPr>
          <w:rFonts w:hint="eastAsia" w:ascii="宋体" w:hAnsi="宋体" w:eastAsia="宋体" w:cs="宋体"/>
          <w:color w:val="auto"/>
          <w:sz w:val="24"/>
          <w:szCs w:val="20"/>
          <w:highlight w:val="none"/>
          <w:u w:val="single"/>
        </w:rPr>
        <w:t xml:space="preserve"> （中标</w:t>
      </w:r>
      <w:r>
        <w:rPr>
          <w:rFonts w:hint="eastAsia" w:ascii="宋体" w:hAnsi="宋体" w:eastAsia="宋体" w:cs="宋体"/>
          <w:color w:val="auto"/>
          <w:sz w:val="24"/>
          <w:szCs w:val="20"/>
          <w:highlight w:val="none"/>
          <w:u w:val="single"/>
          <w:lang w:eastAsia="zh-CN"/>
        </w:rPr>
        <w:t xml:space="preserve">投标人</w:t>
      </w:r>
      <w:r>
        <w:rPr>
          <w:rFonts w:hint="eastAsia" w:ascii="宋体" w:hAnsi="宋体" w:eastAsia="宋体" w:cs="宋体"/>
          <w:color w:val="auto"/>
          <w:sz w:val="24"/>
          <w:szCs w:val="20"/>
          <w:highlight w:val="none"/>
          <w:u w:val="single"/>
        </w:rPr>
        <w:t xml:space="preserve">名称）</w:t>
      </w:r>
      <w:r>
        <w:rPr>
          <w:rFonts w:hint="eastAsia" w:ascii="宋体" w:hAnsi="宋体" w:eastAsia="宋体" w:cs="宋体"/>
          <w:color w:val="auto"/>
          <w:sz w:val="24"/>
          <w:szCs w:val="20"/>
          <w:highlight w:val="none"/>
          <w:lang w:val="zh-CN"/>
        </w:rPr>
        <w:t xml:space="preserve">(以下简称：乙方)协商一致，约定以下合同</w:t>
      </w:r>
      <w:r>
        <w:rPr>
          <w:rFonts w:hint="eastAsia" w:ascii="宋体" w:hAnsi="宋体" w:eastAsia="宋体" w:cs="宋体"/>
          <w:color w:val="auto"/>
          <w:sz w:val="24"/>
          <w:szCs w:val="20"/>
          <w:highlight w:val="none"/>
        </w:rPr>
        <w:t xml:space="preserve">条款，以兹共同遵守、全面履行。</w:t>
      </w:r>
      <w:r/>
    </w:p>
    <w:p>
      <w:pPr>
        <w:ind w:firstLine="482"/>
        <w:spacing w:line="560" w:lineRule="exact"/>
        <w:rPr>
          <w:rFonts w:ascii="宋体" w:hAnsi="宋体" w:eastAsia="宋体" w:cs="宋体"/>
          <w:b/>
          <w:color w:val="auto"/>
          <w:sz w:val="24"/>
          <w:szCs w:val="20"/>
          <w:highlight w:val="none"/>
        </w:rPr>
      </w:pPr>
      <w:r/>
      <w:bookmarkStart w:id="99" w:name="_Toc2232"/>
      <w:r/>
      <w:bookmarkStart w:id="100" w:name="_Toc3029"/>
      <w:r/>
      <w:bookmarkStart w:id="101" w:name="_Toc24059"/>
      <w:r>
        <w:rPr>
          <w:rFonts w:hint="eastAsia" w:ascii="宋体" w:hAnsi="宋体" w:eastAsia="宋体" w:cs="宋体"/>
          <w:b/>
          <w:color w:val="auto"/>
          <w:sz w:val="24"/>
          <w:szCs w:val="20"/>
          <w:highlight w:val="none"/>
        </w:rPr>
        <w:t xml:space="preserve">1.1 合同组成部分</w:t>
      </w:r>
      <w:bookmarkEnd w:id="99"/>
      <w:r/>
      <w:bookmarkEnd w:id="100"/>
      <w:r/>
      <w:bookmarkEnd w:id="10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1.1.1 本合同及其补充合同、变更协议；</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 中标通知书；</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1.1.3 投标文件（含澄清或者说明文件）；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1.1.4 招标文件（含澄清或者修改文件）；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1.1.5 其他相关采购文件。</w:t>
      </w:r>
      <w:r/>
    </w:p>
    <w:p>
      <w:pPr>
        <w:ind w:firstLine="482"/>
        <w:spacing w:line="560" w:lineRule="exact"/>
        <w:rPr>
          <w:rFonts w:ascii="宋体" w:hAnsi="宋体" w:eastAsia="宋体" w:cs="宋体"/>
          <w:b/>
          <w:color w:val="auto"/>
          <w:sz w:val="24"/>
          <w:szCs w:val="20"/>
          <w:highlight w:val="none"/>
        </w:rPr>
      </w:pPr>
      <w:r/>
      <w:bookmarkStart w:id="102" w:name="_Toc24300"/>
      <w:r/>
      <w:bookmarkStart w:id="103" w:name="_Toc21295"/>
      <w:r/>
      <w:bookmarkStart w:id="104" w:name="_Toc27126"/>
      <w:r>
        <w:rPr>
          <w:rFonts w:hint="eastAsia" w:ascii="宋体" w:hAnsi="宋体" w:eastAsia="宋体" w:cs="宋体"/>
          <w:b/>
          <w:color w:val="auto"/>
          <w:sz w:val="24"/>
          <w:szCs w:val="20"/>
          <w:highlight w:val="none"/>
        </w:rPr>
        <w:t xml:space="preserve">1.2 货物</w:t>
      </w:r>
      <w:bookmarkEnd w:id="102"/>
      <w:r/>
      <w:bookmarkEnd w:id="103"/>
      <w:r/>
      <w:bookmarkEnd w:id="104"/>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1.2.1 货物名称：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1.2.2 货物数量：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 货物质量：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105" w:name="_Toc21631"/>
      <w:r/>
      <w:bookmarkStart w:id="106" w:name="_Toc21551"/>
      <w:r/>
      <w:bookmarkStart w:id="107" w:name="_Toc23292"/>
      <w:r>
        <w:rPr>
          <w:rFonts w:hint="eastAsia" w:ascii="宋体" w:hAnsi="宋体" w:eastAsia="宋体" w:cs="宋体"/>
          <w:b/>
          <w:color w:val="auto"/>
          <w:sz w:val="24"/>
          <w:szCs w:val="20"/>
          <w:highlight w:val="none"/>
        </w:rPr>
        <w:t xml:space="preserve">1.3 价款</w:t>
      </w:r>
      <w:bookmarkEnd w:id="105"/>
      <w:r/>
      <w:bookmarkEnd w:id="106"/>
      <w:r/>
      <w:bookmarkEnd w:id="107"/>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分项价格：</w:t>
      </w:r>
      <w:r/>
    </w:p>
    <w:tbl>
      <w:tblPr>
        <w:tblStyle w:val="6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分项名称</w:t>
            </w:r>
            <w:r/>
          </w:p>
        </w:tc>
        <w:tc>
          <w:tcPr>
            <w:tcW w:w="2868" w:type="dxa"/>
            <w:vAlign w:val="center"/>
            <w:textDirection w:val="lrTb"/>
            <w:noWrap w:val="false"/>
          </w:tcPr>
          <w:p>
            <w:pPr>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21"/>
        </w:trPr>
        <w:tc>
          <w:tcPr>
            <w:tcW w:w="1350"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822"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68" w:type="dxa"/>
            <w:vAlign w:val="center"/>
            <w:textDirection w:val="lrTb"/>
            <w:noWrap w:val="false"/>
          </w:tcPr>
          <w:p>
            <w:pPr>
              <w:ind w:firstLine="200"/>
              <w:jc w:val="center"/>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2"/>
        <w:spacing w:line="560" w:lineRule="exact"/>
        <w:rPr>
          <w:rFonts w:ascii="宋体" w:hAnsi="宋体" w:eastAsia="宋体" w:cs="宋体"/>
          <w:b/>
          <w:color w:val="auto"/>
          <w:sz w:val="24"/>
          <w:szCs w:val="20"/>
          <w:highlight w:val="none"/>
        </w:rPr>
      </w:pPr>
      <w:r/>
      <w:bookmarkStart w:id="108" w:name="_Toc10340"/>
      <w:r/>
      <w:bookmarkStart w:id="109" w:name="_Toc1814"/>
      <w:r/>
      <w:bookmarkStart w:id="110" w:name="_Toc22618"/>
      <w:r>
        <w:rPr>
          <w:rFonts w:hint="eastAsia" w:ascii="宋体" w:hAnsi="宋体" w:eastAsia="宋体" w:cs="宋体"/>
          <w:b/>
          <w:color w:val="auto"/>
          <w:sz w:val="24"/>
          <w:szCs w:val="20"/>
          <w:highlight w:val="none"/>
        </w:rPr>
        <w:t xml:space="preserve">1.4 付款方式和发票开具方式</w:t>
      </w:r>
      <w:bookmarkEnd w:id="108"/>
      <w:r/>
      <w:bookmarkEnd w:id="109"/>
      <w:r/>
      <w:bookmarkEnd w:id="110"/>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1.4.1 付款方式：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1.4.2 发票开具方式：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111" w:name="_Toc32071"/>
      <w:r/>
      <w:bookmarkStart w:id="112" w:name="_Toc19304"/>
      <w:r/>
      <w:bookmarkStart w:id="113" w:name="_Toc2846"/>
      <w:r>
        <w:rPr>
          <w:rFonts w:hint="eastAsia" w:ascii="宋体" w:hAnsi="宋体" w:eastAsia="宋体" w:cs="宋体"/>
          <w:b/>
          <w:color w:val="auto"/>
          <w:sz w:val="24"/>
          <w:szCs w:val="20"/>
          <w:highlight w:val="none"/>
        </w:rPr>
        <w:t xml:space="preserve">1.5 货物交付期限、地点和方式</w:t>
      </w:r>
      <w:bookmarkEnd w:id="111"/>
      <w:r/>
      <w:bookmarkEnd w:id="112"/>
      <w:r/>
      <w:bookmarkEnd w:id="113"/>
      <w:r/>
      <w:r/>
    </w:p>
    <w:p>
      <w:pPr>
        <w:ind w:firstLine="480"/>
        <w:spacing w:line="560" w:lineRule="exact"/>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1.5.1 交付期限：</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1.5.2 交付地点：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1.5.3 交付方式：</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p>
    <w:p>
      <w:pPr>
        <w:ind w:firstLine="482"/>
        <w:spacing w:line="560" w:lineRule="exact"/>
        <w:rPr>
          <w:rFonts w:ascii="宋体" w:hAnsi="宋体" w:eastAsia="宋体" w:cs="宋体"/>
          <w:b/>
          <w:color w:val="auto"/>
          <w:sz w:val="24"/>
          <w:szCs w:val="20"/>
          <w:highlight w:val="none"/>
        </w:rPr>
      </w:pPr>
      <w:r/>
      <w:bookmarkStart w:id="114" w:name="_Toc21423"/>
      <w:r/>
      <w:bookmarkStart w:id="115" w:name="_Toc19554"/>
      <w:r/>
      <w:bookmarkStart w:id="116" w:name="_Toc27250"/>
      <w:r>
        <w:rPr>
          <w:rFonts w:hint="eastAsia" w:ascii="宋体" w:hAnsi="宋体" w:eastAsia="宋体" w:cs="宋体"/>
          <w:b/>
          <w:color w:val="auto"/>
          <w:sz w:val="24"/>
          <w:szCs w:val="20"/>
          <w:highlight w:val="none"/>
        </w:rPr>
        <w:t xml:space="preserve">1.6 违约责任</w:t>
      </w:r>
      <w:bookmarkEnd w:id="114"/>
      <w:r/>
      <w:bookmarkEnd w:id="115"/>
      <w:r/>
      <w:bookmarkEnd w:id="116"/>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%；迟延交付货物的违约金计算数额达到前述最高限额之日起，甲方有权在要求乙方支付违约金的同时，书面通知乙方解除本合同；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Times New Roman"/>
          <w:bCs/>
          <w:color w:val="auto"/>
          <w:sz w:val="24"/>
          <w:szCs w:val="20"/>
          <w:highlight w:val="none"/>
        </w:rPr>
        <w:t xml:space="preserve">1.6.5 </w:t>
      </w:r>
      <w:r>
        <w:rPr>
          <w:rFonts w:hint="eastAsia" w:ascii="宋体" w:hAnsi="宋体" w:eastAsia="宋体" w:cs="Times New Roman"/>
          <w:bCs/>
          <w:color w:val="auto"/>
          <w:sz w:val="24"/>
          <w:szCs w:val="20"/>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auto"/>
          <w:sz w:val="24"/>
          <w:szCs w:val="20"/>
          <w:highlight w:val="none"/>
        </w:rPr>
      </w:pPr>
      <w:r/>
      <w:bookmarkStart w:id="117" w:name="_Toc28375"/>
      <w:r/>
      <w:bookmarkStart w:id="118" w:name="_Toc16021"/>
      <w:r/>
      <w:bookmarkStart w:id="119" w:name="_Toc15583"/>
      <w:r>
        <w:rPr>
          <w:rFonts w:hint="eastAsia" w:ascii="宋体" w:hAnsi="宋体" w:eastAsia="宋体" w:cs="宋体"/>
          <w:b/>
          <w:color w:val="auto"/>
          <w:sz w:val="24"/>
          <w:szCs w:val="20"/>
          <w:highlight w:val="none"/>
        </w:rPr>
        <w:t xml:space="preserve">1.7 合同争议的解决</w:t>
      </w:r>
      <w:bookmarkEnd w:id="117"/>
      <w:r/>
      <w:bookmarkEnd w:id="118"/>
      <w:r/>
      <w:bookmarkEnd w:id="119"/>
      <w:r/>
      <w:r/>
    </w:p>
    <w:p>
      <w:pPr>
        <w:ind w:firstLine="480"/>
        <w:spacing w:line="560" w:lineRule="exact"/>
        <w:rPr>
          <w:rFonts w:ascii="宋体" w:hAnsi="宋体" w:eastAsia="宋体" w:cs="宋体"/>
          <w:color w:val="auto"/>
          <w:sz w:val="24"/>
          <w:szCs w:val="20"/>
          <w:highlight w:val="none"/>
        </w:rPr>
      </w:pPr>
      <w:r/>
      <w:bookmarkStart w:id="120" w:name="_Toc7245"/>
      <w:r/>
      <w:bookmarkStart w:id="121" w:name="_Toc11173"/>
      <w:r/>
      <w:bookmarkStart w:id="122" w:name="_Toc15322"/>
      <w:r>
        <w:rPr>
          <w:rFonts w:hint="eastAsia" w:ascii="宋体" w:hAnsi="宋体" w:eastAsia="宋体" w:cs="宋体"/>
          <w:color w:val="auto"/>
          <w:sz w:val="24"/>
          <w:szCs w:val="20"/>
          <w:highlight w:val="none"/>
        </w:rPr>
        <w:t xml:space="preserve">1.7.1 </w:t>
      </w:r>
      <w:r>
        <w:rPr>
          <w:rFonts w:hint="eastAsia" w:ascii="宋体" w:hAnsi="宋体" w:eastAsia="宋体" w:cs="宋体"/>
          <w:color w:val="auto"/>
          <w:sz w:val="24"/>
          <w:szCs w:val="20"/>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1.7.2 </w:t>
      </w:r>
      <w:r>
        <w:rPr>
          <w:rFonts w:hint="eastAsia" w:ascii="宋体" w:hAnsi="宋体" w:eastAsia="宋体" w:cs="宋体"/>
          <w:color w:val="auto"/>
          <w:sz w:val="24"/>
          <w:szCs w:val="20"/>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1.8 合同生效</w:t>
      </w:r>
      <w:bookmarkEnd w:id="120"/>
      <w:r/>
      <w:bookmarkEnd w:id="121"/>
      <w:r/>
      <w:bookmarkEnd w:id="122"/>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1.8.1 本合同</w:t>
      </w:r>
      <w:r>
        <w:rPr>
          <w:rFonts w:hint="eastAsia" w:ascii="宋体" w:hAnsi="宋体" w:eastAsia="宋体" w:cs="宋体"/>
          <w:color w:val="auto"/>
          <w:sz w:val="24"/>
          <w:szCs w:val="20"/>
          <w:highlight w:val="none"/>
          <w:lang w:val="zh-CN"/>
        </w:rPr>
        <w:t xml:space="preserve">经甲乙双方代表签字并加盖公章（或合同章）后即生效。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1.8.2 本合同一式</w:t>
      </w:r>
      <w:r>
        <w:rPr>
          <w:rFonts w:hint="eastAsia" w:ascii="宋体" w:hAnsi="宋体" w:eastAsia="宋体" w:cs="宋体"/>
          <w:color w:val="auto"/>
          <w:sz w:val="24"/>
          <w:szCs w:val="20"/>
          <w:highlight w:val="none"/>
          <w:lang w:val="en-US" w:eastAsia="zh-CN"/>
        </w:rPr>
        <w:t xml:space="preserve">八</w:t>
      </w:r>
      <w:r>
        <w:rPr>
          <w:rFonts w:hint="eastAsia" w:ascii="宋体" w:hAnsi="宋体" w:eastAsia="宋体" w:cs="宋体"/>
          <w:color w:val="auto"/>
          <w:sz w:val="24"/>
          <w:szCs w:val="20"/>
          <w:highlight w:val="none"/>
        </w:rPr>
        <w:t xml:space="preserve">份，供需双方各持</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份，报送财政监管部门备案一份，代理机构存档一份。</w:t>
      </w:r>
      <w:r/>
    </w:p>
    <w:p>
      <w:pPr>
        <w:ind w:firstLine="480"/>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1063"/>
        <w:spacing w:line="560" w:lineRule="exact"/>
        <w:rPr>
          <w:rFonts w:ascii="宋体" w:hAnsi="宋体" w:eastAsia="宋体" w:cs="宋体"/>
          <w:color w:val="auto"/>
          <w:sz w:val="24"/>
          <w:szCs w:val="24"/>
          <w:highlight w:val="none"/>
          <w:lang w:val="zh-CN"/>
        </w:rPr>
      </w:pPr>
      <w:r/>
      <w:bookmarkStart w:id="123" w:name="_Toc331685783"/>
      <w:r>
        <w:rPr>
          <w:rFonts w:hint="eastAsia" w:ascii="宋体" w:hAnsi="宋体" w:eastAsia="宋体" w:cs="宋体"/>
          <w:b/>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 xml:space="preserve">：</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                        统一社会信用代码或身份证号码：</w:t>
      </w:r>
      <w:r/>
    </w:p>
    <w:p>
      <w:pPr>
        <w:ind w:firstLine="1058"/>
        <w:spacing w:line="560" w:lineRule="exact"/>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住所：                                   住所：</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                             法定代表人</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                                 联系人：</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约定送达地址：                           约定送达地址：</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邮政编码：                               邮政编码：</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电话:                                    电话: </w:t>
      </w:r>
      <w:r/>
    </w:p>
    <w:p>
      <w:pPr>
        <w:ind w:firstLine="1058"/>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传真:                                    传真:</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电子邮箱：                               电子邮箱：</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                               开户名称： </w:t>
      </w:r>
      <w:r/>
    </w:p>
    <w:p>
      <w:pPr>
        <w:ind w:firstLine="1058"/>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开户账号：</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开户账号：</w:t>
      </w:r>
      <w:r/>
    </w:p>
    <w:p>
      <w:pPr>
        <w:ind w:left="1058" w:hanging="2"/>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56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 合同条款</w:t>
      </w:r>
      <w:bookmarkEnd w:id="123"/>
      <w:r/>
      <w:r/>
    </w:p>
    <w:p>
      <w:pPr>
        <w:ind w:firstLine="482"/>
        <w:spacing w:line="560" w:lineRule="exact"/>
        <w:rPr>
          <w:rFonts w:ascii="宋体" w:hAnsi="宋体" w:eastAsia="宋体" w:cs="宋体"/>
          <w:b/>
          <w:color w:val="auto"/>
          <w:sz w:val="24"/>
          <w:szCs w:val="20"/>
          <w:highlight w:val="none"/>
        </w:rPr>
      </w:pPr>
      <w:r/>
      <w:bookmarkStart w:id="124" w:name="_Ref467378404"/>
      <w:r/>
      <w:bookmarkStart w:id="125" w:name="_Toc28763"/>
      <w:r/>
      <w:bookmarkStart w:id="126" w:name="_Ref467379101"/>
      <w:r/>
      <w:bookmarkStart w:id="127" w:name="_Ref467379214"/>
      <w:r/>
      <w:bookmarkStart w:id="128" w:name="_Ref467378499"/>
      <w:r/>
      <w:bookmarkStart w:id="129" w:name="_Toc279701240"/>
      <w:r/>
      <w:bookmarkStart w:id="130" w:name="_Toc487900349"/>
      <w:r/>
      <w:bookmarkStart w:id="131" w:name="_Toc259093669"/>
      <w:r/>
      <w:bookmarkStart w:id="132" w:name="_Ref467379205"/>
      <w:r/>
      <w:bookmarkStart w:id="133" w:name="_Ref467379094"/>
      <w:r/>
      <w:bookmarkStart w:id="134" w:name="_Toc19614"/>
      <w:r/>
      <w:bookmarkStart w:id="135" w:name="_Ref467378463"/>
      <w:r/>
      <w:bookmarkStart w:id="136" w:name="_Ref467379225"/>
      <w:r/>
      <w:bookmarkStart w:id="137" w:name="_Ref467379109"/>
      <w:r/>
      <w:bookmarkStart w:id="138" w:name="_Ref467379195"/>
      <w:r/>
      <w:bookmarkStart w:id="139" w:name="_Toc16917"/>
      <w:r>
        <w:rPr>
          <w:rFonts w:hint="eastAsia" w:ascii="宋体" w:hAnsi="宋体" w:eastAsia="宋体" w:cs="宋体"/>
          <w:b/>
          <w:color w:val="auto"/>
          <w:sz w:val="24"/>
          <w:szCs w:val="20"/>
          <w:highlight w:val="none"/>
        </w:rPr>
        <w:t xml:space="preserve">2.1 定义</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本合同中的下列词语应按以下内容进行解释：</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 “合同”系指采购人和中标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签订的载明双方当事人所达成的协议，并包括所有的附件、附录和构成合同的其他文件。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 “合同价”系指根据合同约定，中标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在完全履行合同义务后，采购人应支付给中标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的价格。</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 “货物”系指中标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eastAsia="宋体" w:cs="宋体"/>
          <w:color w:val="auto"/>
          <w:sz w:val="24"/>
          <w:szCs w:val="20"/>
          <w:highlight w:val="none"/>
        </w:rPr>
      </w:pPr>
      <w:r/>
      <w:bookmarkStart w:id="140" w:name="_Ref467378840"/>
      <w:r>
        <w:rPr>
          <w:rFonts w:hint="eastAsia" w:ascii="宋体" w:hAnsi="宋体" w:eastAsia="宋体" w:cs="宋体"/>
          <w:color w:val="auto"/>
          <w:sz w:val="24"/>
          <w:szCs w:val="20"/>
          <w:highlight w:val="none"/>
        </w:rPr>
        <w:t xml:space="preserve">2.1.4 “甲方”系指与中标</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签署合同的采购人</w:t>
      </w:r>
      <w:bookmarkEnd w:id="140"/>
      <w:r>
        <w:rPr>
          <w:rFonts w:hint="eastAsia" w:ascii="宋体" w:hAnsi="宋体" w:eastAsia="宋体" w:cs="宋体"/>
          <w:color w:val="auto"/>
          <w:sz w:val="24"/>
          <w:szCs w:val="20"/>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auto"/>
          <w:sz w:val="24"/>
          <w:szCs w:val="20"/>
          <w:highlight w:val="none"/>
        </w:rPr>
      </w:pPr>
      <w:r/>
      <w:bookmarkStart w:id="141" w:name="_Ref467379400"/>
      <w:r>
        <w:rPr>
          <w:rFonts w:hint="eastAsia" w:ascii="宋体" w:hAnsi="宋体" w:eastAsia="宋体" w:cs="宋体"/>
          <w:color w:val="auto"/>
          <w:sz w:val="24"/>
          <w:szCs w:val="20"/>
          <w:highlight w:val="none"/>
        </w:rPr>
        <w:t xml:space="preserve">2.1.5 “乙方”系指根据合同约定交付货物的中标</w:t>
      </w:r>
      <w:bookmarkEnd w:id="141"/>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；两个以上的自然人、法人或者其他组织组成一个联合体，以一个</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auto"/>
          <w:sz w:val="24"/>
          <w:szCs w:val="20"/>
          <w:highlight w:val="none"/>
        </w:rPr>
      </w:pPr>
      <w:r/>
      <w:bookmarkStart w:id="142" w:name="_Ref467379436"/>
      <w:r>
        <w:rPr>
          <w:rFonts w:hint="eastAsia" w:ascii="宋体" w:hAnsi="宋体" w:eastAsia="宋体" w:cs="宋体"/>
          <w:color w:val="auto"/>
          <w:sz w:val="24"/>
          <w:szCs w:val="20"/>
          <w:highlight w:val="none"/>
        </w:rPr>
        <w:t xml:space="preserve">2.1.6 “现场”系指合同约定货物将要运至或者安装的地点。</w:t>
      </w:r>
      <w:bookmarkEnd w:id="142"/>
      <w:r/>
      <w:r/>
    </w:p>
    <w:p>
      <w:pPr>
        <w:ind w:firstLine="482"/>
        <w:spacing w:line="560" w:lineRule="exact"/>
        <w:rPr>
          <w:rFonts w:ascii="宋体" w:hAnsi="宋体" w:eastAsia="宋体" w:cs="宋体"/>
          <w:b/>
          <w:color w:val="auto"/>
          <w:sz w:val="24"/>
          <w:szCs w:val="20"/>
          <w:highlight w:val="none"/>
        </w:rPr>
      </w:pPr>
      <w:r/>
      <w:bookmarkStart w:id="143" w:name="_Toc13336"/>
      <w:r/>
      <w:bookmarkStart w:id="144" w:name="_Toc279701241"/>
      <w:r/>
      <w:bookmarkStart w:id="145" w:name="_Toc27635"/>
      <w:r/>
      <w:bookmarkStart w:id="146" w:name="_Toc32504"/>
      <w:r/>
      <w:bookmarkStart w:id="147" w:name="_Toc259093670"/>
      <w:r/>
      <w:bookmarkStart w:id="148" w:name="_Toc487900350"/>
      <w:r>
        <w:rPr>
          <w:rFonts w:hint="eastAsia" w:ascii="宋体" w:hAnsi="宋体" w:eastAsia="宋体" w:cs="宋体"/>
          <w:b/>
          <w:color w:val="auto"/>
          <w:sz w:val="24"/>
          <w:szCs w:val="20"/>
          <w:highlight w:val="none"/>
        </w:rPr>
        <w:t xml:space="preserve">2.2 技术规范</w:t>
      </w:r>
      <w:bookmarkEnd w:id="143"/>
      <w:r/>
      <w:bookmarkEnd w:id="144"/>
      <w:r/>
      <w:bookmarkEnd w:id="145"/>
      <w:r/>
      <w:bookmarkEnd w:id="146"/>
      <w:r/>
      <w:bookmarkEnd w:id="147"/>
      <w:r/>
      <w:bookmarkEnd w:id="148"/>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auto"/>
          <w:sz w:val="24"/>
          <w:szCs w:val="20"/>
          <w:highlight w:val="none"/>
        </w:rPr>
      </w:pPr>
      <w:r/>
      <w:bookmarkStart w:id="149" w:name="_Toc31634"/>
      <w:r/>
      <w:bookmarkStart w:id="150" w:name="_Toc9829"/>
      <w:r/>
      <w:bookmarkStart w:id="151" w:name="_Toc487900351"/>
      <w:r/>
      <w:bookmarkStart w:id="152" w:name="_Toc27853"/>
      <w:r/>
      <w:bookmarkStart w:id="153" w:name="_Toc279701242"/>
      <w:r/>
      <w:bookmarkStart w:id="154" w:name="_Toc259093671"/>
      <w:r>
        <w:rPr>
          <w:rFonts w:hint="eastAsia" w:ascii="宋体" w:hAnsi="宋体" w:eastAsia="宋体" w:cs="宋体"/>
          <w:b/>
          <w:color w:val="auto"/>
          <w:sz w:val="24"/>
          <w:szCs w:val="20"/>
          <w:highlight w:val="none"/>
        </w:rPr>
        <w:t xml:space="preserve">2.3 知识产权</w:t>
      </w:r>
      <w:bookmarkEnd w:id="149"/>
      <w:r/>
      <w:bookmarkEnd w:id="150"/>
      <w:r/>
      <w:bookmarkEnd w:id="151"/>
      <w:r/>
      <w:bookmarkEnd w:id="152"/>
      <w:r/>
      <w:bookmarkEnd w:id="153"/>
      <w:r/>
      <w:bookmarkEnd w:id="154"/>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2.3.2具有知识产权的计算机软件等货物的知识产权归属甲方。</w:t>
      </w:r>
      <w:r/>
    </w:p>
    <w:p>
      <w:pPr>
        <w:ind w:firstLine="482"/>
        <w:spacing w:line="560" w:lineRule="exact"/>
        <w:rPr>
          <w:rFonts w:ascii="宋体" w:hAnsi="宋体" w:eastAsia="宋体" w:cs="宋体"/>
          <w:b/>
          <w:color w:val="auto"/>
          <w:sz w:val="24"/>
          <w:szCs w:val="20"/>
          <w:highlight w:val="none"/>
        </w:rPr>
      </w:pPr>
      <w:r/>
      <w:bookmarkStart w:id="155" w:name="_Toc11932"/>
      <w:r/>
      <w:bookmarkStart w:id="156" w:name="_Toc4194"/>
      <w:r/>
      <w:bookmarkStart w:id="157" w:name="_Toc29149"/>
      <w:r>
        <w:rPr>
          <w:rFonts w:hint="eastAsia" w:ascii="宋体" w:hAnsi="宋体" w:eastAsia="宋体" w:cs="宋体"/>
          <w:b/>
          <w:color w:val="auto"/>
          <w:sz w:val="24"/>
          <w:szCs w:val="20"/>
          <w:highlight w:val="none"/>
        </w:rPr>
        <w:t xml:space="preserve">2.4 包装和装运</w:t>
      </w:r>
      <w:bookmarkEnd w:id="155"/>
      <w:r/>
      <w:bookmarkEnd w:id="156"/>
      <w:r/>
      <w:bookmarkEnd w:id="157"/>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 货到甲方指定地址后，由于甲方保管不善造成的质量问题，乙方应负责修理，但有关费用甲方承担。</w:t>
      </w:r>
      <w:r/>
    </w:p>
    <w:p>
      <w:pPr>
        <w:ind w:firstLine="482"/>
        <w:spacing w:line="560" w:lineRule="exact"/>
        <w:rPr>
          <w:rFonts w:ascii="宋体" w:hAnsi="宋体" w:eastAsia="宋体" w:cs="宋体"/>
          <w:b/>
          <w:color w:val="auto"/>
          <w:sz w:val="24"/>
          <w:szCs w:val="20"/>
          <w:highlight w:val="none"/>
        </w:rPr>
      </w:pPr>
      <w:r/>
      <w:bookmarkStart w:id="158" w:name="_Ref467379527"/>
      <w:r/>
      <w:bookmarkStart w:id="159" w:name="_Ref467379542"/>
      <w:r/>
      <w:bookmarkStart w:id="160" w:name="_Toc259093674"/>
      <w:r/>
      <w:bookmarkStart w:id="161" w:name="_Ref467379536"/>
      <w:r/>
      <w:bookmarkStart w:id="162" w:name="_Toc487900354"/>
      <w:r/>
      <w:bookmarkStart w:id="163" w:name="_Toc279701245"/>
      <w:r/>
      <w:bookmarkStart w:id="164" w:name="_Ref467378591"/>
      <w:r/>
      <w:bookmarkStart w:id="165" w:name="_Ref467378541"/>
      <w:r/>
      <w:bookmarkStart w:id="166" w:name="_Toc30272"/>
      <w:r/>
      <w:bookmarkStart w:id="167" w:name="_Toc19074"/>
      <w:r/>
      <w:bookmarkStart w:id="168" w:name="_Toc26182"/>
      <w:r>
        <w:rPr>
          <w:rFonts w:hint="eastAsia" w:ascii="宋体" w:hAnsi="宋体" w:eastAsia="宋体" w:cs="宋体"/>
          <w:b/>
          <w:color w:val="auto"/>
          <w:sz w:val="24"/>
          <w:szCs w:val="20"/>
          <w:highlight w:val="none"/>
        </w:rPr>
        <w:t xml:space="preserve">2.</w:t>
      </w:r>
      <w:bookmarkEnd w:id="158"/>
      <w:r/>
      <w:bookmarkEnd w:id="159"/>
      <w:r/>
      <w:bookmarkEnd w:id="160"/>
      <w:r/>
      <w:bookmarkEnd w:id="161"/>
      <w:r/>
      <w:bookmarkEnd w:id="162"/>
      <w:r/>
      <w:bookmarkEnd w:id="163"/>
      <w:r/>
      <w:bookmarkEnd w:id="164"/>
      <w:r/>
      <w:bookmarkEnd w:id="165"/>
      <w:r>
        <w:rPr>
          <w:rFonts w:hint="eastAsia" w:ascii="宋体" w:hAnsi="宋体" w:eastAsia="宋体" w:cs="宋体"/>
          <w:b/>
          <w:color w:val="auto"/>
          <w:sz w:val="24"/>
          <w:szCs w:val="20"/>
          <w:highlight w:val="none"/>
        </w:rPr>
        <w:t xml:space="preserve">5 履约检查和问题反馈</w:t>
      </w:r>
      <w:bookmarkEnd w:id="166"/>
      <w:r/>
      <w:bookmarkEnd w:id="167"/>
      <w:r/>
      <w:bookmarkEnd w:id="168"/>
      <w:r/>
      <w:r/>
    </w:p>
    <w:p>
      <w:pPr>
        <w:ind w:firstLine="480"/>
        <w:spacing w:line="560" w:lineRule="exact"/>
        <w:rPr>
          <w:rFonts w:ascii="宋体" w:hAnsi="宋体" w:eastAsia="宋体" w:cs="宋体"/>
          <w:color w:val="auto"/>
          <w:sz w:val="24"/>
          <w:szCs w:val="20"/>
          <w:highlight w:val="none"/>
        </w:rPr>
      </w:pPr>
      <w:r/>
      <w:bookmarkStart w:id="169" w:name="_Ref467379657"/>
      <w:r>
        <w:rPr>
          <w:rFonts w:hint="eastAsia" w:ascii="宋体" w:hAnsi="宋体" w:eastAsia="宋体" w:cs="宋体"/>
          <w:color w:val="auto"/>
          <w:sz w:val="24"/>
          <w:szCs w:val="20"/>
          <w:highlight w:val="none"/>
        </w:rPr>
        <w:t xml:space="preserve">2.5.1</w:t>
      </w:r>
      <w:bookmarkEnd w:id="169"/>
      <w:r/>
      <w:bookmarkStart w:id="170" w:name="_Toc186431854"/>
      <w:r/>
      <w:bookmarkStart w:id="171" w:name="_Toc487900357"/>
      <w:r/>
      <w:bookmarkStart w:id="172" w:name="_Toc279701247"/>
      <w:r/>
      <w:bookmarkStart w:id="173" w:name="_Toc259093676"/>
      <w:r/>
      <w:bookmarkStart w:id="174" w:name="_Ref467379807"/>
      <w:r/>
      <w:bookmarkStart w:id="175" w:name="_Ref467379793"/>
      <w:r>
        <w:rPr>
          <w:rFonts w:hint="eastAsia" w:ascii="宋体" w:hAnsi="宋体" w:eastAsia="宋体" w:cs="宋体"/>
          <w:color w:val="auto"/>
          <w:sz w:val="24"/>
          <w:szCs w:val="20"/>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 合同履行期间，甲方有权将履行过程中出现的问题反馈给乙方，双方当事人应以书面形式约定需要完善和改进的内容</w:t>
      </w:r>
      <w:bookmarkEnd w:id="170"/>
      <w:r/>
      <w:bookmarkStart w:id="176" w:name="_Toc186431855"/>
      <w:r>
        <w:rPr>
          <w:rFonts w:hint="eastAsia" w:ascii="宋体" w:hAnsi="宋体" w:eastAsia="宋体" w:cs="宋体"/>
          <w:color w:val="auto"/>
          <w:sz w:val="24"/>
          <w:szCs w:val="20"/>
          <w:highlight w:val="none"/>
        </w:rPr>
        <w:t xml:space="preserve">。</w:t>
      </w:r>
      <w:bookmarkEnd w:id="171"/>
      <w:bookmarkEnd w:id="172"/>
      <w:bookmarkEnd w:id="173"/>
      <w:bookmarkEnd w:id="174"/>
      <w:bookmarkEnd w:id="175"/>
      <w:bookmarkEnd w:id="176"/>
      <w:r/>
    </w:p>
    <w:p>
      <w:pPr>
        <w:ind w:firstLine="482"/>
        <w:spacing w:line="560" w:lineRule="exact"/>
        <w:rPr>
          <w:rFonts w:ascii="宋体" w:hAnsi="宋体" w:eastAsia="宋体" w:cs="宋体"/>
          <w:b/>
          <w:color w:val="auto"/>
          <w:sz w:val="24"/>
          <w:szCs w:val="20"/>
          <w:highlight w:val="none"/>
        </w:rPr>
      </w:pPr>
      <w:r/>
      <w:bookmarkStart w:id="177" w:name="_Ref467379863"/>
      <w:r/>
      <w:bookmarkStart w:id="178" w:name="_Toc279701248"/>
      <w:r/>
      <w:bookmarkStart w:id="179" w:name="_Toc487900358"/>
      <w:r/>
      <w:bookmarkStart w:id="180" w:name="_Ref467379852"/>
      <w:r/>
      <w:bookmarkStart w:id="181" w:name="_Toc259093677"/>
      <w:r/>
      <w:bookmarkStart w:id="182" w:name="_Ref467379923"/>
      <w:r/>
      <w:bookmarkStart w:id="183" w:name="_Toc3225"/>
      <w:r/>
      <w:bookmarkStart w:id="184" w:name="_Toc774"/>
      <w:r/>
      <w:bookmarkStart w:id="185" w:name="_Toc16110"/>
      <w:r>
        <w:rPr>
          <w:rFonts w:hint="eastAsia" w:ascii="宋体" w:hAnsi="宋体" w:eastAsia="宋体" w:cs="宋体"/>
          <w:b/>
          <w:color w:val="auto"/>
          <w:sz w:val="24"/>
          <w:szCs w:val="20"/>
          <w:highlight w:val="none"/>
        </w:rPr>
        <w:t xml:space="preserve">2.6 技术资料</w:t>
      </w:r>
      <w:bookmarkEnd w:id="177"/>
      <w:r/>
      <w:bookmarkEnd w:id="178"/>
      <w:r/>
      <w:bookmarkEnd w:id="179"/>
      <w:r/>
      <w:bookmarkEnd w:id="180"/>
      <w:r/>
      <w:bookmarkEnd w:id="181"/>
      <w:r/>
      <w:bookmarkEnd w:id="182"/>
      <w:r>
        <w:rPr>
          <w:rFonts w:hint="eastAsia" w:ascii="宋体" w:hAnsi="宋体" w:eastAsia="宋体" w:cs="宋体"/>
          <w:b/>
          <w:color w:val="auto"/>
          <w:sz w:val="24"/>
          <w:szCs w:val="20"/>
          <w:highlight w:val="none"/>
        </w:rPr>
        <w:t xml:space="preserve">和保密义务</w:t>
      </w:r>
      <w:bookmarkEnd w:id="183"/>
      <w:r/>
      <w:bookmarkEnd w:id="184"/>
      <w:r/>
      <w:bookmarkEnd w:id="185"/>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 乙方有权依据合同约定和项目需要，向甲方了解有关情况，调阅有关资料等，甲方应予积极配合；</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 乙方有义务妥善保管和保护由甲方提供的前款信息和资料等；</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auto"/>
          <w:sz w:val="24"/>
          <w:szCs w:val="20"/>
          <w:highlight w:val="none"/>
        </w:rPr>
      </w:pPr>
      <w:r/>
      <w:bookmarkStart w:id="186" w:name="_Toc7860"/>
      <w:r>
        <w:rPr>
          <w:rFonts w:hint="eastAsia" w:ascii="宋体" w:hAnsi="宋体" w:eastAsia="宋体" w:cs="宋体"/>
          <w:b/>
          <w:color w:val="auto"/>
          <w:sz w:val="24"/>
          <w:szCs w:val="20"/>
          <w:highlight w:val="none"/>
        </w:rPr>
        <w:t xml:space="preserve">2.7 质量保证</w:t>
      </w:r>
      <w:bookmarkEnd w:id="186"/>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auto"/>
          <w:sz w:val="24"/>
          <w:szCs w:val="20"/>
          <w:highlight w:val="none"/>
        </w:rPr>
      </w:pPr>
      <w:r/>
      <w:bookmarkStart w:id="187" w:name="_Toc487900362"/>
      <w:r/>
      <w:bookmarkStart w:id="188" w:name="_Toc259093681"/>
      <w:r/>
      <w:bookmarkStart w:id="189" w:name="_Toc14055"/>
      <w:r/>
      <w:bookmarkStart w:id="190" w:name="_Toc279701252"/>
      <w:r>
        <w:rPr>
          <w:rFonts w:hint="eastAsia" w:ascii="宋体" w:hAnsi="宋体" w:eastAsia="宋体" w:cs="宋体"/>
          <w:b/>
          <w:color w:val="auto"/>
          <w:sz w:val="24"/>
          <w:szCs w:val="20"/>
          <w:highlight w:val="none"/>
        </w:rPr>
        <w:t xml:space="preserve">2.8 延迟交货</w:t>
      </w:r>
      <w:bookmarkEnd w:id="187"/>
      <w:r/>
      <w:bookmarkEnd w:id="188"/>
      <w:r/>
      <w:bookmarkEnd w:id="189"/>
      <w:r/>
      <w:bookmarkEnd w:id="190"/>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560" w:lineRule="exact"/>
        <w:rPr>
          <w:rFonts w:ascii="宋体" w:hAnsi="宋体" w:eastAsia="宋体" w:cs="宋体"/>
          <w:b/>
          <w:color w:val="auto"/>
          <w:sz w:val="24"/>
          <w:szCs w:val="20"/>
          <w:highlight w:val="none"/>
        </w:rPr>
      </w:pPr>
      <w:r/>
      <w:bookmarkStart w:id="191" w:name="_Toc7502"/>
      <w:r/>
      <w:bookmarkStart w:id="192" w:name="_Toc487900364"/>
      <w:r/>
      <w:bookmarkStart w:id="193" w:name="_Toc259093683"/>
      <w:r/>
      <w:bookmarkStart w:id="194" w:name="_Toc279701254"/>
      <w:r/>
      <w:bookmarkStart w:id="195" w:name="_Ref467378121"/>
      <w:r>
        <w:rPr>
          <w:rFonts w:hint="eastAsia" w:ascii="宋体" w:hAnsi="宋体" w:eastAsia="宋体" w:cs="宋体"/>
          <w:b/>
          <w:color w:val="auto"/>
          <w:sz w:val="24"/>
          <w:szCs w:val="20"/>
          <w:highlight w:val="none"/>
        </w:rPr>
        <w:t xml:space="preserve">2.9 合同变更</w:t>
      </w:r>
      <w:bookmarkEnd w:id="19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96" w:name="_Toc259093688"/>
      <w:r/>
      <w:bookmarkStart w:id="197" w:name="_Toc487900369"/>
      <w:r/>
      <w:bookmarkStart w:id="198" w:name="_Toc279701259"/>
      <w:r/>
      <w:r/>
    </w:p>
    <w:p>
      <w:pPr>
        <w:ind w:firstLine="482"/>
        <w:spacing w:line="560" w:lineRule="exact"/>
        <w:rPr>
          <w:rFonts w:ascii="宋体" w:hAnsi="宋体" w:eastAsia="宋体" w:cs="宋体"/>
          <w:b/>
          <w:color w:val="auto"/>
          <w:sz w:val="24"/>
          <w:szCs w:val="20"/>
          <w:highlight w:val="none"/>
        </w:rPr>
      </w:pPr>
      <w:r/>
      <w:bookmarkStart w:id="199" w:name="_Toc22955"/>
      <w:r/>
      <w:bookmarkStart w:id="200" w:name="_Toc10366"/>
      <w:r/>
      <w:bookmarkStart w:id="201" w:name="_Toc15237"/>
      <w:r>
        <w:rPr>
          <w:rFonts w:hint="eastAsia" w:ascii="宋体" w:hAnsi="宋体" w:eastAsia="宋体" w:cs="宋体"/>
          <w:b/>
          <w:color w:val="auto"/>
          <w:sz w:val="24"/>
          <w:szCs w:val="20"/>
          <w:highlight w:val="none"/>
        </w:rPr>
        <w:t xml:space="preserve">2.10 合同转让</w:t>
      </w:r>
      <w:bookmarkEnd w:id="196"/>
      <w:r/>
      <w:bookmarkEnd w:id="197"/>
      <w:r/>
      <w:bookmarkEnd w:id="198"/>
      <w:r>
        <w:rPr>
          <w:rFonts w:hint="eastAsia" w:ascii="宋体" w:hAnsi="宋体" w:eastAsia="宋体" w:cs="宋体"/>
          <w:b/>
          <w:color w:val="auto"/>
          <w:sz w:val="24"/>
          <w:szCs w:val="20"/>
          <w:highlight w:val="none"/>
        </w:rPr>
        <w:t xml:space="preserve">和分包</w:t>
      </w:r>
      <w:bookmarkEnd w:id="199"/>
      <w:r/>
      <w:bookmarkEnd w:id="200"/>
      <w:r/>
      <w:bookmarkEnd w:id="201"/>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就分包项目向甲方承担连带责任。</w:t>
      </w:r>
      <w:r/>
    </w:p>
    <w:p>
      <w:pPr>
        <w:ind w:firstLine="482"/>
        <w:spacing w:line="560" w:lineRule="exact"/>
        <w:rPr>
          <w:rFonts w:ascii="宋体" w:hAnsi="宋体" w:eastAsia="宋体" w:cs="宋体"/>
          <w:b/>
          <w:color w:val="auto"/>
          <w:sz w:val="24"/>
          <w:szCs w:val="20"/>
          <w:highlight w:val="none"/>
        </w:rPr>
      </w:pPr>
      <w:r/>
      <w:bookmarkStart w:id="202" w:name="_Toc14066"/>
      <w:r/>
      <w:bookmarkStart w:id="203" w:name="_Toc16508"/>
      <w:r/>
      <w:bookmarkStart w:id="204" w:name="_Toc13566"/>
      <w:r>
        <w:rPr>
          <w:rFonts w:hint="eastAsia" w:ascii="宋体" w:hAnsi="宋体" w:eastAsia="宋体" w:cs="宋体"/>
          <w:b/>
          <w:color w:val="auto"/>
          <w:sz w:val="24"/>
          <w:szCs w:val="20"/>
          <w:highlight w:val="none"/>
        </w:rPr>
        <w:t xml:space="preserve">2.11 不可抗力</w:t>
      </w:r>
      <w:bookmarkEnd w:id="202"/>
      <w:r/>
      <w:bookmarkEnd w:id="203"/>
      <w:r/>
      <w:bookmarkEnd w:id="204"/>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2.11.2 因不可抗力致使不能实现合同目的的，当事人可以解除合同；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2.11.3 因不可抗力致使合同有变更必要的，双方当事人应在约定时间内以书面形式变更合同；</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0"/>
          <w:highlight w:val="none"/>
        </w:rPr>
        <w:t xml:space="preserve">2.11.4 </w:t>
      </w:r>
      <w:r>
        <w:rPr>
          <w:rFonts w:hint="eastAsia" w:ascii="宋体" w:hAnsi="宋体" w:eastAsia="宋体" w:cs="Times New Roman"/>
          <w:bCs/>
          <w:color w:val="auto"/>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 xml:space="preserve">将有关部门出具的证明文件送达对方当事人，</w:t>
      </w:r>
      <w:r>
        <w:rPr>
          <w:rFonts w:hint="eastAsia" w:ascii="宋体" w:hAnsi="宋体" w:eastAsia="宋体" w:cs="Times New Roman"/>
          <w:bCs/>
          <w:color w:val="auto"/>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0"/>
          <w:highlight w:val="none"/>
        </w:rPr>
        <w:t xml:space="preserve">2.11.5 </w:t>
      </w:r>
      <w:r>
        <w:rPr>
          <w:rFonts w:hint="eastAsia" w:ascii="宋体" w:hAnsi="宋体" w:eastAsia="宋体" w:cs="Times New Roman"/>
          <w:bCs/>
          <w:color w:val="auto"/>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2.11.6如遇疫情或出现不可抗力因素影响而导致活动（比赛）延期或无法进行的，甲方应当提前告知，待因素消除后，由双方协商延后履行，甲方不做补偿。如比赛取消甲方退回乙方已交各项费用。</w:t>
      </w:r>
      <w:r/>
    </w:p>
    <w:p>
      <w:pPr>
        <w:ind w:firstLine="482"/>
        <w:spacing w:line="560" w:lineRule="exact"/>
        <w:rPr>
          <w:rFonts w:ascii="宋体" w:hAnsi="宋体" w:eastAsia="宋体" w:cs="宋体"/>
          <w:b/>
          <w:color w:val="auto"/>
          <w:sz w:val="24"/>
          <w:szCs w:val="20"/>
          <w:highlight w:val="none"/>
        </w:rPr>
      </w:pPr>
      <w:r/>
      <w:bookmarkStart w:id="205" w:name="_Toc689"/>
      <w:r/>
      <w:bookmarkStart w:id="206" w:name="_Toc6969"/>
      <w:r/>
      <w:bookmarkStart w:id="207" w:name="_Toc487900365"/>
      <w:r/>
      <w:bookmarkStart w:id="208" w:name="_Toc279701255"/>
      <w:r/>
      <w:bookmarkStart w:id="209" w:name="_Toc30676"/>
      <w:r/>
      <w:bookmarkStart w:id="210" w:name="_Toc259093684"/>
      <w:r>
        <w:rPr>
          <w:rFonts w:hint="eastAsia" w:ascii="宋体" w:hAnsi="宋体" w:eastAsia="宋体" w:cs="宋体"/>
          <w:b/>
          <w:color w:val="auto"/>
          <w:sz w:val="24"/>
          <w:szCs w:val="20"/>
          <w:highlight w:val="none"/>
        </w:rPr>
        <w:t xml:space="preserve">2.12 税费</w:t>
      </w:r>
      <w:bookmarkEnd w:id="205"/>
      <w:r/>
      <w:bookmarkEnd w:id="206"/>
      <w:r/>
      <w:bookmarkEnd w:id="207"/>
      <w:r/>
      <w:bookmarkEnd w:id="208"/>
      <w:r/>
      <w:bookmarkEnd w:id="209"/>
      <w:r/>
      <w:bookmarkEnd w:id="210"/>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与合同有关的一切税费，均按照中华人民共和国法律的相关规定。</w:t>
      </w:r>
      <w:r/>
    </w:p>
    <w:p>
      <w:pPr>
        <w:ind w:firstLine="482"/>
        <w:spacing w:line="560" w:lineRule="exact"/>
        <w:rPr>
          <w:rFonts w:ascii="宋体" w:hAnsi="宋体" w:eastAsia="宋体" w:cs="宋体"/>
          <w:b/>
          <w:color w:val="auto"/>
          <w:sz w:val="24"/>
          <w:szCs w:val="20"/>
          <w:highlight w:val="none"/>
        </w:rPr>
      </w:pPr>
      <w:r/>
      <w:bookmarkStart w:id="211" w:name="_Toc7102"/>
      <w:r/>
      <w:bookmarkStart w:id="212" w:name="_Toc259093687"/>
      <w:r/>
      <w:bookmarkStart w:id="213" w:name="_Toc8298"/>
      <w:r/>
      <w:bookmarkStart w:id="214" w:name="_Toc16959"/>
      <w:r/>
      <w:bookmarkStart w:id="215" w:name="_Toc487900368"/>
      <w:r/>
      <w:bookmarkStart w:id="216" w:name="_Toc279701258"/>
      <w:r>
        <w:rPr>
          <w:rFonts w:hint="eastAsia" w:ascii="宋体" w:hAnsi="宋体" w:eastAsia="宋体" w:cs="宋体"/>
          <w:b/>
          <w:color w:val="auto"/>
          <w:sz w:val="24"/>
          <w:szCs w:val="20"/>
          <w:highlight w:val="none"/>
        </w:rPr>
        <w:t xml:space="preserve">2.13 乙方破产</w:t>
      </w:r>
      <w:bookmarkEnd w:id="211"/>
      <w:r/>
      <w:bookmarkEnd w:id="212"/>
      <w:r/>
      <w:bookmarkEnd w:id="213"/>
      <w:r/>
      <w:bookmarkEnd w:id="214"/>
      <w:r/>
      <w:bookmarkEnd w:id="215"/>
      <w:r/>
      <w:bookmarkEnd w:id="216"/>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auto"/>
          <w:sz w:val="24"/>
          <w:szCs w:val="20"/>
          <w:highlight w:val="none"/>
        </w:rPr>
      </w:pPr>
      <w:r/>
      <w:bookmarkStart w:id="217" w:name="_Toc15387"/>
      <w:r/>
      <w:bookmarkStart w:id="218" w:name="_Toc29333"/>
      <w:r/>
      <w:bookmarkStart w:id="219" w:name="_Toc6134"/>
      <w:r>
        <w:rPr>
          <w:rFonts w:hint="eastAsia" w:ascii="宋体" w:hAnsi="宋体" w:eastAsia="宋体" w:cs="宋体"/>
          <w:b/>
          <w:color w:val="auto"/>
          <w:sz w:val="24"/>
          <w:szCs w:val="20"/>
          <w:highlight w:val="none"/>
        </w:rPr>
        <w:t xml:space="preserve">2.14 合同中止、终止</w:t>
      </w:r>
      <w:bookmarkEnd w:id="217"/>
      <w:r/>
      <w:bookmarkEnd w:id="218"/>
      <w:r/>
      <w:bookmarkEnd w:id="219"/>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2.14.1 双方当事人不得擅自中止或者终止合同；</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auto"/>
          <w:sz w:val="24"/>
          <w:szCs w:val="20"/>
          <w:highlight w:val="none"/>
        </w:rPr>
      </w:pPr>
      <w:r/>
      <w:bookmarkStart w:id="220" w:name="_Toc14563"/>
      <w:r/>
      <w:bookmarkStart w:id="221" w:name="_Toc6596"/>
      <w:r/>
      <w:bookmarkStart w:id="222" w:name="_Toc1125"/>
      <w:r>
        <w:rPr>
          <w:rFonts w:hint="eastAsia" w:ascii="宋体" w:hAnsi="宋体" w:eastAsia="宋体" w:cs="宋体"/>
          <w:b/>
          <w:color w:val="auto"/>
          <w:sz w:val="24"/>
          <w:szCs w:val="20"/>
          <w:highlight w:val="none"/>
        </w:rPr>
        <w:t xml:space="preserve">2.15 检验和验收</w:t>
      </w:r>
      <w:bookmarkEnd w:id="220"/>
      <w:r/>
      <w:bookmarkEnd w:id="221"/>
      <w:r/>
      <w:bookmarkEnd w:id="222"/>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92"/>
      <w:bookmarkEnd w:id="193"/>
      <w:bookmarkEnd w:id="194"/>
      <w:bookmarkEnd w:id="195"/>
      <w:r/>
    </w:p>
    <w:p>
      <w:pPr>
        <w:ind w:firstLine="482"/>
        <w:spacing w:line="560" w:lineRule="exact"/>
        <w:rPr>
          <w:rFonts w:ascii="宋体" w:hAnsi="宋体" w:eastAsia="宋体" w:cs="宋体"/>
          <w:b/>
          <w:color w:val="auto"/>
          <w:sz w:val="24"/>
          <w:szCs w:val="20"/>
          <w:highlight w:val="none"/>
        </w:rPr>
      </w:pPr>
      <w:r/>
      <w:bookmarkStart w:id="223" w:name="_Toc487900371"/>
      <w:r/>
      <w:bookmarkStart w:id="224" w:name="_Toc259093690"/>
      <w:r/>
      <w:bookmarkStart w:id="225" w:name="_Toc279701261"/>
      <w:r/>
      <w:bookmarkStart w:id="226" w:name="_Toc11284"/>
      <w:r/>
      <w:bookmarkStart w:id="227" w:name="_Toc19604"/>
      <w:r/>
      <w:bookmarkStart w:id="228" w:name="_Toc25182"/>
      <w:r>
        <w:rPr>
          <w:rFonts w:hint="eastAsia" w:ascii="宋体" w:hAnsi="宋体" w:eastAsia="宋体" w:cs="宋体"/>
          <w:b/>
          <w:color w:val="auto"/>
          <w:sz w:val="24"/>
          <w:szCs w:val="20"/>
          <w:highlight w:val="none"/>
        </w:rPr>
        <w:t xml:space="preserve">2.16 通知</w:t>
      </w:r>
      <w:bookmarkEnd w:id="223"/>
      <w:r/>
      <w:bookmarkEnd w:id="224"/>
      <w:r/>
      <w:bookmarkEnd w:id="225"/>
      <w:r>
        <w:rPr>
          <w:rFonts w:hint="eastAsia" w:ascii="宋体" w:hAnsi="宋体" w:eastAsia="宋体" w:cs="宋体"/>
          <w:b/>
          <w:color w:val="auto"/>
          <w:sz w:val="24"/>
          <w:szCs w:val="20"/>
          <w:highlight w:val="none"/>
        </w:rPr>
        <w:t xml:space="preserve">和送达</w:t>
      </w:r>
      <w:bookmarkEnd w:id="226"/>
      <w:r/>
      <w:bookmarkEnd w:id="227"/>
      <w:r/>
      <w:bookmarkEnd w:id="228"/>
      <w:r/>
      <w:r/>
    </w:p>
    <w:p>
      <w:pPr>
        <w:ind w:firstLine="480"/>
        <w:spacing w:line="560" w:lineRule="exact"/>
        <w:rPr>
          <w:rFonts w:ascii="宋体" w:hAnsi="宋体" w:eastAsia="宋体" w:cs="宋体"/>
          <w:color w:val="auto"/>
          <w:sz w:val="24"/>
          <w:szCs w:val="20"/>
          <w:highlight w:val="none"/>
        </w:rPr>
      </w:pPr>
      <w:r/>
      <w:bookmarkStart w:id="229" w:name="_Toc3135"/>
      <w:r/>
      <w:bookmarkStart w:id="230" w:name="_Toc6698"/>
      <w:r/>
      <w:bookmarkStart w:id="231" w:name="_Toc487900372"/>
      <w:r/>
      <w:bookmarkStart w:id="232" w:name="_Toc259093691"/>
      <w:r/>
      <w:bookmarkStart w:id="233" w:name="_Toc279701262"/>
      <w:r>
        <w:rPr>
          <w:rFonts w:hint="eastAsia" w:ascii="宋体" w:hAnsi="宋体" w:eastAsia="宋体" w:cs="宋体"/>
          <w:color w:val="auto"/>
          <w:sz w:val="24"/>
          <w:szCs w:val="20"/>
          <w:highlight w:val="none"/>
        </w:rPr>
        <w:t xml:space="preserve">2.16.1 任何一方因履行合同而以合同第一部分尾部所列明的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个工作日内书面通知对方当事人，在对方当事人收到有关变更通知之前，变更前的约定送达方式或者地址仍视为有效。</w:t>
      </w:r>
      <w:bookmarkEnd w:id="229"/>
      <w:r/>
      <w:bookmarkEnd w:id="230"/>
      <w:r/>
      <w:r/>
    </w:p>
    <w:p>
      <w:pPr>
        <w:ind w:firstLine="480"/>
        <w:spacing w:line="560" w:lineRule="exact"/>
        <w:rPr>
          <w:rFonts w:ascii="宋体" w:hAnsi="宋体" w:eastAsia="宋体" w:cs="宋体"/>
          <w:color w:val="auto"/>
          <w:sz w:val="24"/>
          <w:szCs w:val="20"/>
          <w:highlight w:val="none"/>
        </w:rPr>
      </w:pPr>
      <w:r/>
      <w:bookmarkStart w:id="234" w:name="_Toc23128"/>
      <w:r/>
      <w:bookmarkStart w:id="235" w:name="_Toc23294"/>
      <w:r>
        <w:rPr>
          <w:rFonts w:hint="eastAsia" w:ascii="宋体" w:hAnsi="宋体" w:eastAsia="宋体" w:cs="宋体"/>
          <w:color w:val="auto"/>
          <w:sz w:val="24"/>
          <w:szCs w:val="20"/>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34"/>
      <w:r/>
      <w:bookmarkEnd w:id="235"/>
      <w:r/>
      <w:r/>
    </w:p>
    <w:p>
      <w:pPr>
        <w:ind w:firstLine="482"/>
        <w:spacing w:line="560" w:lineRule="exact"/>
        <w:rPr>
          <w:rFonts w:ascii="宋体" w:hAnsi="宋体" w:eastAsia="宋体" w:cs="宋体"/>
          <w:b/>
          <w:color w:val="auto"/>
          <w:sz w:val="24"/>
          <w:szCs w:val="20"/>
          <w:highlight w:val="none"/>
        </w:rPr>
      </w:pPr>
      <w:r/>
      <w:bookmarkStart w:id="236" w:name="_Toc18540"/>
      <w:r/>
      <w:bookmarkStart w:id="237" w:name="_Toc4355"/>
      <w:r/>
      <w:bookmarkStart w:id="238" w:name="_Toc30599"/>
      <w:r>
        <w:rPr>
          <w:rFonts w:hint="eastAsia" w:ascii="宋体" w:hAnsi="宋体" w:eastAsia="宋体" w:cs="宋体"/>
          <w:b/>
          <w:color w:val="auto"/>
          <w:sz w:val="24"/>
          <w:szCs w:val="20"/>
          <w:highlight w:val="none"/>
        </w:rPr>
        <w:t xml:space="preserve">2.17 计量单位</w:t>
      </w:r>
      <w:bookmarkEnd w:id="231"/>
      <w:r/>
      <w:bookmarkEnd w:id="232"/>
      <w:r/>
      <w:bookmarkEnd w:id="233"/>
      <w:r/>
      <w:bookmarkEnd w:id="236"/>
      <w:r/>
      <w:bookmarkEnd w:id="237"/>
      <w:r/>
      <w:bookmarkEnd w:id="238"/>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除技术规范中另有规定外,合同的计量单位均使用国家法定计量单位。</w:t>
      </w:r>
      <w:r/>
    </w:p>
    <w:p>
      <w:pPr>
        <w:ind w:firstLine="482"/>
        <w:spacing w:line="560" w:lineRule="exact"/>
        <w:rPr>
          <w:rFonts w:ascii="宋体" w:hAnsi="宋体" w:eastAsia="宋体" w:cs="宋体"/>
          <w:b/>
          <w:color w:val="auto"/>
          <w:sz w:val="24"/>
          <w:szCs w:val="20"/>
          <w:highlight w:val="none"/>
        </w:rPr>
      </w:pPr>
      <w:r/>
      <w:bookmarkStart w:id="239" w:name="_Toc259093692"/>
      <w:r/>
      <w:bookmarkStart w:id="240" w:name="_Toc487900373"/>
      <w:r/>
      <w:bookmarkStart w:id="241" w:name="_Toc279701263"/>
      <w:r/>
      <w:bookmarkStart w:id="242" w:name="_Toc10330"/>
      <w:r/>
      <w:bookmarkStart w:id="243" w:name="_Toc18567"/>
      <w:r/>
      <w:bookmarkStart w:id="244" w:name="_Toc12773"/>
      <w:r>
        <w:rPr>
          <w:rFonts w:hint="eastAsia" w:ascii="宋体" w:hAnsi="宋体" w:eastAsia="宋体" w:cs="宋体"/>
          <w:b/>
          <w:color w:val="auto"/>
          <w:sz w:val="24"/>
          <w:szCs w:val="20"/>
          <w:highlight w:val="none"/>
        </w:rPr>
        <w:t xml:space="preserve">2.18 合同使用的文字和适用的法律</w:t>
      </w:r>
      <w:bookmarkEnd w:id="239"/>
      <w:r/>
      <w:bookmarkEnd w:id="240"/>
      <w:r/>
      <w:bookmarkEnd w:id="241"/>
      <w:r/>
      <w:bookmarkEnd w:id="242"/>
      <w:r/>
      <w:bookmarkEnd w:id="243"/>
      <w:r/>
      <w:bookmarkEnd w:id="244"/>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2.18.1 合同使用汉语书就、变更和解释；</w:t>
      </w:r>
      <w:r/>
    </w:p>
    <w:p>
      <w:pPr>
        <w:ind w:firstLine="480"/>
        <w:spacing w:line="56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2.18.2 合同适用中华人民共和国法律。</w:t>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6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bookmarkEnd w:id="68"/>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Times New Roman"/>
          <w:color w:val="auto"/>
          <w:sz w:val="28"/>
          <w:szCs w:val="20"/>
          <w:highlight w:val="none"/>
        </w:rPr>
        <w:outlineLvl w:val="0"/>
      </w:pPr>
      <w:r/>
      <w:bookmarkStart w:id="245" w:name="_Toc27444"/>
      <w:r/>
      <w:bookmarkStart w:id="246" w:name="_Toc157500596"/>
      <w:r/>
      <w:bookmarkStart w:id="247" w:name="_Toc24602"/>
      <w:r>
        <w:rPr>
          <w:rFonts w:hint="eastAsia" w:ascii="黑体" w:hAnsi="黑体" w:eastAsia="黑体" w:cs="Times New Roman"/>
          <w:color w:val="auto"/>
          <w:sz w:val="28"/>
          <w:szCs w:val="20"/>
          <w:highlight w:val="none"/>
        </w:rPr>
        <w:t xml:space="preserve">第六章 投标文件（格式）</w:t>
      </w:r>
      <w:bookmarkEnd w:id="245"/>
      <w:r/>
      <w:bookmarkEnd w:id="246"/>
      <w:r/>
      <w:r/>
    </w:p>
    <w:p>
      <w:pPr>
        <w:rPr>
          <w:rFonts w:ascii="黑体" w:hAnsi="Times New Roman" w:eastAsia="黑体" w:cs="Times New Roman"/>
          <w:b/>
          <w:color w:val="auto"/>
          <w:sz w:val="120"/>
          <w:szCs w:val="120"/>
          <w:highlight w:val="none"/>
        </w:rPr>
      </w:pPr>
      <w:r>
        <w:rPr>
          <w:rFonts w:ascii="黑体" w:hAnsi="Times New Roman" w:eastAsia="黑体" w:cs="Times New Roman"/>
          <w:b/>
          <w:color w:val="auto"/>
          <w:sz w:val="120"/>
          <w:szCs w:val="120"/>
          <w:highlight w:val="none"/>
        </w:rPr>
      </w:r>
      <w:r/>
    </w:p>
    <w:p>
      <w:pPr>
        <w:jc w:val="center"/>
        <w:rPr>
          <w:rFonts w:ascii="宋体" w:hAnsi="宋体" w:eastAsia="宋体" w:cs="Times New Roman"/>
          <w:b/>
          <w:color w:val="auto"/>
          <w:sz w:val="120"/>
          <w:szCs w:val="120"/>
          <w:highlight w:val="none"/>
        </w:rPr>
      </w:pPr>
      <w:r/>
      <w:bookmarkStart w:id="248" w:name="_Toc29240"/>
      <w:r>
        <w:rPr>
          <w:rFonts w:hint="eastAsia" w:ascii="宋体" w:hAnsi="宋体" w:eastAsia="宋体" w:cs="Times New Roman"/>
          <w:b/>
          <w:color w:val="auto"/>
          <w:sz w:val="120"/>
          <w:szCs w:val="120"/>
          <w:highlight w:val="none"/>
        </w:rPr>
        <w:t xml:space="preserve">投</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标</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文</w:t>
      </w:r>
      <w:r/>
    </w:p>
    <w:p>
      <w:pPr>
        <w:jc w:val="center"/>
        <w:rPr>
          <w:rFonts w:ascii="宋体" w:hAnsi="宋体" w:eastAsia="宋体" w:cs="Times New Roman"/>
          <w:b/>
          <w:color w:val="auto"/>
          <w:sz w:val="120"/>
          <w:szCs w:val="120"/>
          <w:highlight w:val="none"/>
        </w:rPr>
      </w:pPr>
      <w:r>
        <w:rPr>
          <w:rFonts w:hint="eastAsia" w:ascii="宋体" w:hAnsi="宋体" w:eastAsia="宋体" w:cs="Times New Roman"/>
          <w:b/>
          <w:color w:val="auto"/>
          <w:sz w:val="120"/>
          <w:szCs w:val="120"/>
          <w:highlight w:val="none"/>
        </w:rPr>
        <w:t xml:space="preserve">件</w:t>
      </w:r>
      <w:bookmarkEnd w:id="248"/>
      <w:r/>
      <w:r/>
    </w:p>
    <w:p>
      <w:pPr>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2951"/>
        <w:rPr>
          <w:rFonts w:ascii="宋体" w:hAnsi="宋体" w:eastAsia="宋体" w:cs="Times New Roman"/>
          <w:b/>
          <w:color w:val="auto"/>
          <w:sz w:val="30"/>
          <w:szCs w:val="30"/>
          <w:highlight w:val="none"/>
        </w:rPr>
      </w:pPr>
      <w:r/>
      <w:bookmarkStart w:id="249" w:name="_Toc2400"/>
      <w:r>
        <w:rPr>
          <w:rFonts w:hint="eastAsia" w:ascii="宋体" w:hAnsi="宋体" w:eastAsia="宋体" w:cs="Times New Roman"/>
          <w:b/>
          <w:color w:val="auto"/>
          <w:sz w:val="30"/>
          <w:szCs w:val="30"/>
          <w:highlight w:val="none"/>
        </w:rPr>
        <w:t xml:space="preserve">项目编号：</w:t>
      </w:r>
      <w:bookmarkEnd w:id="249"/>
      <w:r/>
      <w:r/>
    </w:p>
    <w:p>
      <w:pPr>
        <w:ind w:firstLine="2951"/>
        <w:rPr>
          <w:rFonts w:ascii="宋体" w:hAnsi="宋体" w:eastAsia="宋体" w:cs="Times New Roman"/>
          <w:b/>
          <w:color w:val="auto"/>
          <w:sz w:val="30"/>
          <w:szCs w:val="30"/>
          <w:highlight w:val="none"/>
        </w:rPr>
      </w:pPr>
      <w:r/>
      <w:bookmarkStart w:id="250" w:name="_Toc10010"/>
      <w:r>
        <w:rPr>
          <w:rFonts w:hint="eastAsia" w:ascii="宋体" w:hAnsi="宋体" w:eastAsia="宋体" w:cs="Times New Roman"/>
          <w:b/>
          <w:color w:val="auto"/>
          <w:sz w:val="30"/>
          <w:szCs w:val="30"/>
          <w:highlight w:val="none"/>
        </w:rPr>
        <w:t xml:space="preserve">项目名称：</w:t>
      </w:r>
      <w:bookmarkEnd w:id="250"/>
      <w:r>
        <w:rPr>
          <w:rFonts w:hint="eastAsia" w:ascii="宋体" w:hAnsi="宋体" w:eastAsia="宋体" w:cs="Times New Roman"/>
          <w:b/>
          <w:color w:val="auto"/>
          <w:sz w:val="30"/>
          <w:szCs w:val="30"/>
          <w:highlight w:val="none"/>
        </w:rPr>
        <w:t xml:space="preserve">                                </w:t>
      </w:r>
      <w:r/>
    </w:p>
    <w:p>
      <w:pPr>
        <w:ind w:firstLine="2951"/>
        <w:rPr>
          <w:rFonts w:ascii="宋体" w:hAnsi="宋体" w:eastAsia="宋体" w:cs="Times New Roman"/>
          <w:b/>
          <w:color w:val="auto"/>
          <w:sz w:val="30"/>
          <w:szCs w:val="30"/>
          <w:highlight w:val="none"/>
        </w:rPr>
      </w:pPr>
      <w:r/>
      <w:bookmarkStart w:id="251" w:name="_Toc8670"/>
      <w:r/>
      <w:bookmarkStart w:id="252" w:name="_Toc24371"/>
      <w:r>
        <w:rPr>
          <w:rFonts w:hint="eastAsia" w:ascii="宋体" w:hAnsi="宋体" w:eastAsia="宋体" w:cs="Times New Roman"/>
          <w:b/>
          <w:color w:val="auto"/>
          <w:sz w:val="30"/>
          <w:szCs w:val="30"/>
          <w:highlight w:val="none"/>
          <w:lang w:eastAsia="zh-CN"/>
        </w:rPr>
        <w:t xml:space="preserve">投标人</w:t>
      </w:r>
      <w:r>
        <w:rPr>
          <w:rFonts w:hint="eastAsia" w:ascii="宋体" w:hAnsi="宋体" w:eastAsia="宋体" w:cs="Times New Roman"/>
          <w:b/>
          <w:color w:val="auto"/>
          <w:sz w:val="30"/>
          <w:szCs w:val="30"/>
          <w:highlight w:val="none"/>
        </w:rPr>
        <w:t xml:space="preserve">（签章）：    </w:t>
      </w:r>
      <w:bookmarkEnd w:id="251"/>
      <w:r>
        <w:rPr>
          <w:rFonts w:hint="eastAsia" w:ascii="宋体" w:hAnsi="宋体" w:eastAsia="宋体" w:cs="Times New Roman"/>
          <w:b/>
          <w:color w:val="auto"/>
          <w:sz w:val="32"/>
          <w:szCs w:val="32"/>
          <w:highlight w:val="none"/>
        </w:rPr>
        <w:t xml:space="preserve">  </w:t>
      </w:r>
      <w:bookmarkEnd w:id="252"/>
      <w:r/>
      <w:r/>
    </w:p>
    <w:p>
      <w:pPr>
        <w:rPr>
          <w:rFonts w:ascii="楷体_GB2312" w:hAnsi="Times New Roman" w:eastAsia="楷体_GB2312" w:cs="Times New Roman"/>
          <w:b/>
          <w:color w:val="auto"/>
          <w:sz w:val="32"/>
          <w:szCs w:val="32"/>
          <w:highlight w:val="none"/>
        </w:rPr>
      </w:pPr>
      <w:r>
        <w:rPr>
          <w:rFonts w:ascii="楷体_GB2312" w:hAnsi="Times New Roman" w:eastAsia="楷体_GB2312" w:cs="Times New Roman"/>
          <w:b/>
          <w:color w:val="auto"/>
          <w:sz w:val="32"/>
          <w:szCs w:val="32"/>
          <w:highlight w:val="none"/>
        </w:rPr>
      </w:r>
      <w:r/>
    </w:p>
    <w:p>
      <w:pPr>
        <w:ind w:firstLine="3213"/>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二〇二</w:t>
      </w:r>
      <w:r>
        <w:rPr>
          <w:rFonts w:hint="eastAsia" w:ascii="宋体" w:hAnsi="宋体" w:eastAsia="宋体" w:cs="Times New Roman"/>
          <w:b/>
          <w:color w:val="auto"/>
          <w:sz w:val="32"/>
          <w:szCs w:val="32"/>
          <w:highlight w:val="none"/>
          <w:lang w:val="en-US" w:eastAsia="zh-CN"/>
        </w:rPr>
        <w:t xml:space="preserve">六</w:t>
      </w:r>
      <w:r>
        <w:rPr>
          <w:rFonts w:hint="eastAsia" w:ascii="宋体" w:hAnsi="宋体" w:eastAsia="宋体" w:cs="Times New Roman"/>
          <w:b/>
          <w:color w:val="auto"/>
          <w:sz w:val="32"/>
          <w:szCs w:val="32"/>
          <w:highlight w:val="none"/>
        </w:rPr>
        <w:t xml:space="preserve">年   月   日</w:t>
      </w:r>
      <w:r/>
    </w:p>
    <w:p>
      <w:pPr>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p>
    <w:p>
      <w:pPr>
        <w:rPr>
          <w:rFonts w:ascii="黑体" w:hAnsi="宋体" w:eastAsia="黑体" w:cs="Times New Roman"/>
          <w:bCs/>
          <w:color w:val="auto"/>
          <w:sz w:val="28"/>
          <w:szCs w:val="28"/>
          <w:highlight w:val="none"/>
        </w:rPr>
      </w:pPr>
      <w:r>
        <w:rPr>
          <w:rFonts w:hint="eastAsia" w:ascii="黑体" w:hAnsi="宋体" w:eastAsia="黑体" w:cs="Times New Roman"/>
          <w:bCs/>
          <w:color w:val="auto"/>
          <w:sz w:val="24"/>
          <w:szCs w:val="24"/>
          <w:highlight w:val="none"/>
        </w:rPr>
        <w:t xml:space="preserve">（一）报价文件：</w:t>
      </w:r>
      <w:r/>
    </w:p>
    <w:p>
      <w:pPr>
        <w:ind w:firstLine="480"/>
        <w:jc w:val="lef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jc w:val="left"/>
        <w:rPr>
          <w:rFonts w:ascii="宋体" w:hAnsi="宋体" w:eastAsia="宋体" w:cs="Times New Roman"/>
          <w:color w:val="auto"/>
          <w:sz w:val="28"/>
          <w:szCs w:val="28"/>
          <w:highlight w:val="none"/>
        </w:rPr>
      </w:pPr>
      <w:r>
        <w:rPr>
          <w:rFonts w:hint="eastAsia" w:ascii="宋体" w:hAnsi="宋体" w:eastAsia="宋体" w:cs="宋体"/>
          <w:bCs/>
          <w:color w:val="auto"/>
          <w:sz w:val="24"/>
          <w:szCs w:val="24"/>
          <w:highlight w:val="none"/>
        </w:rPr>
        <w:t xml:space="preserve">1、</w:t>
      </w:r>
      <w:r>
        <w:rPr>
          <w:rFonts w:hint="eastAsia" w:ascii="黑体" w:hAnsi="宋体" w:eastAsia="黑体" w:cs="Times New Roman"/>
          <w:bCs/>
          <w:color w:val="auto"/>
          <w:sz w:val="24"/>
          <w:szCs w:val="24"/>
          <w:highlight w:val="none"/>
        </w:rPr>
        <w:t xml:space="preserve">开标一览表（格式）：</w:t>
      </w:r>
      <w:bookmarkEnd w:id="247"/>
      <w:r/>
      <w:r/>
    </w:p>
    <w:p>
      <w:pPr>
        <w:jc w:val="center"/>
        <w:spacing w:before="156" w:after="156"/>
        <w:rPr>
          <w:rFonts w:ascii="黑体" w:hAnsi="黑体" w:eastAsia="黑体" w:cs="Times New Roman"/>
          <w:color w:val="auto"/>
          <w:sz w:val="28"/>
          <w:szCs w:val="28"/>
          <w:highlight w:val="none"/>
        </w:rPr>
      </w:pPr>
      <w:r/>
      <w:bookmarkStart w:id="253" w:name="_Toc32423"/>
      <w:r/>
      <w:bookmarkStart w:id="254" w:name="_Toc4946"/>
      <w:r>
        <w:rPr>
          <w:rFonts w:hint="eastAsia" w:ascii="黑体" w:hAnsi="Times New Roman" w:eastAsia="黑体" w:cs="Times New Roman"/>
          <w:bCs/>
          <w:color w:val="auto"/>
          <w:sz w:val="28"/>
          <w:szCs w:val="28"/>
          <w:highlight w:val="none"/>
        </w:rPr>
        <w:t xml:space="preserve">开标一览表</w:t>
      </w:r>
      <w:bookmarkEnd w:id="253"/>
      <w:r/>
      <w:r/>
    </w:p>
    <w:p>
      <w:pPr>
        <w:spacing w:before="156"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气相色谱仪等设备采购项目</w:t>
      </w:r>
      <w:r>
        <w:rPr>
          <w:rFonts w:hint="eastAsia" w:ascii="宋体" w:hAnsi="宋体" w:eastAsia="宋体" w:cs="Times New Roman"/>
          <w:color w:val="auto"/>
          <w:sz w:val="24"/>
          <w:szCs w:val="24"/>
          <w:highlight w:val="none"/>
        </w:rPr>
        <w:t xml:space="preserve">                                     </w:t>
      </w:r>
      <w:r/>
    </w:p>
    <w:p>
      <w:pPr>
        <w:rPr>
          <w:rFonts w:hint="eastAsia" w:ascii="宋体" w:hAnsi="宋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JSZC-320282-HCCG-G2026-0016</w:t>
      </w:r>
      <w:r/>
    </w:p>
    <w:p>
      <w:pPr>
        <w:ind w:left="1"/>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ind w:left="1"/>
        <w:jc w:val="righ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单位：元</w:t>
      </w:r>
      <w:r/>
    </w:p>
    <w:tbl>
      <w:tblPr>
        <w:tblStyle w:val="696"/>
        <w:tblW w:w="0" w:type="auto"/>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83"/>
        <w:gridCol w:w="3285"/>
        <w:gridCol w:w="3285"/>
      </w:tblGrid>
      <w:tr>
        <w:trPr>
          <w:trHeight w:val="639"/>
        </w:trPr>
        <w:tc>
          <w:tcPr>
            <w:tcW w:w="3284" w:type="dxa"/>
            <w:vAlign w:val="center"/>
            <w:textDirection w:val="lrTb"/>
            <w:noWrap w:val="false"/>
          </w:tcPr>
          <w:p>
            <w:pPr>
              <w:ind w:right="240"/>
              <w:jc w:val="center"/>
              <w:spacing w:after="0" w:line="24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标题</w:t>
            </w:r>
            <w:r/>
          </w:p>
        </w:tc>
        <w:tc>
          <w:tcPr>
            <w:tcW w:w="3285" w:type="dxa"/>
            <w:vAlign w:val="center"/>
            <w:textDirection w:val="lrTb"/>
            <w:noWrap w:val="false"/>
          </w:tcPr>
          <w:p>
            <w:pPr>
              <w:jc w:val="center"/>
              <w:spacing w:after="0" w:line="24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内容</w:t>
            </w:r>
            <w:r>
              <w:rPr>
                <w:rFonts w:hint="eastAsia" w:ascii="宋体" w:hAnsi="宋体" w:eastAsia="宋体" w:cs="Times New Roman"/>
                <w:b/>
                <w:color w:val="auto"/>
                <w:sz w:val="24"/>
                <w:szCs w:val="24"/>
                <w:highlight w:val="none"/>
              </w:rPr>
              <w:t xml:space="preserve">（小写）</w:t>
            </w:r>
            <w:r/>
          </w:p>
        </w:tc>
        <w:tc>
          <w:tcPr>
            <w:tcW w:w="3285" w:type="dxa"/>
            <w:vAlign w:val="center"/>
            <w:textDirection w:val="lrTb"/>
            <w:noWrap w:val="false"/>
          </w:tcPr>
          <w:p>
            <w:pPr>
              <w:jc w:val="center"/>
              <w:spacing w:after="0" w:line="24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内容（大写）</w:t>
            </w:r>
            <w:r/>
          </w:p>
        </w:tc>
      </w:tr>
      <w:tr>
        <w:trPr>
          <w:trHeight w:val="1698"/>
        </w:trPr>
        <w:tc>
          <w:tcPr>
            <w:tcW w:w="3284" w:type="dxa"/>
            <w:vAlign w:val="center"/>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报价</w:t>
            </w:r>
            <w:r/>
          </w:p>
        </w:tc>
        <w:tc>
          <w:tcPr>
            <w:tcW w:w="3285" w:type="dxa"/>
            <w:vAlign w:val="center"/>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w:t>
            </w:r>
            <w:r/>
          </w:p>
        </w:tc>
        <w:tc>
          <w:tcPr>
            <w:tcW w:w="3285" w:type="dxa"/>
            <w:vAlign w:val="center"/>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w:t>
            </w:r>
            <w:r/>
          </w:p>
        </w:tc>
      </w:tr>
    </w:tbl>
    <w:p>
      <w:pPr>
        <w:ind w:left="1"/>
        <w:jc w:val="righ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96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注：</w:t>
      </w:r>
      <w:r/>
    </w:p>
    <w:p>
      <w:pPr>
        <w:ind w:firstLine="480"/>
        <w:spacing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fldChar w:fldCharType="begin"/>
      </w:r>
      <w:r>
        <w:rPr>
          <w:rFonts w:ascii="宋体" w:hAnsi="宋体" w:eastAsia="宋体" w:cs="Times New Roman"/>
          <w:bCs/>
          <w:color w:val="auto"/>
          <w:sz w:val="24"/>
          <w:szCs w:val="24"/>
          <w:highlight w:val="none"/>
        </w:rPr>
        <w:instrText xml:space="preserve"> </w:instrText>
      </w:r>
      <w:r>
        <w:rPr>
          <w:rFonts w:hint="eastAsia" w:ascii="宋体" w:hAnsi="宋体" w:eastAsia="宋体" w:cs="Times New Roman"/>
          <w:bCs/>
          <w:color w:val="auto"/>
          <w:sz w:val="24"/>
          <w:szCs w:val="24"/>
          <w:highlight w:val="none"/>
        </w:rPr>
        <w:instrText xml:space="preserve">= 1 \* GB3</w:instrText>
      </w:r>
      <w:r>
        <w:rPr>
          <w:rFonts w:ascii="宋体" w:hAnsi="宋体" w:eastAsia="宋体" w:cs="Times New Roman"/>
          <w:bCs/>
          <w:color w:val="auto"/>
          <w:sz w:val="24"/>
          <w:szCs w:val="24"/>
          <w:highlight w:val="none"/>
        </w:rPr>
        <w:instrText xml:space="preserve"> </w:instrText>
      </w:r>
      <w:r>
        <w:rPr>
          <w:rFonts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①</w:t>
      </w:r>
      <w:r>
        <w:rPr>
          <w:rFonts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fldChar w:fldCharType="begin"/>
      </w:r>
      <w:r>
        <w:rPr>
          <w:rFonts w:ascii="宋体" w:hAnsi="宋体" w:eastAsia="宋体" w:cs="Times New Roman"/>
          <w:bCs/>
          <w:color w:val="auto"/>
          <w:sz w:val="24"/>
          <w:szCs w:val="24"/>
          <w:highlight w:val="none"/>
        </w:rPr>
        <w:instrText xml:space="preserve"> </w:instrText>
      </w:r>
      <w:r>
        <w:rPr>
          <w:rFonts w:hint="eastAsia" w:ascii="宋体" w:hAnsi="宋体" w:eastAsia="宋体" w:cs="Times New Roman"/>
          <w:bCs/>
          <w:color w:val="auto"/>
          <w:sz w:val="24"/>
          <w:szCs w:val="24"/>
          <w:highlight w:val="none"/>
        </w:rPr>
        <w:instrText xml:space="preserve">= 2 \* GB3</w:instrText>
      </w:r>
      <w:r>
        <w:rPr>
          <w:rFonts w:ascii="宋体" w:hAnsi="宋体" w:eastAsia="宋体" w:cs="Times New Roman"/>
          <w:bCs/>
          <w:color w:val="auto"/>
          <w:sz w:val="24"/>
          <w:szCs w:val="24"/>
          <w:highlight w:val="none"/>
        </w:rPr>
        <w:instrText xml:space="preserve"> </w:instrText>
      </w:r>
      <w:r>
        <w:rPr>
          <w:rFonts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②</w:t>
      </w:r>
      <w:r>
        <w:rPr>
          <w:rFonts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投标文件应对《开标一览表》中的全部项目进行投标，只投其中部分者，投标无效；</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fldChar w:fldCharType="begin"/>
      </w:r>
      <w:r>
        <w:rPr>
          <w:rFonts w:ascii="宋体" w:hAnsi="宋体" w:eastAsia="宋体" w:cs="Times New Roman"/>
          <w:bCs/>
          <w:color w:val="auto"/>
          <w:sz w:val="24"/>
          <w:szCs w:val="24"/>
          <w:highlight w:val="none"/>
        </w:rPr>
        <w:instrText xml:space="preserve"> </w:instrText>
      </w:r>
      <w:r>
        <w:rPr>
          <w:rFonts w:hint="eastAsia" w:ascii="宋体" w:hAnsi="宋体" w:eastAsia="宋体" w:cs="Times New Roman"/>
          <w:bCs/>
          <w:color w:val="auto"/>
          <w:sz w:val="24"/>
          <w:szCs w:val="24"/>
          <w:highlight w:val="none"/>
        </w:rPr>
        <w:instrText xml:space="preserve">= 3 \* GB3</w:instrText>
      </w:r>
      <w:r>
        <w:rPr>
          <w:rFonts w:ascii="宋体" w:hAnsi="宋体" w:eastAsia="宋体" w:cs="Times New Roman"/>
          <w:bCs/>
          <w:color w:val="auto"/>
          <w:sz w:val="24"/>
          <w:szCs w:val="24"/>
          <w:highlight w:val="none"/>
        </w:rPr>
        <w:instrText xml:space="preserve"> </w:instrText>
      </w:r>
      <w:r>
        <w:rPr>
          <w:rFonts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③</w:t>
      </w:r>
      <w:r>
        <w:rPr>
          <w:rFonts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一旦中标后，如因市场变化、政策性调整等因素导致报价成本的变化，报价将不会得到调整。</w:t>
      </w:r>
      <w:r/>
    </w:p>
    <w:p>
      <w:pP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1"/>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480"/>
        <w:jc w:val="left"/>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 </w:t>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ind w:left="5460" w:hanging="546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bookmarkEnd w:id="254"/>
      <w:r/>
      <w:bookmarkStart w:id="255" w:name="OLE_LINK27"/>
      <w:r/>
      <w:r/>
    </w:p>
    <w:p>
      <w:pPr>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（二）资格证明文件</w:t>
      </w:r>
      <w:r/>
    </w:p>
    <w:p>
      <w:pPr>
        <w:ind w:firstLine="480"/>
        <w:rPr>
          <w:rFonts w:ascii="黑体" w:hAnsi="宋体" w:eastAsia="黑体" w:cs="Times New Roman"/>
          <w:bCs/>
          <w:color w:val="auto"/>
          <w:sz w:val="24"/>
          <w:szCs w:val="24"/>
          <w:highlight w:val="none"/>
        </w:rPr>
      </w:pPr>
      <w:r/>
      <w:bookmarkStart w:id="256" w:name="OLE_LINK6"/>
      <w:r/>
      <w:r/>
    </w:p>
    <w:p>
      <w:pPr>
        <w:ind w:firstLine="480"/>
        <w:rPr>
          <w:rFonts w:ascii="黑体" w:hAnsi="Times New Roman" w:eastAsia="黑体" w:cs="Times New Roman"/>
          <w:bCs/>
          <w:color w:val="auto"/>
          <w:sz w:val="36"/>
          <w:szCs w:val="20"/>
          <w:highlight w:val="none"/>
        </w:rPr>
      </w:pPr>
      <w:r>
        <w:rPr>
          <w:rFonts w:hint="eastAsia" w:ascii="黑体" w:hAnsi="宋体" w:eastAsia="黑体" w:cs="Times New Roman"/>
          <w:bCs/>
          <w:color w:val="auto"/>
          <w:sz w:val="24"/>
          <w:szCs w:val="24"/>
          <w:highlight w:val="none"/>
        </w:rPr>
        <w:t xml:space="preserve">1、</w:t>
      </w:r>
      <w:bookmarkEnd w:id="256"/>
      <w:r>
        <w:rPr>
          <w:rFonts w:hint="eastAsia" w:ascii="黑体" w:hAnsi="宋体" w:eastAsia="黑体" w:cs="Times New Roman"/>
          <w:bCs/>
          <w:color w:val="auto"/>
          <w:sz w:val="24"/>
          <w:szCs w:val="24"/>
          <w:highlight w:val="none"/>
        </w:rPr>
        <w:t xml:space="preserve">关于资格的声明函</w:t>
      </w:r>
      <w:r>
        <w:rPr>
          <w:rFonts w:hint="eastAsia" w:ascii="黑体" w:hAnsi="宋体" w:eastAsia="黑体" w:cs="Times New Roman"/>
          <w:bCs/>
          <w:color w:val="auto"/>
          <w:sz w:val="24"/>
          <w:szCs w:val="24"/>
          <w:highlight w:val="none"/>
          <w:lang w:val="zh-CN"/>
        </w:rPr>
        <w:t xml:space="preserve">（格式）</w:t>
      </w:r>
      <w:r>
        <w:rPr>
          <w:rFonts w:hint="eastAsia" w:ascii="黑体" w:hAnsi="宋体" w:eastAsia="黑体" w:cs="Times New Roman"/>
          <w:bCs/>
          <w:color w:val="auto"/>
          <w:sz w:val="24"/>
          <w:szCs w:val="24"/>
          <w:highlight w:val="none"/>
        </w:rPr>
        <w:t xml:space="preserve">：</w:t>
      </w:r>
      <w:r/>
    </w:p>
    <w:p>
      <w:pPr>
        <w:jc w:val="center"/>
        <w:spacing w:before="156" w:after="156"/>
        <w:rPr>
          <w:rFonts w:ascii="黑体" w:hAnsi="Times New Roman" w:eastAsia="黑体" w:cs="Times New Roman"/>
          <w:bCs/>
          <w:color w:val="auto"/>
          <w:sz w:val="32"/>
          <w:szCs w:val="20"/>
          <w:highlight w:val="none"/>
        </w:rPr>
      </w:pPr>
      <w:r/>
      <w:bookmarkStart w:id="257" w:name="报价方关于资格的声明函（格式）"/>
      <w:r/>
      <w:bookmarkEnd w:id="257"/>
      <w:r>
        <w:rPr>
          <w:rFonts w:hint="eastAsia" w:ascii="黑体" w:hAnsi="Times New Roman" w:eastAsia="黑体" w:cs="Times New Roman"/>
          <w:bCs/>
          <w:color w:val="auto"/>
          <w:sz w:val="28"/>
          <w:szCs w:val="28"/>
          <w:highlight w:val="none"/>
        </w:rPr>
        <w:t xml:space="preserve">关于资格的声明函</w:t>
      </w:r>
      <w:r/>
    </w:p>
    <w:p>
      <w:pPr>
        <w:jc w:val="center"/>
        <w:spacing w:line="480" w:lineRule="auto"/>
        <w:rPr>
          <w:rFonts w:ascii="宋体" w:hAnsi="Times New Roman" w:eastAsia="宋体" w:cs="Times New Roman"/>
          <w:bCs/>
          <w:color w:val="auto"/>
          <w:sz w:val="24"/>
          <w:szCs w:val="24"/>
          <w:highlight w:val="none"/>
        </w:rPr>
      </w:pPr>
      <w:r>
        <w:rPr>
          <w:rFonts w:ascii="楷体_GB2312" w:hAnsi="Times New Roman" w:eastAsia="楷体_GB2312" w:cs="Times New Roman"/>
          <w:bCs/>
          <w:color w:val="auto"/>
          <w:sz w:val="30"/>
          <w:szCs w:val="20"/>
          <w:highlight w:val="none"/>
        </w:rPr>
        <w:t xml:space="preserve">   </w:t>
      </w:r>
      <w:r>
        <w:rPr>
          <w:rFonts w:hint="eastAsia" w:ascii="楷体_GB2312" w:hAnsi="Times New Roman" w:eastAsia="楷体_GB2312" w:cs="Times New Roman"/>
          <w:bCs/>
          <w:color w:val="auto"/>
          <w:sz w:val="30"/>
          <w:szCs w:val="20"/>
          <w:highlight w:val="none"/>
        </w:rPr>
        <w:t xml:space="preserve">            </w:t>
      </w:r>
      <w:r/>
    </w:p>
    <w:p>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宜兴市产品质量和食品安全检验检测中心</w:t>
      </w:r>
      <w:r>
        <w:rPr>
          <w:rFonts w:hint="eastAsia" w:ascii="宋体" w:hAnsi="宋体" w:eastAsia="宋体" w:cs="Times New Roman"/>
          <w:bCs/>
          <w:color w:val="auto"/>
          <w:sz w:val="24"/>
          <w:szCs w:val="24"/>
          <w:highlight w:val="none"/>
        </w:rPr>
        <w:t xml:space="preserve">：</w:t>
      </w:r>
      <w:r/>
    </w:p>
    <w:p>
      <w:pPr>
        <w:ind w:firstLine="480"/>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我公司参加贵单位</w:t>
      </w:r>
      <w:r>
        <w:rPr>
          <w:rFonts w:hint="eastAsia" w:ascii="宋体" w:hAnsi="宋体" w:eastAsia="宋体" w:cs="Times New Roman"/>
          <w:bCs/>
          <w:color w:val="auto"/>
          <w:sz w:val="24"/>
          <w:szCs w:val="24"/>
          <w:highlight w:val="none"/>
          <w:lang w:eastAsia="zh-CN"/>
        </w:rPr>
        <w:t xml:space="preserve">气相色谱仪等设备采购项目</w:t>
      </w:r>
      <w:r>
        <w:rPr>
          <w:rFonts w:hint="eastAsia" w:ascii="宋体" w:hAnsi="宋体" w:eastAsia="宋体" w:cs="Times New Roman"/>
          <w:bCs/>
          <w:color w:val="auto"/>
          <w:sz w:val="24"/>
          <w:szCs w:val="24"/>
          <w:highlight w:val="none"/>
        </w:rPr>
        <w:t xml:space="preserve">项目（</w:t>
      </w:r>
      <w:r>
        <w:rPr>
          <w:rFonts w:hint="eastAsia" w:ascii="宋体" w:hAnsi="宋体" w:eastAsia="宋体" w:cs="Times New Roman"/>
          <w:color w:val="auto"/>
          <w:sz w:val="24"/>
          <w:szCs w:val="24"/>
          <w:highlight w:val="none"/>
          <w:lang w:eastAsia="zh-CN"/>
        </w:rPr>
        <w:t xml:space="preserve">JSZC-320282-HCCG-G2026-0016</w:t>
      </w:r>
      <w:r>
        <w:rPr>
          <w:rFonts w:hint="eastAsia" w:ascii="黑体" w:hAnsi="Times New Roman" w:eastAsia="黑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政府采购活动前三年内在经营活动中没有重大违法记录；同时，提交投标文件时不存在</w:t>
      </w:r>
      <w:bookmarkStart w:id="258" w:name="OLE_LINK242"/>
      <w:r>
        <w:rPr>
          <w:rFonts w:hint="eastAsia" w:ascii="宋体" w:hAnsi="宋体" w:eastAsia="宋体" w:cs="Times New Roman"/>
          <w:bCs/>
          <w:color w:val="auto"/>
          <w:sz w:val="24"/>
          <w:szCs w:val="24"/>
          <w:highlight w:val="none"/>
        </w:rPr>
        <w:t xml:space="preserve">有效期限</w:t>
      </w:r>
      <w:bookmarkEnd w:id="258"/>
      <w:r>
        <w:rPr>
          <w:rFonts w:hint="eastAsia" w:ascii="宋体" w:hAnsi="宋体" w:eastAsia="宋体" w:cs="Times New Roman"/>
          <w:bCs/>
          <w:color w:val="auto"/>
          <w:sz w:val="24"/>
          <w:szCs w:val="24"/>
          <w:highlight w:val="none"/>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Times New Roman"/>
          <w:color w:val="auto"/>
          <w:sz w:val="24"/>
          <w:szCs w:val="24"/>
          <w:highlight w:val="none"/>
          <w:lang w:eastAsia="zh-CN"/>
        </w:rPr>
        <w:t xml:space="preserve">JSZC-320282-HCCG-G2026-0016</w:t>
      </w:r>
      <w:r>
        <w:rPr>
          <w:rFonts w:hint="eastAsia" w:ascii="宋体" w:hAnsi="宋体" w:eastAsia="宋体" w:cs="Times New Roman"/>
          <w:bCs/>
          <w:color w:val="auto"/>
          <w:sz w:val="24"/>
          <w:szCs w:val="24"/>
          <w:highlight w:val="none"/>
        </w:rPr>
        <w:t xml:space="preserve">）进行报价，投标文件中所有关于报价资格的文件、证明、陈述均是真实的、准确的。若有违背，我公司（单位）</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ascii="宋体" w:hAnsi="Times New Roman" w:eastAsia="宋体" w:cs="Times New Roman"/>
          <w:bCs/>
          <w:color w:val="auto"/>
          <w:sz w:val="24"/>
          <w:szCs w:val="24"/>
          <w:highlight w:val="none"/>
        </w:rPr>
        <w:t xml:space="preserve">同意监管部门做出的相关决定并承担由此而产生的一切后果</w:t>
      </w:r>
      <w:r>
        <w:rPr>
          <w:rFonts w:hint="eastAsia" w:ascii="宋体" w:hAnsi="Times New Roman" w:eastAsia="宋体" w:cs="Times New Roman"/>
          <w:bCs/>
          <w:color w:val="auto"/>
          <w:sz w:val="24"/>
          <w:szCs w:val="24"/>
          <w:highlight w:val="none"/>
        </w:rPr>
        <w:t xml:space="preserve">。</w:t>
      </w:r>
      <w:r/>
    </w:p>
    <w:p>
      <w:pPr>
        <w:spacing w:line="480" w:lineRule="auto"/>
        <w:rPr>
          <w:rFonts w:ascii="宋体" w:hAnsi="Times New Roman" w:eastAsia="宋体" w:cs="Times New Roman"/>
          <w:bCs/>
          <w:color w:val="auto"/>
          <w:sz w:val="24"/>
          <w:szCs w:val="24"/>
          <w:highlight w:val="none"/>
        </w:rPr>
      </w:pPr>
      <w:r>
        <w:rPr>
          <w:rFonts w:ascii="宋体" w:hAnsi="Times New Roman" w:eastAsia="宋体" w:cs="Times New Roman"/>
          <w:bCs/>
          <w:color w:val="auto"/>
          <w:sz w:val="24"/>
          <w:szCs w:val="24"/>
          <w:highlight w:val="none"/>
        </w:rPr>
      </w:r>
      <w:r/>
    </w:p>
    <w:p>
      <w:pPr>
        <w:jc w:val="center"/>
        <w:spacing w:line="360" w:lineRule="auto"/>
        <w:rPr>
          <w:rFonts w:ascii="宋体" w:hAnsi="宋体" w:eastAsia="宋体" w:cs="Times New Roman"/>
          <w:color w:val="auto"/>
          <w:sz w:val="28"/>
          <w:szCs w:val="28"/>
          <w:highlight w:val="none"/>
        </w:rPr>
      </w:pPr>
      <w:r>
        <w:rPr>
          <w:rFonts w:hint="eastAsia" w:ascii="宋体" w:hAnsi="宋体" w:eastAsia="宋体" w:cs="Times New Roman"/>
          <w:bCs/>
          <w:color w:val="auto"/>
          <w:sz w:val="24"/>
          <w:szCs w:val="20"/>
          <w:highlight w:val="none"/>
        </w:rPr>
        <w:t xml:space="preserve">                              </w:t>
      </w:r>
      <w:bookmarkStart w:id="259" w:name="OLE_LINK36"/>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0"/>
          <w:highlight w:val="none"/>
        </w:rPr>
        <w:t xml:space="preserve">                     </w:t>
      </w:r>
      <w:bookmarkEnd w:id="259"/>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before="156" w:after="156"/>
        <w:rPr>
          <w:rFonts w:ascii="黑体" w:hAnsi="黑体" w:eastAsia="黑体" w:cs="Times New Roman"/>
          <w:color w:val="auto"/>
          <w:sz w:val="28"/>
          <w:szCs w:val="28"/>
          <w:highlight w:val="none"/>
        </w:rPr>
      </w:pPr>
      <w:r>
        <w:rPr>
          <w:rFonts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 xml:space="preserve">2、</w:t>
      </w:r>
      <w:r>
        <w:rPr>
          <w:rFonts w:hint="eastAsia" w:ascii="黑体" w:hAnsi="宋体" w:eastAsia="黑体" w:cs="Times New Roman"/>
          <w:bCs/>
          <w:color w:val="auto"/>
          <w:sz w:val="24"/>
          <w:szCs w:val="24"/>
          <w:highlight w:val="none"/>
          <w:lang w:val="zh-CN"/>
        </w:rPr>
        <w:t xml:space="preserve">被授权代表身份证明</w:t>
      </w:r>
      <w:r>
        <w:rPr>
          <w:rFonts w:hint="eastAsia" w:ascii="黑体" w:hAnsi="宋体" w:eastAsia="黑体" w:cs="Times New Roman"/>
          <w:bCs/>
          <w:color w:val="auto"/>
          <w:sz w:val="24"/>
          <w:szCs w:val="24"/>
          <w:highlight w:val="none"/>
        </w:rPr>
        <w:t xml:space="preserve">（格式）：</w:t>
      </w:r>
      <w:r/>
    </w:p>
    <w:p>
      <w:pPr>
        <w:ind w:firstLine="560"/>
        <w:jc w:val="center"/>
        <w:spacing w:line="360" w:lineRule="auto"/>
        <w:rPr>
          <w:rFonts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t xml:space="preserve">法定代表人授权委托书</w:t>
      </w:r>
      <w:r/>
    </w:p>
    <w:p>
      <w:pPr>
        <w:jc w:val="center"/>
        <w:rPr>
          <w:rFonts w:ascii="宋体" w:hAnsi="宋体" w:eastAsia="宋体" w:cs="Times New Roman"/>
          <w:color w:val="auto"/>
          <w:sz w:val="24"/>
          <w:szCs w:val="28"/>
          <w:highlight w:val="none"/>
        </w:rPr>
      </w:pPr>
      <w:r>
        <w:rPr>
          <w:rFonts w:ascii="宋体" w:hAnsi="宋体" w:eastAsia="宋体" w:cs="Times New Roman"/>
          <w:color w:val="auto"/>
          <w:sz w:val="24"/>
          <w:szCs w:val="28"/>
          <w:highlight w:val="none"/>
        </w:rPr>
      </w:r>
      <w:r/>
    </w:p>
    <w:p>
      <w:pPr>
        <w:ind w:left="420"/>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8"/>
          <w:highlight w:val="none"/>
        </w:rPr>
        <w:t xml:space="preserve">                                        </w:t>
      </w:r>
      <w:r/>
    </w:p>
    <w:p>
      <w:pPr>
        <w:ind w:left="420"/>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bCs/>
          <w:color w:val="auto"/>
          <w:sz w:val="24"/>
          <w:szCs w:val="24"/>
          <w:highlight w:val="none"/>
          <w:lang w:eastAsia="zh-CN"/>
        </w:rPr>
        <w:t xml:space="preserve">宜兴市产品质量和食品安全检验检测中心</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color w:val="auto"/>
          <w:sz w:val="24"/>
          <w:szCs w:val="21"/>
          <w:highlight w:val="none"/>
          <w:lang w:val="zh-CN"/>
        </w:rPr>
        <w:t xml:space="preserve">江苏鸿成工程项目管理有限公司：</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eastAsia="宋体" w:cs="Times New Roman"/>
          <w:color w:val="auto"/>
          <w:sz w:val="24"/>
          <w:szCs w:val="21"/>
          <w:highlight w:val="none"/>
          <w:lang w:val="zh-CN"/>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系中华人民共和国合法企业。法定地址：</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特授权</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val="zh-CN"/>
        </w:rPr>
        <w:t xml:space="preserve">   </w:t>
      </w:r>
      <w:r>
        <w:rPr>
          <w:rFonts w:hint="eastAsia" w:ascii="宋体" w:hAnsi="宋体" w:eastAsia="宋体" w:cs="Times New Roman"/>
          <w:color w:val="auto"/>
          <w:sz w:val="24"/>
          <w:szCs w:val="21"/>
          <w:highlight w:val="none"/>
          <w:lang w:val="zh-CN"/>
        </w:rPr>
        <w:t xml:space="preserve">代表我公司（单位）全权办理针对气相色谱仪等设备采购项目（</w:t>
      </w:r>
      <w:r>
        <w:rPr>
          <w:rFonts w:hint="eastAsia" w:ascii="宋体" w:hAnsi="宋体" w:eastAsia="宋体" w:cs="Times New Roman"/>
          <w:color w:val="auto"/>
          <w:sz w:val="24"/>
          <w:szCs w:val="24"/>
          <w:highlight w:val="none"/>
          <w:lang w:eastAsia="zh-CN"/>
        </w:rPr>
        <w:t xml:space="preserve">JSZC-320282-HCCG-G2026-0016</w:t>
      </w:r>
      <w:r>
        <w:rPr>
          <w:rFonts w:hint="eastAsia" w:ascii="宋体" w:hAnsi="宋体" w:eastAsia="宋体" w:cs="Times New Roman"/>
          <w:color w:val="auto"/>
          <w:sz w:val="24"/>
          <w:szCs w:val="21"/>
          <w:highlight w:val="none"/>
          <w:lang w:val="zh-CN"/>
        </w:rPr>
        <w:t xml:space="preserve">）的采购活动，</w:t>
      </w:r>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left="5460" w:hanging="6370"/>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spacing w:line="360" w:lineRule="auto"/>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360" w:lineRule="auto"/>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jc w:val="left"/>
        <w:spacing w:before="156" w:after="156"/>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spacing w:line="480" w:lineRule="auto"/>
        <w:rPr>
          <w:rFonts w:ascii="宋体" w:hAnsi="宋体" w:eastAsia="宋体" w:cs="Times New Roman"/>
          <w:bCs/>
          <w:color w:val="auto"/>
          <w:sz w:val="24"/>
          <w:szCs w:val="24"/>
          <w:highlight w:val="none"/>
          <w:lang w:val="zh-CN"/>
        </w:rPr>
      </w:pPr>
      <w:r>
        <w:rPr>
          <w:rFonts w:ascii="黑体" w:hAnsi="宋体" w:eastAsia="黑体" w:cs="Times New Roman"/>
          <w:bCs/>
          <w:color w:val="auto"/>
          <w:sz w:val="24"/>
          <w:szCs w:val="24"/>
          <w:highlight w:val="none"/>
        </w:rPr>
        <w:br w:type="page" w:clear="all"/>
      </w:r>
      <w:r>
        <w:rPr>
          <w:rFonts w:hint="eastAsia" w:ascii="黑体" w:hAnsi="宋体" w:eastAsia="黑体" w:cs="Times New Roman"/>
          <w:b/>
          <w:bCs w:val="0"/>
          <w:color w:val="auto"/>
          <w:sz w:val="24"/>
          <w:szCs w:val="24"/>
          <w:highlight w:val="none"/>
        </w:rPr>
        <w:t xml:space="preserve">3、</w:t>
      </w:r>
      <w:r>
        <w:rPr>
          <w:rFonts w:hint="eastAsia" w:ascii="宋体" w:hAnsi="宋体" w:eastAsia="宋体" w:cs="Times New Roman"/>
          <w:b/>
          <w:bCs w:val="0"/>
          <w:color w:val="auto"/>
          <w:sz w:val="24"/>
          <w:szCs w:val="24"/>
          <w:highlight w:val="none"/>
          <w:lang w:val="zh-CN"/>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rPr>
        <w:t xml:space="preserve">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lang w:val="zh-CN"/>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lang w:val="zh-CN"/>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numPr>
          <w:ilvl w:val="0"/>
          <w:numId w:val="0"/>
        </w:numPr>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numPr>
          <w:ilvl w:val="0"/>
          <w:numId w:val="0"/>
        </w:numPr>
        <w:spacing w:line="360" w:lineRule="auto"/>
        <w:tabs>
          <w:tab w:val="left" w:pos="0" w:leader="none"/>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8</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3"/>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jc w:val="both"/>
        <w:rPr>
          <w:rFonts w:ascii="宋体" w:hAnsi="宋体" w:eastAsia="宋体" w:cs="Times New Roman"/>
          <w:bCs/>
          <w:color w:val="auto"/>
          <w:sz w:val="24"/>
          <w:szCs w:val="20"/>
          <w:highlight w:val="none"/>
          <w:lang w:val="zh-CN"/>
        </w:rPr>
      </w:pPr>
      <w:r/>
      <w:bookmarkStart w:id="260" w:name="_Hlk151451066"/>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bookmarkEnd w:id="260"/>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w:t>
      </w:r>
      <w:bookmarkStart w:id="261" w:name="OLE_LINK82"/>
      <w:r>
        <w:rPr>
          <w:rFonts w:hint="eastAsia" w:ascii="黑体" w:hAnsi="宋体" w:eastAsia="黑体"/>
          <w:bCs/>
          <w:color w:val="auto"/>
          <w:sz w:val="24"/>
          <w:szCs w:val="24"/>
          <w:highlight w:val="none"/>
        </w:rPr>
        <w:t xml:space="preserve">分包情况说明</w:t>
      </w:r>
      <w:bookmarkEnd w:id="261"/>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bookmarkStart w:id="262" w:name="_Hlk152583725"/>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bookmarkEnd w:id="262"/>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263" w:name="OLE_LINK203"/>
      <w:r/>
      <w:bookmarkEnd w:id="263"/>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64" w:name="_Hlk151451099"/>
      <w:r>
        <w:rPr>
          <w:rFonts w:hint="eastAsia" w:ascii="宋体" w:hAnsi="宋体"/>
          <w:bCs/>
          <w:color w:val="auto"/>
          <w:sz w:val="24"/>
          <w:szCs w:val="24"/>
          <w:highlight w:val="none"/>
        </w:rPr>
        <w:t xml:space="preserve">注：如采购人要求分包或采购人允许分包且投标人有分包意向的，应提供有效的分包情况说明，否则无需提供。</w:t>
      </w:r>
      <w:bookmarkEnd w:id="264"/>
      <w:r/>
    </w:p>
    <w:p>
      <w:pPr>
        <w:jc w:val="both"/>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spacing w:line="360" w:lineRule="auto"/>
        <w:tabs>
          <w:tab w:val="left" w:pos="25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0</w:t>
      </w:r>
      <w:r>
        <w:rPr>
          <w:rFonts w:hint="eastAsia" w:ascii="黑体" w:hAnsi="宋体" w:eastAsia="黑体"/>
          <w:bCs/>
          <w:color w:val="auto"/>
          <w:sz w:val="24"/>
          <w:szCs w:val="24"/>
          <w:highlight w:val="none"/>
        </w:rPr>
        <w:t xml:space="preserve">、中小企业声明</w:t>
      </w:r>
      <w:r/>
    </w:p>
    <w:p>
      <w:pPr>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65" w:name="_Hlk151458964"/>
      <w:r>
        <w:rPr>
          <w:rFonts w:hint="eastAsia" w:ascii="宋体" w:hAnsi="宋体"/>
          <w:bCs/>
          <w:color w:val="auto"/>
          <w:sz w:val="24"/>
          <w:szCs w:val="24"/>
          <w:highlight w:val="none"/>
        </w:rPr>
        <w:t xml:space="preserve">注：如专门面向中小企业采购的，投标人应提供有效的《中小企业声明函》（格式见附件1），或《残疾人福利性单位声明函》（格式见附件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65"/>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1</w:t>
      </w:r>
      <w:r>
        <w:rPr>
          <w:rFonts w:hint="eastAsia" w:ascii="黑体" w:hAnsi="宋体" w:eastAsia="黑体"/>
          <w:bCs/>
          <w:color w:val="auto"/>
          <w:sz w:val="24"/>
          <w:szCs w:val="24"/>
          <w:highlight w:val="none"/>
        </w:rPr>
        <w:t xml:space="preserve">、特定资格要求</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（三）符合条件</w:t>
      </w:r>
      <w:r/>
    </w:p>
    <w:p>
      <w:pPr>
        <w:spacing w:line="360" w:lineRule="auto"/>
        <w:rPr>
          <w:rFonts w:ascii="宋体" w:hAnsi="Times New Roman" w:eastAsia="宋体" w:cs="Times New Roman"/>
          <w:b/>
          <w:bCs/>
          <w:color w:val="auto"/>
          <w:sz w:val="24"/>
          <w:szCs w:val="24"/>
          <w:highlight w:val="none"/>
        </w:rPr>
      </w:pPr>
      <w:r/>
      <w:bookmarkStart w:id="266" w:name="OLE_LINK24"/>
      <w:r>
        <w:rPr>
          <w:rFonts w:hint="eastAsia" w:ascii="黑体" w:hAnsi="宋体" w:eastAsia="黑体" w:cs="Times New Roman"/>
          <w:bCs/>
          <w:color w:val="auto"/>
          <w:sz w:val="24"/>
          <w:szCs w:val="24"/>
          <w:highlight w:val="none"/>
        </w:rPr>
        <w:t xml:space="preserve">1、投标函（格式）：</w:t>
      </w:r>
      <w:bookmarkEnd w:id="266"/>
      <w:r/>
    </w:p>
    <w:p>
      <w:pPr>
        <w:jc w:val="center"/>
        <w:spacing w:before="156" w:after="156" w:line="360" w:lineRule="auto"/>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投标函</w:t>
      </w:r>
      <w:r/>
    </w:p>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致宜兴市产品质量和食品安全检验检测中心、</w:t>
      </w:r>
      <w:r>
        <w:rPr>
          <w:rFonts w:hint="eastAsia" w:ascii="宋体" w:hAnsi="宋体" w:eastAsia="宋体" w:cs="Times New Roman"/>
          <w:bCs/>
          <w:color w:val="auto"/>
          <w:sz w:val="24"/>
          <w:szCs w:val="20"/>
          <w:highlight w:val="none"/>
        </w:rPr>
        <w:t xml:space="preserve">江苏鸿成工程项目管理有限公司</w:t>
      </w:r>
      <w:r>
        <w:rPr>
          <w:rFonts w:hint="eastAsia" w:ascii="宋体" w:hAnsi="宋体" w:eastAsia="宋体" w:cs="Times New Roman"/>
          <w:bCs/>
          <w:color w:val="auto"/>
          <w:sz w:val="24"/>
          <w:szCs w:val="20"/>
          <w:highlight w:val="none"/>
          <w:lang w:val="zh-CN"/>
        </w:rPr>
        <w:t xml:space="preserve">：</w:t>
      </w:r>
      <w:r/>
    </w:p>
    <w:p>
      <w:p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我方收到你们JSZC-320282-HCCG-G2026-0016招标文件，经仔细阅读和研究，我方决定参加投标。</w:t>
      </w:r>
      <w:r/>
    </w:p>
    <w:p>
      <w:pPr>
        <w:numPr>
          <w:ilvl w:val="0"/>
          <w:numId w:val="14"/>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我方愿意按照招标文件的一切要求，提供投标设备，投标总价详见《开标一览表》。</w:t>
      </w:r>
      <w:r/>
    </w:p>
    <w:p>
      <w:pPr>
        <w:numPr>
          <w:ilvl w:val="0"/>
          <w:numId w:val="14"/>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我方已对照招标设备的技术参数要求，填写了投标设备的技术参数要求，详见《偏离表》。</w:t>
      </w:r>
      <w:r/>
    </w:p>
    <w:p>
      <w:pPr>
        <w:numPr>
          <w:ilvl w:val="0"/>
          <w:numId w:val="14"/>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我方承诺本次采购项目清单中，若涉及到强制采购节能产品或信息安全产品的，将按照招标文件及法律法规要求提供相关产品。</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eastAsia="宋体" w:cs="Times New Roman"/>
          <w:bCs/>
          <w:color w:val="auto"/>
          <w:sz w:val="24"/>
          <w:szCs w:val="20"/>
          <w:highlight w:val="none"/>
          <w:lang w:val="zh-CN"/>
        </w:rPr>
        <w:t xml:space="preserve">我方参与投标即表示认可并遵守本招标文件的所有规定，不再对招标文件及相关补充更正文件提出质疑和投诉。我方投标文件的有效期为投标截止之日起的60天（含投标当日），在特殊情况下，可与贵方协商延长投标文件的有效期。如果我方的投标文件被接受，我方将履行招投标文件中规定的每一项要求，按期、按质、按量、按地点，完成交货任务。</w:t>
      </w:r>
      <w:r/>
    </w:p>
    <w:p>
      <w:pPr>
        <w:numPr>
          <w:ilvl w:val="0"/>
          <w:numId w:val="14"/>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4"/>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我方愿意根据贵方及评标委员会的要求，提供投标文件中所有材料的原件及相关证明性资料。</w:t>
      </w:r>
      <w:r/>
    </w:p>
    <w:p>
      <w:pPr>
        <w:numPr>
          <w:ilvl w:val="0"/>
          <w:numId w:val="14"/>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我方认为采购人有权确定中标投标人。</w:t>
      </w:r>
      <w:r>
        <w:rPr>
          <w:rFonts w:hint="eastAsia" w:ascii="宋体" w:hAnsi="宋体" w:eastAsia="宋体" w:cs="Times New Roman"/>
          <w:bCs/>
          <w:color w:val="auto"/>
          <w:sz w:val="24"/>
          <w:szCs w:val="24"/>
          <w:highlight w:val="none"/>
          <w:lang w:val="zh-CN"/>
        </w:rPr>
        <w:t xml:space="preserve">除因不可抗力或招标文件认可的情形以外，我方绝不放弃中标资格</w:t>
      </w:r>
      <w:r>
        <w:rPr>
          <w:rFonts w:hint="eastAsia" w:ascii="宋体" w:hAnsi="宋体" w:eastAsia="宋体" w:cs="Times New Roman"/>
          <w:bCs/>
          <w:color w:val="auto"/>
          <w:sz w:val="24"/>
          <w:szCs w:val="20"/>
          <w:highlight w:val="none"/>
          <w:lang w:val="zh-CN"/>
        </w:rPr>
        <w:t xml:space="preserve">。</w:t>
      </w:r>
      <w:r/>
    </w:p>
    <w:p>
      <w:pPr>
        <w:numPr>
          <w:ilvl w:val="0"/>
          <w:numId w:val="14"/>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我方愿意按</w:t>
      </w:r>
      <w:r>
        <w:rPr>
          <w:rFonts w:hint="eastAsia" w:ascii="宋体" w:hAnsi="宋体" w:eastAsia="宋体" w:cs="宋体"/>
          <w:color w:val="auto"/>
          <w:sz w:val="24"/>
          <w:szCs w:val="20"/>
          <w:highlight w:val="none"/>
          <w:lang w:val="zh-CN"/>
        </w:rPr>
        <w:t xml:space="preserve">《中华人民共和国民法典》</w:t>
      </w:r>
      <w:r>
        <w:rPr>
          <w:rFonts w:hint="eastAsia" w:ascii="宋体" w:hAnsi="宋体" w:eastAsia="宋体" w:cs="Times New Roman"/>
          <w:bCs/>
          <w:color w:val="auto"/>
          <w:sz w:val="24"/>
          <w:szCs w:val="20"/>
          <w:highlight w:val="none"/>
          <w:lang w:val="zh-CN"/>
        </w:rPr>
        <w:t xml:space="preserve">和合同条款履行自己的全部责任。</w:t>
      </w:r>
      <w:r/>
    </w:p>
    <w:p>
      <w:pPr>
        <w:numPr>
          <w:ilvl w:val="0"/>
          <w:numId w:val="14"/>
        </w:num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4"/>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4"/>
          <w:highlight w:val="none"/>
        </w:rPr>
        <w:t xml:space="preserve">我方决不提供虚假材料谋取中标，决不采取不正当手段诋毁、排挤其他</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，决不与采购人、其它</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ascii="宋体" w:hAnsi="宋体" w:eastAsia="宋体" w:cs="Times New Roman"/>
          <w:bCs/>
          <w:color w:val="auto"/>
          <w:sz w:val="24"/>
          <w:szCs w:val="20"/>
          <w:highlight w:val="none"/>
          <w:lang w:val="zh-CN"/>
        </w:rPr>
      </w:pPr>
      <w:r/>
      <w:bookmarkStart w:id="267" w:name="OLE_LINK231"/>
      <w:r>
        <w:rPr>
          <w:rFonts w:hint="eastAsia" w:ascii="宋体" w:hAnsi="宋体" w:eastAsia="宋体" w:cs="Times New Roman"/>
          <w:bCs/>
          <w:color w:val="auto"/>
          <w:sz w:val="24"/>
          <w:szCs w:val="24"/>
          <w:highlight w:val="none"/>
        </w:rPr>
        <w:t xml:space="preserve">我方不是为本项目</w:t>
      </w:r>
      <w:r>
        <w:rPr>
          <w:rFonts w:ascii="宋体" w:hAnsi="宋体" w:eastAsia="宋体" w:cs="Times New Roman"/>
          <w:bCs/>
          <w:color w:val="auto"/>
          <w:sz w:val="24"/>
          <w:szCs w:val="24"/>
          <w:highlight w:val="none"/>
        </w:rPr>
        <w:t xml:space="preserve">提供整体设计、规范编制或者项目管理、监理、检测等服务的</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w:t>
      </w:r>
      <w:bookmarkEnd w:id="267"/>
      <w:r/>
      <w:r/>
    </w:p>
    <w:p>
      <w:pPr>
        <w:numPr>
          <w:ilvl w:val="0"/>
          <w:numId w:val="14"/>
        </w:numPr>
        <w:ind w:firstLine="480"/>
        <w:spacing w:line="360" w:lineRule="auto"/>
        <w:rPr>
          <w:rFonts w:ascii="宋体" w:hAnsi="宋体" w:eastAsia="宋体" w:cs="Times New Roman"/>
          <w:bCs/>
          <w:color w:val="auto"/>
          <w:sz w:val="24"/>
          <w:szCs w:val="20"/>
          <w:highlight w:val="none"/>
          <w:lang w:val="zh-CN"/>
        </w:rPr>
      </w:pPr>
      <w:r/>
      <w:bookmarkStart w:id="268" w:name="OLE_LINK233"/>
      <w:r>
        <w:rPr>
          <w:rFonts w:hint="eastAsia" w:ascii="宋体" w:hAnsi="宋体" w:eastAsia="宋体" w:cs="Times New Roman"/>
          <w:bCs/>
          <w:color w:val="auto"/>
          <w:sz w:val="24"/>
          <w:szCs w:val="24"/>
          <w:highlight w:val="none"/>
        </w:rPr>
        <w:t xml:space="preserve">关联单位情况说明：</w:t>
      </w:r>
      <w:r/>
    </w:p>
    <w:tbl>
      <w:tblPr>
        <w:tblStyle w:val="6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与我方</w:t>
            </w:r>
            <w:r>
              <w:rPr>
                <w:rFonts w:hint="eastAsia" w:ascii="宋体" w:hAnsi="宋体" w:eastAsia="宋体" w:cs="Times New Roman"/>
                <w:bCs/>
                <w:color w:val="auto"/>
                <w:sz w:val="24"/>
                <w:szCs w:val="20"/>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与我方</w:t>
            </w:r>
            <w:r>
              <w:rPr>
                <w:rFonts w:hint="eastAsia" w:ascii="宋体" w:hAnsi="宋体" w:eastAsia="宋体" w:cs="Times New Roman"/>
                <w:bCs/>
                <w:color w:val="auto"/>
                <w:sz w:val="24"/>
                <w:szCs w:val="20"/>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bl>
    <w:p>
      <w:pPr>
        <w:ind w:left="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注：没有请填无。</w:t>
      </w:r>
      <w:r/>
    </w:p>
    <w:p>
      <w:pPr>
        <w:numPr>
          <w:ilvl w:val="0"/>
          <w:numId w:val="14"/>
        </w:numPr>
        <w:ind w:firstLine="480"/>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与本投标有关的一切正式往来函电，请联系：</w:t>
      </w:r>
      <w:r/>
    </w:p>
    <w:tbl>
      <w:tblPr>
        <w:tblStyle w:val="6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bookmarkStart w:id="269" w:name="OLE_LINK249"/>
            <w:r>
              <w:rPr>
                <w:rFonts w:hint="eastAsia" w:ascii="宋体" w:hAnsi="宋体" w:eastAsia="宋体" w:cs="Times New Roman"/>
                <w:bCs/>
                <w:color w:val="auto"/>
                <w:sz w:val="24"/>
                <w:szCs w:val="20"/>
                <w:highlight w:val="none"/>
                <w:lang w:val="zh-CN"/>
              </w:rPr>
              <w:t xml:space="preserve">地址</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邮编</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传真</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法定代表人</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联系人</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tc>
        <w:tc>
          <w:tcPr>
            <w:tcW w:w="1252"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bookmarkEnd w:id="268"/>
            <w:bookmarkEnd w:id="269"/>
            <w:r/>
          </w:p>
        </w:tc>
      </w:tr>
    </w:tbl>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bookmarkStart w:id="270" w:name="OLE_LINK30"/>
      <w:r>
        <w:rPr>
          <w:rFonts w:hint="eastAsia" w:ascii="宋体" w:hAnsi="宋体" w:eastAsia="宋体" w:cs="Times New Roman"/>
          <w:bCs/>
          <w:color w:val="auto"/>
          <w:sz w:val="24"/>
          <w:szCs w:val="20"/>
          <w:highlight w:val="none"/>
        </w:rPr>
        <w:t xml:space="preserve">        </w:t>
      </w:r>
      <w:bookmarkStart w:id="271" w:name="OLE_LINK34"/>
      <w:r>
        <w:rPr>
          <w:rFonts w:hint="eastAsia" w:ascii="宋体" w:hAnsi="宋体" w:eastAsia="宋体" w:cs="Times New Roman"/>
          <w:bCs/>
          <w:color w:val="auto"/>
          <w:sz w:val="24"/>
          <w:szCs w:val="20"/>
          <w:highlight w:val="none"/>
        </w:rPr>
        <w:t xml:space="preserve">  </w:t>
      </w:r>
      <w:bookmarkEnd w:id="270"/>
      <w:r/>
      <w:bookmarkEnd w:id="271"/>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ind w:left="5460" w:hanging="5460"/>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p>
    <w:p>
      <w:pPr>
        <w:jc w:val="cente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br w:type="page" w:clear="all"/>
      </w:r>
      <w:r/>
    </w:p>
    <w:p>
      <w:pPr>
        <w:ind w:left="5460" w:hanging="5460"/>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2、明细报价表（格式）：</w:t>
      </w:r>
      <w:r/>
    </w:p>
    <w:p>
      <w:pPr>
        <w:jc w:val="center"/>
        <w:rPr>
          <w:rFonts w:ascii="黑体" w:hAnsi="黑体" w:eastAsia="黑体" w:cs="Times New Roman"/>
          <w:color w:val="auto"/>
          <w:sz w:val="28"/>
          <w:szCs w:val="28"/>
          <w:highlight w:val="none"/>
        </w:rPr>
      </w:pPr>
      <w:r/>
      <w:bookmarkStart w:id="272" w:name="OLE_LINK3"/>
      <w:r>
        <w:rPr>
          <w:rFonts w:hint="eastAsia" w:ascii="黑体" w:hAnsi="黑体" w:eastAsia="黑体" w:cs="Times New Roman"/>
          <w:color w:val="auto"/>
          <w:sz w:val="28"/>
          <w:szCs w:val="28"/>
          <w:highlight w:val="none"/>
        </w:rPr>
        <w:t xml:space="preserve">明细报价表</w:t>
      </w:r>
      <w:bookmarkEnd w:id="272"/>
      <w:r/>
      <w:r/>
    </w:p>
    <w:p>
      <w:pPr>
        <w:spacing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气相色谱仪等设备采购项目</w:t>
      </w:r>
      <w:r>
        <w:rPr>
          <w:rFonts w:hint="eastAsia" w:ascii="宋体" w:hAnsi="宋体" w:eastAsia="宋体" w:cs="Times New Roman"/>
          <w:color w:val="auto"/>
          <w:sz w:val="24"/>
          <w:szCs w:val="24"/>
          <w:highlight w:val="none"/>
        </w:rPr>
        <w:t xml:space="preserve">                                     </w:t>
      </w:r>
      <w:r/>
    </w:p>
    <w:p>
      <w:pPr>
        <w:jc w:val="left"/>
        <w:rPr>
          <w:rFonts w:hint="eastAsia" w:ascii="黑体" w:hAnsi="黑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JSZC-320282-HCCG-G2026-0016</w:t>
      </w:r>
      <w:r/>
    </w:p>
    <w:p>
      <w:pPr>
        <w:jc w:val="center"/>
        <w:rPr>
          <w:rFonts w:ascii="宋体" w:hAnsi="宋体" w:eastAsia="宋体" w:cs="Times New Roman"/>
          <w:bCs/>
          <w:color w:val="auto"/>
          <w:sz w:val="24"/>
          <w:szCs w:val="20"/>
          <w:highlight w:val="none"/>
        </w:rPr>
      </w:pPr>
      <w:r>
        <w:rPr>
          <w:rFonts w:hint="eastAsia" w:ascii="宋体" w:hAnsi="宋体" w:eastAsia="宋体" w:cs="Times New Roman"/>
          <w:color w:val="auto"/>
          <w:sz w:val="24"/>
          <w:szCs w:val="24"/>
          <w:highlight w:val="none"/>
        </w:rPr>
        <w:t xml:space="preserve">                                                                       单位：元</w:t>
      </w:r>
      <w:bookmarkStart w:id="273" w:name="_Toc14859"/>
      <w:r>
        <w:rPr>
          <w:rFonts w:hint="eastAsia" w:ascii="宋体" w:hAnsi="宋体" w:eastAsia="宋体" w:cs="Times New Roman"/>
          <w:bCs/>
          <w:color w:val="auto"/>
          <w:sz w:val="24"/>
          <w:szCs w:val="20"/>
          <w:highlight w:val="none"/>
        </w:rPr>
        <w:t xml:space="preserve">       </w:t>
      </w:r>
      <w:r/>
    </w:p>
    <w:tbl>
      <w:tblPr>
        <w:tblStyle w:val="68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43"/>
        <w:gridCol w:w="1225"/>
        <w:gridCol w:w="1276"/>
        <w:gridCol w:w="371"/>
        <w:gridCol w:w="869"/>
        <w:gridCol w:w="846"/>
        <w:gridCol w:w="725"/>
        <w:gridCol w:w="85"/>
        <w:gridCol w:w="850"/>
        <w:gridCol w:w="851"/>
        <w:gridCol w:w="747"/>
        <w:gridCol w:w="1087"/>
      </w:tblGrid>
      <w:tr>
        <w:trPr>
          <w:jc w:val="center"/>
          <w:trHeight w:val="771"/>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bookmarkStart w:id="274" w:name="OLE_LINK148"/>
            <w:r>
              <w:rPr>
                <w:rFonts w:hint="eastAsia" w:ascii="宋体" w:hAnsi="宋体" w:eastAsia="宋体" w:cs="Times New Roman"/>
                <w:color w:val="auto"/>
                <w:sz w:val="24"/>
                <w:szCs w:val="24"/>
                <w:highlight w:val="none"/>
              </w:rPr>
              <w:t xml:space="preserve">序号</w:t>
            </w:r>
            <w:r/>
          </w:p>
        </w:tc>
        <w:tc>
          <w:tcPr>
            <w:tcW w:w="1225" w:type="dxa"/>
            <w:textDirection w:val="lrTb"/>
            <w:noWrap w:val="false"/>
          </w:tcPr>
          <w:p>
            <w:pP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设备名称</w:t>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品牌型号</w:t>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生产厂家</w:t>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质保期</w:t>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分项总报价</w:t>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类别</w:t>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4"/>
        </w:trPr>
        <w:tc>
          <w:tcPr>
            <w:gridSpan w:val="2"/>
            <w:tcW w:w="10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2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7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124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46"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2"/>
            <w:tcW w:w="81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0"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51"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4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25"/>
        </w:trPr>
        <w:tc>
          <w:tcPr>
            <w:gridSpan w:val="3"/>
            <w:tcW w:w="2235" w:type="dxa"/>
            <w:vAlign w:val="center"/>
            <w:textDirection w:val="lrTb"/>
            <w:noWrap w:val="false"/>
          </w:tcPr>
          <w:p>
            <w:pPr>
              <w:jc w:val="center"/>
              <w:spacing w:before="5"/>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合计（小写）</w:t>
            </w:r>
            <w:r/>
          </w:p>
        </w:tc>
        <w:tc>
          <w:tcPr>
            <w:gridSpan w:val="10"/>
            <w:tcW w:w="7707" w:type="dxa"/>
            <w:vAlign w:val="center"/>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664" w:hRule="exact"/>
        </w:trPr>
        <w:tc>
          <w:tcPr>
            <w:gridSpan w:val="3"/>
            <w:tcW w:w="2235" w:type="dxa"/>
            <w:vAlign w:val="center"/>
            <w:textDirection w:val="lrTb"/>
            <w:noWrap w:val="false"/>
          </w:tcPr>
          <w:p>
            <w:pPr>
              <w:jc w:val="center"/>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核心产品</w:t>
            </w:r>
            <w:r/>
          </w:p>
        </w:tc>
        <w:tc>
          <w:tcPr>
            <w:gridSpan w:val="2"/>
            <w:tcW w:w="1647"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bCs/>
                <w:color w:val="auto"/>
                <w:sz w:val="24"/>
                <w:highlight w:val="none"/>
              </w:rPr>
              <w:t xml:space="preserve">气相色谱仪</w:t>
            </w:r>
            <w:r/>
          </w:p>
        </w:tc>
        <w:tc>
          <w:tcPr>
            <w:gridSpan w:val="3"/>
            <w:tcW w:w="2440" w:type="dxa"/>
            <w:vAlign w:val="center"/>
            <w:textDirection w:val="lrTb"/>
            <w:noWrap w:val="false"/>
          </w:tcPr>
          <w:p>
            <w:pPr>
              <w:rPr>
                <w:rFonts w:ascii="宋体" w:hAnsi="宋体" w:eastAsia="宋体" w:cs="Times New Roman"/>
                <w:bCs/>
                <w:color w:val="auto"/>
                <w:sz w:val="24"/>
                <w:szCs w:val="24"/>
                <w:highlight w:val="none"/>
              </w:rPr>
            </w:pPr>
            <w:r>
              <w:rPr>
                <w:rFonts w:hint="eastAsia" w:ascii="宋体"/>
                <w:b/>
                <w:bCs/>
                <w:color w:val="auto"/>
                <w:sz w:val="24"/>
                <w:szCs w:val="22"/>
                <w:highlight w:val="none"/>
              </w:rPr>
              <w:t xml:space="preserve">序号：</w:t>
            </w:r>
            <w:r/>
          </w:p>
        </w:tc>
        <w:tc>
          <w:tcPr>
            <w:gridSpan w:val="5"/>
            <w:tcW w:w="3620" w:type="dxa"/>
            <w:vAlign w:val="center"/>
            <w:textDirection w:val="lrTb"/>
            <w:noWrap w:val="false"/>
          </w:tcPr>
          <w:p>
            <w:pPr>
              <w:rPr>
                <w:rFonts w:ascii="宋体" w:hAnsi="宋体" w:eastAsia="宋体" w:cs="Times New Roman"/>
                <w:bCs/>
                <w:color w:val="auto"/>
                <w:sz w:val="24"/>
                <w:szCs w:val="24"/>
                <w:highlight w:val="none"/>
              </w:rPr>
            </w:pPr>
            <w:r>
              <w:rPr>
                <w:rFonts w:hint="eastAsia" w:ascii="宋体"/>
                <w:b/>
                <w:bCs/>
                <w:color w:val="auto"/>
                <w:sz w:val="24"/>
                <w:szCs w:val="22"/>
                <w:highlight w:val="none"/>
              </w:rPr>
              <w:t xml:space="preserve">品牌：</w:t>
            </w:r>
            <w:r/>
          </w:p>
        </w:tc>
      </w:tr>
      <w:tr>
        <w:trPr>
          <w:jc w:val="center"/>
          <w:trHeight w:val="510" w:hRule="exact"/>
        </w:trPr>
        <w:tc>
          <w:tcPr>
            <w:gridSpan w:val="3"/>
            <w:tcW w:w="2235" w:type="dxa"/>
            <w:vAlign w:val="center"/>
            <w:textDirection w:val="lrTb"/>
            <w:noWrap w:val="false"/>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交付时间</w:t>
            </w:r>
            <w:r/>
          </w:p>
        </w:tc>
        <w:tc>
          <w:tcPr>
            <w:gridSpan w:val="10"/>
            <w:tcW w:w="7707"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510" w:hRule="exact"/>
        </w:trPr>
        <w:tc>
          <w:tcPr>
            <w:gridSpan w:val="3"/>
            <w:tcW w:w="2235" w:type="dxa"/>
            <w:vAlign w:val="center"/>
            <w:textDirection w:val="lrTb"/>
            <w:noWrap w:val="false"/>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项目整体质保期</w:t>
            </w:r>
            <w:r/>
          </w:p>
        </w:tc>
        <w:tc>
          <w:tcPr>
            <w:gridSpan w:val="10"/>
            <w:tcW w:w="7707" w:type="dxa"/>
            <w:vAlign w:val="center"/>
            <w:textDirection w:val="lrTb"/>
            <w:noWrap w:val="false"/>
          </w:tcPr>
          <w:p>
            <w:pPr>
              <w:jc w:val="cente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tc>
      </w:tr>
      <w:tr>
        <w:trPr>
          <w:jc w:val="center"/>
          <w:trHeight w:val="755"/>
        </w:trPr>
        <w:tc>
          <w:tcPr>
            <w:tcW w:w="767" w:type="dxa"/>
            <w:vAlign w:val="center"/>
            <w:vMerge w:val="restart"/>
            <w:textDirection w:val="lrTb"/>
            <w:noWrap w:val="false"/>
          </w:tcPr>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服</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务</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承</w:t>
            </w:r>
            <w:r/>
          </w:p>
          <w:p>
            <w:pPr>
              <w:jc w:val="center"/>
              <w:spacing w:after="12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诺</w:t>
            </w:r>
            <w:r/>
          </w:p>
        </w:tc>
        <w:tc>
          <w:tcPr>
            <w:gridSpan w:val="12"/>
            <w:tcW w:w="9175" w:type="dxa"/>
            <w:textDirection w:val="lrTb"/>
            <w:noWrap w:val="false"/>
          </w:tcPr>
          <w:p>
            <w:pPr>
              <w:numPr>
                <w:ilvl w:val="0"/>
                <w:numId w:val="15"/>
              </w:num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质量</w:t>
            </w:r>
            <w:r>
              <w:rPr>
                <w:rFonts w:ascii="宋体" w:hAnsi="宋体" w:eastAsia="宋体" w:cs="Times New Roman"/>
                <w:bCs/>
                <w:color w:val="auto"/>
                <w:sz w:val="24"/>
                <w:szCs w:val="24"/>
                <w:highlight w:val="none"/>
              </w:rPr>
              <w:t xml:space="preserve"> 2.</w:t>
            </w:r>
            <w:r>
              <w:rPr>
                <w:rFonts w:hint="eastAsia" w:ascii="宋体" w:hAnsi="宋体" w:eastAsia="宋体" w:cs="Times New Roman"/>
                <w:bCs/>
                <w:color w:val="auto"/>
                <w:sz w:val="24"/>
                <w:szCs w:val="24"/>
                <w:highlight w:val="none"/>
              </w:rPr>
              <w:t xml:space="preserve">安装</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3</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三包</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包修、包退、包换)4</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其他承诺</w:t>
            </w:r>
            <w:r/>
          </w:p>
          <w:p>
            <w:pPr>
              <w:jc w:val="left"/>
              <w:spacing w:before="5"/>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（以上是主要承诺，供</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参考，</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应在满足询价通知书要求的基础上，根据自己单位的情况作出具体承诺）</w:t>
            </w:r>
            <w:r/>
          </w:p>
        </w:tc>
      </w:tr>
      <w:tr>
        <w:trPr>
          <w:jc w:val="center"/>
          <w:trHeight w:val="576"/>
        </w:trPr>
        <w:tc>
          <w:tcPr>
            <w:tcW w:w="767" w:type="dxa"/>
            <w:vAlign w:val="center"/>
            <w:vMerge w:val="continue"/>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gridSpan w:val="12"/>
            <w:tcW w:w="9175" w:type="dxa"/>
            <w:textDirection w:val="lrTb"/>
            <w:noWrap w:val="false"/>
          </w:tcPr>
          <w:p>
            <w:pPr>
              <w:jc w:val="center"/>
              <w:spacing w:before="5"/>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bookmarkEnd w:id="274"/>
            <w:r/>
          </w:p>
        </w:tc>
      </w:tr>
    </w:tbl>
    <w:p>
      <w:pPr>
        <w:ind w:left="5460" w:hanging="5460"/>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w:t>
      </w:r>
      <w:r/>
    </w:p>
    <w:p>
      <w:pPr>
        <w:ind w:left="5460" w:hanging="5460"/>
        <w:jc w:val="center"/>
        <w:spacing w:line="360" w:lineRule="auto"/>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w:t>
      </w:r>
      <w:bookmarkEnd w:id="273"/>
      <w:r/>
      <w:bookmarkStart w:id="275" w:name="OLE_LINK149"/>
      <w:r>
        <w:rPr>
          <w:rFonts w:hint="eastAsia" w:ascii="宋体" w:hAnsi="宋体" w:eastAsia="宋体" w:cs="Times New Roman"/>
          <w:bCs/>
          <w:color w:val="auto"/>
          <w:sz w:val="24"/>
          <w:szCs w:val="20"/>
          <w:highlight w:val="none"/>
          <w:lang w:val="zh-CN"/>
        </w:rPr>
        <w:t xml:space="preserve">投标人（签章）：</w:t>
      </w:r>
      <w:r/>
    </w:p>
    <w:p>
      <w:pPr>
        <w:ind w:left="5460" w:hanging="5460"/>
        <w:jc w:val="center"/>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r>
      <w:r/>
    </w:p>
    <w:p>
      <w:pPr>
        <w:ind w:left="5460" w:hanging="5460"/>
        <w:jc w:val="center"/>
        <w:spacing w:line="360" w:lineRule="auto"/>
        <w:rPr>
          <w:rFonts w:ascii="宋体" w:hAnsi="宋体" w:eastAsia="宋体" w:cs="Times New Roman"/>
          <w:bCs/>
          <w:color w:val="auto"/>
          <w:sz w:val="24"/>
          <w:szCs w:val="20"/>
          <w:highlight w:val="none"/>
        </w:rPr>
      </w:pPr>
      <w:r>
        <w:rPr>
          <w:rFonts w:ascii="宋体" w:hAnsi="宋体" w:eastAsia="宋体" w:cs="Times New Roman"/>
          <w:bCs/>
          <w:color w:val="auto"/>
          <w:sz w:val="24"/>
          <w:szCs w:val="20"/>
          <w:highlight w:val="none"/>
        </w:rPr>
        <w:t xml:space="preserve">               </w:t>
      </w:r>
      <w:bookmarkEnd w:id="255"/>
      <w:bookmarkEnd w:id="275"/>
      <w:r/>
    </w:p>
    <w:p>
      <w:pPr>
        <w:spacing w:line="360" w:lineRule="auto"/>
        <w:rPr>
          <w:rFonts w:ascii="宋体" w:hAnsi="宋体" w:eastAsia="宋体" w:cs="Times New Roman"/>
          <w:bCs/>
          <w:color w:val="auto"/>
          <w:szCs w:val="21"/>
          <w:highlight w:val="none"/>
        </w:rPr>
      </w:pPr>
      <w:r/>
      <w:bookmarkStart w:id="276" w:name="_Toc24943"/>
      <w:r>
        <w:rPr>
          <w:rFonts w:hint="eastAsia" w:ascii="宋体" w:hAnsi="宋体" w:eastAsia="宋体" w:cs="Times New Roman"/>
          <w:bCs/>
          <w:color w:val="auto"/>
          <w:szCs w:val="21"/>
          <w:highlight w:val="none"/>
        </w:rPr>
        <w:t xml:space="preserve">注： </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277" w:name="_Hlk160007193"/>
      <w:r>
        <w:rPr>
          <w:rFonts w:hint="eastAsia" w:ascii="宋体" w:hAnsi="宋体"/>
          <w:bCs/>
          <w:color w:val="auto"/>
          <w:szCs w:val="21"/>
          <w:highlight w:val="none"/>
        </w:rPr>
        <w:t xml:space="preserve">上述单价为综合单价，包含提供货物的一切费用；如本表单价计算的结果与总价不一致，以单价为准修正总价。</w:t>
      </w:r>
      <w:bookmarkEnd w:id="277"/>
      <w:r/>
      <w:r/>
    </w:p>
    <w:p>
      <w:pPr>
        <w:ind w:firstLine="421"/>
        <w:jc w:val="left"/>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zh-CN"/>
        </w:rPr>
        <w:t xml:space="preserve">对</w:t>
      </w:r>
      <w:r>
        <w:rPr>
          <w:rFonts w:hint="eastAsia" w:ascii="宋体" w:hAnsi="宋体"/>
          <w:color w:val="auto"/>
          <w:szCs w:val="21"/>
          <w:highlight w:val="none"/>
        </w:rPr>
        <w:t xml:space="preserve">核心产品</w:t>
      </w:r>
      <w:r>
        <w:rPr>
          <w:rFonts w:hint="eastAsia" w:ascii="宋体" w:hAnsi="宋体"/>
          <w:color w:val="auto"/>
          <w:szCs w:val="21"/>
          <w:highlight w:val="none"/>
          <w:lang w:val="zh-CN"/>
        </w:rPr>
        <w:t xml:space="preserve">提供相同品牌产品且通过资格审查、符合性审查的不同投标人参加同一合同项下投标的，按一家投标人计算，评审后得分最高的同品牌投标人获得中标人推荐资格；同品牌投标人最高得分相同的，由采购人代表采用随机抽取方式确定一个投标人获得中标人推荐资格，其他同品牌投标人不作为中标候选人。</w:t>
      </w:r>
      <w:r/>
    </w:p>
    <w:p>
      <w:pPr>
        <w:ind w:firstLine="421"/>
        <w:jc w:val="left"/>
        <w:spacing w:line="360" w:lineRule="auto"/>
        <w:rPr>
          <w:rFonts w:ascii="宋体" w:hAnsi="宋体"/>
          <w:bCs/>
          <w:color w:val="auto"/>
          <w:szCs w:val="21"/>
          <w:highlight w:val="none"/>
        </w:rPr>
      </w:pPr>
      <w:r/>
      <w:bookmarkStart w:id="278" w:name="_Hlk151708861"/>
      <w:r>
        <w:rPr>
          <w:rFonts w:hint="eastAsia" w:ascii="宋体" w:hAnsi="宋体"/>
          <w:bCs/>
          <w:color w:val="auto"/>
          <w:szCs w:val="21"/>
          <w:highlight w:val="none"/>
        </w:rPr>
        <w:t xml:space="preserve">（3）政府采购优惠政策：</w:t>
      </w:r>
      <w:bookmarkStart w:id="279" w:name="_Hlk151708883"/>
      <w:r>
        <w:rPr>
          <w:rFonts w:hint="eastAsia" w:ascii="宋体" w:hAnsi="宋体"/>
          <w:bCs/>
          <w:color w:val="auto"/>
          <w:szCs w:val="21"/>
          <w:highlight w:val="none"/>
        </w:rPr>
        <w:t xml:space="preserve">若符合本项目小微企业报价扣除优惠政策的，投标人应在“产品类别”一栏中填入</w:t>
      </w:r>
      <w:r>
        <w:rPr>
          <w:rFonts w:hint="eastAsia" w:ascii="宋体" w:hAnsi="宋体"/>
          <w:bCs/>
          <w:color w:val="auto"/>
          <w:szCs w:val="21"/>
          <w:highlight w:val="none"/>
          <w:lang w:val="zh-CN"/>
        </w:rPr>
        <w:t xml:space="preserve">小微企业产品、残疾人福利性单位产品或监狱企业产品</w:t>
      </w:r>
      <w:r>
        <w:rPr>
          <w:rFonts w:hint="eastAsia" w:ascii="宋体" w:hAnsi="宋体"/>
          <w:color w:val="auto"/>
          <w:szCs w:val="21"/>
          <w:highlight w:val="none"/>
          <w:lang w:val="zh-CN"/>
        </w:rPr>
        <w:t xml:space="preserve">，</w:t>
      </w:r>
      <w:r>
        <w:rPr>
          <w:rFonts w:hint="eastAsia" w:ascii="宋体" w:hAnsi="宋体"/>
          <w:bCs/>
          <w:color w:val="auto"/>
          <w:szCs w:val="21"/>
          <w:highlight w:val="none"/>
          <w:lang w:val="zh-CN"/>
        </w:rPr>
        <w:t xml:space="preserve">价格扣除比例（如有）详见“投标邀请函”；</w:t>
      </w:r>
      <w:r>
        <w:rPr>
          <w:rFonts w:hint="eastAsia" w:ascii="宋体" w:hAnsi="宋体"/>
          <w:bCs/>
          <w:color w:val="auto"/>
          <w:szCs w:val="21"/>
          <w:highlight w:val="none"/>
        </w:rPr>
        <w:t xml:space="preserve">若不符合本项目政府采购优惠政策的，无需填写“产品类别”。</w:t>
      </w:r>
      <w:bookmarkEnd w:id="278"/>
      <w:r/>
      <w:bookmarkEnd w:id="279"/>
      <w:r/>
      <w:r/>
    </w:p>
    <w:p>
      <w:pPr>
        <w:ind w:firstLine="421"/>
        <w:jc w:val="left"/>
        <w:spacing w:line="360" w:lineRule="auto"/>
        <w:rPr>
          <w:rFonts w:hint="eastAsia" w:ascii="宋体" w:hAnsi="宋体"/>
          <w:bCs/>
          <w:color w:val="auto"/>
          <w:szCs w:val="21"/>
          <w:highlight w:val="none"/>
        </w:rPr>
      </w:pPr>
      <w:r/>
      <w:bookmarkStart w:id="280" w:name="_Hlk162944129"/>
      <w:r>
        <w:rPr>
          <w:rFonts w:hint="eastAsia" w:ascii="宋体" w:hAnsi="宋体"/>
          <w:bCs/>
          <w:color w:val="auto"/>
          <w:szCs w:val="21"/>
          <w:highlight w:val="none"/>
        </w:rPr>
        <w:t xml:space="preserve">（4）若享受本项目政府采购相关优惠政策的，投标人必须按照本章“（四）报价折扣文件”要求提供相关证明材料，以提供的有效证明材料为准，否则不享受相关优惠。</w:t>
      </w:r>
      <w:bookmarkEnd w:id="280"/>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rPr>
          <w:rFonts w:hint="eastAsia" w:ascii="宋体" w:hAnsi="宋体"/>
          <w:b/>
          <w:color w:val="auto"/>
          <w:szCs w:val="21"/>
          <w:highlight w:val="none"/>
        </w:rPr>
        <w:t xml:space="preserve">若本项目含有政府采购强制采购产品的，投标人必须按照本章“（四）报价折扣文件”要求提供</w:t>
      </w:r>
      <w:bookmarkStart w:id="281" w:name="_Hlk163827407"/>
      <w:r>
        <w:rPr>
          <w:rFonts w:hint="eastAsia" w:ascii="宋体" w:hAnsi="宋体"/>
          <w:b/>
          <w:color w:val="auto"/>
          <w:szCs w:val="21"/>
          <w:highlight w:val="none"/>
        </w:rPr>
        <w:t xml:space="preserve">有效</w:t>
      </w:r>
      <w:bookmarkEnd w:id="281"/>
      <w:r>
        <w:rPr>
          <w:rFonts w:hint="eastAsia" w:ascii="宋体" w:hAnsi="宋体"/>
          <w:b/>
          <w:color w:val="auto"/>
          <w:szCs w:val="21"/>
          <w:highlight w:val="none"/>
        </w:rPr>
        <w:t xml:space="preserve">证明材料，否则投标无效，</w:t>
      </w:r>
      <w:r>
        <w:rPr>
          <w:rFonts w:hint="eastAsia" w:ascii="宋体" w:hAnsi="宋体"/>
          <w:bCs/>
          <w:color w:val="auto"/>
          <w:szCs w:val="21"/>
          <w:highlight w:val="none"/>
        </w:rPr>
        <w:t xml:space="preserve">详见投标人须知相关要求。</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r>
      <w:bookmarkEnd w:id="276"/>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spacing w:line="360" w:lineRule="auto"/>
        <w:rPr>
          <w:rFonts w:ascii="宋体" w:hAnsi="宋体" w:eastAsia="宋体" w:cs="Times New Roman"/>
          <w:color w:val="auto"/>
          <w:sz w:val="24"/>
          <w:szCs w:val="21"/>
          <w:highlight w:val="none"/>
          <w:lang w:val="zh-CN"/>
        </w:rPr>
      </w:pPr>
      <w:r/>
      <w:bookmarkStart w:id="282" w:name="OLE_LINK251"/>
      <w:r>
        <w:rPr>
          <w:rFonts w:hint="eastAsia" w:ascii="黑体" w:hAnsi="宋体" w:eastAsia="黑体" w:cs="Times New Roman"/>
          <w:bCs/>
          <w:color w:val="auto"/>
          <w:sz w:val="24"/>
          <w:szCs w:val="24"/>
          <w:highlight w:val="none"/>
          <w:lang w:val="zh-CN"/>
        </w:rPr>
        <w:t xml:space="preserve">3、技术参数及相关要求偏离表</w:t>
      </w:r>
      <w:r>
        <w:rPr>
          <w:rFonts w:hint="eastAsia" w:ascii="黑体" w:hAnsi="宋体" w:eastAsia="黑体" w:cs="Times New Roman"/>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s="Times New Roman"/>
          <w:color w:val="auto"/>
          <w:sz w:val="28"/>
          <w:szCs w:val="21"/>
          <w:highlight w:val="none"/>
          <w:lang w:val="zh-CN"/>
        </w:rPr>
      </w:pPr>
      <w:r>
        <w:rPr>
          <w:rFonts w:hint="eastAsia" w:ascii="黑体" w:hAnsi="黑体" w:eastAsia="黑体" w:cs="Times New Roman"/>
          <w:color w:val="auto"/>
          <w:sz w:val="28"/>
          <w:szCs w:val="21"/>
          <w:highlight w:val="none"/>
          <w:lang w:val="zh-CN"/>
        </w:rPr>
        <w:t xml:space="preserve">技术参数及相关要求偏离表</w:t>
      </w:r>
      <w:r/>
    </w:p>
    <w:p>
      <w:pPr>
        <w:ind w:firstLine="480"/>
        <w:spacing w:after="15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气相色谱仪等设备采购项目</w:t>
      </w:r>
      <w:r>
        <w:rPr>
          <w:rFonts w:hint="eastAsia" w:ascii="宋体" w:hAnsi="宋体" w:eastAsia="宋体" w:cs="Times New Roman"/>
          <w:color w:val="auto"/>
          <w:sz w:val="24"/>
          <w:szCs w:val="24"/>
          <w:highlight w:val="none"/>
        </w:rPr>
        <w:t xml:space="preserve">                                    </w:t>
      </w:r>
      <w:r/>
    </w:p>
    <w:p>
      <w:pPr>
        <w:ind w:firstLine="480"/>
        <w:spacing w:after="156"/>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JSZC-320282-HCCG-G2026-0016</w:t>
      </w:r>
      <w:r/>
    </w:p>
    <w:tbl>
      <w:tblPr>
        <w:tblStyle w:val="686"/>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747"/>
        <w:gridCol w:w="2050"/>
        <w:gridCol w:w="2060"/>
        <w:gridCol w:w="1743"/>
        <w:gridCol w:w="1743"/>
      </w:tblGrid>
      <w:tr>
        <w:trPr>
          <w:jc w:val="center"/>
          <w:trHeight w:val="942"/>
        </w:trPr>
        <w:tc>
          <w:tcPr>
            <w:tcW w:w="733"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序号</w:t>
            </w:r>
            <w:r/>
          </w:p>
        </w:tc>
        <w:tc>
          <w:tcPr>
            <w:tcW w:w="1747"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标的名称</w:t>
            </w:r>
            <w:r/>
          </w:p>
        </w:tc>
        <w:tc>
          <w:tcPr>
            <w:tcW w:w="2050"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招标标的参数、技术规格</w:t>
            </w:r>
            <w:r/>
          </w:p>
        </w:tc>
        <w:tc>
          <w:tcPr>
            <w:tcW w:w="2060"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zh-CN"/>
              </w:rPr>
            </w:pPr>
            <w:r>
              <w:rPr>
                <w:rFonts w:hint="eastAsia" w:ascii="宋体" w:hAnsi="宋体"/>
                <w:color w:val="auto"/>
                <w:sz w:val="24"/>
                <w:szCs w:val="21"/>
                <w:highlight w:val="none"/>
                <w:lang w:val="zh-CN"/>
              </w:rPr>
              <w:t xml:space="preserve">投标标的参数、技术规格</w:t>
            </w:r>
            <w:r/>
          </w:p>
        </w:tc>
        <w:tc>
          <w:tcPr>
            <w:tcW w:w="1743" w:type="dxa"/>
            <w:vAlign w:val="center"/>
            <w:textDirection w:val="lrTb"/>
            <w:noWrap w:val="false"/>
          </w:tcPr>
          <w:p>
            <w:pPr>
              <w:jc w:val="center"/>
              <w:spacing w:line="360" w:lineRule="auto"/>
              <w:tabs>
                <w:tab w:val="left" w:pos="255" w:leader="none"/>
              </w:tabs>
              <w:rPr>
                <w:rFonts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正偏离/负偏离</w:t>
            </w:r>
            <w:r/>
          </w:p>
        </w:tc>
        <w:tc>
          <w:tcPr>
            <w:tcW w:w="1743" w:type="dxa"/>
            <w:vAlign w:val="center"/>
            <w:textDirection w:val="lrTb"/>
            <w:noWrap w:val="false"/>
          </w:tcPr>
          <w:p>
            <w:pPr>
              <w:jc w:val="center"/>
              <w:spacing w:line="360" w:lineRule="auto"/>
              <w:tabs>
                <w:tab w:val="left" w:pos="255" w:leader="none"/>
              </w:tabs>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备注</w:t>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3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r>
        <w:trPr>
          <w:jc w:val="center"/>
          <w:trHeight w:val="946"/>
        </w:trPr>
        <w:tc>
          <w:tcPr>
            <w:tcW w:w="73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7"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5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2060"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c>
          <w:tcPr>
            <w:tcW w:w="1743" w:type="dxa"/>
            <w:vAlign w:val="center"/>
            <w:textDirection w:val="lrTb"/>
            <w:noWrap w:val="false"/>
          </w:tcPr>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tc>
      </w:tr>
    </w:tbl>
    <w:p>
      <w:pPr>
        <w:ind w:firstLine="480"/>
        <w:spacing w:after="156"/>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r/>
    </w:p>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lang w:val="zh-CN"/>
        </w:rPr>
        <w:t xml:space="preserve">                              投标人（签章）：</w:t>
      </w:r>
      <w:r/>
    </w:p>
    <w:p>
      <w:pPr>
        <w:ind w:firstLine="560"/>
        <w:spacing w:line="58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480"/>
        <w:spacing w:line="580" w:lineRule="exact"/>
        <w:rPr>
          <w:rFonts w:ascii="宋体" w:hAnsi="宋体" w:eastAsia="宋体" w:cs="Times New Roman"/>
          <w:bCs/>
          <w:color w:val="auto"/>
          <w:sz w:val="24"/>
          <w:szCs w:val="24"/>
          <w:highlight w:val="none"/>
          <w:lang w:val="zh-CN"/>
        </w:rPr>
      </w:pPr>
      <w:r>
        <w:rPr>
          <w:rFonts w:ascii="宋体" w:hAnsi="宋体" w:eastAsia="宋体" w:cs="Times New Roman"/>
          <w:bCs/>
          <w:color w:val="auto"/>
          <w:sz w:val="24"/>
          <w:szCs w:val="24"/>
          <w:highlight w:val="none"/>
          <w:lang w:val="zh-CN"/>
        </w:rPr>
      </w:r>
      <w:r/>
    </w:p>
    <w:p>
      <w:pPr>
        <w:jc w:val="left"/>
        <w:spacing w:line="360" w:lineRule="auto"/>
        <w:tabs>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注：（1）投标人应对照招标文件“第三章 项目技术要求和有关说明”的相关要求，将自身响应的偏离情况（与招标文件要求不一致的地方）详细填入上表，并注明“正偏离/负偏离”；</w:t>
      </w:r>
      <w:r/>
    </w:p>
    <w:p>
      <w:pPr>
        <w:jc w:val="left"/>
        <w:spacing w:line="360" w:lineRule="auto"/>
        <w:tabs>
          <w:tab w:val="left" w:pos="255" w:leader="none"/>
        </w:tabs>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（2）招标文件第三章“项目技术要求和有关说明”中若有要求提供相关证明材料的，请在本表后自行添加。</w:t>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（四）价格折扣文件</w:t>
      </w:r>
      <w:r/>
    </w:p>
    <w:p>
      <w:pPr>
        <w:jc w:val="center"/>
        <w:rPr>
          <w:rFonts w:ascii="黑体" w:hAnsi="黑体" w:eastAsia="黑体" w:cs="Times New Roman"/>
          <w:color w:val="auto"/>
          <w:sz w:val="28"/>
          <w:szCs w:val="28"/>
          <w:highlight w:val="none"/>
        </w:rPr>
      </w:pPr>
      <w:r>
        <w:rPr>
          <w:rFonts w:hint="eastAsia" w:ascii="宋体" w:hAnsi="宋体" w:eastAsia="宋体" w:cs="Times New Roman"/>
          <w:color w:val="auto"/>
          <w:sz w:val="28"/>
          <w:szCs w:val="28"/>
          <w:highlight w:val="none"/>
        </w:rPr>
        <w:t xml:space="preserve">1、 </w:t>
      </w:r>
      <w:r>
        <w:rPr>
          <w:rFonts w:hint="eastAsia" w:ascii="黑体" w:hAnsi="黑体" w:eastAsia="黑体" w:cs="Times New Roman"/>
          <w:bCs/>
          <w:color w:val="auto"/>
          <w:sz w:val="28"/>
          <w:szCs w:val="28"/>
          <w:highlight w:val="none"/>
          <w:lang w:eastAsia="zh-CN"/>
        </w:rPr>
        <w:t xml:space="preserve">投标人</w:t>
      </w:r>
      <w:r>
        <w:rPr>
          <w:rFonts w:hint="eastAsia" w:ascii="黑体" w:hAnsi="黑体" w:eastAsia="黑体" w:cs="Times New Roman"/>
          <w:color w:val="auto"/>
          <w:sz w:val="28"/>
          <w:szCs w:val="28"/>
          <w:highlight w:val="none"/>
        </w:rPr>
        <w:t xml:space="preserve">企业性质及产品类别说明</w:t>
      </w:r>
      <w:r/>
    </w:p>
    <w:p>
      <w:pPr>
        <w:jc w:val="left"/>
        <w:spacing w:before="156" w:after="156"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气相色谱仪等设备采购项目</w:t>
      </w:r>
      <w:r>
        <w:rPr>
          <w:rFonts w:hint="eastAsia" w:ascii="宋体" w:hAnsi="宋体" w:eastAsia="宋体" w:cs="Times New Roman"/>
          <w:color w:val="auto"/>
          <w:sz w:val="24"/>
          <w:szCs w:val="24"/>
          <w:highlight w:val="none"/>
        </w:rPr>
        <w:t xml:space="preserve">            </w:t>
      </w:r>
      <w:r/>
    </w:p>
    <w:p>
      <w:pPr>
        <w:jc w:val="left"/>
        <w:spacing w:before="156" w:after="156" w:line="360" w:lineRule="auto"/>
        <w:rPr>
          <w:rFonts w:hint="eastAsia" w:ascii="黑体" w:hAnsi="黑体" w:eastAsia="宋体" w:cs="Times New Roman"/>
          <w:color w:val="auto"/>
          <w:sz w:val="28"/>
          <w:szCs w:val="28"/>
          <w:highlight w:val="none"/>
          <w:lang w:eastAsia="zh-CN"/>
        </w:rPr>
      </w:pP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JSZC-320282-HCCG-G2026-0016</w:t>
      </w:r>
      <w:r/>
    </w:p>
    <w:tbl>
      <w:tblPr>
        <w:tblStyle w:val="686"/>
        <w:tblW w:w="96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682"/>
        <w:gridCol w:w="2495"/>
        <w:gridCol w:w="4703"/>
      </w:tblGrid>
      <w:tr>
        <w:trPr>
          <w:jc w:val="center"/>
          <w:trHeight w:val="653"/>
        </w:trPr>
        <w:tc>
          <w:tcPr>
            <w:tcW w:w="81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68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企业（产品）性质</w:t>
            </w:r>
            <w:r/>
          </w:p>
        </w:tc>
        <w:tc>
          <w:tcPr>
            <w:tcW w:w="24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r>
      <w:tr>
        <w:trPr>
          <w:jc w:val="center"/>
          <w:trHeight w:val="976"/>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1</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249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2</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24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47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由具备资格的机构安全认证合格或者安全检测符合要求的证明材料</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color w:val="auto"/>
                <w:szCs w:val="21"/>
                <w:highlight w:val="none"/>
              </w:rPr>
              <w:t xml:space="preserve">3</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小微型</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企业产品</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货物由小微企业制造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bookmarkStart w:id="283" w:name="OLE_LINK72"/>
            <w:r>
              <w:rPr>
                <w:rFonts w:hint="eastAsia" w:ascii="宋体" w:hAnsi="宋体" w:cs="宋体"/>
                <w:bCs/>
                <w:color w:val="auto"/>
                <w:szCs w:val="21"/>
                <w:highlight w:val="none"/>
              </w:rPr>
              <w:t xml:space="preserve">《中小企业声明函》</w:t>
            </w:r>
            <w:bookmarkEnd w:id="283"/>
            <w:r/>
            <w:bookmarkStart w:id="284" w:name="OLE_LINK65"/>
            <w:r>
              <w:rPr>
                <w:rFonts w:hint="eastAsia" w:ascii="宋体" w:hAnsi="宋体" w:cs="宋体"/>
                <w:bCs/>
                <w:color w:val="auto"/>
                <w:szCs w:val="21"/>
                <w:highlight w:val="none"/>
              </w:rPr>
              <w:t xml:space="preserve">（格式见附件1）</w:t>
            </w:r>
            <w:bookmarkEnd w:id="284"/>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4</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货物由残疾人福利性单位制造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bookmarkStart w:id="285" w:name="OLE_LINK73"/>
            <w:r>
              <w:rPr>
                <w:rFonts w:hint="eastAsia" w:ascii="宋体" w:hAnsi="宋体" w:cs="宋体"/>
                <w:bCs/>
                <w:color w:val="auto"/>
                <w:szCs w:val="21"/>
                <w:highlight w:val="none"/>
              </w:rPr>
              <w:t xml:space="preserve">《残疾人福利性单位声明函》</w:t>
            </w:r>
            <w:bookmarkEnd w:id="285"/>
            <w:r>
              <w:rPr>
                <w:rFonts w:hint="eastAsia" w:ascii="宋体" w:hAnsi="宋体" w:cs="宋体"/>
                <w:bCs/>
                <w:color w:val="auto"/>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5</w:t>
            </w:r>
            <w:r/>
          </w:p>
        </w:tc>
        <w:tc>
          <w:tcPr>
            <w:tcW w:w="168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货物由监狱企业制造</w:t>
            </w:r>
            <w:r/>
          </w:p>
        </w:tc>
        <w:tc>
          <w:tcPr>
            <w:tcW w:w="4703"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jc w:val="left"/>
        <w:rPr>
          <w:rFonts w:ascii="宋体" w:hAnsi="宋体" w:eastAsia="宋体" w:cs="宋体"/>
          <w:b/>
          <w:bCs/>
          <w:color w:val="auto"/>
          <w:szCs w:val="21"/>
          <w:highlight w:val="none"/>
          <w:lang w:val="zh-CN"/>
        </w:rPr>
      </w:pPr>
      <w:r>
        <w:rPr>
          <w:rFonts w:ascii="宋体" w:hAnsi="宋体" w:eastAsia="宋体" w:cs="宋体"/>
          <w:b/>
          <w:bCs/>
          <w:color w:val="auto"/>
          <w:szCs w:val="21"/>
          <w:highlight w:val="none"/>
          <w:lang w:val="zh-CN"/>
        </w:rPr>
      </w:r>
      <w:r/>
    </w:p>
    <w:p>
      <w:pPr>
        <w:jc w:val="left"/>
        <w:rPr>
          <w:rFonts w:ascii="宋体" w:hAnsi="宋体" w:eastAsia="宋体" w:cs="宋体"/>
          <w:b/>
          <w:bCs/>
          <w:color w:val="auto"/>
          <w:szCs w:val="21"/>
          <w:highlight w:val="none"/>
          <w:lang w:val="zh-CN"/>
        </w:rPr>
      </w:pPr>
      <w:r>
        <w:rPr>
          <w:rFonts w:ascii="宋体" w:hAnsi="宋体" w:eastAsia="宋体" w:cs="宋体"/>
          <w:b/>
          <w:bCs/>
          <w:color w:val="auto"/>
          <w:szCs w:val="21"/>
          <w:highlight w:val="none"/>
          <w:lang w:val="zh-CN"/>
        </w:rPr>
      </w:r>
      <w:r/>
    </w:p>
    <w:p>
      <w:pPr>
        <w:ind w:left="5460" w:hanging="5460"/>
        <w:jc w:val="center"/>
        <w:spacing w:before="156" w:line="360" w:lineRule="auto"/>
        <w:rPr>
          <w:rFonts w:ascii="宋体" w:hAnsi="宋体" w:eastAsia="宋体" w:cs="宋体"/>
          <w:b/>
          <w:bCs/>
          <w:color w:val="auto"/>
          <w:szCs w:val="21"/>
          <w:highlight w:val="none"/>
          <w:lang w:val="zh-CN"/>
        </w:rPr>
      </w:pPr>
      <w:r>
        <w:rPr>
          <w:rFonts w:hint="eastAsia" w:ascii="宋体" w:hAnsi="宋体" w:eastAsia="宋体" w:cs="Times New Roman"/>
          <w:bCs/>
          <w:color w:val="auto"/>
          <w:sz w:val="24"/>
          <w:szCs w:val="20"/>
          <w:highlight w:val="none"/>
          <w:lang w:val="zh-CN"/>
        </w:rPr>
        <w:t xml:space="preserve">                      投标人（签章）：</w:t>
      </w:r>
      <w:r>
        <w:rPr>
          <w:rFonts w:hint="eastAsia" w:ascii="宋体" w:hAnsi="宋体" w:eastAsia="宋体" w:cs="Times New Roman"/>
          <w:bCs/>
          <w:color w:val="auto"/>
          <w:sz w:val="24"/>
          <w:szCs w:val="20"/>
          <w:highlight w:val="none"/>
        </w:rPr>
        <w:t xml:space="preserve">                           </w:t>
      </w:r>
      <w:r/>
    </w:p>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）相关证明材料请附在本表之后，若不享受政府采购政策优惠，附件</w:t>
      </w:r>
      <w:r>
        <w:rPr>
          <w:rFonts w:hint="eastAsia" w:ascii="宋体" w:hAnsi="宋体" w:cs="宋体"/>
          <w:b/>
          <w:bCs/>
          <w:color w:val="auto"/>
          <w:szCs w:val="21"/>
          <w:highlight w:val="none"/>
        </w:rPr>
        <w:t xml:space="preserve">1-附件</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可自行删除</w:t>
      </w:r>
      <w:r>
        <w:rPr>
          <w:rFonts w:hint="eastAsia" w:ascii="宋体" w:hAnsi="宋体" w:cs="宋体"/>
          <w:b/>
          <w:bCs/>
          <w:color w:val="auto"/>
          <w:szCs w:val="21"/>
          <w:highlight w:val="none"/>
          <w:lang w:val="zh-CN"/>
        </w:rPr>
        <w:t xml:space="preserve">；</w:t>
      </w:r>
      <w:r/>
    </w:p>
    <w:p>
      <w:pPr>
        <w:ind w:firstLine="480"/>
        <w:jc w:val="left"/>
        <w:spacing w:line="360" w:lineRule="auto"/>
        <w:rPr>
          <w:rFonts w:hint="eastAsia" w:ascii="黑体" w:hAnsi="宋体" w:eastAsia="黑体"/>
          <w:bCs/>
          <w:color w:val="auto"/>
          <w:sz w:val="24"/>
          <w:szCs w:val="24"/>
          <w:highlight w:val="none"/>
        </w:rPr>
      </w:pPr>
      <w:r>
        <w:rPr>
          <w:rFonts w:hint="eastAsia" w:ascii="宋体" w:hAnsi="宋体" w:cs="宋体"/>
          <w:b/>
          <w:bCs/>
          <w:color w:val="auto"/>
          <w:szCs w:val="21"/>
          <w:highlight w:val="none"/>
        </w:rPr>
        <w:t xml:space="preserve">（2）中标</w:t>
      </w:r>
      <w:r>
        <w:rPr>
          <w:rFonts w:hint="eastAsia" w:ascii="宋体" w:hAnsi="宋体" w:cs="宋体"/>
          <w:b/>
          <w:bCs/>
          <w:color w:val="auto"/>
          <w:szCs w:val="21"/>
          <w:highlight w:val="none"/>
          <w:lang w:val="zh-CN"/>
        </w:rPr>
        <w:t xml:space="preserve">供应商《中小企业声明函》、《残疾人福利性单位声明函》，采购人将随中标公告一并公示。</w:t>
      </w:r>
      <w:r/>
    </w:p>
    <w:p>
      <w:pPr>
        <w:ind w:left="420" w:firstLine="480"/>
        <w:spacing w:line="360" w:lineRule="auto"/>
        <w:tabs>
          <w:tab w:val="left" w:pos="255" w:leader="none"/>
        </w:tabs>
        <w:rPr>
          <w:rFonts w:ascii="宋体" w:hAnsi="宋体" w:eastAsia="宋体" w:cs="Times New Roman"/>
          <w:color w:val="auto"/>
          <w:sz w:val="24"/>
          <w:szCs w:val="21"/>
          <w:highlight w:val="none"/>
          <w:lang w:val="zh-CN"/>
        </w:rPr>
      </w:pPr>
      <w:r>
        <w:rPr>
          <w:rFonts w:ascii="宋体" w:hAnsi="宋体" w:eastAsia="宋体" w:cs="Times New Roman"/>
          <w:color w:val="auto"/>
          <w:sz w:val="24"/>
          <w:szCs w:val="21"/>
          <w:highlight w:val="none"/>
          <w:lang w:val="zh-CN"/>
        </w:rPr>
      </w:r>
      <w:bookmarkEnd w:id="282"/>
      <w:r/>
    </w:p>
    <w:p>
      <w:pPr>
        <w:ind w:firstLine="480"/>
        <w:jc w:val="left"/>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ind w:left="5460" w:hanging="5460"/>
        <w:jc w:val="center"/>
        <w:spacing w:line="360" w:lineRule="auto"/>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ind w:firstLine="560"/>
        <w:jc w:val="left"/>
        <w:rPr>
          <w:rFonts w:ascii="黑体" w:hAnsi="宋体" w:eastAsia="黑体" w:cs="Times New Roman"/>
          <w:bCs/>
          <w:color w:val="auto"/>
          <w:sz w:val="24"/>
          <w:szCs w:val="24"/>
          <w:highlight w:val="none"/>
        </w:rPr>
      </w:pPr>
      <w:r>
        <w:rPr>
          <w:rFonts w:hint="eastAsia" w:ascii="宋体" w:hAnsi="宋体" w:eastAsia="宋体" w:cs="Times New Roman"/>
          <w:color w:val="auto"/>
          <w:sz w:val="28"/>
          <w:szCs w:val="28"/>
          <w:highlight w:val="none"/>
        </w:rPr>
        <w:br w:type="page" w:clear="all"/>
      </w:r>
      <w:r>
        <w:rPr>
          <w:rFonts w:hint="eastAsia" w:ascii="黑体" w:hAnsi="宋体" w:eastAsia="黑体" w:cs="Times New Roman"/>
          <w:bCs/>
          <w:color w:val="auto"/>
          <w:sz w:val="24"/>
          <w:szCs w:val="24"/>
          <w:highlight w:val="none"/>
        </w:rPr>
        <w:t xml:space="preserve">附件1：中小企业声明函（格式）：</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jc w:val="center"/>
        <w:rPr>
          <w:rFonts w:ascii="黑体" w:hAnsi="Times New Roman" w:eastAsia="黑体" w:cs="Times New Roman"/>
          <w:bCs/>
          <w:color w:val="auto"/>
          <w:sz w:val="28"/>
          <w:szCs w:val="28"/>
          <w:highlight w:val="none"/>
        </w:rPr>
      </w:pPr>
      <w:r/>
      <w:bookmarkStart w:id="286" w:name="OLE_LINK150"/>
      <w:r>
        <w:rPr>
          <w:rFonts w:hint="eastAsia" w:ascii="黑体" w:hAnsi="Times New Roman" w:eastAsia="黑体" w:cs="Times New Roman"/>
          <w:bCs/>
          <w:color w:val="auto"/>
          <w:sz w:val="28"/>
          <w:szCs w:val="28"/>
          <w:highlight w:val="none"/>
        </w:rPr>
        <w:t xml:space="preserve">中小企业声明函</w:t>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ind w:firstLine="480"/>
        <w:spacing w:line="580" w:lineRule="exact"/>
        <w:rPr>
          <w:rFonts w:ascii="宋体" w:hAnsi="宋体"/>
          <w:bCs/>
          <w:color w:val="auto"/>
          <w:sz w:val="24"/>
          <w:szCs w:val="24"/>
          <w:highlight w:val="none"/>
        </w:rPr>
      </w:pPr>
      <w:r/>
      <w:bookmarkStart w:id="287" w:name="_Hlk131844526"/>
      <w:r/>
      <w:bookmarkStart w:id="288" w:name="OLE_LINK205"/>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宜兴市产品质量和食品安全检验检测中心</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气相色谱仪等设备采购项目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u w:val="single"/>
        </w:rPr>
        <w:t xml:space="preserve">（标的名称）</w:t>
      </w:r>
      <w:r>
        <w:rPr>
          <w:rFonts w:hint="eastAsia" w:ascii="宋体" w:hAnsi="宋体" w:eastAsia="宋体" w:cs="Times New Roman"/>
          <w:bCs/>
          <w:color w:val="auto"/>
          <w:sz w:val="24"/>
          <w:szCs w:val="24"/>
          <w:highlight w:val="none"/>
        </w:rPr>
        <w:t xml:space="preserve">，属于</w:t>
      </w:r>
      <w:r>
        <w:rPr>
          <w:rFonts w:hint="eastAsia" w:ascii="宋体" w:hAnsi="宋体" w:eastAsia="宋体" w:cs="Times New Roman"/>
          <w:bCs/>
          <w:color w:val="auto"/>
          <w:sz w:val="24"/>
          <w:szCs w:val="24"/>
          <w:highlight w:val="none"/>
          <w:u w:val="single"/>
        </w:rPr>
        <w:t xml:space="preserve">（采购文件中明确的所属行业）</w:t>
      </w:r>
      <w:r>
        <w:rPr>
          <w:rFonts w:hint="eastAsia" w:ascii="宋体" w:hAnsi="宋体" w:eastAsia="宋体" w:cs="Times New Roman"/>
          <w:bCs/>
          <w:color w:val="auto"/>
          <w:sz w:val="24"/>
          <w:szCs w:val="24"/>
          <w:highlight w:val="none"/>
        </w:rPr>
        <w:t xml:space="preserve">；承接企业为</w:t>
      </w:r>
      <w:r>
        <w:rPr>
          <w:rFonts w:hint="eastAsia" w:ascii="宋体" w:hAnsi="宋体" w:eastAsia="宋体" w:cs="Times New Roman"/>
          <w:bCs/>
          <w:color w:val="auto"/>
          <w:sz w:val="24"/>
          <w:szCs w:val="24"/>
          <w:highlight w:val="none"/>
          <w:u w:val="single"/>
        </w:rPr>
        <w:t xml:space="preserve">（企业名称）</w:t>
      </w:r>
      <w:r>
        <w:rPr>
          <w:rFonts w:hint="eastAsia"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万元，属于</w:t>
      </w:r>
      <w:r>
        <w:rPr>
          <w:rFonts w:hint="eastAsia" w:ascii="宋体" w:hAnsi="宋体" w:eastAsia="宋体" w:cs="Times New Roman"/>
          <w:bCs/>
          <w:color w:val="auto"/>
          <w:sz w:val="24"/>
          <w:szCs w:val="24"/>
          <w:highlight w:val="none"/>
          <w:u w:val="single"/>
        </w:rPr>
        <w:t xml:space="preserve">（中型企业、小型企业、微型企业）</w:t>
      </w: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u w:val="single"/>
        </w:rPr>
        <w:t xml:space="preserve">（标的名称）</w:t>
      </w:r>
      <w:r>
        <w:rPr>
          <w:rFonts w:hint="eastAsia" w:ascii="宋体" w:hAnsi="宋体" w:eastAsia="宋体" w:cs="Times New Roman"/>
          <w:bCs/>
          <w:color w:val="auto"/>
          <w:sz w:val="24"/>
          <w:szCs w:val="24"/>
          <w:highlight w:val="none"/>
        </w:rPr>
        <w:t xml:space="preserve">，属于</w:t>
      </w:r>
      <w:r>
        <w:rPr>
          <w:rFonts w:hint="eastAsia" w:ascii="宋体" w:hAnsi="宋体" w:eastAsia="宋体" w:cs="Times New Roman"/>
          <w:bCs/>
          <w:color w:val="auto"/>
          <w:sz w:val="24"/>
          <w:szCs w:val="24"/>
          <w:highlight w:val="none"/>
          <w:u w:val="single"/>
        </w:rPr>
        <w:t xml:space="preserve">（采购文件中明确的所属行业）</w:t>
      </w:r>
      <w:r>
        <w:rPr>
          <w:rFonts w:hint="eastAsia" w:ascii="宋体" w:hAnsi="宋体" w:eastAsia="宋体" w:cs="Times New Roman"/>
          <w:bCs/>
          <w:color w:val="auto"/>
          <w:sz w:val="24"/>
          <w:szCs w:val="24"/>
          <w:highlight w:val="none"/>
        </w:rPr>
        <w:t xml:space="preserve">；承接企业为</w:t>
      </w:r>
      <w:r>
        <w:rPr>
          <w:rFonts w:hint="eastAsia" w:ascii="宋体" w:hAnsi="宋体" w:eastAsia="宋体" w:cs="Times New Roman"/>
          <w:bCs/>
          <w:color w:val="auto"/>
          <w:sz w:val="24"/>
          <w:szCs w:val="24"/>
          <w:highlight w:val="none"/>
          <w:u w:val="single"/>
        </w:rPr>
        <w:t xml:space="preserve">（企业名称）</w:t>
      </w:r>
      <w:r>
        <w:rPr>
          <w:rFonts w:hint="eastAsia"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ab/>
      </w:r>
      <w:r>
        <w:rPr>
          <w:rFonts w:hint="eastAsia"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万元，属于</w:t>
      </w:r>
      <w:r>
        <w:rPr>
          <w:rFonts w:hint="eastAsia" w:ascii="宋体" w:hAnsi="宋体" w:eastAsia="宋体" w:cs="Times New Roman"/>
          <w:bCs/>
          <w:color w:val="auto"/>
          <w:sz w:val="24"/>
          <w:szCs w:val="24"/>
          <w:highlight w:val="none"/>
          <w:u w:val="single"/>
        </w:rPr>
        <w:t xml:space="preserve">（中型企业、小型企业、微型企业）</w:t>
      </w: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688"/>
        <w:ind w:right="420" w:firstLine="645"/>
        <w:spacing w:line="302" w:lineRule="auto"/>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bookmarkEnd w:id="287"/>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289" w:name="_Hlk131935698"/>
      <w:r>
        <w:rPr>
          <w:rFonts w:hint="eastAsia" w:ascii="宋体" w:hAnsi="宋体"/>
          <w:bCs/>
          <w:color w:val="auto"/>
          <w:szCs w:val="21"/>
          <w:highlight w:val="none"/>
        </w:rPr>
        <w:t xml:space="preserve">（1）</w:t>
      </w:r>
      <w:r>
        <w:rPr>
          <w:rFonts w:hint="eastAsia" w:ascii="宋体" w:hAnsi="宋体" w:eastAsia="宋体" w:cs="Times New Roman"/>
          <w:bCs/>
          <w:color w:val="auto"/>
          <w:szCs w:val="21"/>
          <w:highlight w:val="none"/>
        </w:rPr>
        <w:t xml:space="preserve">投标人按照本办法规定提供声明函内容不实的，属于提供虚假材料谋取中标，依照《中华人民共和国政府采购法》等国家有关规定追究相应责任。</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289"/>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pStyle w:val="698"/>
        <w:rPr>
          <w:color w:val="auto"/>
          <w:highlight w:val="none"/>
        </w:rPr>
      </w:pPr>
      <w:r>
        <w:rPr>
          <w:color w:val="auto"/>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附件2：残疾人福利性单位声明函（格式）：</w:t>
      </w:r>
      <w:r/>
    </w:p>
    <w:p>
      <w:pPr>
        <w:spacing w:line="360" w:lineRule="auto"/>
        <w:rPr>
          <w:rFonts w:ascii="宋体" w:hAnsi="宋体" w:eastAsia="宋体" w:cs="Times New Roman"/>
          <w:color w:val="auto"/>
          <w:sz w:val="28"/>
          <w:szCs w:val="20"/>
          <w:highlight w:val="none"/>
        </w:rPr>
      </w:pPr>
      <w:r>
        <w:rPr>
          <w:rFonts w:ascii="宋体" w:hAnsi="宋体" w:eastAsia="宋体" w:cs="Times New Roman"/>
          <w:color w:val="auto"/>
          <w:sz w:val="28"/>
          <w:szCs w:val="20"/>
          <w:highlight w:val="none"/>
        </w:rPr>
      </w:r>
      <w:r/>
    </w:p>
    <w:p>
      <w:pPr>
        <w:jc w:val="center"/>
        <w:rPr>
          <w:rFonts w:ascii="黑体" w:hAnsi="Times New Roman" w:eastAsia="黑体" w:cs="Times New Roman"/>
          <w:bCs/>
          <w:color w:val="auto"/>
          <w:sz w:val="28"/>
          <w:szCs w:val="28"/>
          <w:highlight w:val="none"/>
        </w:rPr>
      </w:pPr>
      <w:r/>
      <w:bookmarkStart w:id="290" w:name="OLE_LINK64"/>
      <w:r/>
      <w:bookmarkStart w:id="291" w:name="OLE_LINK33"/>
      <w:r>
        <w:rPr>
          <w:rFonts w:hint="eastAsia" w:ascii="黑体" w:hAnsi="Times New Roman" w:eastAsia="黑体" w:cs="Times New Roman"/>
          <w:bCs/>
          <w:color w:val="auto"/>
          <w:sz w:val="28"/>
          <w:szCs w:val="28"/>
          <w:highlight w:val="none"/>
        </w:rPr>
        <w:t xml:space="preserve">残疾人福利性单位</w:t>
      </w:r>
      <w:bookmarkEnd w:id="290"/>
      <w:r>
        <w:rPr>
          <w:rFonts w:hint="eastAsia" w:ascii="黑体" w:hAnsi="Times New Roman" w:eastAsia="黑体" w:cs="Times New Roman"/>
          <w:bCs/>
          <w:color w:val="auto"/>
          <w:sz w:val="28"/>
          <w:szCs w:val="28"/>
          <w:highlight w:val="none"/>
        </w:rPr>
        <w:t xml:space="preserve">声明函</w:t>
      </w:r>
      <w:bookmarkEnd w:id="288"/>
      <w:r/>
      <w:bookmarkEnd w:id="291"/>
      <w:r/>
      <w:r/>
    </w:p>
    <w:p>
      <w:pPr>
        <w:spacing w:line="588" w:lineRule="exact"/>
        <w:rPr>
          <w:rFonts w:ascii="仿宋_GB2312" w:hAnsi="Times New Roman" w:eastAsia="仿宋_GB2312" w:cs="Times New Roman"/>
          <w:b/>
          <w:color w:val="auto"/>
          <w:spacing w:val="6"/>
          <w:sz w:val="30"/>
          <w:szCs w:val="30"/>
          <w:highlight w:val="none"/>
        </w:rPr>
      </w:pPr>
      <w:r>
        <w:rPr>
          <w:rFonts w:ascii="仿宋_GB2312" w:hAnsi="Times New Roman" w:eastAsia="仿宋_GB2312" w:cs="Times New Roman"/>
          <w:b/>
          <w:color w:val="auto"/>
          <w:spacing w:val="6"/>
          <w:sz w:val="30"/>
          <w:szCs w:val="30"/>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eastAsia="宋体" w:cs="Times New Roman"/>
          <w:bCs/>
          <w:color w:val="auto"/>
          <w:sz w:val="24"/>
          <w:szCs w:val="24"/>
          <w:highlight w:val="none"/>
          <w:u w:val="single"/>
        </w:rPr>
        <w:t xml:space="preserve">              __</w:t>
      </w:r>
      <w:r>
        <w:rPr>
          <w:rFonts w:hint="eastAsia" w:ascii="宋体" w:hAnsi="宋体" w:eastAsia="宋体" w:cs="Times New Roman"/>
          <w:bCs/>
          <w:color w:val="auto"/>
          <w:sz w:val="24"/>
          <w:szCs w:val="24"/>
          <w:highlight w:val="none"/>
        </w:rPr>
        <w:t xml:space="preserve">单位的____</w:t>
      </w:r>
      <w:r>
        <w:rPr>
          <w:rFonts w:hint="eastAsia" w:ascii="宋体" w:hAnsi="宋体" w:eastAsia="宋体" w:cs="Times New Roman"/>
          <w:bCs/>
          <w:color w:val="auto"/>
          <w:sz w:val="24"/>
          <w:szCs w:val="24"/>
          <w:highlight w:val="none"/>
          <w:u w:val="single"/>
        </w:rPr>
        <w:t xml:space="preserve">     __</w:t>
      </w:r>
      <w:r>
        <w:rPr>
          <w:rFonts w:hint="eastAsia" w:ascii="宋体" w:hAnsi="宋体" w:eastAsia="宋体" w:cs="Times New Roman"/>
          <w:bCs/>
          <w:color w:val="auto"/>
          <w:sz w:val="24"/>
          <w:szCs w:val="24"/>
          <w:highlight w:val="none"/>
        </w:rPr>
        <w:t xml:space="preserve">项目采购活动（项目编号：</w:t>
      </w:r>
      <w:r>
        <w:rPr>
          <w:rFonts w:hint="eastAsia" w:ascii="宋体" w:hAnsi="宋体" w:eastAsia="宋体" w:cs="Times New Roman"/>
          <w:bCs/>
          <w:color w:val="auto"/>
          <w:sz w:val="24"/>
          <w:szCs w:val="24"/>
          <w:highlight w:val="none"/>
          <w:lang w:eastAsia="zh-CN"/>
        </w:rPr>
        <w:t xml:space="preserve">JSZC-320282-HCCG-G2026-0016</w:t>
      </w:r>
      <w:r>
        <w:rPr>
          <w:rFonts w:hint="eastAsia" w:ascii="宋体" w:hAnsi="宋体" w:eastAsia="宋体" w:cs="Times New Roman"/>
          <w:bCs/>
          <w:color w:val="auto"/>
          <w:sz w:val="24"/>
          <w:szCs w:val="24"/>
          <w:highlight w:val="none"/>
        </w:rPr>
        <w:t xml:space="preserve">）提供本单位制造的货物，或者提供其他残疾人福利性单位制造的货物（不包括使用非残疾人福利性单位注册商标的货物）。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bookmarkEnd w:id="286"/>
      <w:r/>
    </w:p>
    <w:p>
      <w:pPr>
        <w:ind w:left="5460" w:hanging="5460"/>
        <w:jc w:val="center"/>
        <w:spacing w:before="156"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ind w:left="6370" w:hanging="6370"/>
        <w:jc w:val="center"/>
        <w:spacing w:before="156"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jc w:val="cente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0"/>
          <w:highlight w:val="none"/>
        </w:rPr>
        <w:t xml:space="preserve">                   </w:t>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8"/>
          <w:szCs w:val="28"/>
          <w:highlight w:val="none"/>
        </w:rPr>
      </w:pPr>
      <w:r>
        <w:rPr>
          <w:rFonts w:ascii="黑体" w:hAnsi="宋体" w:eastAsia="黑体" w:cs="Times New Roman"/>
          <w:bCs/>
          <w:color w:val="auto"/>
          <w:sz w:val="28"/>
          <w:szCs w:val="28"/>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numPr>
          <w:ilvl w:val="0"/>
          <w:numId w:val="0"/>
        </w:numPr>
        <w:spacing w:after="156"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numPr>
          <w:ilvl w:val="0"/>
          <w:numId w:val="0"/>
        </w:numPr>
        <w:spacing w:after="156" w:line="360" w:lineRule="auto"/>
        <w:rPr>
          <w:rFonts w:hint="eastAsia" w:ascii="黑体" w:hAnsi="宋体" w:eastAsia="黑体"/>
          <w:bCs/>
          <w:color w:val="auto"/>
          <w:sz w:val="28"/>
          <w:szCs w:val="28"/>
          <w:highlight w:val="none"/>
        </w:rPr>
      </w:pPr>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zh-CN"/>
        </w:rPr>
        <w:t xml:space="preserve">五</w:t>
      </w:r>
      <w:r>
        <w:rPr>
          <w:rFonts w:hint="eastAsia" w:ascii="黑体" w:hAnsi="宋体" w:eastAsia="黑体" w:cs="Times New Roman"/>
          <w:bCs/>
          <w:color w:val="auto"/>
          <w:sz w:val="24"/>
          <w:szCs w:val="24"/>
          <w:highlight w:val="none"/>
        </w:rPr>
        <w:t xml:space="preserve">）</w:t>
      </w:r>
      <w:r>
        <w:rPr>
          <w:rFonts w:hint="eastAsia" w:ascii="黑体" w:hAnsi="黑体" w:eastAsia="黑体" w:cs="黑体"/>
          <w:bCs/>
          <w:color w:val="auto"/>
          <w:sz w:val="28"/>
          <w:szCs w:val="28"/>
          <w:highlight w:val="none"/>
        </w:rPr>
        <w:t xml:space="preserve">其他相关材料</w:t>
      </w:r>
      <w:r/>
    </w:p>
    <w:p>
      <w:pPr>
        <w:numPr>
          <w:ilvl w:val="0"/>
          <w:numId w:val="0"/>
        </w:numPr>
        <w:ind w:firstLine="720"/>
        <w:spacing w:after="156" w:line="360" w:lineRule="auto"/>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jc w:val="left"/>
        <w:spacing w:line="360" w:lineRule="auto"/>
        <w:tabs>
          <w:tab w:val="left" w:pos="255" w:leader="none"/>
        </w:tabs>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spacing w:before="156" w:after="156"/>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p>
      <w:pPr>
        <w:ind w:left="420" w:firstLine="480"/>
        <w:spacing w:line="360" w:lineRule="auto"/>
        <w:tabs>
          <w:tab w:val="left" w:pos="255" w:leader="none"/>
        </w:tabs>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134" w:right="1134" w:bottom="1134" w:left="1134" w:header="851"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center"/>
    </w:pPr>
    <w:r>
      <w:rPr>
        <w14:ligatures w14:val="standardContextua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- 34 -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JSZC-320282-HCCG-G2026-0016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8"/>
  </w:num>
  <w:num w:numId="5">
    <w:abstractNumId w:val="12"/>
  </w:num>
  <w:num w:numId="6">
    <w:abstractNumId w:val="10"/>
  </w:num>
  <w:num w:numId="7">
    <w:abstractNumId w:val="6"/>
  </w:num>
  <w:num w:numId="8">
    <w:abstractNumId w:val="9"/>
  </w:num>
  <w:num w:numId="9">
    <w:abstractNumId w:val="1"/>
  </w:num>
  <w:num w:numId="10">
    <w:abstractNumId w:val="11"/>
  </w:num>
  <w:num w:numId="11">
    <w:abstractNumId w:val="5"/>
  </w:num>
  <w:num w:numId="12">
    <w:abstractNumId w:val="0"/>
  </w:num>
  <w:num w:numId="13">
    <w:abstractNumId w:val="14"/>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3"/>
    <w:next w:val="6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5"/>
    <w:link w:val="12"/>
    <w:uiPriority w:val="9"/>
    <w:rPr>
      <w:rFonts w:ascii="Arial" w:hAnsi="Arial" w:eastAsia="Arial" w:cs="Arial"/>
      <w:sz w:val="40"/>
      <w:szCs w:val="40"/>
    </w:rPr>
  </w:style>
  <w:style w:type="paragraph" w:styleId="14">
    <w:name w:val="Heading 2"/>
    <w:basedOn w:val="683"/>
    <w:next w:val="68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5"/>
    <w:link w:val="14"/>
    <w:uiPriority w:val="9"/>
    <w:rPr>
      <w:rFonts w:ascii="Arial" w:hAnsi="Arial" w:eastAsia="Arial" w:cs="Arial"/>
      <w:sz w:val="34"/>
    </w:rPr>
  </w:style>
  <w:style w:type="paragraph" w:styleId="16">
    <w:name w:val="Heading 3"/>
    <w:basedOn w:val="683"/>
    <w:next w:val="6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5"/>
    <w:link w:val="16"/>
    <w:uiPriority w:val="9"/>
    <w:rPr>
      <w:rFonts w:ascii="Arial" w:hAnsi="Arial" w:eastAsia="Arial" w:cs="Arial"/>
      <w:sz w:val="30"/>
      <w:szCs w:val="30"/>
    </w:rPr>
  </w:style>
  <w:style w:type="character" w:styleId="19">
    <w:name w:val="Heading 4 Char"/>
    <w:basedOn w:val="685"/>
    <w:link w:val="684"/>
    <w:uiPriority w:val="9"/>
    <w:rPr>
      <w:rFonts w:ascii="Arial" w:hAnsi="Arial" w:eastAsia="Arial" w:cs="Arial"/>
      <w:b/>
      <w:bCs/>
      <w:sz w:val="26"/>
      <w:szCs w:val="26"/>
    </w:rPr>
  </w:style>
  <w:style w:type="paragraph" w:styleId="20">
    <w:name w:val="Heading 5"/>
    <w:basedOn w:val="683"/>
    <w:next w:val="6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5"/>
    <w:link w:val="20"/>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5"/>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5"/>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5"/>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5"/>
    <w:link w:val="28"/>
    <w:uiPriority w:val="9"/>
    <w:rPr>
      <w:rFonts w:ascii="Arial" w:hAnsi="Arial" w:eastAsia="Arial" w:cs="Arial"/>
      <w:i/>
      <w:iCs/>
      <w:sz w:val="21"/>
      <w:szCs w:val="21"/>
    </w:rPr>
  </w:style>
  <w:style w:type="paragraph" w:styleId="30">
    <w:name w:val="List Paragraph"/>
    <w:basedOn w:val="6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685"/>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85"/>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5"/>
    <w:link w:val="691"/>
    <w:uiPriority w:val="99"/>
  </w:style>
  <w:style w:type="character" w:styleId="44">
    <w:name w:val="Footer Char"/>
    <w:basedOn w:val="685"/>
    <w:link w:val="690"/>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690"/>
    <w:uiPriority w:val="99"/>
  </w:style>
  <w:style w:type="table" w:styleId="48">
    <w:name w:val="Table Grid Light"/>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5"/>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5"/>
    <w:uiPriority w:val="99"/>
    <w:semiHidden/>
    <w:unhideWhenUsed/>
    <w:rPr>
      <w:vertAlign w:val="superscript"/>
    </w:r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4">
    <w:name w:val="Heading 4"/>
    <w:basedOn w:val="683"/>
    <w:next w:val="683"/>
    <w:uiPriority w:val="9"/>
    <w:qFormat/>
    <w:pPr>
      <w:keepLines/>
      <w:keepNext/>
      <w:spacing w:before="280" w:after="290" w:line="376" w:lineRule="auto"/>
      <w:outlineLvl w:val="3"/>
    </w:pPr>
    <w:rPr>
      <w:rFonts w:ascii="Arial" w:hAnsi="Arial" w:eastAsia="黑体"/>
      <w:b/>
      <w:bCs/>
      <w:sz w:val="28"/>
      <w:szCs w:val="28"/>
    </w:rPr>
  </w:style>
  <w:style w:type="character" w:styleId="685" w:default="1">
    <w:name w:val="Default Paragraph Font"/>
    <w:uiPriority w:val="0"/>
    <w:semiHidden/>
    <w:qFormat/>
  </w:style>
  <w:style w:type="table" w:styleId="686" w:default="1">
    <w:name w:val="Normal Table"/>
    <w:uiPriority w:val="0"/>
    <w:semiHidden/>
    <w:qFormat/>
    <w:tblPr>
      <w:tblCellMar>
        <w:left w:w="108" w:type="dxa"/>
        <w:top w:w="0" w:type="dxa"/>
        <w:right w:w="108" w:type="dxa"/>
        <w:bottom w:w="0" w:type="dxa"/>
      </w:tblCellMar>
    </w:tblPr>
  </w:style>
  <w:style w:type="paragraph" w:styleId="687">
    <w:name w:val="annotation text"/>
    <w:basedOn w:val="683"/>
    <w:uiPriority w:val="0"/>
    <w:qFormat/>
    <w:pPr>
      <w:jc w:val="left"/>
    </w:pPr>
    <w:rPr>
      <w:rFonts w:ascii="Times New Roman" w:hAnsi="Times New Roman" w:eastAsia="宋体" w:cs="Times New Roman"/>
      <w:szCs w:val="20"/>
    </w:rPr>
  </w:style>
  <w:style w:type="paragraph" w:styleId="688">
    <w:name w:val="Body Text"/>
    <w:basedOn w:val="683"/>
    <w:uiPriority w:val="0"/>
    <w:qFormat/>
    <w:rPr>
      <w:rFonts w:ascii="Times New Roman" w:hAnsi="Times New Roman" w:eastAsia="宋体" w:cs="Times New Roman"/>
      <w:sz w:val="20"/>
      <w:szCs w:val="20"/>
    </w:rPr>
  </w:style>
  <w:style w:type="paragraph" w:styleId="689">
    <w:name w:val="Body Text Indent"/>
    <w:basedOn w:val="683"/>
    <w:uiPriority w:val="99"/>
    <w:semiHidden/>
    <w:unhideWhenUsed/>
    <w:qFormat/>
    <w:pPr>
      <w:ind w:left="420"/>
      <w:spacing w:after="120"/>
    </w:pPr>
  </w:style>
  <w:style w:type="paragraph" w:styleId="690">
    <w:name w:val="Footer"/>
    <w:basedOn w:val="683"/>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691">
    <w:name w:val="Header"/>
    <w:basedOn w:val="68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692">
    <w:name w:val="toc 1"/>
    <w:basedOn w:val="683"/>
    <w:next w:val="683"/>
    <w:uiPriority w:val="39"/>
    <w:qFormat/>
    <w:rPr>
      <w:rFonts w:ascii="Times New Roman" w:hAnsi="Times New Roman" w:eastAsia="宋体" w:cs="Times New Roman"/>
      <w:szCs w:val="20"/>
    </w:rPr>
  </w:style>
  <w:style w:type="paragraph" w:styleId="693">
    <w:name w:val="Normal (Web)"/>
    <w:basedOn w:val="68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94">
    <w:name w:val="Body Text First Indent"/>
    <w:basedOn w:val="688"/>
    <w:uiPriority w:val="99"/>
    <w:qFormat/>
    <w:pPr>
      <w:ind w:firstLine="420"/>
    </w:pPr>
  </w:style>
  <w:style w:type="paragraph" w:styleId="695">
    <w:name w:val="Body Text First Indent 2"/>
    <w:basedOn w:val="689"/>
    <w:uiPriority w:val="0"/>
    <w:qFormat/>
    <w:pPr>
      <w:ind w:firstLine="420"/>
    </w:pPr>
  </w:style>
  <w:style w:type="table" w:styleId="6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Hyperlink"/>
    <w:basedOn w:val="685"/>
    <w:uiPriority w:val="99"/>
    <w:unhideWhenUsed/>
    <w:qFormat/>
    <w:rPr>
      <w:color w:val="0026e5" w:themeColor="hyperlink"/>
      <w:u w:val="single"/>
      <w14:textFill>
        <w14:solidFill>
          <w14:schemeClr w14:val="hlink"/>
        </w14:solidFill>
      </w14:textFill>
    </w:rPr>
  </w:style>
  <w:style w:type="paragraph" w:styleId="698" w:customStyle="1">
    <w:name w:val="无间隔1"/>
    <w:basedOn w:val="683"/>
    <w:uiPriority w:val="0"/>
    <w:qFormat/>
    <w:pPr>
      <w:jc w:val="center"/>
    </w:pPr>
    <w:rPr>
      <w:rFonts w:ascii="宋体" w:hAnsi="宋体" w:cs="宋体"/>
      <w:szCs w:val="24"/>
    </w:rPr>
  </w:style>
  <w:style w:type="character" w:styleId="699" w:customStyle="1">
    <w:name w:val="font31"/>
    <w:basedOn w:val="685"/>
    <w:uiPriority w:val="0"/>
    <w:qFormat/>
    <w:rPr>
      <w:rFonts w:hint="eastAsia" w:ascii="宋体" w:hAnsi="宋体" w:eastAsia="宋体" w:cs="宋体"/>
      <w:color w:val="000000"/>
      <w:sz w:val="21"/>
      <w:szCs w:val="21"/>
      <w:u w:val="none"/>
    </w:rPr>
  </w:style>
  <w:style w:type="character" w:styleId="700" w:customStyle="1">
    <w:name w:val="font51"/>
    <w:basedOn w:val="685"/>
    <w:uiPriority w:val="0"/>
    <w:qFormat/>
    <w:rPr>
      <w:rFonts w:hint="eastAsia" w:ascii="宋体" w:hAnsi="宋体" w:eastAsia="宋体" w:cs="宋体"/>
      <w:color w:val="000000"/>
      <w:sz w:val="20"/>
      <w:szCs w:val="20"/>
      <w:u w:val="none"/>
    </w:rPr>
  </w:style>
  <w:style w:type="character" w:styleId="701" w:customStyle="1">
    <w:name w:val="font61"/>
    <w:basedOn w:val="685"/>
    <w:uiPriority w:val="0"/>
    <w:qFormat/>
    <w:rPr>
      <w:rFonts w:hint="eastAsia" w:ascii="宋体" w:hAnsi="宋体" w:eastAsia="宋体" w:cs="宋体"/>
      <w:color w:val="000000"/>
      <w:sz w:val="20"/>
      <w:szCs w:val="20"/>
      <w:u w:val="none"/>
      <w:vertAlign w:val="subscript"/>
    </w:rPr>
  </w:style>
  <w:style w:type="character" w:styleId="702" w:customStyle="1">
    <w:name w:val="font11"/>
    <w:basedOn w:val="685"/>
    <w:uiPriority w:val="0"/>
    <w:qFormat/>
    <w:rPr>
      <w:rFonts w:hint="eastAsia" w:ascii="宋体" w:hAnsi="宋体" w:eastAsia="宋体" w:cs="宋体"/>
      <w:color w:val="000000"/>
      <w:sz w:val="20"/>
      <w:szCs w:val="20"/>
      <w:u w:val="none"/>
    </w:rPr>
  </w:style>
  <w:style w:type="numbering" w:styleId="106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沈凌烨</dc:creator>
  <cp:lastModifiedBy>朱煜章</cp:lastModifiedBy>
  <cp:revision>1</cp:revision>
  <dcterms:created xsi:type="dcterms:W3CDTF">2025-06-09T04:14:00Z</dcterms:created>
  <dcterms:modified xsi:type="dcterms:W3CDTF">2026-05-09T07:39:27Z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eyJoZGlkIjoiZWQyNTFkY2U4MWIxMDIxMDQzY2FkY2FjZDY3ODI2MzMiLCJ1c2VySWQiOiIxMTY4MzYxNTU3In0=</vt:lpwstr>
  </property>
  <property fmtid="{D5CDD505-2E9C-101B-9397-08002B2CF9AE}" pid="4" name="ICV">
    <vt:lpwstr>47B1E64A046645149202366309E8F85C_12</vt:lpwstr>
  </property>
</Properties>
</file>