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1038"/>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1038"/>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38"/>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1038"/>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JSZC-320000-HWZX-G2026-0169</w:t>
      </w:r>
      <w:r>
        <w:rPr>
          <w:rFonts w:hint="eastAsia" w:ascii="宋体" w:hAnsi="宋体" w:eastAsia="宋体" w:cs="宋体"/>
          <w:color w:val="000000"/>
          <w:sz w:val="32"/>
          <w:szCs w:val="32"/>
          <w:highlight w:val="none"/>
          <w:lang w:eastAsia="zh-CN"/>
        </w:rPr>
      </w:r>
      <w:r/>
    </w:p>
    <w:p>
      <w:pPr>
        <w:pStyle w:val="1038"/>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0675-266JOC004089</w:t>
      </w:r>
      <w:r>
        <w:rPr>
          <w:rFonts w:hint="eastAsia" w:ascii="宋体" w:hAnsi="宋体" w:eastAsia="宋体" w:cs="宋体"/>
          <w:color w:val="000000"/>
          <w:sz w:val="32"/>
          <w:szCs w:val="32"/>
          <w:highlight w:val="none"/>
          <w:lang w:eastAsia="zh-CN"/>
        </w:rPr>
      </w:r>
      <w:r/>
    </w:p>
    <w:p>
      <w:pPr>
        <w:pStyle w:val="1038"/>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项目名称：江苏省计量科学研究院音速喷嘴法气体流量标准装置设备采购</w:t>
      </w:r>
      <w:r>
        <w:rPr>
          <w:rFonts w:hint="eastAsia" w:ascii="宋体" w:hAnsi="宋体" w:eastAsia="宋体" w:cs="宋体"/>
          <w:color w:val="000000"/>
          <w:sz w:val="32"/>
          <w:szCs w:val="32"/>
          <w:highlight w:val="none"/>
        </w:rPr>
      </w:r>
      <w:r/>
    </w:p>
    <w:p>
      <w:pPr>
        <w:pStyle w:val="1038"/>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1038"/>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1038"/>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8"/>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1097"/>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二〇二六年四月</w:t>
      </w:r>
      <w:r>
        <w:rPr>
          <w:rFonts w:hint="eastAsia" w:ascii="宋体" w:hAnsi="宋体" w:cs="宋体"/>
          <w:color w:val="000000"/>
          <w:spacing w:val="30"/>
          <w:sz w:val="32"/>
          <w:szCs w:val="32"/>
          <w:highlight w:val="none"/>
        </w:rPr>
      </w:r>
      <w:r/>
    </w:p>
    <w:p>
      <w:pPr>
        <w:pStyle w:val="1097"/>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097"/>
        <w:tabs>
          <w:tab w:val="right" w:pos="9746" w:leader="dot"/>
        </w:tabs>
        <w:rPr>
          <w:color w:val="000000"/>
          <w:highlight w:val="none"/>
        </w:rPr>
      </w:pPr>
      <w:r/>
      <w:bookmarkStart w:id="1" w:name="_Toc6351"/>
      <w:r/>
      <w:bookmarkStart w:id="2" w:name="_Toc32113"/>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09"/>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97"/>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1039"/>
        <w:ind w:firstLine="0"/>
        <w:spacing w:before="480"/>
        <w:tabs>
          <w:tab w:val="left" w:pos="1440" w:leader="none"/>
          <w:tab w:val="left" w:pos="5670" w:leader="none"/>
        </w:tabs>
        <w:rPr>
          <w:rStyle w:val="1135"/>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1135"/>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8"/>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rPr>
              <w:t xml:space="preserve">江苏省计量科学研究院音速喷嘴法气体流量标准装置设备采购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JSZC-320000-HWZX-G2026-0169</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2026年5月7日 14:00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1038"/>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038"/>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JSZC-320000-HWZX-G2026-0169</w:t>
      </w:r>
      <w:r>
        <w:rPr>
          <w:rFonts w:hint="eastAsia" w:ascii="宋体" w:hAnsi="宋体" w:eastAsia="宋体" w:cs="宋体"/>
          <w:color w:val="000000"/>
          <w:sz w:val="24"/>
          <w:szCs w:val="24"/>
          <w:highlight w:val="none"/>
          <w:lang w:eastAsia="zh-CN"/>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2.项目名称：江苏省计量科学研究院音速喷嘴法气体流量标准装置设备采购</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3.项目预算：人民币290万元</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4.最高限价：人民币260万元，具体报价格式参照招标文件附件中“报价一览表格式”。</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6.采购需求：本项目1个分包（标段），采购音速喷嘴法气体流量标准装置，技术要求详见招标文件“第四章采购需求”。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75"/>
        <w:gridCol w:w="952"/>
        <w:gridCol w:w="970"/>
        <w:gridCol w:w="934"/>
        <w:gridCol w:w="1667"/>
        <w:gridCol w:w="848"/>
      </w:tblGrid>
      <w:tr>
        <w:trPr>
          <w:trHeight w:val="621"/>
        </w:trPr>
        <w:tc>
          <w:tcPr>
            <w:tcW w:w="381"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75"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86" w:type="dxa"/>
            <w:vAlign w:val="center"/>
            <w:textDirection w:val="lrTb"/>
            <w:noWrap/>
          </w:tcPr>
          <w:p>
            <w:pPr>
              <w:pStyle w:val="1038"/>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95"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477"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0"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3"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381"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75"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音速喷嘴法气体流量标准装置</w:t>
            </w:r>
            <w:r>
              <w:rPr>
                <w:rFonts w:hint="eastAsia" w:ascii="宋体" w:hAnsi="宋体" w:eastAsia="宋体" w:cs="宋体"/>
                <w:color w:val="000000"/>
                <w:sz w:val="24"/>
                <w:szCs w:val="24"/>
                <w:highlight w:val="none"/>
              </w:rPr>
            </w:r>
            <w:r/>
          </w:p>
        </w:tc>
        <w:tc>
          <w:tcPr>
            <w:shd w:val="clear" w:color="auto" w:fill="ffffff"/>
            <w:tcW w:w="486"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95"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477"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0"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33" w:type="dxa"/>
            <w:vAlign w:val="center"/>
            <w:textDirection w:val="lrTb"/>
            <w:noWrap/>
          </w:tcPr>
          <w:p>
            <w:pPr>
              <w:pStyle w:val="1038"/>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b/>
                <w:bCs/>
                <w:color w:val="000000"/>
                <w:sz w:val="20"/>
                <w:highlight w:val="none"/>
                <w:lang w:bidi="ar"/>
              </w:rPr>
            </w:r>
            <w:r/>
          </w:p>
        </w:tc>
      </w:tr>
    </w:tbl>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7.合同履行期限（交货期）：合同签订后10个月内供齐所有货物，并完成安装、调试、服务及初步验收。</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1038"/>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1038"/>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1038"/>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1038"/>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1038"/>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2026年5月7日 14:00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2026年5月7日 14:00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0675-266JOC004089</w:t>
      </w:r>
      <w:r>
        <w:rPr>
          <w:rFonts w:hint="eastAsia" w:ascii="宋体" w:hAnsi="宋体" w:eastAsia="宋体" w:cs="宋体"/>
          <w:color w:val="000000"/>
          <w:sz w:val="22"/>
          <w:szCs w:val="22"/>
          <w:highlight w:val="none"/>
          <w:lang w:eastAsia="zh-CN"/>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1038"/>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联系人：曹老师 </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联系电话：025-86435533</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1038"/>
        <w:ind w:firstLine="440"/>
        <w:jc w:val="left"/>
        <w:spacing w:before="0" w:after="0"/>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1038"/>
        <w:ind w:firstLine="643"/>
        <w:jc w:val="center"/>
        <w:spacing w:before="0" w:after="0"/>
        <w:rPr>
          <w:rFonts w:hint="eastAsia" w:ascii="宋体" w:hAnsi="宋体" w:eastAsia="宋体" w:cs="宋体"/>
          <w:color w:val="000000"/>
          <w:highlight w:val="none"/>
        </w:rPr>
      </w:pPr>
      <w:r/>
      <w:bookmarkStart w:id="19" w:name="_Toc25706"/>
      <w:r>
        <w:rPr>
          <w:rStyle w:val="1052"/>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音速喷嘴法气体流量标准装置设备采购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1040"/>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江苏省计量科学研究院音速喷嘴法气体流量标准装置设备采购</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JSZC-320000-HWZX-G2026-0169</w:t>
            </w:r>
            <w:r>
              <w:rPr>
                <w:rFonts w:hint="eastAsia" w:ascii="宋体" w:hAnsi="宋体" w:eastAsia="宋体" w:cs="宋体"/>
                <w:color w:val="000000"/>
                <w:sz w:val="22"/>
                <w:highlight w:val="none"/>
                <w:lang w:eastAsia="zh-CN"/>
              </w:rPr>
            </w:r>
            <w:r/>
          </w:p>
          <w:p>
            <w:pPr>
              <w:pStyle w:val="1038"/>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0675-266JOC004089</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1038"/>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人民币290万元</w:t>
            </w:r>
            <w:r>
              <w:rPr>
                <w:rFonts w:hint="eastAsia" w:ascii="宋体" w:hAnsi="宋体" w:eastAsia="宋体" w:cs="宋体"/>
                <w:color w:val="000000"/>
                <w:sz w:val="22"/>
                <w:highlight w:val="none"/>
              </w:rPr>
            </w:r>
            <w:r/>
          </w:p>
        </w:tc>
      </w:tr>
      <w:tr>
        <w:trPr>
          <w:cantSplit/>
          <w:trHeight w:val="869"/>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人民币260万元，超出最高限价的投标文件作无效响应处理。具体报价格式参照招标文件附件中“报价一览表格式”。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2026年5月7日 14:00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1038"/>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1038"/>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1038"/>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1038"/>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8411"/>
      <w:r/>
      <w:bookmarkStart w:id="23" w:name="_Toc20838"/>
      <w:r/>
      <w:bookmarkStart w:id="24" w:name="_Toc209510615"/>
      <w:r/>
      <w:bookmarkStart w:id="25" w:name="_Toc17556"/>
      <w:r/>
      <w:bookmarkStart w:id="26" w:name="_Toc209510674"/>
      <w:r/>
      <w:bookmarkStart w:id="27" w:name="_Toc1344"/>
      <w:r/>
      <w:bookmarkStart w:id="28"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1038"/>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1038"/>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1038"/>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1038"/>
        <w:numPr>
          <w:ilvl w:val="0"/>
          <w:numId w:val="5"/>
        </w:numPr>
        <w:rPr>
          <w:rFonts w:hint="eastAsia" w:ascii="宋体" w:hAnsi="宋体" w:eastAsia="宋体" w:cs="宋体"/>
          <w:b/>
          <w:bCs/>
          <w:color w:val="000000"/>
          <w:szCs w:val="21"/>
          <w:highlight w:val="none"/>
        </w:rPr>
        <w:outlineLvl w:val="1"/>
      </w:pPr>
      <w:r/>
      <w:bookmarkStart w:id="32" w:name="_Toc20589"/>
      <w:r/>
      <w:bookmarkStart w:id="33" w:name="_Toc18152"/>
      <w:r/>
      <w:bookmarkStart w:id="34" w:name="_Toc209510616"/>
      <w:r/>
      <w:bookmarkStart w:id="35" w:name="_Toc209510678"/>
      <w:r/>
      <w:bookmarkStart w:id="36" w:name="_Toc7274"/>
      <w:r/>
      <w:bookmarkStart w:id="37" w:name="_Toc17507"/>
      <w:r/>
      <w:bookmarkStart w:id="38" w:name="_Toc9697"/>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1038"/>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1038"/>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1038"/>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1038"/>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1038"/>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1038"/>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1038"/>
        <w:numPr>
          <w:ilvl w:val="0"/>
          <w:numId w:val="5"/>
        </w:numPr>
        <w:rPr>
          <w:rFonts w:hint="eastAsia" w:ascii="宋体" w:hAnsi="宋体" w:eastAsia="宋体" w:cs="宋体"/>
          <w:b/>
          <w:bCs/>
          <w:color w:val="000000"/>
          <w:szCs w:val="21"/>
          <w:highlight w:val="none"/>
        </w:rPr>
        <w:outlineLvl w:val="1"/>
      </w:pPr>
      <w:r/>
      <w:bookmarkStart w:id="41" w:name="_Toc209510617"/>
      <w:r/>
      <w:bookmarkStart w:id="42" w:name="_Toc6845"/>
      <w:r/>
      <w:bookmarkStart w:id="43" w:name="_Toc209510681"/>
      <w:r/>
      <w:bookmarkStart w:id="44" w:name="_Toc3559"/>
      <w:r/>
      <w:bookmarkStart w:id="45" w:name="_Toc7702"/>
      <w:r/>
      <w:bookmarkStart w:id="46" w:name="_Toc22828"/>
      <w:r/>
      <w:bookmarkStart w:id="47" w:name="_Toc19603"/>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1038"/>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1038"/>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1038"/>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1038"/>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1038"/>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1038"/>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1038"/>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1038"/>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1038"/>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038"/>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1038"/>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1038"/>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1038"/>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1038"/>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1038"/>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1038"/>
        <w:numPr>
          <w:ilvl w:val="0"/>
          <w:numId w:val="19"/>
        </w:numPr>
        <w:ind w:firstLine="420"/>
        <w:rPr>
          <w:rFonts w:hint="eastAsia" w:ascii="宋体" w:hAnsi="宋体" w:eastAsia="宋体" w:cs="宋体"/>
          <w:color w:val="000000"/>
          <w:szCs w:val="21"/>
          <w:highlight w:val="none"/>
        </w:rPr>
      </w:pPr>
      <w:r/>
      <w:bookmarkStart w:id="49" w:name="_Toc209510618"/>
      <w:r/>
      <w:bookmarkStart w:id="50" w:name="_Toc17969"/>
      <w:r/>
      <w:bookmarkStart w:id="51" w:name="_Toc30521"/>
      <w:r/>
      <w:bookmarkStart w:id="52" w:name="_Toc3953"/>
      <w:r/>
      <w:bookmarkStart w:id="53" w:name="_Toc1619"/>
      <w:r/>
      <w:bookmarkStart w:id="54" w:name="_Toc209510683"/>
      <w:r/>
      <w:bookmarkStart w:id="55" w:name="_Toc19595"/>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1038"/>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8"/>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038"/>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038"/>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1038"/>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1038"/>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1038"/>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1038"/>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1038"/>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8"/>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1038"/>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1038"/>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1038"/>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1038"/>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1038"/>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1038"/>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1038"/>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1038"/>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1038"/>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1038"/>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1038"/>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60" w:name="_Toc209510619"/>
      <w:r/>
      <w:bookmarkStart w:id="61" w:name="_Toc1446"/>
      <w:r/>
      <w:bookmarkStart w:id="62" w:name="_Toc29919"/>
      <w:r/>
      <w:bookmarkStart w:id="63" w:name="_Toc9280"/>
      <w:r/>
      <w:bookmarkStart w:id="64" w:name="_Toc209510688"/>
      <w:r/>
      <w:bookmarkStart w:id="65" w:name="_Toc24742"/>
      <w:r/>
      <w:bookmarkStart w:id="66" w:name="_Toc18325"/>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1038"/>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1038"/>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1038"/>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1038"/>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1038"/>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1038"/>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1038"/>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1038"/>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1038"/>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1038"/>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1038"/>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1038"/>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1038"/>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1038"/>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1038"/>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1038"/>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1038"/>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1038"/>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1038"/>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1038"/>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1038"/>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1038"/>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1038"/>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1038"/>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72" w:name="_Toc7293"/>
      <w:r/>
      <w:bookmarkStart w:id="73" w:name="_Toc209510694"/>
      <w:r/>
      <w:bookmarkStart w:id="74" w:name="_Toc15223"/>
      <w:r/>
      <w:bookmarkStart w:id="75" w:name="_Toc22453"/>
      <w:r/>
      <w:bookmarkStart w:id="76" w:name="_Toc17865"/>
      <w:r/>
      <w:bookmarkStart w:id="77" w:name="_Toc209510620"/>
      <w:r/>
      <w:bookmarkStart w:id="78" w:name="_Toc464"/>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1038"/>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1038"/>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1038"/>
        <w:numPr>
          <w:ilvl w:val="0"/>
          <w:numId w:val="5"/>
        </w:numPr>
        <w:ind w:firstLine="422"/>
        <w:rPr>
          <w:rFonts w:hint="eastAsia" w:ascii="宋体" w:hAnsi="宋体" w:eastAsia="宋体" w:cs="宋体"/>
          <w:b/>
          <w:bCs/>
          <w:color w:val="000000"/>
          <w:szCs w:val="21"/>
          <w:highlight w:val="none"/>
        </w:rPr>
        <w:outlineLvl w:val="1"/>
      </w:pPr>
      <w:r/>
      <w:bookmarkStart w:id="80" w:name="_Toc24959"/>
      <w:r/>
      <w:bookmarkStart w:id="81" w:name="_Toc28967"/>
      <w:r/>
      <w:bookmarkStart w:id="82" w:name="_Toc10685"/>
      <w:r/>
      <w:bookmarkStart w:id="83" w:name="_Toc8885"/>
      <w:r/>
      <w:bookmarkStart w:id="84" w:name="_Toc209510696"/>
      <w:r/>
      <w:bookmarkStart w:id="85" w:name="_Toc209510621"/>
      <w:r/>
      <w:bookmarkStart w:id="86" w:name="_Toc22926"/>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1038"/>
        <w:ind w:firstLine="422"/>
        <w:rPr>
          <w:rFonts w:hint="eastAsia" w:ascii="宋体" w:hAnsi="宋体" w:eastAsia="宋体" w:cs="宋体"/>
          <w:b/>
          <w:bCs/>
          <w:color w:val="000000"/>
          <w:szCs w:val="21"/>
          <w:highlight w:val="none"/>
        </w:rPr>
      </w:pPr>
      <w:r/>
      <w:bookmarkStart w:id="87" w:name="_Toc7947"/>
      <w:r/>
      <w:bookmarkStart w:id="88" w:name="_Toc29346"/>
      <w:r/>
      <w:bookmarkStart w:id="89" w:name="_Toc209510622"/>
      <w:r/>
      <w:bookmarkStart w:id="90" w:name="_Toc209510697"/>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103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1038"/>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1038"/>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1038"/>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1039"/>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1038"/>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1038"/>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1038"/>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038"/>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038"/>
        <w:ind w:firstLine="442"/>
        <w:rPr>
          <w:rFonts w:hint="eastAsia" w:ascii="宋体" w:hAnsi="宋体" w:eastAsia="宋体" w:cs="宋体"/>
          <w:b/>
          <w:color w:val="000000"/>
          <w:sz w:val="22"/>
          <w:szCs w:val="22"/>
          <w:highlight w:val="none"/>
        </w:rPr>
        <w:outlineLvl w:val="1"/>
      </w:pPr>
      <w:r/>
      <w:bookmarkStart w:id="95" w:name="_Toc7288"/>
      <w:r/>
      <w:bookmarkStart w:id="96" w:name="_Toc6239"/>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（3）投标（响应）报价低于采购项目最高限价45%的，即投标（响应）报价&lt;采购项目最高限价×45%；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1038"/>
        <w:rPr>
          <w:rFonts w:hint="eastAsia" w:ascii="宋体" w:hAnsi="宋体" w:eastAsia="宋体" w:cs="宋体"/>
          <w:b/>
          <w:color w:val="000000"/>
          <w:sz w:val="22"/>
          <w:szCs w:val="22"/>
          <w:highlight w:val="none"/>
        </w:rPr>
        <w:outlineLvl w:val="1"/>
      </w:pPr>
      <w:r/>
      <w:bookmarkStart w:id="97" w:name="_Toc25427"/>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22" w:type="dxa"/>
            <w:vAlign w:val="center"/>
            <w:textDirection w:val="lrTb"/>
            <w:noWrap/>
          </w:tcPr>
          <w:p>
            <w:pPr>
              <w:pStyle w:val="1038"/>
              <w:jc w:val="center"/>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391" w:type="dxa"/>
            <w:vAlign w:val="center"/>
            <w:textDirection w:val="lrTb"/>
            <w:noWrap/>
          </w:tcPr>
          <w:p>
            <w:pPr>
              <w:pStyle w:val="10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6892" w:type="dxa"/>
            <w:vAlign w:val="center"/>
            <w:textDirection w:val="lrTb"/>
            <w:noWrap/>
          </w:tcPr>
          <w:p>
            <w:pPr>
              <w:pStyle w:val="10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评审细则</w:t>
            </w:r>
            <w:r>
              <w:rPr>
                <w:rFonts w:hint="eastAsia" w:ascii="宋体" w:hAnsi="宋体" w:eastAsia="宋体" w:cs="宋体"/>
                <w:b/>
                <w:bCs/>
                <w:color w:val="000000"/>
                <w:szCs w:val="21"/>
                <w:highlight w:val="none"/>
              </w:rPr>
            </w:r>
            <w:r/>
          </w:p>
        </w:tc>
        <w:tc>
          <w:tcPr>
            <w:tcW w:w="749" w:type="dxa"/>
            <w:vAlign w:val="center"/>
            <w:textDirection w:val="lrTb"/>
            <w:noWrap/>
          </w:tcPr>
          <w:p>
            <w:pPr>
              <w:pStyle w:val="10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822"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391"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技术及商务响应</w:t>
            </w:r>
            <w:r>
              <w:rPr>
                <w:rFonts w:hint="eastAsia" w:ascii="宋体" w:hAnsi="宋体" w:eastAsia="宋体" w:cs="宋体"/>
                <w:color w:val="000000"/>
                <w:szCs w:val="21"/>
                <w:highlight w:val="none"/>
              </w:rPr>
            </w:r>
            <w:r/>
          </w:p>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39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设备技术参数及商务要求全部满足招标要求的得满分35分；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在此基础上，招标文件中标注“</w:t>
            </w:r>
            <w:r>
              <w:rPr>
                <w:rFonts w:hint="eastAsia" w:ascii="宋体" w:hAnsi="宋体" w:eastAsia="宋体" w:cs="宋体"/>
                <w:color w:val="000000"/>
                <w:szCs w:val="21"/>
                <w:highlight w:val="none"/>
              </w:rPr>
              <w:t xml:space="preserve">★”的</w:t>
            </w:r>
            <w:r>
              <w:rPr>
                <w:rFonts w:hint="eastAsia" w:ascii="宋体" w:hAnsi="宋体" w:eastAsia="宋体" w:cs="宋体"/>
                <w:b/>
                <w:bCs/>
                <w:color w:val="000000"/>
                <w:szCs w:val="21"/>
                <w:highlight w:val="none"/>
              </w:rPr>
              <w:t xml:space="preserve">条款为实质性要求，有一项负偏离，作无效投标处理。“▲”的条款号主要技术参数要求，每有一项负偏离扣2分。</w:t>
            </w:r>
            <w:r>
              <w:rPr>
                <w:rFonts w:hint="eastAsia" w:ascii="宋体" w:hAnsi="宋体" w:eastAsia="宋体" w:cs="宋体"/>
                <w:color w:val="000000"/>
                <w:szCs w:val="21"/>
                <w:highlight w:val="none"/>
              </w:rPr>
              <w:t xml:space="preserve">其他非重要技术条款每有一项负偏离扣0.5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所有对招标文件标注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产品选型与规格符合项目需求；设计方案完整；材质选用说明材质类型；制造工艺有基本描述，得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产品选型、规格、设计方案、性能、材质选用或制造工艺中有任一内容与采购文件要求存在负偏离，得1分；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未提供得0分。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评委根据投标文件中实施方案的内容（</w:t>
            </w:r>
            <w:r>
              <w:rPr>
                <w:rFonts w:hint="eastAsia" w:ascii="宋体" w:hAnsi="宋体" w:eastAsia="宋体" w:cs="宋体"/>
                <w:color w:val="000000"/>
                <w:szCs w:val="21"/>
                <w:highlight w:val="none"/>
              </w:rPr>
              <w:t xml:space="preserve">包括但不限于项目技术方案、改造方案、供货计划、质量保障措施、风险控制管理措施等）</w:t>
            </w:r>
            <w:r>
              <w:rPr>
                <w:rFonts w:hint="eastAsia" w:ascii="宋体" w:hAnsi="宋体" w:eastAsia="宋体" w:cs="宋体"/>
                <w:color w:val="000000"/>
                <w:szCs w:val="21"/>
                <w:highlight w:val="none"/>
                <w:lang w:bidi="ar"/>
              </w:rPr>
              <w:t xml:space="preserve">进行打分：</w:t>
            </w:r>
            <w:r>
              <w:rPr>
                <w:rFonts w:hint="eastAsia" w:ascii="宋体" w:hAnsi="宋体" w:eastAsia="宋体" w:cs="宋体"/>
                <w:color w:val="000000"/>
                <w:szCs w:val="21"/>
                <w:highlight w:val="none"/>
              </w:rPr>
            </w:r>
            <w:r/>
          </w:p>
          <w:p>
            <w:pPr>
              <w:pStyle w:val="1038"/>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实施方案全面具体、内容详实，优于采购人要求的得</w:t>
            </w:r>
            <w:r>
              <w:rPr>
                <w:rFonts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rPr>
            </w:r>
            <w:r/>
          </w:p>
          <w:p>
            <w:pPr>
              <w:pStyle w:val="1038"/>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实施方案较全面、内容完整，能够满足采购人要求的得3分；</w:t>
            </w:r>
            <w:r>
              <w:rPr>
                <w:rFonts w:hint="eastAsia" w:ascii="宋体" w:hAnsi="宋体" w:eastAsia="宋体" w:cs="宋体"/>
                <w:color w:val="000000"/>
                <w:szCs w:val="21"/>
                <w:highlight w:val="none"/>
              </w:rPr>
            </w:r>
            <w:r/>
          </w:p>
          <w:p>
            <w:pPr>
              <w:pStyle w:val="1038"/>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实施方案不全面、内容空泛，不能完全满足采购人的要求的得1分；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未在投标文件中提供实施方案或者提供的实施方案不可行的得0分。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color w:val="000000"/>
                <w:szCs w:val="21"/>
                <w:highlight w:val="none"/>
              </w:rPr>
            </w:r>
            <w:r/>
          </w:p>
          <w:p>
            <w:pPr>
              <w:pStyle w:val="1038"/>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实施方案技术支撑配置优于采购人的要求，具有针对性，项目进度分析清晰具体的得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color w:val="000000"/>
                <w:szCs w:val="21"/>
                <w:highlight w:val="none"/>
              </w:rPr>
            </w:r>
            <w:r/>
          </w:p>
          <w:p>
            <w:pPr>
              <w:pStyle w:val="1038"/>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color w:val="000000"/>
                <w:szCs w:val="21"/>
                <w:highlight w:val="none"/>
                <w:lang w:bidi="ar"/>
              </w:rPr>
              <w:t xml:space="preserve">优于采购人要求的，</w:t>
            </w:r>
            <w:r>
              <w:rPr>
                <w:rFonts w:hint="eastAsia" w:ascii="宋体" w:hAnsi="宋体" w:eastAsia="宋体" w:cs="宋体"/>
                <w:bCs/>
                <w:color w:val="000000"/>
                <w:szCs w:val="21"/>
                <w:highlight w:val="none"/>
              </w:rPr>
              <w:t xml:space="preserve">得</w:t>
            </w:r>
            <w:r>
              <w:rPr>
                <w:rFonts w:ascii="宋体" w:hAnsi="宋体" w:eastAsia="宋体" w:cs="宋体"/>
                <w:bCs/>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color w:val="000000"/>
                <w:szCs w:val="21"/>
                <w:highlight w:val="none"/>
                <w:lang w:bidi="ar"/>
              </w:rPr>
              <w:t xml:space="preserve">采购人要求的，</w:t>
            </w:r>
            <w:r>
              <w:rPr>
                <w:rFonts w:hint="eastAsia" w:ascii="宋体" w:hAnsi="宋体" w:eastAsia="宋体" w:cs="宋体"/>
                <w:bCs/>
                <w:color w:val="000000"/>
                <w:szCs w:val="21"/>
                <w:highlight w:val="none"/>
              </w:rPr>
              <w:t xml:space="preserve">得3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售后服务体系</w:t>
            </w:r>
            <w:r>
              <w:rPr>
                <w:rFonts w:hint="eastAsia" w:ascii="宋体" w:hAnsi="宋体" w:eastAsia="宋体" w:cs="宋体"/>
                <w:color w:val="000000"/>
                <w:szCs w:val="21"/>
                <w:highlight w:val="none"/>
              </w:rPr>
              <w:t xml:space="preserve">薄弱</w:t>
            </w:r>
            <w:r>
              <w:rPr>
                <w:rFonts w:hint="eastAsia" w:ascii="宋体" w:hAnsi="宋体" w:eastAsia="宋体" w:cs="宋体"/>
                <w:color w:val="000000"/>
                <w:szCs w:val="21"/>
                <w:highlight w:val="none"/>
              </w:rPr>
              <w:t xml:space="preserve">，售后服务方案各方面内容</w:t>
            </w:r>
            <w:r>
              <w:rPr>
                <w:rFonts w:hint="eastAsia" w:ascii="宋体" w:hAnsi="宋体" w:eastAsia="宋体" w:cs="宋体"/>
                <w:color w:val="000000"/>
                <w:szCs w:val="21"/>
                <w:highlight w:val="none"/>
              </w:rPr>
              <w:t xml:space="preserve">介绍不明晰，</w:t>
            </w:r>
            <w:r>
              <w:rPr>
                <w:rFonts w:hint="eastAsia" w:ascii="宋体" w:hAnsi="宋体" w:eastAsia="宋体" w:cs="宋体"/>
                <w:bCs/>
                <w:color w:val="000000"/>
                <w:szCs w:val="21"/>
                <w:highlight w:val="none"/>
              </w:rPr>
              <w:t xml:space="preserve">得1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Height w:val="3638"/>
        </w:trPr>
        <w:tc>
          <w:tcPr>
            <w:tcW w:w="822" w:type="dxa"/>
            <w:vAlign w:val="center"/>
            <w:vMerge w:val="continue"/>
            <w:textDirection w:val="lrTb"/>
            <w:noWrap/>
          </w:tcPr>
          <w:p>
            <w:pPr>
              <w:pStyle w:val="1038"/>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1038"/>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培训内容详实丰富、科学贴合项目需求，培训形式多元灵活，方案落地性、可操作性强，培训计划详细，安排合理，优于采购人要求的，得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培训内容较为丰富、设置合理合规，培训形式多样，方案可操作性强，培训计划明确，满足采购人要求的，得3分；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培训内容简略单薄、合理性一般，培训形式单一固化，培训计划简单，形式单一，得1分；</w:t>
            </w:r>
            <w:r>
              <w:rPr>
                <w:rFonts w:hint="eastAsia" w:ascii="宋体" w:hAnsi="宋体" w:eastAsia="宋体" w:cs="宋体"/>
                <w:color w:val="000000"/>
                <w:szCs w:val="21"/>
                <w:highlight w:val="none"/>
              </w:rPr>
            </w:r>
            <w:r/>
          </w:p>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c>
          <w:tcPr>
            <w:tcW w:w="822"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91" w:type="dxa"/>
            <w:vAlign w:val="center"/>
            <w:textDirection w:val="lrTb"/>
            <w:noWrap/>
          </w:tcPr>
          <w:p>
            <w:pPr>
              <w:pStyle w:val="1038"/>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1038"/>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提供20</w:t>
            </w:r>
            <w:r>
              <w:rPr>
                <w:rFonts w:ascii="宋体" w:hAnsi="宋体" w:eastAsia="宋体" w:cs="宋体"/>
                <w:color w:val="000000"/>
                <w:szCs w:val="21"/>
                <w:highlight w:val="none"/>
              </w:rPr>
              <w:t xml:space="preserve">22</w:t>
            </w:r>
            <w:r>
              <w:rPr>
                <w:rFonts w:hint="eastAsia" w:ascii="宋体" w:hAnsi="宋体" w:eastAsia="宋体" w:cs="宋体"/>
                <w:color w:val="000000"/>
                <w:szCs w:val="21"/>
                <w:highlight w:val="none"/>
              </w:rPr>
              <w:t xml:space="preserve">年1月1日（含）以来，</w:t>
            </w:r>
            <w:r>
              <w:rPr>
                <w:rFonts w:hint="eastAsia" w:ascii="宋体" w:hAnsi="宋体" w:eastAsia="宋体" w:cs="宋体"/>
                <w:b/>
                <w:bCs/>
                <w:color w:val="000000"/>
                <w:szCs w:val="21"/>
                <w:highlight w:val="none"/>
              </w:rPr>
              <w:t xml:space="preserve">投标人具有同品牌</w:t>
            </w:r>
            <w:r>
              <w:rPr>
                <w:rFonts w:hint="eastAsia" w:ascii="宋体" w:hAnsi="宋体" w:eastAsia="宋体" w:cs="宋体"/>
                <w:b/>
                <w:bCs/>
                <w:color w:val="000000"/>
                <w:szCs w:val="21"/>
                <w:highlight w:val="none"/>
              </w:rPr>
              <w:t xml:space="preserve">同型号产品或同品牌技术指标不低于此次招标技术要求的产品</w:t>
            </w:r>
            <w:r>
              <w:rPr>
                <w:rFonts w:hint="eastAsia" w:ascii="宋体" w:hAnsi="宋体" w:eastAsia="宋体" w:cs="宋体"/>
                <w:color w:val="000000"/>
                <w:szCs w:val="21"/>
                <w:highlight w:val="none"/>
              </w:rPr>
              <w:t xml:space="preserve">在国内的销售业绩合同。每提供一份产品销售合同得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分，最高</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国家政策导向（1分）</w:t>
            </w: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环境标志产品：</w:t>
            </w:r>
            <w:r>
              <w:rPr>
                <w:rFonts w:hint="eastAsia" w:ascii="宋体" w:hAnsi="宋体" w:eastAsia="宋体" w:cs="宋体"/>
                <w:color w:val="000000"/>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1038"/>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1038"/>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1038"/>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49" w:type="dxa"/>
            <w:vAlign w:val="center"/>
            <w:textDirection w:val="lrTb"/>
            <w:noWrap/>
          </w:tcPr>
          <w:p>
            <w:pPr>
              <w:pStyle w:val="1038"/>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bl>
    <w:p>
      <w:pPr>
        <w:pStyle w:val="1038"/>
        <w:numPr>
          <w:ilvl w:val="0"/>
          <w:numId w:val="41"/>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▲号参数指标（如有）为主要技术参数要求，投标文件中须提供技术参数中所要求（如有）提供的货物、软件界面截图或其他材料以佐证。</w:t>
      </w:r>
      <w:r>
        <w:rPr>
          <w:rFonts w:hint="eastAsia" w:ascii="宋体" w:hAnsi="宋体" w:eastAsia="宋体" w:cs="宋体"/>
          <w:b/>
          <w:bCs/>
          <w:color w:val="000000"/>
          <w:sz w:val="22"/>
          <w:szCs w:val="22"/>
          <w:highlight w:val="none"/>
          <w:u w:val="single"/>
        </w:rPr>
      </w:r>
      <w:r/>
    </w:p>
    <w:p>
      <w:pPr>
        <w:pStyle w:val="1038"/>
        <w:numPr>
          <w:ilvl w:val="0"/>
          <w:numId w:val="41"/>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★号指标</w:t>
      </w:r>
      <w:bookmarkStart w:id="98" w:name="OLE_LINK9"/>
      <w:r>
        <w:rPr>
          <w:rFonts w:hint="eastAsia" w:ascii="宋体" w:hAnsi="宋体" w:eastAsia="宋体" w:cs="宋体"/>
          <w:b/>
          <w:bCs/>
          <w:color w:val="000000"/>
          <w:sz w:val="22"/>
          <w:szCs w:val="22"/>
          <w:highlight w:val="none"/>
          <w:u w:val="single"/>
        </w:rPr>
        <w:t xml:space="preserve">（如有）</w:t>
      </w:r>
      <w:bookmarkEnd w:id="98"/>
      <w:r>
        <w:rPr>
          <w:rFonts w:hint="eastAsia" w:ascii="宋体" w:hAnsi="宋体" w:eastAsia="宋体" w:cs="宋体"/>
          <w:b/>
          <w:bCs/>
          <w:color w:val="000000"/>
          <w:sz w:val="22"/>
          <w:szCs w:val="22"/>
          <w:highlight w:val="none"/>
          <w:u w:val="single"/>
        </w:rPr>
        <w:t xml:space="preserve">为必须满足指标，否则将视为非实质性响应招标文件要求，作为无效投标处理。</w:t>
      </w:r>
      <w:r>
        <w:rPr>
          <w:rFonts w:hint="eastAsia" w:ascii="宋体" w:hAnsi="宋体" w:eastAsia="宋体" w:cs="宋体"/>
          <w:b/>
          <w:bCs/>
          <w:color w:val="000000"/>
          <w:sz w:val="22"/>
          <w:szCs w:val="22"/>
          <w:highlight w:val="none"/>
          <w:u w:val="single"/>
        </w:rPr>
      </w:r>
      <w:r/>
    </w:p>
    <w:p>
      <w:pPr>
        <w:pStyle w:val="1038"/>
        <w:ind w:firstLine="442"/>
        <w:rPr>
          <w:rFonts w:hint="eastAsia" w:ascii="宋体" w:hAnsi="宋体" w:eastAsia="宋体" w:cs="宋体"/>
          <w:b/>
          <w:color w:val="000000"/>
          <w:sz w:val="22"/>
          <w:szCs w:val="22"/>
          <w:highlight w:val="none"/>
        </w:rPr>
        <w:outlineLvl w:val="1"/>
      </w:pPr>
      <w:r/>
      <w:bookmarkStart w:id="99" w:name="_Toc29051"/>
      <w:r>
        <w:rPr>
          <w:rFonts w:hint="eastAsia" w:ascii="宋体" w:hAnsi="宋体" w:eastAsia="宋体" w:cs="宋体"/>
          <w:b/>
          <w:color w:val="000000"/>
          <w:sz w:val="22"/>
          <w:szCs w:val="22"/>
          <w:highlight w:val="none"/>
        </w:rPr>
        <w:t xml:space="preserve">五、评分因素及分值说明</w:t>
      </w:r>
      <w:bookmarkEnd w:id="99"/>
      <w:r>
        <w:rPr>
          <w:rFonts w:hint="eastAsia" w:ascii="宋体" w:hAnsi="宋体" w:eastAsia="宋体" w:cs="宋体"/>
          <w:b/>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bookmarkStart w:id="100" w:name="_Toc462837790"/>
      <w:r>
        <w:rPr>
          <w:rFonts w:hint="eastAsia" w:ascii="宋体" w:hAnsi="宋体" w:eastAsia="宋体" w:cs="宋体"/>
          <w:color w:val="000000"/>
          <w:sz w:val="22"/>
          <w:szCs w:val="22"/>
          <w:highlight w:val="none"/>
        </w:rPr>
        <w:t xml:space="preserve">5.</w:t>
      </w:r>
      <w:bookmarkEnd w:id="100"/>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1" w:name="_Toc150538845"/>
      <w:r>
        <w:rPr>
          <w:rFonts w:hint="eastAsia" w:ascii="宋体" w:hAnsi="宋体" w:eastAsia="宋体" w:cs="宋体"/>
          <w:color w:val="000000"/>
          <w:sz w:val="22"/>
          <w:szCs w:val="22"/>
          <w:highlight w:val="none"/>
        </w:rPr>
      </w:r>
      <w:r/>
    </w:p>
    <w:p>
      <w:pPr>
        <w:pStyle w:val="1038"/>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2" w:name="_Toc649"/>
      <w:r>
        <w:rPr>
          <w:rFonts w:hint="eastAsia" w:ascii="宋体" w:hAnsi="宋体" w:eastAsia="宋体" w:cs="宋体"/>
          <w:color w:val="000000"/>
          <w:highlight w:val="none"/>
        </w:rPr>
      </w:r>
      <w:r/>
    </w:p>
    <w:p>
      <w:pPr>
        <w:pStyle w:val="1038"/>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1038"/>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1038"/>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w:t>
      </w:r>
      <w:r>
        <w:rPr>
          <w:rFonts w:hint="eastAsia" w:ascii="宋体" w:hAnsi="宋体" w:eastAsia="宋体" w:cs="宋体"/>
          <w:color w:val="000000"/>
          <w:highlight w:val="none"/>
        </w:rPr>
      </w:r>
      <w:r/>
    </w:p>
    <w:p>
      <w:pPr>
        <w:pStyle w:val="1038"/>
        <w:ind w:firstLine="420"/>
        <w:jc w:val="lef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本项目为单一产品</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u w:val="single"/>
          <w:lang w:eastAsia="zh-CN"/>
        </w:rPr>
        <w:t xml:space="preserve">音速喷嘴法气体流量标准装置</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故不设置核心产品。</w:t>
      </w:r>
      <w:r>
        <w:rPr>
          <w:rFonts w:hint="eastAsia" w:ascii="宋体" w:hAnsi="宋体" w:eastAsia="宋体" w:cs="宋体"/>
          <w:b w:val="0"/>
          <w:bCs w:val="0"/>
          <w:color w:val="000000"/>
          <w:highlight w:val="none"/>
        </w:rPr>
      </w:r>
      <w:r/>
    </w:p>
    <w:p>
      <w:pPr>
        <w:pStyle w:val="1038"/>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1039"/>
        <w:ind w:firstLine="0"/>
        <w:spacing w:before="480"/>
        <w:tabs>
          <w:tab w:val="left" w:pos="1440" w:leader="none"/>
          <w:tab w:val="left" w:pos="5670" w:leader="none"/>
        </w:tabs>
        <w:rPr>
          <w:rFonts w:hint="eastAsia"/>
          <w:color w:val="000000"/>
          <w:highlight w:val="none"/>
        </w:rPr>
      </w:pPr>
      <w:r/>
      <w:bookmarkStart w:id="103" w:name="_Toc19039"/>
      <w:r>
        <w:rPr>
          <w:rFonts w:hint="eastAsia" w:ascii="宋体" w:hAnsi="宋体" w:eastAsia="宋体" w:cs="宋体"/>
          <w:color w:val="000000"/>
          <w:highlight w:val="none"/>
        </w:rPr>
        <w:t xml:space="preserve">第四章 </w:t>
      </w:r>
      <w:bookmarkEnd w:id="101"/>
      <w:r/>
      <w:bookmarkEnd w:id="102"/>
      <w:r>
        <w:rPr>
          <w:rFonts w:hint="eastAsia" w:ascii="宋体" w:hAnsi="宋体" w:eastAsia="宋体" w:cs="宋体"/>
          <w:color w:val="000000"/>
          <w:highlight w:val="none"/>
        </w:rPr>
        <w:t xml:space="preserve">采购需求</w:t>
      </w:r>
      <w:bookmarkEnd w:id="103"/>
      <w:r>
        <w:rPr>
          <w:rFonts w:hint="eastAsia"/>
          <w:color w:val="000000"/>
          <w:highlight w:val="none"/>
        </w:rPr>
      </w:r>
      <w:r/>
    </w:p>
    <w:p>
      <w:pPr>
        <w:pStyle w:val="1038"/>
        <w:numPr>
          <w:ilvl w:val="0"/>
          <w:numId w:val="42"/>
        </w:numPr>
        <w:spacing w:after="5"/>
        <w:rPr>
          <w:rFonts w:hint="eastAsia" w:ascii="宋体" w:hAnsi="宋体" w:eastAsia="宋体" w:cs="宋体"/>
          <w:b/>
          <w:color w:val="000000"/>
          <w:sz w:val="28"/>
          <w:szCs w:val="28"/>
          <w:highlight w:val="none"/>
        </w:rPr>
        <w:outlineLvl w:val="1"/>
      </w:pPr>
      <w:r/>
      <w:bookmarkStart w:id="104" w:name="_Toc22347"/>
      <w:r/>
      <w:bookmarkStart w:id="105" w:name="_Toc15398"/>
      <w:r/>
      <w:bookmarkStart w:id="106" w:name="_Toc22261"/>
      <w:r/>
      <w:bookmarkStart w:id="107" w:name="_Toc3459"/>
      <w:r>
        <w:rPr>
          <w:rFonts w:hint="eastAsia" w:ascii="宋体" w:hAnsi="宋体" w:eastAsia="宋体" w:cs="宋体"/>
          <w:b/>
          <w:color w:val="000000"/>
          <w:sz w:val="28"/>
          <w:szCs w:val="28"/>
          <w:highlight w:val="none"/>
        </w:rPr>
        <w:t xml:space="preserve">项目概况：</w:t>
      </w:r>
      <w:bookmarkEnd w:id="104"/>
      <w:r/>
      <w:bookmarkEnd w:id="105"/>
      <w:r>
        <w:rPr>
          <w:rFonts w:hint="eastAsia" w:ascii="宋体" w:hAnsi="宋体" w:eastAsia="宋体" w:cs="宋体"/>
          <w:b/>
          <w:color w:val="000000"/>
          <w:sz w:val="28"/>
          <w:szCs w:val="28"/>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rPr>
        <w:t xml:space="preserve">江苏省计量科学研究院音速喷嘴法气体流量标准装置设备采购，相关要求详见技术要求及商务要求。</w:t>
      </w:r>
      <w:r>
        <w:rPr>
          <w:rFonts w:hint="eastAsia" w:ascii="宋体" w:hAnsi="宋体" w:eastAsia="宋体" w:cs="宋体"/>
          <w:color w:val="000000"/>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26"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98" w:type="dxa"/>
            <w:vAlign w:val="center"/>
            <w:textDirection w:val="lrTb"/>
            <w:noWrap/>
          </w:tcPr>
          <w:p>
            <w:pPr>
              <w:pStyle w:val="1038"/>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24"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567"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9"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09" w:type="dxa"/>
            <w:vAlign w:val="center"/>
            <w:textDirection w:val="lrTb"/>
            <w:noWrap/>
          </w:tcPr>
          <w:p>
            <w:pPr>
              <w:pStyle w:val="1038"/>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02"/>
        </w:trPr>
        <w:tc>
          <w:tcPr>
            <w:tcW w:w="413"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26"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音速喷嘴法气体流量标准装置</w:t>
            </w:r>
            <w:r>
              <w:rPr>
                <w:rFonts w:hint="eastAsia" w:ascii="宋体" w:hAnsi="宋体" w:eastAsia="宋体" w:cs="宋体"/>
                <w:color w:val="000000"/>
                <w:sz w:val="24"/>
                <w:szCs w:val="24"/>
                <w:highlight w:val="none"/>
              </w:rPr>
            </w:r>
            <w:r/>
          </w:p>
        </w:tc>
        <w:tc>
          <w:tcPr>
            <w:shd w:val="clear" w:color="auto" w:fill="ffffff"/>
            <w:tcW w:w="498"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24"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567"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9" w:type="dxa"/>
            <w:vAlign w:val="center"/>
            <w:textDirection w:val="lrTb"/>
            <w:noWrap/>
          </w:tcPr>
          <w:p>
            <w:pPr>
              <w:pStyle w:val="1038"/>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09" w:type="dxa"/>
            <w:vAlign w:val="center"/>
            <w:textDirection w:val="lrTb"/>
            <w:noWrap/>
          </w:tcPr>
          <w:p>
            <w:pPr>
              <w:pStyle w:val="1038"/>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0"/>
                <w:highlight w:val="none"/>
                <w:lang w:bidi="ar"/>
              </w:rPr>
            </w:r>
            <w:r/>
          </w:p>
        </w:tc>
      </w:tr>
    </w:tbl>
    <w:p>
      <w:pPr>
        <w:pStyle w:val="1038"/>
        <w:ind w:firstLine="420"/>
        <w:spacing w:before="0" w:after="0"/>
        <w:rPr>
          <w:rFonts w:hint="eastAsia"/>
          <w:color w:val="000000"/>
          <w:highlight w:val="none"/>
        </w:rPr>
      </w:pPr>
      <w:r>
        <w:rPr>
          <w:rFonts w:hint="eastAsia"/>
          <w:color w:val="000000"/>
          <w:highlight w:val="none"/>
        </w:rPr>
      </w:r>
      <w:r/>
    </w:p>
    <w:p>
      <w:pPr>
        <w:pStyle w:val="1038"/>
        <w:numPr>
          <w:ilvl w:val="0"/>
          <w:numId w:val="42"/>
        </w:numPr>
        <w:rPr>
          <w:rFonts w:hint="eastAsia" w:ascii="宋体" w:hAnsi="宋体" w:eastAsia="宋体" w:cs="宋体"/>
          <w:b/>
          <w:color w:val="000000"/>
          <w:sz w:val="28"/>
          <w:szCs w:val="28"/>
          <w:highlight w:val="none"/>
        </w:rPr>
        <w:outlineLvl w:val="1"/>
      </w:pPr>
      <w:r/>
      <w:bookmarkStart w:id="108" w:name="_Toc21425"/>
      <w:r/>
      <w:bookmarkStart w:id="109" w:name="_Toc17578"/>
      <w:r>
        <w:rPr>
          <w:rFonts w:hint="eastAsia" w:ascii="宋体" w:hAnsi="宋体" w:eastAsia="宋体" w:cs="宋体"/>
          <w:b/>
          <w:color w:val="000000"/>
          <w:sz w:val="28"/>
          <w:szCs w:val="28"/>
          <w:highlight w:val="none"/>
        </w:rPr>
        <w:t xml:space="preserve">技术要求：</w:t>
      </w:r>
      <w:bookmarkEnd w:id="108"/>
      <w:r/>
      <w:bookmarkEnd w:id="109"/>
      <w:r>
        <w:rPr>
          <w:rFonts w:hint="eastAsia" w:ascii="宋体" w:hAnsi="宋体" w:eastAsia="宋体" w:cs="宋体"/>
          <w:b/>
          <w:color w:val="000000"/>
          <w:sz w:val="28"/>
          <w:szCs w:val="28"/>
          <w:highlight w:val="none"/>
        </w:rPr>
      </w:r>
      <w:r/>
    </w:p>
    <w:p>
      <w:pPr>
        <w:pStyle w:val="1050"/>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（一）单套音速喷嘴法气体流量标准装置包含以下内容：</w:t>
      </w:r>
      <w:r>
        <w:rPr>
          <w:rFonts w:hint="eastAsia" w:ascii="宋体" w:hAnsi="宋体" w:eastAsia="宋体" w:cs="宋体"/>
          <w:b/>
          <w:bCs/>
          <w:color w:val="000000"/>
          <w:szCs w:val="24"/>
          <w:highlight w:val="none"/>
        </w:rPr>
      </w:r>
      <w:r/>
    </w:p>
    <w:tbl>
      <w:tblPr>
        <w:tblW w:w="9793"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650"/>
        <w:gridCol w:w="1074"/>
        <w:gridCol w:w="841"/>
        <w:gridCol w:w="1406"/>
        <w:gridCol w:w="1282"/>
        <w:gridCol w:w="749"/>
      </w:tblGrid>
      <w:tr>
        <w:trPr>
          <w:trHeight w:val="389"/>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单位</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lang w:bidi="ar"/>
              </w:rPr>
            </w:r>
            <w:r/>
          </w:p>
        </w:tc>
        <w:tc>
          <w:tcPr>
            <w:tcW w:w="1406"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rPr>
            </w:r>
            <w:r/>
          </w:p>
        </w:tc>
        <w:tc>
          <w:tcPr>
            <w:tcW w:w="1282"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631"/>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音速喷嘴法气体流量标准装置，不得低于以下配置：</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restart"/>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合同签订后10个月</w:t>
            </w:r>
            <w:r>
              <w:rPr>
                <w:rFonts w:hint="eastAsia" w:ascii="宋体" w:hAnsi="宋体" w:eastAsia="宋体" w:cs="宋体"/>
                <w:color w:val="000000"/>
                <w:sz w:val="24"/>
                <w:szCs w:val="24"/>
                <w:highlight w:val="none"/>
              </w:rPr>
            </w:r>
            <w:r/>
          </w:p>
        </w:tc>
        <w:tc>
          <w:tcPr>
            <w:tcW w:w="1282" w:type="dxa"/>
            <w:vAlign w:val="center"/>
            <w:vMerge w:val="restart"/>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验收合格后24个月</w:t>
            </w: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145"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临界流文丘里喷嘴（标称流量为：1、2、4、8、16、32、64、128、256、512、1024、</w:t>
            </w:r>
            <w:r>
              <w:rPr>
                <w:rFonts w:hint="eastAsia" w:ascii="宋体" w:hAnsi="宋体" w:eastAsia="宋体" w:cs="宋体"/>
                <w:color w:val="000000"/>
                <w:sz w:val="24"/>
                <w:szCs w:val="24"/>
                <w:highlight w:val="none"/>
              </w:rPr>
              <w:t xml:space="preserve">1250）</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标准器</w:t>
            </w: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数字大气压力计</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数字压力计</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数字差压计</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温度变送器</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数字温湿度计</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DN15气动角座阀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DN50气动蝶阀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DN80气动蝶阀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DN100气动蝶阀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DN150气动蝶阀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DN200气动蝶阀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DN250气动蝶阀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DN300气动蝶阀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DN400气动蝶阀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69"/>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气动夹表器DN50、DN80、DN100、DN150、DN200、DN250、DN300、DN400各1台 </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986"/>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消音过滤器DN50、DN80、DN100、DN150、DN200、DN250、DN300、DN400（各1台）</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1.18</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DN100长度补偿器</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1.19</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DN200长度补偿器</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1.20</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线性流量调节阀</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变频漩涡真空泵</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7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高效变频磁悬浮真空泵</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滞止容器</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汇气管</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10"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直管段、变径管道、连接管道、及支架</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 </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39"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电动单梁起重机</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32"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1.27</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被检表信号测量和诊断单元</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21"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1.28</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检定测控系统硬件</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97" w:hRule="exact"/>
        </w:trPr>
        <w:tc>
          <w:tcPr>
            <w:tcW w:w="791"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1.29</w:t>
            </w:r>
            <w:r>
              <w:rPr>
                <w:rFonts w:hint="eastAsia" w:ascii="宋体" w:hAnsi="宋体" w:eastAsia="宋体" w:cs="宋体"/>
                <w:color w:val="000000"/>
                <w:sz w:val="24"/>
                <w:szCs w:val="24"/>
                <w:highlight w:val="none"/>
              </w:rPr>
            </w:r>
            <w:r/>
          </w:p>
        </w:tc>
        <w:tc>
          <w:tcPr>
            <w:tcW w:w="3650"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检定测控系统软件</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lang w:bidi="ar"/>
              </w:rPr>
            </w:r>
            <w:r/>
          </w:p>
        </w:tc>
        <w:tc>
          <w:tcPr>
            <w:tcW w:w="841"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06"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vMerge w:val="continue"/>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rPr>
          <w:rFonts w:hint="eastAsia"/>
          <w:color w:val="000000"/>
          <w:highlight w:val="none"/>
        </w:rPr>
      </w:pPr>
      <w:r>
        <w:rPr>
          <w:rFonts w:hint="eastAsia"/>
          <w:color w:val="000000"/>
          <w:highlight w:val="none"/>
        </w:rPr>
      </w:r>
      <w:r/>
    </w:p>
    <w:p>
      <w:pPr>
        <w:pStyle w:val="1050"/>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（二）技术参数（技术指标及功能要求）：</w:t>
      </w:r>
      <w:r>
        <w:rPr>
          <w:rFonts w:hint="eastAsia" w:ascii="宋体" w:hAnsi="宋体" w:eastAsia="宋体" w:cs="宋体"/>
          <w:b/>
          <w:bCs/>
          <w:color w:val="000000"/>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bookmarkStart w:id="110" w:name="_Toc113485530"/>
      <w:r>
        <w:rPr>
          <w:rFonts w:hint="eastAsia" w:ascii="宋体" w:hAnsi="宋体" w:eastAsia="宋体" w:cs="宋体"/>
          <w:b/>
          <w:bCs/>
          <w:color w:val="000000"/>
          <w:sz w:val="24"/>
          <w:szCs w:val="24"/>
          <w:highlight w:val="none"/>
        </w:rPr>
        <w:t xml:space="preserve">1.标准装置总体技术要求</w:t>
      </w:r>
      <w:r>
        <w:rPr>
          <w:rFonts w:hint="eastAsia" w:ascii="宋体" w:hAnsi="宋体" w:eastAsia="宋体" w:cs="宋体"/>
          <w:b/>
          <w:bCs/>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1.1流量范围：（1～10000）m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/h；扩展不确定度：</w:t>
      </w:r>
      <w:r>
        <w:rPr>
          <w:rFonts w:hint="eastAsia" w:ascii="宋体" w:hAnsi="宋体" w:eastAsia="宋体" w:cs="宋体"/>
          <w:i/>
          <w:color w:val="000000"/>
          <w:sz w:val="24"/>
          <w:szCs w:val="24"/>
          <w:highlight w:val="none"/>
        </w:rPr>
        <w:t xml:space="preserve">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≤0.33%（</w:t>
      </w:r>
      <w:r>
        <w:rPr>
          <w:rFonts w:hint="eastAsia" w:ascii="宋体" w:hAnsi="宋体" w:eastAsia="宋体" w:cs="宋体"/>
          <w:i/>
          <w:iCs/>
          <w:color w:val="000000"/>
          <w:sz w:val="24"/>
          <w:szCs w:val="24"/>
          <w:highlight w:val="none"/>
        </w:rPr>
        <w:t xml:space="preserve">k</w:t>
      </w:r>
      <w:r>
        <w:rPr>
          <w:rFonts w:hint="eastAsia" w:ascii="宋体" w:hAnsi="宋体" w:eastAsia="宋体" w:cs="宋体"/>
          <w:color w:val="000000"/>
          <w:sz w:val="24"/>
          <w:szCs w:val="24"/>
          <w:highlight w:val="none"/>
        </w:rPr>
        <w:t xml:space="preserve">=2）；检表种类主要包括涡街流量计、超声流量计、涡轮流量计、旋进旋涡流量计、气体容积式流量计、热式气体质量流量计、差压式流量计；检表采集信号种类：（4～20）mA（24位分辨率、最大允许误差±0.1%）、低频或高频脉冲信号（0～10）kHz（计数最大允许误差±0.001%）；拍照采集（拍照同步最大允许误差±0.03%）；装置的控制方式：流量计安装为人工手动，检定工作为全自动；</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检表口径：DN15、DN20、DN25、DN32、DN40、DN50、DN65、DN80、DN100、DN125、DN150、DN200、DN250、DN300、DN350、DN400；检表台位8个：DN50、DN80、DN100、DN150、DN200、DN250、DN300、DN400各1个，其他口径采用变径换管方式，标定管线的前置直管段长度≥20D，后置直管段长度≥10D；</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1.3使用环境：温度（5～45）℃，相对湿度（15～95）%，大气压（86～106）kPa；</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1.4装置整体重量：＜15吨；标准装置总尺寸：长≤19 m，宽≤14 m，高≤3 m；</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1.5总用电负荷：3相5线380 V，总功率≤300kW。</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2.临界流音速喷嘴</w:t>
      </w:r>
      <w:r>
        <w:rPr>
          <w:rFonts w:hint="eastAsia" w:ascii="宋体" w:hAnsi="宋体" w:eastAsia="宋体" w:cs="宋体"/>
          <w:b/>
          <w:bCs/>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2.1公称口径：DN15、DN50、DN100、DN200；</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2.2流量：(1、2、4、8、16、32、64、128、256、512、1024、1250）m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2.3喷嘴材质：304SS；</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2.4扩展不确定度：</w:t>
      </w:r>
      <w:r>
        <w:rPr>
          <w:rFonts w:hint="eastAsia" w:ascii="宋体" w:hAnsi="宋体" w:eastAsia="宋体" w:cs="宋体"/>
          <w:i/>
          <w:iCs/>
          <w:color w:val="000000"/>
          <w:sz w:val="24"/>
          <w:szCs w:val="24"/>
          <w:highlight w:val="none"/>
        </w:rPr>
        <w:t xml:space="preserve">U</w:t>
      </w:r>
      <w:r>
        <w:rPr>
          <w:rFonts w:hint="eastAsia" w:ascii="宋体" w:hAnsi="宋体" w:eastAsia="宋体" w:cs="宋体"/>
          <w:color w:val="000000"/>
          <w:sz w:val="24"/>
          <w:szCs w:val="24"/>
          <w:highlight w:val="none"/>
        </w:rPr>
        <w:t xml:space="preserve">≤0.20%，</w:t>
      </w:r>
      <w:r>
        <w:rPr>
          <w:rFonts w:hint="eastAsia" w:ascii="宋体" w:hAnsi="宋体" w:eastAsia="宋体" w:cs="宋体"/>
          <w:i/>
          <w:iCs/>
          <w:color w:val="000000"/>
          <w:sz w:val="24"/>
          <w:szCs w:val="24"/>
          <w:highlight w:val="none"/>
        </w:rPr>
        <w:t xml:space="preserve">k</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2.5结构形式：临界流文丘里型式、圆环形入口临界流喷嘴</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3.大气压力计</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3.1测量范围：（92～102）kPa；</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3.2最大允许误差：±0.05%FS；</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3.3通讯方式：Modbus现场数字总线；</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3.4安装方式：标准导轨安装，集成安装在控制柜内；</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4.数字压力计</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4.1测量范围：（10～102）kPa；</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4.2最大允许误差：±0.1%FS；</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4.3通讯方式：Modbus现场数字总线；</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4.4安装方式：标准导轨安装，集成安装在控制柜内；</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5.数字差压计</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5.1测量范围：（0～20）kPa；</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5.2最大允许误差：±0.075%FS；</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5.3通讯方式：Modbus现场数字总线；</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5.4安装方式：标准导轨安装，集成安装在控制柜内；</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6.温度变送器</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6.1测量范围：（0～50）℃；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6.2最大允许误差：±0.1℃；</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6.3通讯方式：HART协议/4～20mA；</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6.4安装方式：螺纹安装；</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7.数字温湿度计</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7.1测量范围：（10～90）%RH；</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7.2最大允许误差：±5%RH；</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7.3温度测量范围：（0～50）℃；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7.4最大允许误差：±0.5℃；</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7.5通讯方式：Modbus现场数字总线；</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7.6安装方式：标准导轨安装，集成安装在控制柜内；</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8.气动角座阀</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8.1公称通径：DN15； </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8.2阀体材质：304不锈钢； </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8.3密封材质：聚四氟乙烯； </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9.气动蝶阀</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9.1公称通径：DN50、DN80、DN100、DN150、DN200、DN250、DN300、DN400；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9.2阀瓣材质：304不锈钢；</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9.3密封材质：聚四氟乙烯；</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10.气动夹表器</w:t>
      </w:r>
      <w:r>
        <w:rPr>
          <w:rFonts w:hint="eastAsia" w:ascii="宋体" w:hAnsi="宋体" w:eastAsia="宋体" w:cs="宋体"/>
          <w:b/>
          <w:bCs/>
          <w:color w:val="000000"/>
          <w:sz w:val="24"/>
          <w:szCs w:val="24"/>
          <w:highlight w:val="none"/>
        </w:rPr>
      </w:r>
      <w:r/>
    </w:p>
    <w:p>
      <w:pPr>
        <w:pStyle w:val="1038"/>
        <w:ind w:left="283" w:hanging="2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10.1公称通径：DN50、DN80、DN100、DN150、DN200、DN250、DN300、DN400；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10.2伸缩长度：DN50的≥200mm，DN80的≥300mm，DN100的≥400mm，DN150的≥600mm，DN200的≥800mm，DN250的≥850mm，DN300、DN400的≥1000mm；</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10.3驱动方式：径向气动驱动，高低手动调节；</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10.4控制方式：气动；</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11.消音过滤器</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11.1公称通径：DN50、DN80、DN100、DN150、DN200、DN250、DN300、DN400；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11.2过滤精度：50µm；</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11.3降噪能力：优于20dB；</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11.4安装方式：法兰连接；</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12.长度补偿器</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12.1公称通径：DN100、DN200；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12.2压力等级：PN10；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12.3结构型式：内外筒法兰连接；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12.4伸缩方式：手动伸缩；</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12.5伸缩距离：DN100的≥100mm，DN200的≥200mm；</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12.6密封方式：软密封</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12.7长度补偿器应具备泄漏检测功能，可在线进行密封面性能检测。</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12.8长度补偿器应在密封面受损时能自动进行修复。</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13.线性流量调节阀</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13.1公称通径：DN80；</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13.2调节范围：（0.5～500）m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/h；调节误差±1.0%；</w:t>
      </w:r>
      <w:r>
        <w:rPr>
          <w:rFonts w:hint="eastAsia" w:ascii="宋体" w:hAnsi="宋体" w:eastAsia="宋体" w:cs="宋体"/>
          <w:b/>
          <w:bCs/>
          <w:color w:val="000000"/>
          <w:sz w:val="24"/>
          <w:szCs w:val="24"/>
          <w:highlight w:val="none"/>
        </w:rPr>
        <w:t xml:space="preserve">投标时应提供在气体流量标准装置中的成功使用案例</w:t>
      </w:r>
      <w:r>
        <w:rPr>
          <w:rFonts w:hint="eastAsia" w:ascii="宋体" w:hAnsi="宋体" w:eastAsia="宋体" w:cs="宋体"/>
          <w:b/>
          <w:bCs/>
          <w:color w:val="000000"/>
          <w:sz w:val="24"/>
          <w:szCs w:val="24"/>
          <w:highlight w:val="none"/>
        </w:rPr>
        <w:t xml:space="preserve">和第三方技术机构出具的</w:t>
      </w:r>
      <w:r>
        <w:rPr>
          <w:rFonts w:hint="eastAsia" w:ascii="宋体" w:hAnsi="宋体" w:eastAsia="宋体" w:cs="宋体"/>
          <w:b/>
          <w:bCs/>
          <w:color w:val="000000"/>
          <w:sz w:val="24"/>
          <w:szCs w:val="24"/>
          <w:highlight w:val="none"/>
        </w:rPr>
        <w:t xml:space="preserve">检测报告。</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13.3驱动方式：伺服驱动+激光编码；</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13.4密封方式：</w:t>
      </w:r>
      <w:r>
        <w:rPr>
          <w:rFonts w:hint="eastAsia" w:ascii="宋体" w:hAnsi="宋体" w:eastAsia="宋体" w:cs="宋体"/>
          <w:color w:val="000000"/>
          <w:sz w:val="24"/>
          <w:szCs w:val="24"/>
          <w:highlight w:val="none"/>
        </w:rPr>
        <w:t xml:space="preserve">气囊</w:t>
      </w:r>
      <w:r>
        <w:rPr>
          <w:rFonts w:hint="eastAsia" w:ascii="宋体" w:hAnsi="宋体" w:eastAsia="宋体" w:cs="宋体"/>
          <w:color w:val="000000"/>
          <w:sz w:val="24"/>
          <w:szCs w:val="24"/>
          <w:highlight w:val="none"/>
        </w:rPr>
        <w:t xml:space="preserve">密封；</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13.5控制方式：Modbus现场数字总线；</w:t>
      </w:r>
      <w:r>
        <w:rPr>
          <w:rFonts w:hint="eastAsia" w:ascii="宋体" w:hAnsi="宋体" w:eastAsia="宋体" w:cs="宋体"/>
          <w:color w:val="000000"/>
          <w:sz w:val="24"/>
          <w:szCs w:val="24"/>
          <w:highlight w:val="none"/>
        </w:rPr>
      </w:r>
      <w:r/>
    </w:p>
    <w:p>
      <w:pPr>
        <w:pStyle w:val="103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14.变频漩涡真空泵</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14.1设备类型：漩涡真空泵</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14.2最大流量：500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14.3额定功率：22kW；</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14.4真空度：≤-30kPa；</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14.5控制方式：变频控制；</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14.6供货包含配套的控制机柜、进线开关、输入电抗、变频器及连接电缆等。</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15.空气悬浮真空泵</w:t>
      </w:r>
      <w:r>
        <w:rPr>
          <w:rFonts w:hint="eastAsia" w:ascii="宋体" w:hAnsi="宋体" w:eastAsia="宋体" w:cs="宋体"/>
          <w:b/>
          <w:bCs/>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15.1设备类型：空气悬浮真空泵；</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15.2最大流量：11000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15.3额定功率：不大于110kW；</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15.4真空度：≤-25kPa；</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15.5控制方式：变频控制；</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15.6供货包含配套的控制机柜、进线开关、输入电抗、变频器及连接电缆等。</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16.滞止容器</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16.1有效容积：不小于0.15 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16.2材质：304不锈钢；</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16.3结构形式：大空间安装方式，直径不小于150 mm，中心高度不小于0.5 m；</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16.4壁厚：不低于3mm</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17.汇气管</w:t>
      </w:r>
      <w:r>
        <w:rPr>
          <w:rFonts w:hint="eastAsia" w:ascii="宋体" w:hAnsi="宋体" w:eastAsia="宋体" w:cs="宋体"/>
          <w:b/>
          <w:bCs/>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17.1材质：304不锈钢；</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17.2结构形式：直径不小于DN400，长度不小于6 m，两端带封头的封闭容器；</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17.3设计压力等级：不低于PN6；</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17.4汇气管应在低点设置排污口，并设有排污阀；</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bookmarkStart w:id="111" w:name="_Hlk217127569"/>
      <w:r>
        <w:rPr>
          <w:rFonts w:hint="eastAsia" w:ascii="宋体" w:hAnsi="宋体" w:eastAsia="宋体" w:cs="宋体"/>
          <w:b/>
          <w:bCs/>
          <w:color w:val="000000"/>
          <w:sz w:val="24"/>
          <w:szCs w:val="24"/>
          <w:highlight w:val="none"/>
        </w:rPr>
        <w:t xml:space="preserve">18.直管段、变径管道、连接管道及支架</w:t>
      </w:r>
      <w:bookmarkEnd w:id="111"/>
      <w:r>
        <w:rPr>
          <w:rFonts w:hint="eastAsia" w:ascii="宋体" w:hAnsi="宋体" w:eastAsia="宋体" w:cs="宋体"/>
          <w:b/>
          <w:bCs/>
          <w:color w:val="000000"/>
          <w:sz w:val="24"/>
          <w:szCs w:val="24"/>
          <w:highlight w:val="none"/>
        </w:rPr>
      </w:r>
      <w:r/>
    </w:p>
    <w:p>
      <w:pPr>
        <w:pStyle w:val="1038"/>
        <w:jc w:val="lef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18.1包含以下规格的被检台位直管段：DN50/ DN80/ DN100/ DN150/ DN200/ DN250/ DN300/ DN400口径的前后直管段一套，前直管段长度≥20D，后直管段长度≥10D；</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DN50转DN15/DN20/DN25/DN32/DN40前后直管段一套，前直管段≥20D，后直管段≥10D；</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DN150转DN65/DN125前后直管段一套，前直管段≥20D，后直管段≥10D；</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DN400转DN350前后直管段一套，前直管段度≥20D，后直管段≥10D；</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18.5直管段及连接管段材质：304SS；</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18.6直管段及连接管段设计压力等级：PN10</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18.7所有管段表面应在焊接完成后进行酸洗和抛光；</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18.8管道支架应采用可上下调节高度的安装型式，并进行表面防腐处理；</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19.电动单梁起重机</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19.1配备一台电动起重机，采用梁下安装方式，额定起重量2t；</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19.2起重机包含但不限于：承重轨道、起重机、电动葫芦、遥控器等必备配件；</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19.3上下带有快慢档，大车最高速度（30±2）m/min，小车最高速度（20±2）m/min；</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19.4生产厂家具有起重机制造、安装、修理的特种设备生产许可证；</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20.被检表信号测量和诊断单元</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20.1被检表在线诊断系统可对旋转式被检表（如涡轮罗茨）叶轮和轴承健康状态进行在线诊断，</w:t>
      </w:r>
      <w:r>
        <w:rPr>
          <w:rFonts w:hint="eastAsia" w:ascii="宋体" w:hAnsi="宋体" w:eastAsia="宋体" w:cs="宋体"/>
          <w:b/>
          <w:bCs/>
          <w:color w:val="000000"/>
          <w:sz w:val="24"/>
          <w:szCs w:val="24"/>
          <w:highlight w:val="none"/>
        </w:rPr>
        <w:t xml:space="preserve">投标时标书中应详细描述诊断的原理；</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20.2被检表信号测量和诊断单元的脉冲采集模块有效通道数量不低于16通道，每个检测台均可独立检测/测量，同时用于脉冲和时间测量，使用双脉冲计时方式测量脉冲；计时器分辨率不低于0.1µs，8h晶振频率稳定度≤1×10</w:t>
      </w:r>
      <w:r>
        <w:rPr>
          <w:rFonts w:hint="eastAsia" w:ascii="宋体" w:hAnsi="宋体" w:eastAsia="宋体" w:cs="宋体"/>
          <w:color w:val="000000"/>
          <w:sz w:val="24"/>
          <w:szCs w:val="24"/>
          <w:highlight w:val="none"/>
          <w:vertAlign w:val="superscript"/>
        </w:rPr>
        <w:t xml:space="preserve">-6</w:t>
      </w:r>
      <w:r>
        <w:rPr>
          <w:rFonts w:hint="eastAsia" w:ascii="宋体" w:hAnsi="宋体" w:eastAsia="宋体" w:cs="宋体"/>
          <w:color w:val="000000"/>
          <w:sz w:val="24"/>
          <w:szCs w:val="24"/>
          <w:highlight w:val="none"/>
        </w:rPr>
        <w:t xml:space="preserve">，时间测量不确定度</w:t>
      </w:r>
      <w:r>
        <w:rPr>
          <w:rFonts w:hint="eastAsia" w:ascii="宋体" w:hAnsi="宋体" w:eastAsia="宋体" w:cs="宋体"/>
          <w:i/>
          <w:color w:val="000000"/>
          <w:sz w:val="24"/>
          <w:szCs w:val="24"/>
          <w:highlight w:val="none"/>
        </w:rPr>
        <w:t xml:space="preserve">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w:t>
      </w:r>
      <w:r>
        <w:rPr>
          <w:rFonts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01%（</w:t>
      </w:r>
      <w:r>
        <w:rPr>
          <w:rFonts w:hint="eastAsia" w:ascii="宋体" w:hAnsi="宋体" w:eastAsia="宋体" w:cs="宋体"/>
          <w:i/>
          <w:color w:val="000000"/>
          <w:sz w:val="24"/>
          <w:szCs w:val="24"/>
          <w:highlight w:val="none"/>
        </w:rPr>
        <w:t xml:space="preserve">k</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20.3电流采集通道采用24位转换精度，支持HART协议同时采集，可实时输出每个通道的瞬时频率；</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20.4被检表信号测量和诊断单元采用不小于8寸IPS彩色液晶显示屏，可触屏进行人机交互，可显示不少于8行信息，采用机架安装；</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20.5被检表信号测量和诊断单元的主板应采用64位微处理器，处理器核心数量应不低于4核，运行频率应不低于2.0GHz，运行存储应不低于2GB，数据存储空间应不低于32GB支持不低于1Hz频率采集标准表的测量、诊断和状态信息，计算后输出测量和状态信息以及与第三方系统进行数据交互；</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20.6被检表信号测量和诊断单元的主板上集成的USB端口数量应不少于2路USB端口；</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20.7</w:t>
      </w:r>
      <w:r>
        <w:rPr>
          <w:rFonts w:hint="eastAsia" w:ascii="宋体" w:hAnsi="宋体" w:eastAsia="宋体" w:cs="宋体"/>
          <w:color w:val="000000"/>
          <w:sz w:val="24"/>
          <w:szCs w:val="24"/>
          <w:highlight w:val="none"/>
        </w:rPr>
        <w:t xml:space="preserve">被检表信号测量和诊断单元</w:t>
      </w:r>
      <w:r>
        <w:rPr>
          <w:rFonts w:hint="eastAsia" w:ascii="宋体" w:hAnsi="宋体" w:eastAsia="宋体" w:cs="宋体"/>
          <w:color w:val="000000"/>
          <w:sz w:val="24"/>
          <w:szCs w:val="24"/>
          <w:highlight w:val="none"/>
        </w:rPr>
        <w:t xml:space="preserve">主板上集成的串行通讯端口数量应不少于6路RS485（2 wire，Modbus RTU）； </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20.8被检表信号测量和诊断单元主板上应集成不少于2路千兆以太网通讯网口，支持HTTP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MQTT/Modbus TCP/IP协议；</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21检定测控系统硬件</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21.1控制系统流程界面显示器≥75寸；检定界面显示器≥24寸；固态硬盘≥2T；内存≥16G。</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21.2数据采集系统：包括完整由直流电源管理单元、CPU/AI/AO/DI/DO模块、脉冲/时间测量单元、继电器、保险端子组成的检定测控系统；</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21.3可编程控制器主板应采用64位微处理器，处理器核心数量应不低于4核，运行频率应不低于2.0GHz，运行存储应不低于2GB，数据存储空间应不低于32GB，轮询扫描周期应不低于50毫秒；</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21.4可编程控制器主板上应包含不少于2路千兆以太网通讯网口，支持HTTP / MQTT/Modbus TCP/IP协议。</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22.检定测控系统软件</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22.1操作系统Windows10以上；</w:t>
      </w:r>
      <w:r>
        <w:rPr>
          <w:rFonts w:hint="eastAsia" w:ascii="宋体" w:hAnsi="宋体" w:eastAsia="宋体" w:cs="宋体"/>
          <w:color w:val="000000"/>
          <w:sz w:val="24"/>
          <w:szCs w:val="24"/>
          <w:highlight w:val="none"/>
        </w:rPr>
        <w:t xml:space="preserve">软件平台C#；数据库SQL；</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22.2标准装置应全部在屏幕上以实物图形显示，软件采用主画面显示标准装置的工艺参数及设备相关状态，活动子画面显示辅设备参数和输入检定数据；</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采用数据库存储检定过程参数和检定数据，数据库地址可查询，可供外部系统调用。检定后的数据可保存为Excel格式、具有完善的数据存储、统计及报表、原始记录生成和打印等方面功能，原始记录格式及内容应完全符合相应检定规程或校准规范的要求，买方可对原始记录格式自由编辑。</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22.4软件应具有数字大气压力计、数字压力计、数字差压计、温度变送器、数字温湿度计的单点修正、多点修正和曲线修正功能；</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22.5具有手动和自动检定功能，检定方案可修改，具有开放性；</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22.6具有流量稳定性检测功能；</w:t>
      </w:r>
      <w:r>
        <w:rPr>
          <w:rFonts w:hint="eastAsia" w:ascii="宋体" w:hAnsi="宋体" w:eastAsia="宋体" w:cs="宋体"/>
          <w:color w:val="000000"/>
          <w:sz w:val="24"/>
          <w:szCs w:val="24"/>
          <w:highlight w:val="none"/>
        </w:rPr>
      </w:r>
      <w:r/>
    </w:p>
    <w:p>
      <w:pPr>
        <w:pStyle w:val="1038"/>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22.7具有泄漏检测功能，可对被检表进行自动检漏。</w:t>
      </w:r>
      <w:r>
        <w:rPr>
          <w:rFonts w:hint="eastAsia" w:ascii="宋体" w:hAnsi="宋体" w:eastAsia="宋体" w:cs="宋体"/>
          <w:color w:val="000000"/>
          <w:sz w:val="24"/>
          <w:szCs w:val="24"/>
          <w:highlight w:val="none"/>
        </w:rPr>
      </w:r>
      <w:r/>
    </w:p>
    <w:p>
      <w:pPr>
        <w:pStyle w:val="1050"/>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highlight w:val="none"/>
        </w:rPr>
      </w:r>
      <w:r/>
    </w:p>
    <w:p>
      <w:pPr>
        <w:pStyle w:val="1038"/>
        <w:spacing w:after="5"/>
        <w:rPr>
          <w:rFonts w:hint="eastAsia" w:ascii="宋体" w:hAnsi="宋体" w:eastAsia="宋体" w:cs="宋体"/>
          <w:b/>
          <w:color w:val="000000"/>
          <w:sz w:val="24"/>
          <w:szCs w:val="24"/>
          <w:highlight w:val="none"/>
        </w:rPr>
        <w:outlineLvl w:val="1"/>
      </w:pPr>
      <w:r/>
      <w:bookmarkStart w:id="112" w:name="_Toc28503"/>
      <w:r/>
      <w:bookmarkStart w:id="113" w:name="_Toc32321"/>
      <w:r>
        <w:rPr>
          <w:rFonts w:hint="eastAsia" w:ascii="宋体" w:hAnsi="宋体" w:eastAsia="宋体" w:cs="宋体"/>
          <w:b/>
          <w:color w:val="000000"/>
          <w:sz w:val="24"/>
          <w:szCs w:val="24"/>
          <w:highlight w:val="none"/>
        </w:rPr>
        <w:t xml:space="preserve">三、 商务要求：</w:t>
      </w:r>
      <w:bookmarkEnd w:id="110"/>
      <w:r/>
      <w:bookmarkEnd w:id="112"/>
      <w:r/>
      <w:bookmarkEnd w:id="113"/>
      <w:r>
        <w:rPr>
          <w:rFonts w:hint="eastAsia" w:ascii="宋体" w:hAnsi="宋体" w:eastAsia="宋体" w:cs="宋体"/>
          <w:b/>
          <w:color w:val="000000"/>
          <w:sz w:val="24"/>
          <w:szCs w:val="24"/>
          <w:highlight w:val="none"/>
        </w:rPr>
      </w:r>
      <w:r/>
    </w:p>
    <w:p>
      <w:pPr>
        <w:pStyle w:val="1038"/>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1038"/>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10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（1）交货时间：合同签订后10个月内供齐所有货物，并完成安装、调试、服务及初步验收。</w:t>
      </w:r>
      <w:r>
        <w:rPr>
          <w:rFonts w:hint="eastAsia" w:ascii="宋体" w:hAnsi="宋体" w:eastAsia="宋体" w:cs="宋体"/>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038"/>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w:t>
      </w:r>
      <w:r>
        <w:rPr>
          <w:rFonts w:hint="eastAsia" w:ascii="宋体" w:hAnsi="宋体" w:eastAsia="宋体" w:cs="宋体"/>
          <w:bCs/>
          <w:color w:val="000000"/>
          <w:sz w:val="24"/>
          <w:szCs w:val="24"/>
          <w:highlight w:val="none"/>
        </w:rPr>
        <w:t xml:space="preserve">一年</w:t>
      </w:r>
      <w:r>
        <w:rPr>
          <w:rFonts w:hint="eastAsia" w:ascii="宋体" w:hAnsi="宋体" w:eastAsia="宋体" w:cs="宋体"/>
          <w:bCs/>
          <w:color w:val="000000"/>
          <w:sz w:val="24"/>
          <w:szCs w:val="24"/>
          <w:highlight w:val="none"/>
        </w:rPr>
        <w:t xml:space="preserve">后，相关稳定性指标满足要求, 采购人向供应商支付合同总价10%的货款。</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（1）供应商向采购人提供设备供货清单，交货地点为采购人指定场所。供应商需提供气动角座阀、气动蝶阀、气动夹表器 、消音过滤器、长度补偿器、线性流量调节阀、漩涡真空泵、空气悬浮真空泵、汇气管的出厂合格证明。</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4.验收依据、方法及单位</w:t>
      </w:r>
      <w:r>
        <w:rPr>
          <w:rFonts w:hint="eastAsia" w:ascii="宋体" w:hAnsi="宋体" w:eastAsia="宋体" w:cs="宋体"/>
          <w:b/>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（1）临界流文丘里喷嘴，供应商负责送检至上海计量院或中国计量院，依据JJG 620-2008《临界流文丘里喷嘴检定规程》出具检定或校准证书，检测费用由供应商承担。</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数字大气压力计、数字压力计、数字差压计、温度变送器、数字温湿度计，依据相应规程或规范验收，检测单位为江苏省计量科学研究院，出具检定或校准证书。检测合格费用由采购人承担；检测不合格，费用由供应商承担。</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（3）装置整体验收依据为JJF 1240-2010《临界流文丘里喷嘴法气体流量标准装置校准规范》，检测单位为上海计量院或中国计量院。检测费用由供应商承担。</w:t>
      </w:r>
      <w:r>
        <w:rPr>
          <w:rFonts w:hint="eastAsia" w:ascii="宋体" w:hAnsi="宋体" w:eastAsia="宋体" w:cs="宋体"/>
          <w:bCs/>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（4）江苏省计量科学研究院根据以上证书和本技术文件对仪器的技术指标和功能进行最终验收。</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5.人员培训要求：</w:t>
      </w:r>
      <w:r>
        <w:rPr>
          <w:rFonts w:hint="eastAsia" w:ascii="宋体" w:hAnsi="宋体" w:eastAsia="宋体" w:cs="宋体"/>
          <w:b/>
          <w:color w:val="000000"/>
          <w:sz w:val="24"/>
          <w:szCs w:val="24"/>
          <w:highlight w:val="none"/>
        </w:rPr>
      </w:r>
      <w:r/>
    </w:p>
    <w:p>
      <w:pPr>
        <w:pStyle w:val="103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安排设备厂商技术人员免费在采购人现场对采购方人员进行不少于3个工作日的装置操作、维修、检测相关技术培训，培训内容包括：基本理论、实验方法原理、软件操作、仪器使用、仪器维护、安全要点以及其他相关内容。供应商应提供详细的培训文件。</w:t>
      </w:r>
      <w:r>
        <w:rPr>
          <w:rFonts w:hint="eastAsia" w:ascii="宋体" w:hAnsi="宋体" w:eastAsia="宋体" w:cs="宋体"/>
          <w:bCs/>
          <w:color w:val="000000"/>
          <w:sz w:val="24"/>
          <w:szCs w:val="24"/>
          <w:highlight w:val="none"/>
        </w:rPr>
      </w:r>
      <w:r/>
    </w:p>
    <w:p>
      <w:pPr>
        <w:pStyle w:val="1038"/>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6.技术支持以及售后服务：</w:t>
      </w:r>
      <w:r>
        <w:rPr>
          <w:rFonts w:hint="eastAsia" w:ascii="宋体" w:hAnsi="宋体" w:eastAsia="宋体" w:cs="宋体"/>
          <w:b/>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（1）音速喷嘴法气体流量标准装置的</w:t>
      </w:r>
      <w:r>
        <w:rPr>
          <w:rFonts w:hint="eastAsia" w:ascii="宋体" w:hAnsi="宋体" w:eastAsia="宋体" w:cs="宋体"/>
          <w:bCs/>
          <w:color w:val="000000"/>
          <w:sz w:val="24"/>
          <w:szCs w:val="24"/>
          <w:highlight w:val="none"/>
        </w:rPr>
        <w:t xml:space="preserve">整机</w:t>
      </w:r>
      <w:r>
        <w:rPr>
          <w:rFonts w:hint="eastAsia" w:ascii="宋体" w:hAnsi="宋体" w:eastAsia="宋体" w:cs="宋体"/>
          <w:bCs/>
          <w:color w:val="000000"/>
          <w:sz w:val="24"/>
          <w:szCs w:val="24"/>
          <w:highlight w:val="none"/>
        </w:rPr>
        <w:t xml:space="preserve">质保期为验收合格之日起24个月。</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1038"/>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1038"/>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1038"/>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10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1038"/>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（三）备注：</w:t>
      </w:r>
      <w:r>
        <w:rPr>
          <w:rFonts w:hint="eastAsia" w:ascii="宋体" w:hAnsi="宋体" w:eastAsia="宋体" w:cs="宋体"/>
          <w:b/>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1038"/>
        <w:ind w:firstLine="480"/>
        <w:spacing w:before="0" w:after="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color w:val="000000"/>
          <w:highlight w:val="none"/>
        </w:rPr>
      </w:r>
      <w:r/>
    </w:p>
    <w:p>
      <w:pPr>
        <w:pStyle w:val="1039"/>
        <w:ind w:firstLine="0"/>
        <w:tabs>
          <w:tab w:val="left" w:pos="1440" w:leader="none"/>
          <w:tab w:val="left" w:pos="5670" w:leader="none"/>
        </w:tabs>
        <w:rPr>
          <w:rFonts w:hint="eastAsia" w:ascii="宋体" w:hAnsi="宋体" w:eastAsia="宋体" w:cs="宋体"/>
          <w:b w:val="0"/>
          <w:color w:val="000000"/>
          <w:sz w:val="28"/>
          <w:highlight w:val="none"/>
        </w:rPr>
      </w:pPr>
      <w:r/>
      <w:bookmarkStart w:id="114" w:name="_Toc18787"/>
      <w:r>
        <w:rPr>
          <w:rFonts w:hint="eastAsia" w:ascii="宋体" w:hAnsi="宋体" w:eastAsia="宋体" w:cs="宋体"/>
          <w:color w:val="000000"/>
          <w:highlight w:val="none"/>
        </w:rPr>
        <w:t xml:space="preserve">第五章 </w:t>
      </w:r>
      <w:bookmarkEnd w:id="106"/>
      <w:r>
        <w:rPr>
          <w:rFonts w:hint="eastAsia" w:ascii="宋体" w:hAnsi="宋体" w:eastAsia="宋体" w:cs="宋体"/>
          <w:color w:val="000000"/>
          <w:highlight w:val="none"/>
        </w:rPr>
        <w:t xml:space="preserve">拟签订的合同文本</w:t>
      </w:r>
      <w:bookmarkEnd w:id="107"/>
      <w:r/>
      <w:bookmarkEnd w:id="114"/>
      <w:r>
        <w:rPr>
          <w:rFonts w:hint="eastAsia" w:ascii="宋体" w:hAnsi="宋体" w:eastAsia="宋体" w:cs="宋体"/>
          <w:b w:val="0"/>
          <w:color w:val="000000"/>
          <w:sz w:val="28"/>
          <w:highlight w:val="none"/>
        </w:rPr>
      </w:r>
      <w:r/>
    </w:p>
    <w:p>
      <w:pPr>
        <w:pStyle w:val="1038"/>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15" w:name="_Toc4445"/>
      <w:r>
        <w:rPr>
          <w:rFonts w:ascii="宋体" w:hAnsi="宋体" w:eastAsia="宋体" w:cs="宋体"/>
          <w:b/>
          <w:bCs/>
          <w:i/>
          <w:iCs/>
          <w:color w:val="000000"/>
          <w:sz w:val="24"/>
          <w:szCs w:val="24"/>
          <w:highlight w:val="none"/>
        </w:rPr>
      </w:r>
      <w:r/>
    </w:p>
    <w:p>
      <w:pPr>
        <w:pStyle w:val="1038"/>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1038"/>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1038"/>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1038"/>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38"/>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1038"/>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1038"/>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1038"/>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38"/>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1038"/>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后，相关稳定性指标满足要求,买方向卖方支付合同总价10%的货款。</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1038"/>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1038"/>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1038"/>
        <w:ind w:firstLine="480"/>
        <w:jc w:val="left"/>
        <w:spacing w:line="440" w:lineRule="exact"/>
        <w:widowControl/>
        <w:rPr>
          <w:rFonts w:hint="eastAsia" w:ascii="宋体" w:hAnsi="宋体" w:eastAsia="宋体" w:cs="宋体"/>
          <w:color w:val="000000"/>
          <w:sz w:val="24"/>
          <w:szCs w:val="24"/>
          <w:highlight w:val="none"/>
        </w:rPr>
      </w:pPr>
      <w:r/>
      <w:bookmarkEnd w:id="115"/>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8"/>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8"/>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16" w:name="_Toc27786"/>
      <w:r/>
      <w:bookmarkStart w:id="117" w:name="_Toc15343"/>
      <w:r/>
      <w:bookmarkStart w:id="118" w:name="OLE_LINK6"/>
      <w:r>
        <w:rPr>
          <w:rFonts w:hint="eastAsia" w:ascii="宋体" w:hAnsi="宋体" w:eastAsia="宋体" w:cs="宋体"/>
          <w:color w:val="000000"/>
          <w:highlight w:val="none"/>
        </w:rPr>
      </w:r>
      <w:r/>
    </w:p>
    <w:p>
      <w:pPr>
        <w:pStyle w:val="1039"/>
        <w:ind w:firstLine="0"/>
        <w:tabs>
          <w:tab w:val="left" w:pos="1440" w:leader="none"/>
          <w:tab w:val="left" w:pos="5670" w:leader="none"/>
        </w:tabs>
        <w:rPr>
          <w:rFonts w:hint="eastAsia" w:ascii="宋体" w:hAnsi="宋体" w:eastAsia="宋体" w:cs="宋体"/>
          <w:color w:val="000000"/>
          <w:highlight w:val="none"/>
        </w:rPr>
      </w:pPr>
      <w:r/>
      <w:bookmarkStart w:id="119" w:name="_Toc21943"/>
      <w:r>
        <w:rPr>
          <w:rFonts w:hint="eastAsia" w:ascii="宋体" w:hAnsi="宋体" w:eastAsia="宋体" w:cs="宋体"/>
          <w:color w:val="000000"/>
          <w:highlight w:val="none"/>
        </w:rPr>
        <w:t xml:space="preserve">第六章 </w:t>
      </w:r>
      <w:bookmarkEnd w:id="116"/>
      <w:r>
        <w:rPr>
          <w:rFonts w:hint="eastAsia" w:ascii="宋体" w:hAnsi="宋体" w:eastAsia="宋体" w:cs="宋体"/>
          <w:color w:val="000000"/>
          <w:highlight w:val="none"/>
        </w:rPr>
        <w:t xml:space="preserve">投标文件格式及附件</w:t>
      </w:r>
      <w:bookmarkEnd w:id="117"/>
      <w:r/>
      <w:bookmarkEnd w:id="119"/>
      <w:r>
        <w:rPr>
          <w:rFonts w:hint="eastAsia" w:ascii="宋体" w:hAnsi="宋体" w:eastAsia="宋体" w:cs="宋体"/>
          <w:color w:val="000000"/>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t xml:space="preserve">江苏省计量科学研究院音速喷嘴法气体流量标准装置设备采购</w:t>
      </w:r>
      <w:r>
        <w:rPr>
          <w:rFonts w:hint="eastAsia" w:ascii="宋体" w:hAnsi="宋体" w:eastAsia="宋体" w:cs="宋体"/>
          <w:bCs/>
          <w:color w:val="000000"/>
          <w:sz w:val="40"/>
          <w:szCs w:val="40"/>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1038"/>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103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1080"/>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1038"/>
        <w:jc w:val="center"/>
        <w:rPr>
          <w:rFonts w:hint="eastAsia" w:ascii="宋体" w:hAnsi="宋体" w:eastAsia="宋体" w:cs="宋体"/>
          <w:b/>
          <w:bCs/>
          <w:color w:val="000000"/>
          <w:sz w:val="30"/>
          <w:szCs w:val="30"/>
          <w:highlight w:val="none"/>
        </w:rPr>
      </w:pPr>
      <w:r/>
      <w:bookmarkStart w:id="120" w:name="_Toc23512"/>
      <w:r/>
      <w:bookmarkStart w:id="121" w:name="_Toc22602"/>
      <w:r/>
      <w:bookmarkStart w:id="122" w:name="_Toc489655320"/>
      <w:r>
        <w:rPr>
          <w:rFonts w:hint="eastAsia" w:ascii="宋体" w:hAnsi="宋体" w:eastAsia="宋体" w:cs="宋体"/>
          <w:b/>
          <w:bCs/>
          <w:color w:val="000000"/>
          <w:sz w:val="30"/>
          <w:szCs w:val="30"/>
          <w:highlight w:val="none"/>
        </w:rPr>
        <w:t xml:space="preserve">评分索引表</w:t>
      </w:r>
      <w:bookmarkEnd w:id="120"/>
      <w:r/>
      <w:bookmarkEnd w:id="121"/>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1038"/>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103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103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2"/>
      <w:r/>
      <w:bookmarkStart w:id="123" w:name="_Toc19767"/>
      <w:r/>
      <w:bookmarkStart w:id="124"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3"/>
      <w:r/>
      <w:bookmarkEnd w:id="124"/>
      <w:r>
        <w:rPr>
          <w:rFonts w:hint="eastAsia" w:ascii="宋体" w:hAnsi="宋体" w:eastAsia="宋体" w:cs="宋体"/>
          <w:color w:val="000000"/>
          <w:sz w:val="32"/>
          <w:szCs w:val="32"/>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5" w:name="_Toc3313"/>
      <w:r/>
      <w:bookmarkStart w:id="126" w:name="_Toc7351"/>
      <w:r>
        <w:rPr>
          <w:rFonts w:hint="eastAsia" w:ascii="宋体" w:hAnsi="宋体" w:eastAsia="宋体" w:cs="宋体"/>
          <w:color w:val="000000"/>
          <w:sz w:val="32"/>
          <w:szCs w:val="32"/>
          <w:highlight w:val="none"/>
        </w:rPr>
        <w:t xml:space="preserve">授权委托书</w:t>
      </w:r>
      <w:bookmarkEnd w:id="125"/>
      <w:r/>
      <w:bookmarkEnd w:id="126"/>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1038"/>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10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8"/>
              <w:rPr>
                <w:color w:val="000000"/>
                <w:highlight w:val="none"/>
              </w:rPr>
            </w:pPr>
            <w:r>
              <w:rPr>
                <w:color w:val="000000"/>
                <w:highlight w:val="none"/>
              </w:rPr>
            </w:r>
            <w:r/>
          </w:p>
        </w:tc>
      </w:tr>
    </w:tbl>
    <w:p>
      <w:pPr>
        <w:pStyle w:val="1038"/>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bookmarkStart w:id="127" w:name="_Toc23857"/>
      <w:r/>
      <w:bookmarkStart w:id="128" w:name="_Toc1942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1038"/>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27"/>
      <w:r/>
      <w:bookmarkEnd w:id="128"/>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1038"/>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1038"/>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29" w:name="_Toc467065082"/>
      <w:r/>
      <w:bookmarkStart w:id="130" w:name="_Toc403725575"/>
      <w:r/>
      <w:bookmarkStart w:id="131" w:name="_Toc25567"/>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8"/>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38"/>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音速喷嘴法气体流量标准装置</w:t>
            </w: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1038"/>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1038"/>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10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3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1038"/>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103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103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1038"/>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8"/>
        <w:gridCol w:w="3695"/>
        <w:gridCol w:w="671"/>
        <w:gridCol w:w="841"/>
        <w:gridCol w:w="841"/>
        <w:gridCol w:w="841"/>
        <w:gridCol w:w="952"/>
        <w:gridCol w:w="1505"/>
      </w:tblGrid>
      <w:tr>
        <w:trPr>
          <w:trHeight w:val="604"/>
        </w:trPr>
        <w:tc>
          <w:tcPr>
            <w:tcW w:w="508"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3695" w:type="dxa"/>
            <w:vAlign w:val="center"/>
            <w:textDirection w:val="lrTb"/>
            <w:noWrap w:val="false"/>
          </w:tcPr>
          <w:p>
            <w:pPr>
              <w:pStyle w:val="1038"/>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67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1505" w:type="dxa"/>
            <w:vAlign w:val="center"/>
            <w:textDirection w:val="lrTb"/>
            <w:noWrap w:val="false"/>
          </w:tcPr>
          <w:p>
            <w:pPr>
              <w:pStyle w:val="1038"/>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临界流文丘里喷嘴（标称流量为：1、2、4、8、16、32、64、128、256、512、1024、</w:t>
            </w:r>
            <w:r>
              <w:rPr>
                <w:rFonts w:hint="eastAsia" w:ascii="宋体" w:hAnsi="宋体" w:eastAsia="宋体" w:cs="宋体"/>
                <w:color w:val="000000"/>
                <w:sz w:val="24"/>
                <w:szCs w:val="24"/>
                <w:highlight w:val="none"/>
              </w:rPr>
              <w:t xml:space="preserve">1250）</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数字大气压力计</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数字压力计</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数字差压计</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温度变送器</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数字温湿度计</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DN15气动角座阀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DN50气动蝶阀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DN80气动蝶阀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DN100气动蝶阀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DN150气动蝶阀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DN200气动蝶阀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DN250气动蝶阀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DN300气动蝶阀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DN400气动蝶阀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气动夹表器DN50、DN80、DN100、DN150、DN200、DN250、DN300、DN400各1台 </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消音过滤器DN50、DN80、DN100、DN150、DN200、DN250、DN300、DN400（各1台）</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DN100长度补偿器</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19</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DN200长度补偿器</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线性流量调节阀</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变频漩涡真空泵</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高效变频磁悬浮真空泵</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滞止容器</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24</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汇气管</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直管段、变径管道、连接管道、及支架</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26</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电动单梁起重机</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27</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被检表信号测量和诊断单元</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28</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检定测控系统硬件</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08" w:type="dxa"/>
            <w:vAlign w:val="center"/>
            <w:textDirection w:val="lrTb"/>
            <w:noWrap w:val="false"/>
          </w:tcPr>
          <w:p>
            <w:pPr>
              <w:pStyle w:val="1038"/>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29</w:t>
            </w:r>
            <w:r>
              <w:rPr>
                <w:rFonts w:hint="eastAsia" w:ascii="宋体" w:hAnsi="宋体" w:eastAsia="宋体" w:cs="宋体"/>
                <w:color w:val="000000"/>
                <w:sz w:val="24"/>
                <w:highlight w:val="none"/>
                <w:lang w:val="en-US" w:eastAsia="zh-CN" w:bidi="ar-SA"/>
              </w:rPr>
            </w:r>
            <w:r/>
          </w:p>
        </w:tc>
        <w:tc>
          <w:tcPr>
            <w:tcW w:w="3695" w:type="dxa"/>
            <w:vAlign w:val="center"/>
            <w:textDirection w:val="lrTb"/>
            <w:noWrap w:val="false"/>
          </w:tcPr>
          <w:p>
            <w:pPr>
              <w:pStyle w:val="1038"/>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检定测控系统软件</w:t>
            </w:r>
            <w:r>
              <w:rPr>
                <w:rFonts w:hint="eastAsia" w:ascii="宋体" w:hAnsi="宋体" w:eastAsia="宋体" w:cs="宋体"/>
                <w:color w:val="000000"/>
                <w:sz w:val="24"/>
                <w:szCs w:val="24"/>
                <w:highlight w:val="none"/>
                <w:lang w:val="en-US" w:eastAsia="zh-CN" w:bidi="ar-SA"/>
              </w:rPr>
            </w:r>
            <w:r/>
          </w:p>
        </w:tc>
        <w:tc>
          <w:tcPr>
            <w:tcW w:w="67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505" w:type="dxa"/>
            <w:vAlign w:val="top"/>
            <w:textDirection w:val="lrTb"/>
            <w:noWrap w:val="false"/>
          </w:tcPr>
          <w:p>
            <w:pPr>
              <w:pStyle w:val="1038"/>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5715" w:type="dxa"/>
            <w:vAlign w:val="center"/>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4139" w:type="dxa"/>
            <w:vAlign w:val="top"/>
            <w:textDirection w:val="lrTb"/>
            <w:noWrap w:val="false"/>
          </w:tcPr>
          <w:p>
            <w:pPr>
              <w:pStyle w:val="1038"/>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5715" w:type="dxa"/>
            <w:vAlign w:val="center"/>
            <w:textDirection w:val="lrTb"/>
            <w:noWrap w:val="false"/>
          </w:tcPr>
          <w:p>
            <w:pPr>
              <w:pStyle w:val="1038"/>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4139" w:type="dxa"/>
            <w:vAlign w:val="top"/>
            <w:textDirection w:val="lrTb"/>
            <w:noWrap w:val="false"/>
          </w:tcPr>
          <w:p>
            <w:pPr>
              <w:pStyle w:val="1038"/>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1038"/>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3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1038"/>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1038"/>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8"/>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1038"/>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1038"/>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1038"/>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1038"/>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1038"/>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1038"/>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1038"/>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1038"/>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8"/>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1038"/>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0"/>
        <w:ind w:left="0"/>
        <w:rPr>
          <w:rFonts w:hint="eastAsia" w:ascii="宋体" w:hAnsi="宋体" w:cs="宋体"/>
          <w:color w:val="000000"/>
          <w:highlight w:val="none"/>
        </w:rPr>
      </w:pPr>
      <w:r>
        <w:rPr>
          <w:rFonts w:hint="eastAsia" w:ascii="宋体" w:hAnsi="宋体" w:cs="宋体"/>
          <w:color w:val="000000"/>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9"/>
      <w:r/>
      <w:bookmarkEnd w:id="130"/>
      <w:r/>
      <w:bookmarkEnd w:id="131"/>
      <w:r/>
      <w:bookmarkStart w:id="132" w:name="_Toc788"/>
      <w:r/>
      <w:bookmarkStart w:id="133" w:name="_Toc5019"/>
      <w:r/>
      <w:bookmarkStart w:id="134" w:name="_Toc27811"/>
      <w:r>
        <w:rPr>
          <w:rFonts w:hint="eastAsia" w:ascii="宋体" w:hAnsi="宋体" w:eastAsia="宋体" w:cs="宋体"/>
          <w:color w:val="000000"/>
          <w:sz w:val="32"/>
          <w:szCs w:val="32"/>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   </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1038"/>
        <w:ind w:firstLine="482"/>
        <w:spacing w:before="0" w:after="0" w:line="240" w:lineRule="auto"/>
        <w:rPr>
          <w:rFonts w:hint="eastAsia" w:ascii="宋体" w:hAnsi="宋体" w:eastAsia="仿宋" w:cs="宋体"/>
          <w:color w:val="000000"/>
          <w:sz w:val="24"/>
          <w:szCs w:val="24"/>
          <w:highlight w:val="none"/>
        </w:rPr>
      </w:pPr>
      <w:r>
        <w:rPr>
          <w:rStyle w:val="1127"/>
          <w:rFonts w:hint="eastAsia" w:ascii="仿宋" w:hAnsi="仿宋" w:eastAsia="仿宋" w:cs="仿宋"/>
          <w:i w:val="0"/>
          <w:iCs w:val="0"/>
          <w:color w:val="000000"/>
          <w:spacing w:val="0"/>
          <w:sz w:val="24"/>
          <w:szCs w:val="24"/>
          <w:highlight w:val="none"/>
          <w:shd w:val="clear" w:color="auto" w:fill="ffffff"/>
        </w:rPr>
        <w:t xml:space="preserve">“（产品名称）</w:t>
      </w:r>
      <w:r>
        <w:rPr>
          <w:rStyle w:val="1127"/>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1127"/>
          <w:rFonts w:hint="eastAsia" w:ascii="仿宋" w:hAnsi="仿宋" w:eastAsia="仿宋" w:cs="仿宋"/>
          <w:i w:val="0"/>
          <w:iCs w:val="0"/>
          <w:color w:val="000000"/>
          <w:spacing w:val="0"/>
          <w:sz w:val="24"/>
          <w:szCs w:val="24"/>
          <w:highlight w:val="none"/>
          <w:shd w:val="clear" w:color="auto" w:fill="ffffff"/>
        </w:rPr>
        <w:t xml:space="preserve">（厂名）</w:t>
      </w:r>
      <w:r>
        <w:rPr>
          <w:rStyle w:val="1127"/>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1127"/>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112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127"/>
          <w:rFonts w:hint="eastAsia" w:ascii="仿宋" w:hAnsi="仿宋" w:eastAsia="仿宋" w:cs="仿宋"/>
          <w:i w:val="0"/>
          <w:iCs w:val="0"/>
          <w:color w:val="000000"/>
          <w:spacing w:val="0"/>
          <w:sz w:val="24"/>
          <w:szCs w:val="24"/>
          <w:highlight w:val="none"/>
          <w:shd w:val="clear" w:color="auto" w:fill="ffffff"/>
        </w:rPr>
        <w:t xml:space="preserve">（规定比例）</w:t>
      </w:r>
      <w:r>
        <w:rPr>
          <w:rStyle w:val="1127"/>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112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7"/>
          <w:rFonts w:hint="eastAsia" w:ascii="仿宋" w:hAnsi="仿宋" w:eastAsia="仿宋" w:cs="仿宋"/>
          <w:i w:val="0"/>
          <w:iCs w:val="0"/>
          <w:color w:val="000000"/>
          <w:spacing w:val="0"/>
          <w:sz w:val="24"/>
          <w:szCs w:val="24"/>
          <w:highlight w:val="none"/>
          <w:shd w:val="clear" w:color="auto" w:fill="ffffff"/>
        </w:rPr>
        <w:t xml:space="preserve">（关键组件）</w:t>
      </w:r>
      <w:r>
        <w:rPr>
          <w:rStyle w:val="1127"/>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1127"/>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1127"/>
          <w:rFonts w:hint="eastAsia" w:ascii="仿宋" w:hAnsi="仿宋" w:eastAsia="仿宋" w:cs="仿宋"/>
          <w:i w:val="0"/>
          <w:iCs w:val="0"/>
          <w:color w:val="000000"/>
          <w:spacing w:val="0"/>
          <w:sz w:val="24"/>
          <w:szCs w:val="24"/>
          <w:highlight w:val="none"/>
          <w:shd w:val="clear" w:color="auto" w:fill="ffffff"/>
        </w:rPr>
        <w:t xml:space="preserve">（关键工序）</w:t>
      </w:r>
      <w:r>
        <w:rPr>
          <w:rStyle w:val="1127"/>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1038"/>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       </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1038"/>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1038"/>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8"/>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8"/>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1038"/>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8"/>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1038"/>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1038"/>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1038"/>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1038"/>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038"/>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038"/>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038"/>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1038"/>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1038"/>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1076"/>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076"/>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1076"/>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1076"/>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1076"/>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1038"/>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076"/>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1076"/>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2"/>
      <w:r/>
      <w:bookmarkEnd w:id="133"/>
      <w:r/>
      <w:bookmarkEnd w:id="134"/>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03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38"/>
        <w:rPr>
          <w:rFonts w:hint="eastAsia" w:ascii="宋体" w:hAnsi="宋体" w:eastAsia="宋体" w:cs="宋体"/>
          <w:color w:val="000000"/>
          <w:szCs w:val="21"/>
          <w:highlight w:val="none"/>
        </w:rPr>
      </w:pPr>
      <w:r/>
      <w:bookmarkStart w:id="135" w:name="_Toc5552"/>
      <w:r/>
      <w:bookmarkStart w:id="136" w:name="_Toc10292"/>
      <w:r/>
      <w:bookmarkStart w:id="137"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spacing w:line="420" w:lineRule="exact"/>
        <w:rPr>
          <w:rFonts w:hint="eastAsia" w:ascii="宋体" w:hAnsi="宋体" w:eastAsia="宋体" w:cs="宋体"/>
          <w:b/>
          <w:color w:val="000000"/>
          <w:sz w:val="24"/>
          <w:szCs w:val="24"/>
          <w:highlight w:val="none"/>
          <w:lang w:val="zh-CN"/>
        </w:rPr>
      </w:pPr>
      <w:r/>
      <w:bookmarkStart w:id="138" w:name="_Toc22168"/>
      <w:r/>
      <w:bookmarkStart w:id="139"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38"/>
      <w:r/>
      <w:bookmarkEnd w:id="139"/>
      <w:r>
        <w:rPr>
          <w:rFonts w:hint="eastAsia" w:ascii="宋体" w:hAnsi="宋体" w:eastAsia="宋体" w:cs="宋体"/>
          <w:b/>
          <w:color w:val="000000"/>
          <w:sz w:val="24"/>
          <w:szCs w:val="24"/>
          <w:highlight w:val="none"/>
          <w:lang w:val="zh-CN"/>
        </w:rPr>
      </w:r>
      <w:r/>
    </w:p>
    <w:p>
      <w:pPr>
        <w:pStyle w:val="1080"/>
        <w:ind w:left="0"/>
        <w:rPr>
          <w:rFonts w:hint="eastAsia" w:ascii="宋体" w:hAnsi="宋体" w:cs="宋体"/>
          <w:color w:val="000000"/>
          <w:highlight w:val="none"/>
        </w:rPr>
      </w:pPr>
      <w:r>
        <w:rPr>
          <w:rFonts w:hint="eastAsia" w:ascii="宋体" w:hAnsi="宋体" w:cs="宋体"/>
          <w:color w:val="000000"/>
          <w:highlight w:val="none"/>
        </w:rPr>
      </w:r>
      <w:r/>
    </w:p>
    <w:p>
      <w:pPr>
        <w:pStyle w:val="1080"/>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w:t>
      </w:r>
      <w:r>
        <w:rPr>
          <w:rFonts w:hint="eastAsia" w:ascii="宋体" w:hAnsi="宋体" w:cs="宋体"/>
          <w:color w:val="000000"/>
          <w:highlight w:val="none"/>
        </w:rPr>
        <w:t xml:space="preserve">（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1080"/>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5"/>
      <w:r/>
      <w:bookmarkEnd w:id="136"/>
      <w:r/>
      <w:bookmarkEnd w:id="137"/>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103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numPr>
          <w:ilvl w:val="0"/>
          <w:numId w:val="44"/>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0" w:name="_Toc29152"/>
      <w:r/>
      <w:bookmarkStart w:id="141" w:name="_Toc12051"/>
      <w:r/>
      <w:bookmarkStart w:id="142" w:name="_Toc12952"/>
      <w:r/>
      <w:bookmarkStart w:id="143" w:name="_Toc25254"/>
      <w:r>
        <w:rPr>
          <w:rFonts w:hint="eastAsia" w:ascii="宋体" w:hAnsi="宋体" w:eastAsia="宋体" w:cs="宋体"/>
          <w:color w:val="000000"/>
          <w:sz w:val="32"/>
          <w:szCs w:val="32"/>
          <w:highlight w:val="none"/>
        </w:rPr>
      </w:r>
      <w:r/>
    </w:p>
    <w:p>
      <w:pPr>
        <w:pStyle w:val="1038"/>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0"/>
      <w:r/>
      <w:bookmarkEnd w:id="141"/>
      <w:r/>
      <w:bookmarkEnd w:id="142"/>
      <w:r/>
      <w:bookmarkEnd w:id="143"/>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1038"/>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4" w:name="_Toc30172"/>
      <w:r/>
      <w:bookmarkStart w:id="145" w:name="_Toc5435"/>
      <w:r/>
      <w:bookmarkStart w:id="146" w:name="_Toc448874878"/>
      <w:r/>
      <w:bookmarkStart w:id="147" w:name="_Toc3055"/>
      <w:r/>
      <w:bookmarkStart w:id="148" w:name="_Toc478493367"/>
      <w:r/>
      <w:bookmarkStart w:id="149" w:name="_Toc17430"/>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4"/>
      <w:r/>
      <w:bookmarkEnd w:id="145"/>
      <w:r/>
      <w:bookmarkEnd w:id="146"/>
      <w:r/>
      <w:bookmarkEnd w:id="147"/>
      <w:r/>
      <w:bookmarkEnd w:id="148"/>
      <w:r/>
      <w:bookmarkEnd w:id="149"/>
      <w:r>
        <w:rPr>
          <w:rFonts w:hint="eastAsia" w:ascii="宋体" w:hAnsi="宋体" w:eastAsia="宋体" w:cs="宋体"/>
          <w:b/>
          <w:bCs/>
          <w:color w:val="000000"/>
          <w:sz w:val="32"/>
          <w:szCs w:val="32"/>
          <w:highlight w:val="none"/>
        </w:rPr>
      </w:r>
      <w:r/>
    </w:p>
    <w:p>
      <w:pPr>
        <w:pStyle w:val="1038"/>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1038"/>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1038"/>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授权代表（签字或盖章）：</w:t>
      </w:r>
      <w:r>
        <w:rPr>
          <w:rFonts w:hint="eastAsia" w:ascii="宋体" w:hAnsi="宋体" w:eastAsia="宋体" w:cs="宋体"/>
          <w:color w:val="000000"/>
          <w:sz w:val="24"/>
          <w:szCs w:val="24"/>
          <w:highlight w:val="none"/>
        </w:rPr>
      </w:r>
      <w:r/>
    </w:p>
    <w:p>
      <w:pPr>
        <w:pStyle w:val="1038"/>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rPr>
          <w:rFonts w:hint="eastAsia" w:ascii="宋体" w:hAnsi="宋体" w:eastAsia="宋体" w:cs="宋体"/>
          <w:color w:val="000000"/>
          <w:highlight w:val="none"/>
        </w:rPr>
      </w:pPr>
      <w:r/>
      <w:bookmarkStart w:id="150" w:name="_Toc8684"/>
      <w:r/>
      <w:bookmarkStart w:id="151" w:name="_Toc9040"/>
      <w:r>
        <w:rPr>
          <w:rFonts w:hint="eastAsia" w:ascii="宋体" w:hAnsi="宋体" w:eastAsia="宋体" w:cs="宋体"/>
          <w:color w:val="000000"/>
          <w:highlight w:val="none"/>
        </w:rPr>
        <w:br w:type="page" w:clear="all"/>
      </w:r>
      <w:bookmarkStart w:id="152" w:name="_Toc1628"/>
      <w:r>
        <w:rPr>
          <w:rFonts w:hint="eastAsia" w:ascii="宋体" w:hAnsi="宋体" w:eastAsia="宋体" w:cs="宋体"/>
          <w:color w:val="000000"/>
          <w:sz w:val="32"/>
          <w:szCs w:val="32"/>
          <w:highlight w:val="none"/>
        </w:rPr>
        <w:t xml:space="preserve">9.人员配备、资质及人员管理</w:t>
      </w:r>
      <w:bookmarkEnd w:id="150"/>
      <w:r/>
      <w:bookmarkEnd w:id="152"/>
      <w:r>
        <w:rPr>
          <w:rFonts w:hint="eastAsia" w:ascii="宋体" w:hAnsi="宋体" w:eastAsia="宋体" w:cs="宋体"/>
          <w:color w:val="000000"/>
          <w:highlight w:val="none"/>
        </w:rPr>
      </w:r>
      <w:r/>
    </w:p>
    <w:p>
      <w:pPr>
        <w:pStyle w:val="1038"/>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10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1038"/>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18"/>
      <w:r/>
      <w:bookmarkEnd w:id="151"/>
      <w:r>
        <w:rPr>
          <w:rFonts w:hint="eastAsia" w:ascii="宋体" w:hAnsi="宋体" w:eastAsia="宋体" w:cs="宋体"/>
          <w:color w:val="000000"/>
          <w:sz w:val="24"/>
          <w:szCs w:val="24"/>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038"/>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1038"/>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38"/>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38"/>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1038"/>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2"/>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2"/>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038"/>
                    </w:pPr>
                    <w:r/>
                    <w:r/>
                  </w:p>
                </w:txbxContent>
              </v:textbox>
            </v:shape>
          </w:pict>
        </mc:Fallback>
      </mc:AlternateContent>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rFonts w:hint="eastAsia" w:eastAsia="宋体"/>
        <w:b/>
        <w:bCs/>
        <w:color w:val="243f61"/>
        <w:sz w:val="15"/>
        <w:szCs w:val="13"/>
        <w:lang w:eastAsia="zh-CN"/>
      </w:rPr>
    </w:pPr>
    <w:r/>
    <w:bookmarkStart w:id="153"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3"/>
    <w:r>
      <w:rPr>
        <w:rFonts w:hint="eastAsia" w:ascii="宋体" w:hAnsi="宋体" w:eastAsia="宋体" w:cs="宋体"/>
        <w:b/>
        <w:bCs/>
        <w:color w:val="243f61"/>
        <w:sz w:val="22"/>
        <w:szCs w:val="21"/>
        <w:lang w:eastAsia="zh-CN"/>
      </w:rPr>
      <w:t xml:space="preserve">0675-266JOC004089</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52"/>
      <w:isLgl w:val="false"/>
      <w:suff w:val="tab"/>
      <w:lvlText w:val=""/>
      <w:lvlJc w:val="left"/>
      <w:pPr>
        <w:pStyle w:val="1038"/>
        <w:ind w:left="420" w:hanging="420"/>
        <w:tabs>
          <w:tab w:val="num" w:pos="420" w:leader="none"/>
        </w:tabs>
      </w:pPr>
      <w:rPr>
        <w:rFonts w:ascii="Wingdings" w:hAnsi="Wingdings"/>
      </w:rPr>
    </w:lvl>
    <w:lvl w:ilvl="1">
      <w:start w:val="1"/>
      <w:numFmt w:val="decimal"/>
      <w:isLgl w:val="false"/>
      <w:suff w:val="tab"/>
      <w:lvlText w:val="（%2）"/>
      <w:lvlJc w:val="left"/>
      <w:pPr>
        <w:pStyle w:val="1038"/>
        <w:ind w:left="1500" w:hanging="1080"/>
        <w:tabs>
          <w:tab w:val="num" w:pos="1500" w:leader="none"/>
        </w:tabs>
      </w:pPr>
      <w:rPr>
        <w:rFonts w:hint="eastAsia"/>
      </w:rPr>
    </w:lvl>
    <w:lvl w:ilvl="2">
      <w:start w:val="1"/>
      <w:numFmt w:val="decimal"/>
      <w:isLgl w:val="false"/>
      <w:suff w:val="tab"/>
      <w:lvlText w:val="（%3）"/>
      <w:lvlJc w:val="left"/>
      <w:pPr>
        <w:pStyle w:val="1038"/>
        <w:ind w:left="1560" w:hanging="720"/>
        <w:tabs>
          <w:tab w:val="num" w:pos="1560" w:leader="none"/>
        </w:tabs>
      </w:pPr>
      <w:rPr>
        <w:rFonts w:hint="eastAsia"/>
      </w:rPr>
    </w:lvl>
    <w:lvl w:ilvl="3">
      <w:start w:val="1"/>
      <w:numFmt w:val="decimal"/>
      <w:isLgl w:val="false"/>
      <w:suff w:val="tab"/>
      <w:lvlText w:val="%4."/>
      <w:lvlJc w:val="left"/>
      <w:pPr>
        <w:pStyle w:val="1038"/>
        <w:ind w:left="1680" w:hanging="420"/>
        <w:tabs>
          <w:tab w:val="num" w:pos="1680" w:leader="none"/>
        </w:tabs>
      </w:pPr>
    </w:lvl>
    <w:lvl w:ilvl="4">
      <w:start w:val="1"/>
      <w:numFmt w:val="lowerLetter"/>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0">
    <w:multiLevelType w:val="hybridMultilevel"/>
    <w:lvl w:ilvl="0">
      <w:start w:val="1"/>
      <w:numFmt w:val="decimal"/>
      <w:pStyle w:val="1420"/>
      <w:isLgl w:val="false"/>
      <w:suff w:val="tab"/>
      <w:lvlText w:val="(%1)"/>
      <w:lvlJc w:val="left"/>
      <w:pPr>
        <w:pStyle w:val="103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8"/>
        <w:ind w:left="840" w:hanging="420"/>
        <w:tabs>
          <w:tab w:val="num" w:pos="840" w:leader="none"/>
        </w:tabs>
      </w:pPr>
    </w:lvl>
    <w:lvl w:ilvl="2">
      <w:start w:val="1"/>
      <w:numFmt w:val="lowerRoman"/>
      <w:isLgl w:val="false"/>
      <w:suff w:val="tab"/>
      <w:lvlText w:val="%3."/>
      <w:lvlJc w:val="right"/>
      <w:pPr>
        <w:pStyle w:val="1038"/>
        <w:ind w:left="1260" w:hanging="420"/>
        <w:tabs>
          <w:tab w:val="num" w:pos="1260" w:leader="none"/>
        </w:tabs>
      </w:pPr>
    </w:lvl>
    <w:lvl w:ilvl="3">
      <w:start w:val="1"/>
      <w:numFmt w:val="decimal"/>
      <w:isLgl w:val="false"/>
      <w:suff w:val="tab"/>
      <w:lvlText w:val="%4."/>
      <w:lvlJc w:val="left"/>
      <w:pPr>
        <w:pStyle w:val="1038"/>
        <w:ind w:left="1680" w:hanging="420"/>
        <w:tabs>
          <w:tab w:val="num" w:pos="1680" w:leader="none"/>
        </w:tabs>
      </w:pPr>
    </w:lvl>
    <w:lvl w:ilvl="4">
      <w:start w:val="1"/>
      <w:numFmt w:val="lowerLetter"/>
      <w:pStyle w:val="1404"/>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1">
    <w:multiLevelType w:val="hybridMultilevel"/>
    <w:lvl w:ilvl="0">
      <w:start w:val="1"/>
      <w:numFmt w:val="bullet"/>
      <w:pStyle w:val="1301"/>
      <w:isLgl w:val="false"/>
      <w:suff w:val="tab"/>
      <w:lvlText w:val=""/>
      <w:lvlJc w:val="left"/>
      <w:pPr>
        <w:pStyle w:val="103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63"/>
      <w:isLgl w:val="false"/>
      <w:suff w:val="tab"/>
      <w:lvlText w:val="%1"/>
      <w:lvlJc w:val="left"/>
      <w:pPr>
        <w:pStyle w:val="1038"/>
        <w:ind w:left="567" w:hanging="567"/>
        <w:tabs>
          <w:tab w:val="num" w:pos="567" w:leader="none"/>
        </w:tabs>
      </w:pPr>
      <w:rPr>
        <w:rFonts w:hint="eastAsia"/>
      </w:rPr>
    </w:lvl>
    <w:lvl w:ilvl="1">
      <w:start w:val="1"/>
      <w:numFmt w:val="decimal"/>
      <w:pStyle w:val="1372"/>
      <w:isLgl w:val="false"/>
      <w:suff w:val="tab"/>
      <w:lvlText w:val="%1.%2"/>
      <w:lvlJc w:val="left"/>
      <w:pPr>
        <w:pStyle w:val="1038"/>
        <w:ind w:left="567" w:hanging="283"/>
        <w:tabs>
          <w:tab w:val="num" w:pos="1004" w:leader="none"/>
        </w:tabs>
      </w:pPr>
      <w:rPr>
        <w:rFonts w:hint="eastAsia"/>
      </w:rPr>
    </w:lvl>
    <w:lvl w:ilvl="2">
      <w:start w:val="1"/>
      <w:numFmt w:val="decimal"/>
      <w:pStyle w:val="1373"/>
      <w:isLgl w:val="false"/>
      <w:suff w:val="tab"/>
      <w:lvlText w:val="%1.%2.%3"/>
      <w:lvlJc w:val="left"/>
      <w:pPr>
        <w:pStyle w:val="1038"/>
        <w:ind w:left="1134" w:hanging="567"/>
        <w:tabs>
          <w:tab w:val="num" w:pos="1647" w:leader="none"/>
        </w:tabs>
      </w:pPr>
      <w:rPr>
        <w:rFonts w:hint="eastAsia"/>
      </w:rPr>
    </w:lvl>
    <w:lvl w:ilvl="3">
      <w:start w:val="1"/>
      <w:numFmt w:val="decimal"/>
      <w:isLgl w:val="false"/>
      <w:suff w:val="tab"/>
      <w:lvlText w:val="%1.%2.%3.%4"/>
      <w:lvlJc w:val="left"/>
      <w:pPr>
        <w:pStyle w:val="1038"/>
        <w:ind w:left="2851" w:hanging="708"/>
        <w:tabs>
          <w:tab w:val="num" w:pos="3223" w:leader="none"/>
        </w:tabs>
      </w:pPr>
      <w:rPr>
        <w:rFonts w:hint="eastAsia"/>
      </w:rPr>
    </w:lvl>
    <w:lvl w:ilvl="4">
      <w:start w:val="1"/>
      <w:numFmt w:val="decimal"/>
      <w:isLgl w:val="false"/>
      <w:suff w:val="tab"/>
      <w:lvlText w:val="%1.%2.%3.%4.%5"/>
      <w:lvlJc w:val="left"/>
      <w:pPr>
        <w:pStyle w:val="1038"/>
        <w:ind w:left="3418" w:hanging="850"/>
        <w:tabs>
          <w:tab w:val="num" w:pos="3648" w:leader="none"/>
        </w:tabs>
      </w:pPr>
      <w:rPr>
        <w:rFonts w:hint="eastAsia"/>
      </w:rPr>
    </w:lvl>
    <w:lvl w:ilvl="5">
      <w:start w:val="1"/>
      <w:numFmt w:val="decimal"/>
      <w:isLgl w:val="false"/>
      <w:suff w:val="tab"/>
      <w:lvlText w:val="%1.%2.%3.%4.%5.%6"/>
      <w:lvlJc w:val="left"/>
      <w:pPr>
        <w:pStyle w:val="1038"/>
        <w:ind w:left="4127" w:hanging="1134"/>
        <w:tabs>
          <w:tab w:val="num" w:pos="4433" w:leader="none"/>
        </w:tabs>
      </w:pPr>
      <w:rPr>
        <w:rFonts w:hint="eastAsia"/>
      </w:rPr>
    </w:lvl>
    <w:lvl w:ilvl="6">
      <w:start w:val="1"/>
      <w:numFmt w:val="decimal"/>
      <w:isLgl w:val="false"/>
      <w:suff w:val="tab"/>
      <w:lvlText w:val="%1.%2.%3.%4.%5.%6.%7"/>
      <w:lvlJc w:val="left"/>
      <w:pPr>
        <w:pStyle w:val="1038"/>
        <w:ind w:left="4694" w:hanging="1276"/>
        <w:tabs>
          <w:tab w:val="num" w:pos="4858" w:leader="none"/>
        </w:tabs>
      </w:pPr>
      <w:rPr>
        <w:rFonts w:hint="eastAsia"/>
      </w:rPr>
    </w:lvl>
    <w:lvl w:ilvl="7">
      <w:start w:val="1"/>
      <w:numFmt w:val="decimal"/>
      <w:isLgl w:val="false"/>
      <w:suff w:val="tab"/>
      <w:lvlText w:val="%1.%2.%3.%4.%5.%6.%7.%8"/>
      <w:lvlJc w:val="left"/>
      <w:pPr>
        <w:pStyle w:val="1038"/>
        <w:ind w:left="5261" w:hanging="1418"/>
        <w:tabs>
          <w:tab w:val="num" w:pos="5643" w:leader="none"/>
        </w:tabs>
      </w:pPr>
      <w:rPr>
        <w:rFonts w:hint="eastAsia"/>
      </w:rPr>
    </w:lvl>
    <w:lvl w:ilvl="8">
      <w:start w:val="1"/>
      <w:numFmt w:val="decimal"/>
      <w:isLgl w:val="false"/>
      <w:suff w:val="tab"/>
      <w:lvlText w:val="%1.%2.%3.%4.%5.%6.%7.%8.%9"/>
      <w:lvlJc w:val="left"/>
      <w:pPr>
        <w:pStyle w:val="1038"/>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3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38"/>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1"/>
  </w:num>
  <w:num w:numId="42">
    <w:abstractNumId w:val="17"/>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8"/>
    <w:next w:val="1038"/>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38"/>
    <w:next w:val="1038"/>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38"/>
    <w:next w:val="1038"/>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38"/>
    <w:next w:val="1038"/>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38"/>
    <w:next w:val="1038"/>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38"/>
    <w:next w:val="1038"/>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8"/>
    <w:next w:val="1038"/>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8"/>
    <w:next w:val="1038"/>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8"/>
    <w:next w:val="1038"/>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50"/>
    <w:link w:val="1038"/>
    <w:qFormat/>
    <w:pPr>
      <w:jc w:val="both"/>
      <w:spacing w:before="120" w:after="120" w:line="360" w:lineRule="auto"/>
      <w:widowControl w:val="off"/>
    </w:pPr>
    <w:rPr>
      <w:rFonts w:eastAsia="微软雅黑"/>
      <w:sz w:val="21"/>
      <w:lang w:val="en-US" w:eastAsia="zh-CN" w:bidi="ar-SA"/>
    </w:rPr>
  </w:style>
  <w:style w:type="paragraph" w:styleId="1039">
    <w:name w:val="标题 1"/>
    <w:basedOn w:val="1038"/>
    <w:next w:val="1038"/>
    <w:link w:val="1052"/>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0">
    <w:name w:val="标题 2"/>
    <w:basedOn w:val="1038"/>
    <w:next w:val="1038"/>
    <w:link w:val="1053"/>
    <w:qFormat/>
    <w:pPr>
      <w:jc w:val="left"/>
      <w:keepLines/>
      <w:keepNext/>
      <w:outlineLvl w:val="1"/>
    </w:pPr>
    <w:rPr>
      <w:rFonts w:ascii="宋体" w:hAnsi="宋体"/>
      <w:b/>
      <w:sz w:val="28"/>
      <w:szCs w:val="24"/>
    </w:rPr>
  </w:style>
  <w:style w:type="paragraph" w:styleId="1041">
    <w:name w:val="标题 3"/>
    <w:basedOn w:val="1038"/>
    <w:next w:val="1038"/>
    <w:link w:val="1054"/>
    <w:qFormat/>
    <w:pPr>
      <w:keepLines/>
      <w:keepNext/>
      <w:spacing w:line="390" w:lineRule="atLeast"/>
      <w:shd w:val="clear" w:color="auto" w:fill="ffffff"/>
      <w:outlineLvl w:val="2"/>
    </w:pPr>
    <w:rPr>
      <w:rFonts w:ascii="宋体" w:hAnsi="宋体"/>
      <w:b/>
      <w:sz w:val="24"/>
      <w:szCs w:val="21"/>
    </w:rPr>
  </w:style>
  <w:style w:type="paragraph" w:styleId="1042">
    <w:name w:val="标题 4"/>
    <w:basedOn w:val="1038"/>
    <w:next w:val="1038"/>
    <w:link w:val="1055"/>
    <w:qFormat/>
    <w:pPr>
      <w:keepLines/>
      <w:keepNext/>
      <w:spacing w:before="120" w:after="120"/>
      <w:outlineLvl w:val="3"/>
    </w:pPr>
    <w:rPr>
      <w:rFonts w:ascii="Arial" w:hAnsi="Arial" w:eastAsia="黑体"/>
      <w:b/>
      <w:sz w:val="28"/>
    </w:rPr>
  </w:style>
  <w:style w:type="paragraph" w:styleId="1043">
    <w:name w:val="标题 5"/>
    <w:basedOn w:val="1038"/>
    <w:next w:val="1057"/>
    <w:link w:val="1056"/>
    <w:qFormat/>
    <w:pPr>
      <w:keepNext/>
      <w:spacing w:before="145" w:after="145"/>
      <w:outlineLvl w:val="4"/>
    </w:pPr>
    <w:rPr>
      <w:rFonts w:ascii="黑体" w:eastAsia="黑体"/>
      <w:b/>
      <w:color w:val="000000"/>
      <w:sz w:val="28"/>
    </w:rPr>
  </w:style>
  <w:style w:type="paragraph" w:styleId="1044">
    <w:name w:val="标题 6"/>
    <w:basedOn w:val="1038"/>
    <w:next w:val="1038"/>
    <w:link w:val="1058"/>
    <w:qFormat/>
    <w:pPr>
      <w:keepLines/>
      <w:keepNext/>
      <w:spacing w:before="240" w:after="64" w:line="320" w:lineRule="auto"/>
      <w:outlineLvl w:val="5"/>
    </w:pPr>
    <w:rPr>
      <w:rFonts w:ascii="Arial" w:hAnsi="Arial" w:eastAsia="黑体"/>
      <w:b/>
      <w:bCs/>
      <w:sz w:val="24"/>
      <w:szCs w:val="24"/>
    </w:rPr>
  </w:style>
  <w:style w:type="paragraph" w:styleId="1045">
    <w:name w:val="标题 7"/>
    <w:basedOn w:val="1038"/>
    <w:next w:val="1038"/>
    <w:link w:val="1059"/>
    <w:qFormat/>
    <w:pPr>
      <w:keepLines/>
      <w:keepNext/>
      <w:spacing w:before="240" w:after="64" w:line="320" w:lineRule="auto"/>
      <w:outlineLvl w:val="6"/>
    </w:pPr>
    <w:rPr>
      <w:rFonts w:eastAsia="宋体"/>
      <w:b/>
      <w:bCs/>
      <w:sz w:val="24"/>
      <w:szCs w:val="24"/>
    </w:rPr>
  </w:style>
  <w:style w:type="paragraph" w:styleId="1046">
    <w:name w:val="标题 8"/>
    <w:basedOn w:val="1038"/>
    <w:next w:val="1038"/>
    <w:link w:val="1060"/>
    <w:qFormat/>
    <w:pPr>
      <w:keepLines/>
      <w:keepNext/>
      <w:spacing w:before="240" w:after="64" w:line="320" w:lineRule="auto"/>
      <w:outlineLvl w:val="7"/>
    </w:pPr>
    <w:rPr>
      <w:rFonts w:ascii="Arial" w:hAnsi="Arial" w:eastAsia="黑体"/>
      <w:sz w:val="24"/>
      <w:szCs w:val="24"/>
    </w:rPr>
  </w:style>
  <w:style w:type="paragraph" w:styleId="1047">
    <w:name w:val="标题 9"/>
    <w:basedOn w:val="1038"/>
    <w:next w:val="1038"/>
    <w:link w:val="1061"/>
    <w:qFormat/>
    <w:pPr>
      <w:keepLines/>
      <w:keepNext/>
      <w:spacing w:before="240" w:after="64" w:line="320" w:lineRule="auto"/>
      <w:outlineLvl w:val="8"/>
    </w:pPr>
    <w:rPr>
      <w:rFonts w:ascii="Arial" w:hAnsi="Arial" w:eastAsia="黑体"/>
      <w:szCs w:val="21"/>
    </w:rPr>
  </w:style>
  <w:style w:type="character" w:styleId="1048">
    <w:name w:val="默认段落字体"/>
    <w:next w:val="1048"/>
    <w:link w:val="1038"/>
    <w:rPr>
      <w:rFonts w:ascii="Times New Roman" w:hAnsi="Times New Roman" w:eastAsia="宋体" w:cs="Times New Roman"/>
    </w:rPr>
  </w:style>
  <w:style w:type="table" w:styleId="1049">
    <w:name w:val="普通表格"/>
    <w:next w:val="1049"/>
    <w:link w:val="1038"/>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50">
    <w:name w:val="BodyText1I1"/>
    <w:basedOn w:val="1051"/>
    <w:next w:val="1038"/>
    <w:link w:val="1038"/>
    <w:qFormat/>
    <w:pPr>
      <w:ind w:firstLine="420"/>
      <w:spacing w:after="120"/>
    </w:pPr>
    <w:rPr>
      <w:sz w:val="24"/>
    </w:rPr>
  </w:style>
  <w:style w:type="paragraph" w:styleId="1051">
    <w:name w:val="BodyText1"/>
    <w:basedOn w:val="1038"/>
    <w:next w:val="1051"/>
    <w:link w:val="1038"/>
    <w:qFormat/>
    <w:rPr>
      <w:sz w:val="32"/>
    </w:rPr>
  </w:style>
  <w:style w:type="character" w:styleId="1052">
    <w:name w:val="标题 1 字符"/>
    <w:next w:val="1052"/>
    <w:link w:val="1039"/>
    <w:rPr>
      <w:rFonts w:ascii="黑体" w:hAnsi="Times New Roman" w:eastAsia="微软雅黑" w:cs="Times New Roman"/>
      <w:b/>
      <w:sz w:val="32"/>
      <w:szCs w:val="28"/>
    </w:rPr>
  </w:style>
  <w:style w:type="character" w:styleId="1053">
    <w:name w:val="标题 2 字符"/>
    <w:next w:val="1053"/>
    <w:link w:val="1040"/>
    <w:rPr>
      <w:rFonts w:ascii="宋体" w:hAnsi="宋体" w:eastAsia="微软雅黑" w:cs="Times New Roman"/>
      <w:b/>
      <w:sz w:val="28"/>
      <w:szCs w:val="24"/>
    </w:rPr>
  </w:style>
  <w:style w:type="character" w:styleId="1054">
    <w:name w:val="标题 3 字符"/>
    <w:next w:val="1054"/>
    <w:link w:val="1041"/>
    <w:rPr>
      <w:rFonts w:ascii="宋体" w:hAnsi="宋体" w:eastAsia="微软雅黑" w:cs="Times New Roman"/>
      <w:b/>
      <w:sz w:val="24"/>
      <w:szCs w:val="21"/>
      <w:shd w:val="clear" w:color="auto" w:fill="ffffff"/>
    </w:rPr>
  </w:style>
  <w:style w:type="character" w:styleId="1055">
    <w:name w:val="标题 4 字符"/>
    <w:next w:val="1055"/>
    <w:link w:val="1042"/>
    <w:rPr>
      <w:rFonts w:ascii="Arial" w:hAnsi="Arial" w:eastAsia="黑体" w:cs="Times New Roman"/>
      <w:b/>
      <w:sz w:val="28"/>
      <w:lang w:val="en-US" w:eastAsia="zh-CN" w:bidi="ar-SA"/>
    </w:rPr>
  </w:style>
  <w:style w:type="character" w:styleId="1056">
    <w:name w:val="标题 5 字符"/>
    <w:next w:val="1056"/>
    <w:link w:val="1043"/>
    <w:rPr>
      <w:rFonts w:ascii="黑体" w:hAnsi="Times New Roman" w:eastAsia="黑体" w:cs="Times New Roman"/>
      <w:b/>
      <w:color w:val="000000"/>
      <w:sz w:val="28"/>
      <w:lang w:val="en-US" w:eastAsia="zh-CN" w:bidi="ar-SA"/>
    </w:rPr>
  </w:style>
  <w:style w:type="paragraph" w:styleId="1057">
    <w:name w:val="正文缩进"/>
    <w:basedOn w:val="1038"/>
    <w:next w:val="1057"/>
    <w:link w:val="1038"/>
    <w:pPr>
      <w:ind w:firstLine="420"/>
    </w:pPr>
    <w:rPr>
      <w:rFonts w:ascii="Times New Roman" w:hAnsi="Times New Roman" w:eastAsia="宋体" w:cs="Times New Roman"/>
    </w:rPr>
  </w:style>
  <w:style w:type="character" w:styleId="1058">
    <w:name w:val="标题 6 字符"/>
    <w:next w:val="1058"/>
    <w:link w:val="1044"/>
    <w:rPr>
      <w:rFonts w:ascii="Arial" w:hAnsi="Arial" w:eastAsia="黑体" w:cs="Times New Roman"/>
      <w:b/>
      <w:bCs/>
      <w:sz w:val="24"/>
      <w:szCs w:val="24"/>
      <w:lang w:val="en-US" w:eastAsia="zh-CN" w:bidi="ar-SA"/>
    </w:rPr>
  </w:style>
  <w:style w:type="character" w:styleId="1059">
    <w:name w:val="标题 7 字符"/>
    <w:next w:val="1059"/>
    <w:link w:val="1045"/>
    <w:rPr>
      <w:rFonts w:ascii="Times New Roman" w:hAnsi="Times New Roman" w:eastAsia="宋体" w:cs="Times New Roman"/>
      <w:b/>
      <w:bCs/>
      <w:sz w:val="24"/>
      <w:szCs w:val="24"/>
      <w:lang w:val="en-US" w:eastAsia="zh-CN" w:bidi="ar-SA"/>
    </w:rPr>
  </w:style>
  <w:style w:type="character" w:styleId="1060">
    <w:name w:val="标题 8 字符"/>
    <w:next w:val="1060"/>
    <w:link w:val="1046"/>
    <w:rPr>
      <w:rFonts w:ascii="Arial" w:hAnsi="Arial" w:eastAsia="黑体" w:cs="Times New Roman"/>
      <w:sz w:val="24"/>
      <w:szCs w:val="24"/>
      <w:lang w:val="en-US" w:eastAsia="zh-CN" w:bidi="ar-SA"/>
    </w:rPr>
  </w:style>
  <w:style w:type="character" w:styleId="1061">
    <w:name w:val="标题 9 字符"/>
    <w:next w:val="1061"/>
    <w:link w:val="1047"/>
    <w:rPr>
      <w:rFonts w:ascii="Arial" w:hAnsi="Arial" w:eastAsia="黑体" w:cs="Times New Roman"/>
      <w:sz w:val="21"/>
      <w:szCs w:val="21"/>
      <w:lang w:val="en-US" w:eastAsia="zh-CN" w:bidi="ar-SA"/>
    </w:rPr>
  </w:style>
  <w:style w:type="paragraph" w:styleId="1062">
    <w:name w:val="列表 3"/>
    <w:basedOn w:val="1038"/>
    <w:next w:val="1062"/>
    <w:link w:val="1038"/>
    <w:pPr>
      <w:ind w:left="1260" w:hanging="420"/>
    </w:pPr>
    <w:rPr>
      <w:rFonts w:ascii="Times New Roman" w:hAnsi="Times New Roman" w:eastAsia="宋体" w:cs="Times New Roman"/>
    </w:rPr>
  </w:style>
  <w:style w:type="paragraph" w:styleId="1063">
    <w:name w:val="目录 7"/>
    <w:basedOn w:val="1038"/>
    <w:next w:val="1038"/>
    <w:link w:val="1038"/>
    <w:pPr>
      <w:ind w:left="1680"/>
      <w:jc w:val="left"/>
      <w:spacing w:before="0" w:after="0"/>
    </w:pPr>
    <w:rPr>
      <w:rFonts w:ascii="Calibri" w:hAnsi="Calibri" w:eastAsia="宋体" w:cs="Times New Roman"/>
      <w:sz w:val="18"/>
      <w:szCs w:val="18"/>
    </w:rPr>
  </w:style>
  <w:style w:type="paragraph" w:styleId="1064">
    <w:name w:val="列表编号 2"/>
    <w:basedOn w:val="1038"/>
    <w:next w:val="1064"/>
    <w:link w:val="1038"/>
    <w:pPr>
      <w:ind w:left="1440" w:hanging="1440"/>
      <w:spacing w:line="360" w:lineRule="auto"/>
      <w:tabs>
        <w:tab w:val="left" w:pos="1440" w:leader="none"/>
      </w:tabs>
    </w:pPr>
    <w:rPr>
      <w:rFonts w:ascii="Times New Roman" w:hAnsi="Times New Roman" w:eastAsia="宋体" w:cs="Times New Roman"/>
      <w:sz w:val="24"/>
      <w:szCs w:val="24"/>
    </w:rPr>
  </w:style>
  <w:style w:type="paragraph" w:styleId="1065">
    <w:name w:val="索引 8"/>
    <w:basedOn w:val="1038"/>
    <w:next w:val="1038"/>
    <w:link w:val="1038"/>
    <w:pPr>
      <w:ind w:left="2940"/>
    </w:pPr>
    <w:rPr>
      <w:rFonts w:ascii="Times New Roman" w:hAnsi="Times New Roman" w:eastAsia="宋体" w:cs="Times New Roman"/>
    </w:rPr>
  </w:style>
  <w:style w:type="paragraph" w:styleId="1066">
    <w:name w:val="列表编号"/>
    <w:basedOn w:val="1038"/>
    <w:next w:val="1066"/>
    <w:link w:val="1038"/>
    <w:pPr>
      <w:ind w:left="2952" w:hanging="432"/>
      <w:tabs>
        <w:tab w:val="left" w:pos="2952" w:leader="none"/>
      </w:tabs>
    </w:pPr>
    <w:rPr>
      <w:rFonts w:ascii="Times New Roman" w:hAnsi="Times New Roman" w:eastAsia="宋体" w:cs="Times New Roman"/>
      <w:szCs w:val="24"/>
    </w:rPr>
  </w:style>
  <w:style w:type="paragraph" w:styleId="1067">
    <w:name w:val="索引 5"/>
    <w:basedOn w:val="1038"/>
    <w:next w:val="1038"/>
    <w:link w:val="1038"/>
    <w:pPr>
      <w:ind w:left="1680"/>
    </w:pPr>
    <w:rPr>
      <w:rFonts w:ascii="Times New Roman" w:hAnsi="Times New Roman" w:eastAsia="宋体" w:cs="Times New Roman"/>
    </w:rPr>
  </w:style>
  <w:style w:type="paragraph" w:styleId="1068">
    <w:name w:val="文档结构图"/>
    <w:basedOn w:val="1038"/>
    <w:next w:val="1068"/>
    <w:link w:val="1069"/>
    <w:pPr>
      <w:shd w:val="clear" w:color="auto" w:fill="000080"/>
    </w:pPr>
    <w:rPr>
      <w:rFonts w:eastAsia="宋体"/>
    </w:rPr>
  </w:style>
  <w:style w:type="character" w:styleId="1069">
    <w:name w:val="文档结构图 字符"/>
    <w:next w:val="1069"/>
    <w:link w:val="1068"/>
    <w:rPr>
      <w:rFonts w:ascii="Times New Roman" w:hAnsi="Times New Roman" w:eastAsia="宋体" w:cs="Times New Roman"/>
      <w:sz w:val="21"/>
      <w:lang w:val="en-US" w:eastAsia="zh-CN" w:bidi="ar-SA"/>
    </w:rPr>
  </w:style>
  <w:style w:type="paragraph" w:styleId="1070">
    <w:name w:val="引文目录标题"/>
    <w:basedOn w:val="1038"/>
    <w:next w:val="1038"/>
    <w:link w:val="1038"/>
    <w:uiPriority w:val="99"/>
    <w:qFormat/>
    <w:pPr>
      <w:spacing w:before="120"/>
    </w:pPr>
    <w:rPr>
      <w:rFonts w:ascii="Cambria" w:hAnsi="Cambria"/>
      <w:sz w:val="24"/>
    </w:rPr>
  </w:style>
  <w:style w:type="paragraph" w:styleId="1071">
    <w:name w:val="批注文字"/>
    <w:basedOn w:val="1038"/>
    <w:next w:val="1071"/>
    <w:link w:val="1072"/>
    <w:pPr>
      <w:jc w:val="left"/>
    </w:pPr>
    <w:rPr>
      <w:rFonts w:hint="eastAsia" w:ascii="微软雅黑" w:hAnsi="微软雅黑"/>
    </w:rPr>
  </w:style>
  <w:style w:type="character" w:styleId="1072">
    <w:name w:val="批注文字 字符"/>
    <w:next w:val="1072"/>
    <w:link w:val="1071"/>
    <w:rPr>
      <w:rFonts w:hint="eastAsia" w:ascii="微软雅黑" w:hAnsi="微软雅黑" w:eastAsia="微软雅黑" w:cs="微软雅黑"/>
      <w:sz w:val="21"/>
    </w:rPr>
  </w:style>
  <w:style w:type="paragraph" w:styleId="1073">
    <w:name w:val="索引 6"/>
    <w:basedOn w:val="1038"/>
    <w:next w:val="1038"/>
    <w:link w:val="1038"/>
    <w:pPr>
      <w:ind w:left="2100"/>
    </w:pPr>
    <w:rPr>
      <w:rFonts w:ascii="Times New Roman" w:hAnsi="Times New Roman" w:eastAsia="宋体" w:cs="Times New Roman"/>
    </w:rPr>
  </w:style>
  <w:style w:type="paragraph" w:styleId="1074">
    <w:name w:val="称呼"/>
    <w:basedOn w:val="1038"/>
    <w:next w:val="1038"/>
    <w:link w:val="1038"/>
    <w:rPr>
      <w:rFonts w:ascii="仿宋_GB2312" w:hAnsi="Times New Roman" w:eastAsia="仿宋_GB2312" w:cs="Times New Roman"/>
      <w:sz w:val="28"/>
    </w:rPr>
  </w:style>
  <w:style w:type="paragraph" w:styleId="1075">
    <w:name w:val="正文文本 3"/>
    <w:basedOn w:val="1038"/>
    <w:next w:val="1075"/>
    <w:link w:val="1038"/>
    <w:rPr>
      <w:rFonts w:ascii="仿宋_GB2312" w:hAnsi="Arial" w:eastAsia="仿宋_GB2312" w:cs="Times New Roman"/>
      <w:sz w:val="32"/>
    </w:rPr>
  </w:style>
  <w:style w:type="paragraph" w:styleId="1076">
    <w:name w:val="正文文本"/>
    <w:basedOn w:val="1038"/>
    <w:next w:val="1076"/>
    <w:link w:val="1038"/>
    <w:rPr>
      <w:rFonts w:ascii="楷体_GB2312" w:hAnsi="Arial" w:eastAsia="楷体_GB2312" w:cs="Times New Roman"/>
      <w:sz w:val="28"/>
    </w:rPr>
  </w:style>
  <w:style w:type="paragraph" w:styleId="1077">
    <w:name w:val="正文文本缩进"/>
    <w:basedOn w:val="1038"/>
    <w:next w:val="1077"/>
    <w:link w:val="1078"/>
    <w:pPr>
      <w:ind w:firstLine="645"/>
    </w:pPr>
    <w:rPr>
      <w:rFonts w:ascii="楷体_GB2312" w:eastAsia="楷体_GB2312"/>
      <w:sz w:val="32"/>
    </w:rPr>
  </w:style>
  <w:style w:type="character" w:styleId="1078">
    <w:name w:val="正文文本缩进 字符"/>
    <w:next w:val="1078"/>
    <w:link w:val="1077"/>
    <w:rPr>
      <w:rFonts w:ascii="楷体_GB2312" w:hAnsi="Times New Roman" w:eastAsia="楷体_GB2312" w:cs="Times New Roman"/>
      <w:sz w:val="32"/>
      <w:lang w:val="en-US" w:eastAsia="zh-CN" w:bidi="ar-SA"/>
    </w:rPr>
  </w:style>
  <w:style w:type="paragraph" w:styleId="1079">
    <w:name w:val="文本块"/>
    <w:basedOn w:val="1038"/>
    <w:next w:val="1079"/>
    <w:link w:val="1038"/>
    <w:pPr>
      <w:ind w:left="1440" w:right="1440"/>
      <w:spacing w:after="120"/>
    </w:pPr>
    <w:rPr>
      <w:rFonts w:ascii="Times New Roman" w:hAnsi="Times New Roman" w:eastAsia="宋体" w:cs="Times New Roman"/>
    </w:rPr>
  </w:style>
  <w:style w:type="paragraph" w:styleId="1080">
    <w:name w:val="索引 4"/>
    <w:basedOn w:val="1038"/>
    <w:next w:val="1038"/>
    <w:link w:val="1038"/>
    <w:pPr>
      <w:ind w:left="1260"/>
    </w:pPr>
    <w:rPr>
      <w:rFonts w:ascii="Times New Roman" w:hAnsi="Times New Roman" w:eastAsia="宋体" w:cs="Times New Roman"/>
    </w:rPr>
  </w:style>
  <w:style w:type="paragraph" w:styleId="1081">
    <w:name w:val="目录 5"/>
    <w:basedOn w:val="1038"/>
    <w:next w:val="1038"/>
    <w:link w:val="1038"/>
    <w:pPr>
      <w:ind w:left="1120"/>
      <w:jc w:val="left"/>
      <w:spacing w:before="0" w:after="0"/>
    </w:pPr>
    <w:rPr>
      <w:rFonts w:ascii="Calibri" w:hAnsi="Calibri" w:eastAsia="宋体" w:cs="Times New Roman"/>
      <w:sz w:val="18"/>
      <w:szCs w:val="18"/>
    </w:rPr>
  </w:style>
  <w:style w:type="paragraph" w:styleId="1082">
    <w:name w:val="目录 3"/>
    <w:basedOn w:val="1038"/>
    <w:next w:val="1038"/>
    <w:link w:val="1038"/>
    <w:pPr>
      <w:ind w:left="560"/>
      <w:jc w:val="left"/>
      <w:spacing w:before="0" w:after="0"/>
    </w:pPr>
    <w:rPr>
      <w:rFonts w:ascii="Calibri" w:hAnsi="Calibri" w:eastAsia="宋体" w:cs="Times New Roman"/>
      <w:i/>
      <w:iCs/>
      <w:sz w:val="20"/>
    </w:rPr>
  </w:style>
  <w:style w:type="paragraph" w:styleId="1083">
    <w:name w:val="纯文本"/>
    <w:basedOn w:val="1038"/>
    <w:next w:val="1083"/>
    <w:link w:val="1084"/>
    <w:rPr>
      <w:rFonts w:ascii="宋体" w:hAnsi="Courier New" w:eastAsia="宋体"/>
    </w:rPr>
  </w:style>
  <w:style w:type="character" w:styleId="1084">
    <w:name w:val="纯文本 字符"/>
    <w:next w:val="1084"/>
    <w:link w:val="1083"/>
    <w:rPr>
      <w:rFonts w:ascii="宋体" w:hAnsi="Courier New" w:eastAsia="宋体" w:cs="Times New Roman"/>
      <w:sz w:val="21"/>
      <w:lang w:val="en-US" w:eastAsia="zh-CN" w:bidi="ar-SA"/>
    </w:rPr>
  </w:style>
  <w:style w:type="paragraph" w:styleId="1085">
    <w:name w:val="目录 8"/>
    <w:basedOn w:val="1038"/>
    <w:next w:val="1038"/>
    <w:link w:val="1038"/>
    <w:pPr>
      <w:ind w:left="1960"/>
      <w:jc w:val="left"/>
      <w:spacing w:before="0" w:after="0"/>
    </w:pPr>
    <w:rPr>
      <w:rFonts w:ascii="Calibri" w:hAnsi="Calibri" w:eastAsia="宋体" w:cs="Times New Roman"/>
      <w:sz w:val="18"/>
      <w:szCs w:val="18"/>
    </w:rPr>
  </w:style>
  <w:style w:type="paragraph" w:styleId="1086">
    <w:name w:val="索引 3"/>
    <w:basedOn w:val="1038"/>
    <w:next w:val="1038"/>
    <w:link w:val="1038"/>
    <w:pPr>
      <w:ind w:left="840"/>
    </w:pPr>
    <w:rPr>
      <w:rFonts w:ascii="Times New Roman" w:hAnsi="Times New Roman" w:eastAsia="宋体" w:cs="Times New Roman"/>
    </w:rPr>
  </w:style>
  <w:style w:type="paragraph" w:styleId="1087">
    <w:name w:val="日期"/>
    <w:basedOn w:val="1038"/>
    <w:next w:val="1038"/>
    <w:link w:val="1038"/>
    <w:pPr>
      <w:ind w:left="100"/>
    </w:pPr>
    <w:rPr>
      <w:rFonts w:ascii="Times New Roman" w:hAnsi="Times New Roman" w:eastAsia="宋体" w:cs="Times New Roman"/>
      <w:sz w:val="28"/>
    </w:rPr>
  </w:style>
  <w:style w:type="paragraph" w:styleId="1088">
    <w:name w:val="正文文本缩进 2"/>
    <w:basedOn w:val="1038"/>
    <w:next w:val="1088"/>
    <w:link w:val="1089"/>
    <w:pPr>
      <w:ind w:left="630" w:firstLine="645"/>
    </w:pPr>
    <w:rPr>
      <w:rFonts w:ascii="Arial" w:hAnsi="Arial" w:eastAsia="仿宋_GB2312"/>
      <w:sz w:val="32"/>
    </w:rPr>
  </w:style>
  <w:style w:type="character" w:styleId="1089">
    <w:name w:val="正文文本缩进 2 字符"/>
    <w:next w:val="1089"/>
    <w:link w:val="1088"/>
    <w:rPr>
      <w:rFonts w:ascii="Arial" w:hAnsi="Arial" w:eastAsia="仿宋_GB2312" w:cs="Times New Roman"/>
      <w:sz w:val="32"/>
      <w:lang w:val="en-US" w:eastAsia="zh-CN" w:bidi="ar-SA"/>
    </w:rPr>
  </w:style>
  <w:style w:type="paragraph" w:styleId="1090">
    <w:name w:val="尾注文本"/>
    <w:basedOn w:val="1038"/>
    <w:next w:val="1090"/>
    <w:link w:val="1038"/>
    <w:pPr>
      <w:jc w:val="left"/>
    </w:pPr>
    <w:rPr>
      <w:rFonts w:ascii="Times New Roman" w:hAnsi="Times New Roman" w:eastAsia="宋体" w:cs="Times New Roman"/>
      <w:sz w:val="20"/>
      <w:szCs w:val="24"/>
    </w:rPr>
  </w:style>
  <w:style w:type="paragraph" w:styleId="1091">
    <w:name w:val="批注框文本"/>
    <w:basedOn w:val="1038"/>
    <w:next w:val="1091"/>
    <w:link w:val="1038"/>
    <w:rPr>
      <w:rFonts w:ascii="Times New Roman" w:hAnsi="Times New Roman" w:eastAsia="宋体" w:cs="Times New Roman"/>
      <w:sz w:val="18"/>
      <w:szCs w:val="18"/>
    </w:rPr>
  </w:style>
  <w:style w:type="paragraph" w:styleId="1092">
    <w:name w:val="页脚"/>
    <w:basedOn w:val="1038"/>
    <w:next w:val="1092"/>
    <w:link w:val="1093"/>
    <w:pPr>
      <w:jc w:val="left"/>
      <w:tabs>
        <w:tab w:val="center" w:pos="4153" w:leader="none"/>
        <w:tab w:val="right" w:pos="8306" w:leader="none"/>
      </w:tabs>
    </w:pPr>
    <w:rPr>
      <w:rFonts w:eastAsia="宋体"/>
      <w:sz w:val="18"/>
    </w:rPr>
  </w:style>
  <w:style w:type="character" w:styleId="1093">
    <w:name w:val="页脚 字符"/>
    <w:next w:val="1093"/>
    <w:link w:val="1092"/>
    <w:rPr>
      <w:rFonts w:ascii="Times New Roman" w:hAnsi="Times New Roman" w:eastAsia="宋体" w:cs="Times New Roman"/>
      <w:sz w:val="18"/>
    </w:rPr>
  </w:style>
  <w:style w:type="paragraph" w:styleId="1094">
    <w:name w:val="寄信人地址"/>
    <w:basedOn w:val="1038"/>
    <w:next w:val="1094"/>
    <w:link w:val="1038"/>
    <w:rPr>
      <w:rFonts w:ascii="Arial" w:hAnsi="Arial" w:eastAsia="宋体" w:cs="Times New Roman"/>
    </w:rPr>
  </w:style>
  <w:style w:type="paragraph" w:styleId="1095">
    <w:name w:val="页眉"/>
    <w:basedOn w:val="1038"/>
    <w:next w:val="1095"/>
    <w:link w:val="1038"/>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6">
    <w:name w:val="签名"/>
    <w:basedOn w:val="1038"/>
    <w:next w:val="1096"/>
    <w:link w:val="1038"/>
    <w:pPr>
      <w:jc w:val="center"/>
      <w:spacing w:after="600" w:line="312" w:lineRule="atLeast"/>
    </w:pPr>
    <w:rPr>
      <w:rFonts w:ascii="Times New Roman" w:hAnsi="Times New Roman" w:eastAsia="仿宋_GB2312" w:cs="Times New Roman"/>
      <w:sz w:val="24"/>
    </w:rPr>
  </w:style>
  <w:style w:type="paragraph" w:styleId="1097">
    <w:name w:val="目录 1"/>
    <w:basedOn w:val="1038"/>
    <w:next w:val="1038"/>
    <w:link w:val="1038"/>
    <w:pPr>
      <w:jc w:val="left"/>
    </w:pPr>
    <w:rPr>
      <w:rFonts w:ascii="Calibri" w:hAnsi="Calibri" w:eastAsia="宋体" w:cs="Times New Roman"/>
      <w:b/>
      <w:bCs/>
      <w:caps/>
      <w:sz w:val="20"/>
    </w:rPr>
  </w:style>
  <w:style w:type="paragraph" w:styleId="1098">
    <w:name w:val="目录 4"/>
    <w:basedOn w:val="1038"/>
    <w:next w:val="1038"/>
    <w:link w:val="1038"/>
    <w:pPr>
      <w:ind w:left="840"/>
      <w:jc w:val="left"/>
      <w:spacing w:before="0" w:after="0"/>
    </w:pPr>
    <w:rPr>
      <w:rFonts w:ascii="Calibri" w:hAnsi="Calibri" w:eastAsia="宋体" w:cs="Times New Roman"/>
      <w:sz w:val="18"/>
      <w:szCs w:val="18"/>
    </w:rPr>
  </w:style>
  <w:style w:type="paragraph" w:styleId="1099">
    <w:name w:val="索引标题"/>
    <w:basedOn w:val="1038"/>
    <w:next w:val="1100"/>
    <w:link w:val="1038"/>
    <w:rPr>
      <w:rFonts w:ascii="Times New Roman" w:hAnsi="Times New Roman" w:eastAsia="宋体" w:cs="Times New Roman"/>
    </w:rPr>
  </w:style>
  <w:style w:type="paragraph" w:styleId="1100">
    <w:name w:val="索引 1"/>
    <w:basedOn w:val="1038"/>
    <w:next w:val="1038"/>
    <w:link w:val="1038"/>
    <w:rPr>
      <w:rFonts w:ascii="仿宋_GB2312" w:hAnsi="宋体" w:eastAsia="仿宋_GB2312" w:cs="Times New Roman"/>
      <w:sz w:val="30"/>
      <w:szCs w:val="24"/>
    </w:rPr>
  </w:style>
  <w:style w:type="paragraph" w:styleId="1101">
    <w:name w:val="副标题"/>
    <w:basedOn w:val="1038"/>
    <w:next w:val="1038"/>
    <w:link w:val="1038"/>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2">
    <w:name w:val="脚注文本"/>
    <w:basedOn w:val="1038"/>
    <w:next w:val="1102"/>
    <w:link w:val="1038"/>
    <w:pPr>
      <w:jc w:val="left"/>
    </w:pPr>
    <w:rPr>
      <w:rFonts w:ascii="Times New Roman" w:hAnsi="Times New Roman" w:eastAsia="宋体" w:cs="Times New Roman"/>
      <w:sz w:val="18"/>
      <w:szCs w:val="18"/>
    </w:rPr>
  </w:style>
  <w:style w:type="paragraph" w:styleId="1103">
    <w:name w:val="目录 6"/>
    <w:basedOn w:val="1038"/>
    <w:next w:val="1038"/>
    <w:link w:val="1038"/>
    <w:pPr>
      <w:ind w:left="1400"/>
      <w:jc w:val="left"/>
      <w:spacing w:before="0" w:after="0"/>
    </w:pPr>
    <w:rPr>
      <w:rFonts w:ascii="Calibri" w:hAnsi="Calibri" w:eastAsia="宋体" w:cs="Times New Roman"/>
      <w:sz w:val="18"/>
      <w:szCs w:val="18"/>
    </w:rPr>
  </w:style>
  <w:style w:type="paragraph" w:styleId="1104">
    <w:name w:val="正文文本缩进 3"/>
    <w:basedOn w:val="1038"/>
    <w:next w:val="1104"/>
    <w:link w:val="1105"/>
    <w:pPr>
      <w:ind w:left="645" w:firstLine="645"/>
    </w:pPr>
    <w:rPr>
      <w:rFonts w:ascii="Arial" w:hAnsi="Arial" w:eastAsia="仿宋_GB2312"/>
      <w:color w:val="ffff00"/>
      <w:sz w:val="32"/>
    </w:rPr>
  </w:style>
  <w:style w:type="character" w:styleId="1105">
    <w:name w:val="正文文本缩进 3 字符"/>
    <w:next w:val="1105"/>
    <w:link w:val="1104"/>
    <w:rPr>
      <w:rFonts w:ascii="Arial" w:hAnsi="Arial" w:eastAsia="仿宋_GB2312" w:cs="Times New Roman"/>
      <w:color w:val="ffff00"/>
      <w:sz w:val="32"/>
      <w:lang w:val="en-US" w:eastAsia="zh-CN" w:bidi="ar-SA"/>
    </w:rPr>
  </w:style>
  <w:style w:type="paragraph" w:styleId="1106">
    <w:name w:val="索引 7"/>
    <w:basedOn w:val="1038"/>
    <w:next w:val="1038"/>
    <w:link w:val="1038"/>
    <w:pPr>
      <w:ind w:left="2520"/>
    </w:pPr>
    <w:rPr>
      <w:rFonts w:ascii="Times New Roman" w:hAnsi="Times New Roman" w:eastAsia="宋体" w:cs="Times New Roman"/>
    </w:rPr>
  </w:style>
  <w:style w:type="paragraph" w:styleId="1107">
    <w:name w:val="索引 9"/>
    <w:basedOn w:val="1038"/>
    <w:next w:val="1038"/>
    <w:link w:val="1038"/>
    <w:pPr>
      <w:ind w:left="3360"/>
    </w:pPr>
    <w:rPr>
      <w:rFonts w:ascii="Times New Roman" w:hAnsi="Times New Roman" w:eastAsia="宋体" w:cs="Times New Roman"/>
    </w:rPr>
  </w:style>
  <w:style w:type="paragraph" w:styleId="1108">
    <w:name w:val="图表目录"/>
    <w:basedOn w:val="1038"/>
    <w:next w:val="1038"/>
    <w:link w:val="1038"/>
    <w:pPr>
      <w:ind w:left="840" w:hanging="420"/>
    </w:pPr>
    <w:rPr>
      <w:rFonts w:ascii="Times New Roman" w:hAnsi="Times New Roman" w:eastAsia="宋体" w:cs="Times New Roman"/>
    </w:rPr>
  </w:style>
  <w:style w:type="paragraph" w:styleId="1109">
    <w:name w:val="目录 2"/>
    <w:basedOn w:val="1038"/>
    <w:next w:val="1038"/>
    <w:link w:val="1038"/>
    <w:pPr>
      <w:ind w:left="280"/>
      <w:jc w:val="left"/>
      <w:spacing w:before="0" w:after="0"/>
    </w:pPr>
    <w:rPr>
      <w:rFonts w:ascii="Calibri" w:hAnsi="Calibri" w:eastAsia="宋体" w:cs="Times New Roman"/>
      <w:smallCaps/>
      <w:sz w:val="20"/>
    </w:rPr>
  </w:style>
  <w:style w:type="paragraph" w:styleId="1110">
    <w:name w:val="目录 9"/>
    <w:basedOn w:val="1038"/>
    <w:next w:val="1038"/>
    <w:link w:val="1038"/>
    <w:pPr>
      <w:ind w:left="2240"/>
      <w:jc w:val="left"/>
      <w:spacing w:before="0" w:after="0"/>
    </w:pPr>
    <w:rPr>
      <w:rFonts w:ascii="Calibri" w:hAnsi="Calibri" w:eastAsia="宋体" w:cs="Times New Roman"/>
      <w:sz w:val="18"/>
      <w:szCs w:val="18"/>
    </w:rPr>
  </w:style>
  <w:style w:type="paragraph" w:styleId="1111">
    <w:name w:val="正文文本 2"/>
    <w:basedOn w:val="1038"/>
    <w:next w:val="1111"/>
    <w:link w:val="1038"/>
    <w:pPr>
      <w:jc w:val="center"/>
      <w:widowControl/>
    </w:pPr>
    <w:rPr>
      <w:rFonts w:ascii="楷体_GB2312" w:hAnsi="Times New Roman" w:eastAsia="楷体_GB2312" w:cs="Times New Roman"/>
      <w:sz w:val="28"/>
    </w:rPr>
  </w:style>
  <w:style w:type="paragraph" w:styleId="1112">
    <w:name w:val="HTML 预设格式"/>
    <w:basedOn w:val="1038"/>
    <w:next w:val="1112"/>
    <w:link w:val="111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13">
    <w:name w:val="HTML 预设格式 字符"/>
    <w:next w:val="1113"/>
    <w:link w:val="1112"/>
    <w:rPr>
      <w:rFonts w:ascii="黑体" w:hAnsi="Courier New" w:eastAsia="黑体" w:cs="Courier New"/>
      <w:lang w:val="en-US" w:eastAsia="zh-CN" w:bidi="ar-SA"/>
    </w:rPr>
  </w:style>
  <w:style w:type="paragraph" w:styleId="1114">
    <w:name w:val="普通(网站)"/>
    <w:basedOn w:val="1038"/>
    <w:next w:val="1114"/>
    <w:link w:val="1038"/>
    <w:pPr>
      <w:jc w:val="left"/>
      <w:spacing w:before="100" w:beforeAutospacing="1" w:after="100" w:afterAutospacing="1"/>
      <w:widowControl/>
    </w:pPr>
    <w:rPr>
      <w:rFonts w:ascii="Arial" w:hAnsi="Arial" w:eastAsia="Arial Unicode MS" w:cs="Arial"/>
      <w:sz w:val="24"/>
      <w:szCs w:val="24"/>
    </w:rPr>
  </w:style>
  <w:style w:type="paragraph" w:styleId="1115">
    <w:name w:val="索引 2"/>
    <w:basedOn w:val="1038"/>
    <w:next w:val="1038"/>
    <w:link w:val="1038"/>
    <w:pPr>
      <w:ind w:left="420"/>
    </w:pPr>
    <w:rPr>
      <w:rFonts w:ascii="Times New Roman" w:hAnsi="Times New Roman" w:eastAsia="宋体" w:cs="Times New Roman"/>
    </w:rPr>
  </w:style>
  <w:style w:type="paragraph" w:styleId="1116">
    <w:name w:val="标题"/>
    <w:basedOn w:val="1038"/>
    <w:next w:val="1116"/>
    <w:link w:val="1117"/>
    <w:qFormat/>
    <w:pPr>
      <w:jc w:val="center"/>
      <w:spacing w:line="480" w:lineRule="auto"/>
      <w:widowControl/>
    </w:pPr>
    <w:rPr>
      <w:rFonts w:ascii="微软雅黑" w:hAnsi="微软雅黑"/>
      <w:sz w:val="36"/>
      <w:szCs w:val="24"/>
      <w:lang w:val="zh-CN"/>
    </w:rPr>
  </w:style>
  <w:style w:type="character" w:styleId="1117">
    <w:name w:val="标题 字符"/>
    <w:next w:val="1117"/>
    <w:link w:val="1116"/>
    <w:rPr>
      <w:rFonts w:ascii="微软雅黑" w:hAnsi="微软雅黑" w:eastAsia="微软雅黑" w:cs="Times New Roman"/>
      <w:sz w:val="36"/>
      <w:szCs w:val="24"/>
      <w:lang w:val="zh-CN"/>
    </w:rPr>
  </w:style>
  <w:style w:type="paragraph" w:styleId="1118">
    <w:name w:val="批注主题"/>
    <w:basedOn w:val="1071"/>
    <w:next w:val="1071"/>
    <w:link w:val="1119"/>
    <w:rPr>
      <w:rFonts w:ascii="Times New Roman" w:hAnsi="Times New Roman" w:eastAsia="宋体"/>
      <w:b/>
      <w:bCs/>
    </w:rPr>
  </w:style>
  <w:style w:type="character" w:styleId="1119">
    <w:name w:val="批注主题 字符"/>
    <w:next w:val="1119"/>
    <w:link w:val="1118"/>
    <w:rPr>
      <w:rFonts w:ascii="Times New Roman" w:hAnsi="Times New Roman" w:eastAsia="宋体" w:cs="Times New Roman"/>
      <w:b/>
      <w:bCs/>
      <w:sz w:val="21"/>
      <w:lang w:val="en-US" w:eastAsia="zh-CN" w:bidi="ar-SA"/>
    </w:rPr>
  </w:style>
  <w:style w:type="paragraph" w:styleId="1120">
    <w:name w:val="正文首行缩进"/>
    <w:basedOn w:val="1076"/>
    <w:next w:val="1121"/>
    <w:link w:val="1038"/>
    <w:pPr>
      <w:ind w:firstLine="420"/>
      <w:spacing w:after="120"/>
    </w:pPr>
    <w:rPr>
      <w:rFonts w:ascii="Times New Roman" w:hAnsi="Times New Roman" w:eastAsia="宋体" w:cs="Times New Roman"/>
      <w:sz w:val="21"/>
      <w:szCs w:val="24"/>
    </w:rPr>
  </w:style>
  <w:style w:type="paragraph" w:styleId="1121">
    <w:name w:val="正文首行缩进 2"/>
    <w:basedOn w:val="1077"/>
    <w:next w:val="1121"/>
    <w:link w:val="1038"/>
    <w:pPr>
      <w:ind w:left="420" w:firstLine="420"/>
      <w:spacing w:after="120" w:line="240" w:lineRule="auto"/>
    </w:pPr>
    <w:rPr>
      <w:rFonts w:ascii="Times New Roman" w:hAnsi="Times New Roman" w:eastAsia="宋体" w:cs="Times New Roman"/>
      <w:sz w:val="21"/>
    </w:rPr>
  </w:style>
  <w:style w:type="table" w:styleId="1122">
    <w:name w:val="网格型"/>
    <w:basedOn w:val="1049"/>
    <w:next w:val="1122"/>
    <w:link w:val="1038"/>
    <w:pPr>
      <w:jc w:val="both"/>
      <w:widowControl w:val="off"/>
    </w:pPr>
    <w:rPr>
      <w:rFonts w:ascii="Times New Roman" w:hAnsi="Times New Roman" w:eastAsia="宋体" w:cs="Times New Roman"/>
    </w:rPr>
    <w:tblPr/>
  </w:style>
  <w:style w:type="character" w:styleId="1123">
    <w:name w:val="要点"/>
    <w:next w:val="1123"/>
    <w:link w:val="1038"/>
    <w:qFormat/>
    <w:rPr>
      <w:rFonts w:ascii="Times New Roman" w:hAnsi="Times New Roman" w:eastAsia="宋体" w:cs="Times New Roman"/>
      <w:b/>
      <w:bCs/>
    </w:rPr>
  </w:style>
  <w:style w:type="character" w:styleId="1124">
    <w:name w:val="尾注引用"/>
    <w:next w:val="1124"/>
    <w:link w:val="1038"/>
    <w:rPr>
      <w:rFonts w:ascii="Times New Roman" w:hAnsi="Times New Roman" w:eastAsia="宋体" w:cs="Times New Roman"/>
      <w:b w:val="0"/>
      <w:bCs w:val="0"/>
      <w:i w:val="0"/>
      <w:iCs w:val="0"/>
      <w:vertAlign w:val="superscript"/>
    </w:rPr>
  </w:style>
  <w:style w:type="character" w:styleId="1125">
    <w:name w:val="页码"/>
    <w:next w:val="1125"/>
    <w:link w:val="1038"/>
    <w:rPr>
      <w:rFonts w:ascii="Times New Roman" w:hAnsi="Times New Roman" w:eastAsia="宋体" w:cs="Times New Roman"/>
    </w:rPr>
  </w:style>
  <w:style w:type="character" w:styleId="1126">
    <w:name w:val="已访问的超链接"/>
    <w:next w:val="1126"/>
    <w:link w:val="1038"/>
    <w:rPr>
      <w:rFonts w:ascii="Times New Roman" w:hAnsi="Times New Roman" w:eastAsia="宋体" w:cs="Times New Roman"/>
      <w:color w:val="0076be"/>
      <w:u w:val="none"/>
    </w:rPr>
  </w:style>
  <w:style w:type="character" w:styleId="1127">
    <w:name w:val="强调"/>
    <w:next w:val="1127"/>
    <w:link w:val="1038"/>
    <w:qFormat/>
    <w:rPr>
      <w:rFonts w:ascii="Times New Roman" w:hAnsi="Times New Roman" w:eastAsia="宋体" w:cs="Times New Roman"/>
      <w:b/>
      <w:bCs/>
      <w:i/>
      <w:iCs/>
      <w:spacing w:val="10"/>
      <w:shd w:val="clear" w:color="auto" w:fill="auto"/>
    </w:rPr>
  </w:style>
  <w:style w:type="character" w:styleId="1128">
    <w:name w:val="行号"/>
    <w:next w:val="1128"/>
    <w:link w:val="1038"/>
    <w:rPr>
      <w:rFonts w:ascii="Times New Roman" w:hAnsi="Times New Roman" w:eastAsia="宋体" w:cs="Times New Roman"/>
    </w:rPr>
  </w:style>
  <w:style w:type="character" w:styleId="1129">
    <w:name w:val="HTML 定义"/>
    <w:next w:val="1129"/>
    <w:link w:val="1038"/>
    <w:rPr>
      <w:rFonts w:ascii="Times New Roman" w:hAnsi="Times New Roman" w:eastAsia="宋体" w:cs="Times New Roman"/>
      <w:b w:val="0"/>
      <w:i w:val="0"/>
    </w:rPr>
  </w:style>
  <w:style w:type="character" w:styleId="1130">
    <w:name w:val="HTML 打字机"/>
    <w:next w:val="1130"/>
    <w:link w:val="1038"/>
    <w:rPr>
      <w:rFonts w:ascii="宋体" w:hAnsi="宋体" w:eastAsia="宋体" w:cs="宋体"/>
      <w:b w:val="0"/>
      <w:bCs w:val="0"/>
      <w:i w:val="0"/>
      <w:iCs w:val="0"/>
      <w:sz w:val="24"/>
      <w:szCs w:val="24"/>
    </w:rPr>
  </w:style>
  <w:style w:type="character" w:styleId="1131">
    <w:name w:val="HTML 缩写"/>
    <w:next w:val="1131"/>
    <w:link w:val="1038"/>
    <w:rPr>
      <w:rFonts w:ascii="Times New Roman" w:hAnsi="Times New Roman" w:eastAsia="宋体" w:cs="Times New Roman"/>
    </w:rPr>
  </w:style>
  <w:style w:type="character" w:styleId="1132">
    <w:name w:val="HTML 变量"/>
    <w:next w:val="1132"/>
    <w:link w:val="1038"/>
    <w:rPr>
      <w:rFonts w:ascii="Times New Roman" w:hAnsi="Times New Roman" w:eastAsia="宋体" w:cs="Times New Roman"/>
      <w:b w:val="0"/>
      <w:i w:val="0"/>
    </w:rPr>
  </w:style>
  <w:style w:type="character" w:styleId="1133">
    <w:name w:val="超链接"/>
    <w:next w:val="1133"/>
    <w:link w:val="1038"/>
    <w:rPr>
      <w:rFonts w:ascii="Times New Roman" w:hAnsi="Times New Roman" w:eastAsia="宋体" w:cs="Times New Roman"/>
      <w:color w:val="0076be"/>
      <w:u w:val="none"/>
    </w:rPr>
  </w:style>
  <w:style w:type="character" w:styleId="1134">
    <w:name w:val="HTML 代码"/>
    <w:next w:val="1134"/>
    <w:link w:val="1038"/>
    <w:rPr>
      <w:rFonts w:ascii="Courier New" w:hAnsi="Courier New" w:eastAsia="宋体" w:cs="Times New Roman"/>
      <w:b w:val="0"/>
      <w:i w:val="0"/>
      <w:sz w:val="20"/>
    </w:rPr>
  </w:style>
  <w:style w:type="character" w:styleId="1135">
    <w:name w:val="批注引用"/>
    <w:next w:val="1135"/>
    <w:link w:val="1038"/>
    <w:rPr>
      <w:rFonts w:ascii="Times New Roman" w:hAnsi="Times New Roman" w:eastAsia="宋体" w:cs="Times New Roman"/>
      <w:sz w:val="21"/>
    </w:rPr>
  </w:style>
  <w:style w:type="character" w:styleId="1136">
    <w:name w:val="HTML 引文"/>
    <w:next w:val="1136"/>
    <w:link w:val="1038"/>
    <w:rPr>
      <w:rFonts w:ascii="Times New Roman" w:hAnsi="Times New Roman" w:eastAsia="宋体" w:cs="Times New Roman"/>
      <w:b w:val="0"/>
      <w:i w:val="0"/>
    </w:rPr>
  </w:style>
  <w:style w:type="character" w:styleId="1137">
    <w:name w:val="脚注引用"/>
    <w:next w:val="1137"/>
    <w:link w:val="1038"/>
    <w:rPr>
      <w:rFonts w:ascii="Times New Roman" w:hAnsi="Times New Roman" w:eastAsia="宋体" w:cs="Times New Roman"/>
      <w:vertAlign w:val="superscript"/>
    </w:rPr>
  </w:style>
  <w:style w:type="character" w:styleId="1138">
    <w:name w:val="HTML 样本"/>
    <w:next w:val="1138"/>
    <w:link w:val="1038"/>
    <w:rPr>
      <w:rFonts w:ascii="Courier New" w:hAnsi="宋体" w:eastAsia="宋体" w:cs="Courier New"/>
      <w:b w:val="0"/>
      <w:bCs w:val="0"/>
      <w:i w:val="0"/>
      <w:iCs w:val="0"/>
    </w:rPr>
  </w:style>
  <w:style w:type="paragraph" w:styleId="1139">
    <w:name w:val="Default"/>
    <w:next w:val="1139"/>
    <w:link w:val="1038"/>
    <w:pPr>
      <w:widowControl w:val="off"/>
    </w:pPr>
    <w:rPr>
      <w:rFonts w:ascii="宋体" w:cs="宋体"/>
      <w:color w:val="000000"/>
      <w:sz w:val="24"/>
      <w:szCs w:val="24"/>
      <w:lang w:val="en-US" w:eastAsia="zh-CN" w:bidi="ar-SA"/>
    </w:rPr>
  </w:style>
  <w:style w:type="paragraph" w:styleId="1140">
    <w:name w:val="一级条标题"/>
    <w:basedOn w:val="1141"/>
    <w:next w:val="1142"/>
    <w:link w:val="1038"/>
    <w:qFormat/>
    <w:pPr>
      <w:outlineLvl w:val="2"/>
    </w:pPr>
    <w:rPr>
      <w:rFonts w:ascii="Calibri" w:hAnsi="Calibri" w:eastAsia="黑体" w:cs="Times New Roman"/>
      <w:sz w:val="21"/>
      <w:szCs w:val="21"/>
      <w:lang w:val="en-US" w:eastAsia="zh-CN" w:bidi="ar-SA"/>
    </w:rPr>
  </w:style>
  <w:style w:type="paragraph" w:styleId="1141">
    <w:name w:val="章标题"/>
    <w:next w:val="1142"/>
    <w:link w:val="1038"/>
    <w:pPr>
      <w:jc w:val="both"/>
      <w:spacing w:before="156" w:after="156"/>
      <w:outlineLvl w:val="1"/>
    </w:pPr>
    <w:rPr>
      <w:rFonts w:eastAsia="黑体"/>
      <w:sz w:val="21"/>
      <w:lang w:val="en-US" w:eastAsia="zh-CN" w:bidi="ar-SA"/>
    </w:rPr>
  </w:style>
  <w:style w:type="paragraph" w:styleId="1142">
    <w:name w:val="段"/>
    <w:next w:val="1038"/>
    <w:link w:val="1038"/>
    <w:pPr>
      <w:ind w:firstLine="200"/>
      <w:jc w:val="both"/>
    </w:pPr>
    <w:rPr>
      <w:rFonts w:ascii="宋体"/>
      <w:sz w:val="21"/>
      <w:lang w:val="en-US" w:eastAsia="zh-CN" w:bidi="ar-SA"/>
    </w:rPr>
  </w:style>
  <w:style w:type="paragraph" w:styleId="1143">
    <w:name w:val="[Normal]"/>
    <w:next w:val="1143"/>
    <w:link w:val="1038"/>
    <w:rPr>
      <w:rFonts w:ascii="方正仿宋简体" w:hAnsi="方正仿宋简体" w:eastAsia="方正仿宋简体" w:cs="Courier New"/>
      <w:sz w:val="24"/>
      <w:szCs w:val="22"/>
      <w:lang w:val="zh-CN" w:eastAsia="zh-CN" w:bidi="ar-SA"/>
    </w:rPr>
  </w:style>
  <w:style w:type="character" w:styleId="1144">
    <w:name w:val="font01"/>
    <w:next w:val="1144"/>
    <w:link w:val="1038"/>
    <w:rPr>
      <w:rFonts w:hint="eastAsia" w:ascii="宋体" w:hAnsi="宋体" w:eastAsia="宋体" w:cs="宋体"/>
      <w:color w:val="000000"/>
      <w:sz w:val="22"/>
      <w:szCs w:val="22"/>
      <w:u w:val="none"/>
    </w:rPr>
  </w:style>
  <w:style w:type="character" w:styleId="1145">
    <w:name w:val="书籍标题"/>
    <w:next w:val="1145"/>
    <w:link w:val="1038"/>
    <w:qFormat/>
    <w:rPr>
      <w:rFonts w:ascii="Times New Roman" w:hAnsi="Times New Roman" w:eastAsia="宋体" w:cs="Times New Roman"/>
      <w:i/>
      <w:iCs/>
      <w:smallCaps/>
      <w:spacing w:val="5"/>
    </w:rPr>
  </w:style>
  <w:style w:type="character" w:styleId="1146">
    <w:name w:val="纯文本 Char Char Char1"/>
    <w:next w:val="1146"/>
    <w:link w:val="1038"/>
    <w:rPr>
      <w:rFonts w:ascii="宋体" w:hAnsi="Courier New" w:eastAsia="宋体" w:cs="Times New Roman"/>
      <w:sz w:val="21"/>
      <w:szCs w:val="21"/>
      <w:lang w:val="en-US" w:eastAsia="zh-CN" w:bidi="ar-SA"/>
    </w:rPr>
  </w:style>
  <w:style w:type="character" w:styleId="1147">
    <w:name w:val="纯文本 Char1"/>
    <w:next w:val="1147"/>
    <w:link w:val="1038"/>
    <w:rPr>
      <w:rFonts w:ascii="宋体" w:hAnsi="Courier New" w:eastAsia="宋体" w:cs="Courier New"/>
      <w:sz w:val="21"/>
      <w:szCs w:val="21"/>
    </w:rPr>
  </w:style>
  <w:style w:type="character" w:styleId="1148">
    <w:name w:val="不明显参考"/>
    <w:next w:val="1148"/>
    <w:link w:val="1038"/>
    <w:qFormat/>
    <w:rPr>
      <w:rFonts w:ascii="Times New Roman" w:hAnsi="Times New Roman" w:eastAsia="宋体" w:cs="Times New Roman"/>
      <w:smallCaps/>
    </w:rPr>
  </w:style>
  <w:style w:type="character" w:styleId="1149">
    <w:name w:val="标准小四 Char Char"/>
    <w:next w:val="1149"/>
    <w:link w:val="1038"/>
    <w:rPr>
      <w:rFonts w:ascii="Arial" w:hAnsi="Arial" w:eastAsia="宋体" w:cs="Times New Roman"/>
      <w:sz w:val="24"/>
      <w:szCs w:val="21"/>
      <w:lang w:val="en-US" w:eastAsia="zh-CN" w:bidi="ar-SA"/>
    </w:rPr>
  </w:style>
  <w:style w:type="character" w:styleId="1150">
    <w:name w:val="style131"/>
    <w:next w:val="1150"/>
    <w:link w:val="1038"/>
    <w:rPr>
      <w:rFonts w:ascii="Times New Roman" w:hAnsi="Times New Roman" w:eastAsia="宋体" w:cs="Times New Roman"/>
      <w:sz w:val="18"/>
      <w:szCs w:val="18"/>
    </w:rPr>
  </w:style>
  <w:style w:type="character" w:styleId="1151">
    <w:name w:val=" Char Char24"/>
    <w:next w:val="1151"/>
    <w:link w:val="1038"/>
    <w:rPr>
      <w:rFonts w:ascii="Times New Roman" w:hAnsi="Times New Roman" w:eastAsia="宋体" w:cs="Times New Roman"/>
      <w:b/>
      <w:bCs/>
      <w:sz w:val="28"/>
      <w:szCs w:val="28"/>
    </w:rPr>
  </w:style>
  <w:style w:type="character" w:styleId="1152">
    <w:name w:val=" Char Char23"/>
    <w:next w:val="1152"/>
    <w:link w:val="1038"/>
    <w:rPr>
      <w:rFonts w:ascii="Arial" w:hAnsi="Arial" w:eastAsia="黑体" w:cs="Times New Roman"/>
      <w:b/>
      <w:bCs/>
      <w:sz w:val="24"/>
      <w:szCs w:val="24"/>
    </w:rPr>
  </w:style>
  <w:style w:type="character" w:styleId="1153">
    <w:name w:val="t1"/>
    <w:next w:val="1153"/>
    <w:link w:val="1038"/>
    <w:rPr>
      <w:rFonts w:ascii="Times New Roman" w:hAnsi="Times New Roman" w:eastAsia="宋体" w:cs="Times New Roman"/>
      <w:vanish w:val="0"/>
    </w:rPr>
  </w:style>
  <w:style w:type="character" w:styleId="1154">
    <w:name w:val="concon"/>
    <w:next w:val="1154"/>
    <w:link w:val="1038"/>
    <w:rPr>
      <w:rFonts w:ascii="Times New Roman" w:hAnsi="Times New Roman" w:eastAsia="宋体" w:cs="Times New Roman"/>
      <w:b w:val="0"/>
      <w:bCs w:val="0"/>
      <w:i w:val="0"/>
      <w:iCs w:val="0"/>
    </w:rPr>
  </w:style>
  <w:style w:type="character" w:styleId="1155">
    <w:name w:val="Title1 Char,H1 Char,Normal + Font: Helvetica Char,Bold Char,Space Before 12 pt Char,Not Bold Char,h1 Char,H11 Char,H12 Char,H111 Char,H13 Char,H112 Char,1 Char,h:1 Char,h:1app Char,level 1 Char,Level 1 Head Char,heading 1 Char,Huvudrubrik Char,章 Char"/>
    <w:next w:val="1155"/>
    <w:link w:val="1038"/>
    <w:rPr>
      <w:rFonts w:ascii="Times New Roman" w:hAnsi="Times New Roman" w:eastAsia="宋体" w:cs="Times New Roman"/>
      <w:b/>
      <w:bCs/>
      <w:sz w:val="44"/>
      <w:szCs w:val="44"/>
      <w:lang w:val="en-US" w:eastAsia="zh-CN" w:bidi="ar-SA"/>
    </w:rPr>
  </w:style>
  <w:style w:type="character" w:styleId="1156">
    <w:name w:val=" Char Char25"/>
    <w:next w:val="1156"/>
    <w:link w:val="1038"/>
    <w:rPr>
      <w:rFonts w:ascii="Arial" w:hAnsi="Arial" w:eastAsia="黑体" w:cs="Times New Roman"/>
      <w:b/>
      <w:sz w:val="28"/>
    </w:rPr>
  </w:style>
  <w:style w:type="character" w:styleId="1157">
    <w:name w:val=" Char Char20"/>
    <w:next w:val="1157"/>
    <w:link w:val="1038"/>
    <w:rPr>
      <w:rFonts w:ascii="Arial" w:hAnsi="Arial" w:eastAsia="黑体" w:cs="Times New Roman"/>
      <w:sz w:val="21"/>
      <w:szCs w:val="21"/>
    </w:rPr>
  </w:style>
  <w:style w:type="character" w:styleId="1158">
    <w:name w:val="小四 段落 宋体 Char Char Char Char Char"/>
    <w:next w:val="1158"/>
    <w:link w:val="1038"/>
    <w:rPr>
      <w:rFonts w:ascii="Times New Roman" w:hAnsi="Times New Roman" w:eastAsia="宋体" w:cs="Times New Roman"/>
      <w:sz w:val="24"/>
      <w:szCs w:val="24"/>
      <w:lang w:val="en-US" w:eastAsia="zh-CN" w:bidi="ar-SA"/>
    </w:rPr>
  </w:style>
  <w:style w:type="character" w:styleId="1159">
    <w:name w:val="style13"/>
    <w:next w:val="1159"/>
    <w:link w:val="1038"/>
    <w:rPr>
      <w:rFonts w:ascii="Times New Roman" w:hAnsi="Times New Roman" w:eastAsia="宋体" w:cs="Times New Roman"/>
      <w:sz w:val="18"/>
      <w:szCs w:val="18"/>
    </w:rPr>
  </w:style>
  <w:style w:type="character" w:styleId="1160">
    <w:name w:val="2nd level Char,h2 Char,2 Char,Header 2 Char,l2 Char,Titre2 Char,Head 2 Char,H2 Char,Heading 2 Hidden Char,Heading 2 CCBS Char,heading 2 Char,第一章 标题 2 Char,ISO1 Char,UNDERRUBRIK 1-2 Char,Underrubrik1 Char,prop2 Char,Level 2 Topic Heading Char,H21 Char"/>
    <w:next w:val="1160"/>
    <w:link w:val="1038"/>
    <w:rPr>
      <w:rFonts w:ascii="Arial" w:hAnsi="Arial" w:eastAsia="黑体" w:cs="Times New Roman"/>
      <w:b/>
      <w:bCs/>
      <w:sz w:val="32"/>
      <w:szCs w:val="32"/>
      <w:lang w:val="en-US" w:eastAsia="zh-CN" w:bidi="ar-SA"/>
    </w:rPr>
  </w:style>
  <w:style w:type="character" w:styleId="1161">
    <w:name w:val="l-selected"/>
    <w:next w:val="1161"/>
    <w:link w:val="1038"/>
    <w:rPr>
      <w:rFonts w:ascii="Times New Roman" w:hAnsi="Times New Roman" w:eastAsia="宋体" w:cs="Times New Roman"/>
      <w:color w:val="355686"/>
      <w:shd w:val="clear" w:color="auto" w:fill="ffffff"/>
    </w:rPr>
  </w:style>
  <w:style w:type="character" w:styleId="1162">
    <w:name w:val=" Char Char21"/>
    <w:next w:val="1162"/>
    <w:link w:val="1038"/>
    <w:rPr>
      <w:rFonts w:ascii="Arial" w:hAnsi="Arial" w:eastAsia="黑体" w:cs="Times New Roman"/>
      <w:sz w:val="24"/>
      <w:szCs w:val="24"/>
    </w:rPr>
  </w:style>
  <w:style w:type="character" w:styleId="1163">
    <w:name w:val="content"/>
    <w:next w:val="1163"/>
    <w:link w:val="1038"/>
    <w:rPr>
      <w:rFonts w:ascii="Times New Roman" w:hAnsi="Times New Roman" w:eastAsia="宋体" w:cs="Times New Roman"/>
    </w:rPr>
  </w:style>
  <w:style w:type="character" w:styleId="1164">
    <w:name w:val="l-open"/>
    <w:next w:val="1164"/>
    <w:link w:val="1038"/>
    <w:rPr>
      <w:rFonts w:ascii="Times New Roman" w:hAnsi="Times New Roman" w:eastAsia="宋体" w:cs="Times New Roman"/>
    </w:rPr>
  </w:style>
  <w:style w:type="character" w:styleId="1165">
    <w:name w:val="title_emph1"/>
    <w:next w:val="1165"/>
    <w:link w:val="1038"/>
    <w:rPr>
      <w:rFonts w:ascii="Arial" w:hAnsi="Times New Roman" w:eastAsia="宋体" w:cs="Arial"/>
      <w:b/>
      <w:bCs/>
      <w:i w:val="0"/>
      <w:iCs w:val="0"/>
      <w:sz w:val="18"/>
      <w:szCs w:val="18"/>
    </w:rPr>
  </w:style>
  <w:style w:type="character" w:styleId="1166">
    <w:name w:val="textcontents"/>
    <w:next w:val="1166"/>
    <w:link w:val="1038"/>
    <w:rPr>
      <w:rFonts w:ascii="Times New Roman" w:hAnsi="Times New Roman" w:eastAsia="宋体" w:cs="Times New Roman"/>
    </w:rPr>
  </w:style>
  <w:style w:type="character" w:styleId="1167">
    <w:name w:val="正文 + 宋体 Char,小四 Char,黑色 Char,行距: 1.5 倍行距 Char"/>
    <w:next w:val="1167"/>
    <w:link w:val="1038"/>
    <w:rPr>
      <w:rFonts w:ascii="Times New Roman" w:hAnsi="Times New Roman" w:eastAsia="宋体" w:cs="Times New Roman"/>
      <w:sz w:val="21"/>
      <w:szCs w:val="24"/>
      <w:lang w:val="en-US" w:eastAsia="zh-CN" w:bidi="ar-SA"/>
    </w:rPr>
  </w:style>
  <w:style w:type="character" w:styleId="1168">
    <w:name w:val="param-value"/>
    <w:next w:val="1168"/>
    <w:link w:val="1038"/>
    <w:rPr>
      <w:rFonts w:ascii="Times New Roman" w:hAnsi="Times New Roman" w:eastAsia="宋体" w:cs="Times New Roman"/>
    </w:rPr>
  </w:style>
  <w:style w:type="character" w:styleId="1169">
    <w:name w:val=" Char Char2"/>
    <w:next w:val="1169"/>
    <w:link w:val="1038"/>
    <w:rPr>
      <w:rFonts w:ascii="宋体" w:hAnsi="Courier New" w:eastAsia="宋体" w:cs="Times New Roman"/>
      <w:sz w:val="21"/>
      <w:szCs w:val="21"/>
      <w:lang w:val="en-US" w:eastAsia="zh-CN" w:bidi="ar-SA"/>
    </w:rPr>
  </w:style>
  <w:style w:type="character" w:styleId="1170">
    <w:name w:val="小四 段落 宋体 Char Char Char Char1"/>
    <w:next w:val="1170"/>
    <w:link w:val="1038"/>
    <w:rPr>
      <w:rFonts w:ascii="Times New Roman" w:hAnsi="Times New Roman" w:eastAsia="宋体" w:cs="Times New Roman"/>
      <w:sz w:val="24"/>
      <w:szCs w:val="24"/>
      <w:lang w:val="en-US" w:eastAsia="zh-CN" w:bidi="ar-SA"/>
    </w:rPr>
  </w:style>
  <w:style w:type="character" w:styleId="1171">
    <w:name w:val=" Char Char28"/>
    <w:next w:val="1171"/>
    <w:link w:val="1038"/>
    <w:rPr>
      <w:rFonts w:ascii="Arial" w:hAnsi="Arial" w:eastAsia="黑体" w:cs="Arial"/>
      <w:b/>
      <w:bCs/>
      <w:sz w:val="32"/>
      <w:szCs w:val="32"/>
    </w:rPr>
  </w:style>
  <w:style w:type="character" w:styleId="1172">
    <w:name w:val="普通文字1 Char,普通文字2 Char,普通文字3 Char,普通文字4 Char,普通文字5 Char,普通文字6 Char,普通文字11 Char,普通文字21 Char,普通文字31 Char,普通文字41 Char,普通文字7 Char Char,普通文字 Char1,普通文字 Char Char"/>
    <w:next w:val="1172"/>
    <w:link w:val="1038"/>
    <w:rPr>
      <w:rFonts w:ascii="宋体" w:hAnsi="Times New Roman" w:eastAsia="宋体" w:cs="Times New Roman"/>
      <w:b w:val="0"/>
      <w:bCs w:val="0"/>
      <w:i w:val="0"/>
      <w:iCs w:val="0"/>
      <w:sz w:val="21"/>
      <w:szCs w:val="21"/>
      <w:lang w:val="en-US" w:eastAsia="zh-CN" w:bidi="ar-SA"/>
    </w:rPr>
  </w:style>
  <w:style w:type="character" w:styleId="1173">
    <w:name w:val="font31"/>
    <w:next w:val="1173"/>
    <w:link w:val="1038"/>
    <w:rPr>
      <w:rFonts w:hint="eastAsia" w:ascii="宋体" w:hAnsi="宋体" w:eastAsia="宋体" w:cs="宋体"/>
      <w:i w:val="0"/>
      <w:iCs w:val="0"/>
      <w:color w:val="000000"/>
      <w:sz w:val="18"/>
      <w:szCs w:val="18"/>
      <w:u w:val="none"/>
    </w:rPr>
  </w:style>
  <w:style w:type="character" w:styleId="1174">
    <w:name w:val="￥正文 Char"/>
    <w:next w:val="1174"/>
    <w:link w:val="1175"/>
    <w:rPr>
      <w:rFonts w:ascii="Times New Roman" w:hAnsi="Times New Roman" w:eastAsia="宋体" w:cs="Times New Roman"/>
      <w:sz w:val="24"/>
    </w:rPr>
  </w:style>
  <w:style w:type="paragraph" w:styleId="1175">
    <w:name w:val="￥正文"/>
    <w:basedOn w:val="1038"/>
    <w:next w:val="1175"/>
    <w:link w:val="1174"/>
    <w:pPr>
      <w:ind w:firstLine="200"/>
      <w:spacing w:before="0" w:after="0"/>
    </w:pPr>
    <w:rPr>
      <w:rFonts w:eastAsia="宋体"/>
      <w:sz w:val="24"/>
    </w:rPr>
  </w:style>
  <w:style w:type="character" w:styleId="1176">
    <w:name w:val="已访问的超链接1"/>
    <w:next w:val="1176"/>
    <w:link w:val="1038"/>
    <w:rPr>
      <w:rFonts w:ascii="Times New Roman" w:hAnsi="Times New Roman" w:eastAsia="宋体" w:cs="Times New Roman"/>
      <w:b w:val="0"/>
      <w:bCs w:val="0"/>
      <w:i w:val="0"/>
      <w:iCs w:val="0"/>
      <w:color w:val="000000"/>
      <w:u w:val="none"/>
    </w:rPr>
  </w:style>
  <w:style w:type="character" w:styleId="1177">
    <w:name w:val="小四 段落 宋体 Char Char Char1"/>
    <w:next w:val="1177"/>
    <w:link w:val="1038"/>
    <w:rPr>
      <w:rFonts w:ascii="宋体" w:hAnsi="宋体" w:eastAsia="宋体" w:cs="Times New Roman"/>
      <w:sz w:val="24"/>
      <w:szCs w:val="24"/>
      <w:lang w:val="en-US" w:eastAsia="zh-CN" w:bidi="ar-SA"/>
    </w:rPr>
  </w:style>
  <w:style w:type="character" w:styleId="1178">
    <w:name w:val="批注文字 Char"/>
    <w:next w:val="1178"/>
    <w:link w:val="1038"/>
    <w:rPr>
      <w:rFonts w:ascii="Times New Roman" w:hAnsi="Times New Roman" w:eastAsia="宋体" w:cs="Times New Roman"/>
      <w:sz w:val="21"/>
      <w:lang w:val="en-US" w:eastAsia="zh-CN" w:bidi="ar-SA"/>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9"/>
    <w:link w:val="1038"/>
    <w:rPr>
      <w:rFonts w:ascii="Times New Roman" w:hAnsi="Times New Roman" w:eastAsia="宋体" w:cs="Times New Roman"/>
      <w:b/>
      <w:bCs/>
      <w:sz w:val="32"/>
      <w:szCs w:val="32"/>
      <w:lang w:val="en-US" w:eastAsia="zh-CN" w:bidi="ar-SA"/>
    </w:rPr>
  </w:style>
  <w:style w:type="character" w:styleId="1180">
    <w:name w:val="标准文本 Char"/>
    <w:next w:val="1180"/>
    <w:link w:val="1038"/>
    <w:rPr>
      <w:rFonts w:ascii="Times New Roman" w:hAnsi="Times New Roman" w:eastAsia="宋体" w:cs="宋体"/>
      <w:sz w:val="24"/>
      <w:szCs w:val="24"/>
      <w:lang w:val="en-US" w:eastAsia="zh-CN" w:bidi="ar-SA"/>
    </w:rPr>
  </w:style>
  <w:style w:type="character" w:styleId="1181">
    <w:name w:val="point_normal1"/>
    <w:next w:val="1181"/>
    <w:link w:val="1038"/>
    <w:rPr>
      <w:rFonts w:ascii="Arial" w:hAnsi="Arial" w:eastAsia="宋体" w:cs="Arial"/>
      <w:sz w:val="18"/>
      <w:szCs w:val="18"/>
    </w:rPr>
  </w:style>
  <w:style w:type="character" w:styleId="1182">
    <w:name w:val="font101"/>
    <w:next w:val="1182"/>
    <w:link w:val="1038"/>
    <w:rPr>
      <w:rFonts w:hint="eastAsia" w:ascii="宋体" w:hAnsi="宋体" w:eastAsia="宋体" w:cs="宋体"/>
      <w:i w:val="0"/>
      <w:iCs w:val="0"/>
      <w:color w:val="000000"/>
      <w:sz w:val="16"/>
      <w:szCs w:val="16"/>
      <w:u w:val="none"/>
    </w:rPr>
  </w:style>
  <w:style w:type="character" w:styleId="1183">
    <w:name w:val="subtitle1"/>
    <w:next w:val="1183"/>
    <w:link w:val="1038"/>
    <w:rPr>
      <w:rFonts w:ascii="Georgia" w:hAnsi="Georgia" w:eastAsia="宋体" w:cs="Times New Roman"/>
      <w:b/>
      <w:bCs/>
      <w:i w:val="0"/>
      <w:iCs w:val="0"/>
      <w:color w:val="666666"/>
      <w:sz w:val="18"/>
      <w:szCs w:val="18"/>
    </w:rPr>
  </w:style>
  <w:style w:type="character" w:styleId="1184">
    <w:name w:val="l-selected2"/>
    <w:next w:val="1184"/>
    <w:link w:val="1038"/>
    <w:rPr>
      <w:rFonts w:ascii="Times New Roman" w:hAnsi="Times New Roman" w:eastAsia="宋体" w:cs="Times New Roman"/>
      <w:color w:val="355686"/>
      <w:shd w:val="clear" w:color="auto" w:fill="ffffff"/>
    </w:rPr>
  </w:style>
  <w:style w:type="character" w:styleId="1185">
    <w:name w:val="标题 Char1"/>
    <w:next w:val="1185"/>
    <w:link w:val="1038"/>
    <w:rPr>
      <w:rFonts w:ascii="Cambria" w:hAnsi="Times New Roman" w:eastAsia="宋体" w:cs="Times New Roman"/>
      <w:b/>
      <w:bCs/>
      <w:i w:val="0"/>
      <w:iCs w:val="0"/>
      <w:sz w:val="32"/>
      <w:szCs w:val="32"/>
    </w:rPr>
  </w:style>
  <w:style w:type="character" w:styleId="1186">
    <w:name w:val="小四 段落 宋体 Char1"/>
    <w:next w:val="1186"/>
    <w:link w:val="1038"/>
    <w:rPr>
      <w:rFonts w:ascii="Times New Roman" w:hAnsi="Times New Roman" w:eastAsia="宋体" w:cs="Times New Roman"/>
      <w:sz w:val="24"/>
      <w:szCs w:val="24"/>
      <w:lang w:val="en-US" w:eastAsia="zh-CN" w:bidi="ar-SA"/>
    </w:rPr>
  </w:style>
  <w:style w:type="character" w:styleId="118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7"/>
    <w:link w:val="1038"/>
    <w:rPr>
      <w:rFonts w:ascii="Times New Roman" w:hAnsi="Times New Roman" w:eastAsia="宋体" w:cs="Times New Roman"/>
      <w:sz w:val="21"/>
      <w:lang w:val="en-US" w:eastAsia="zh-CN" w:bidi="ar-SA"/>
    </w:rPr>
  </w:style>
  <w:style w:type="character" w:styleId="1188">
    <w:name w:val="标题 3 Char Char"/>
    <w:next w:val="1188"/>
    <w:link w:val="1038"/>
    <w:rPr>
      <w:rFonts w:ascii="Times New Roman" w:hAnsi="Times New Roman" w:eastAsia="仿宋_GB2312" w:cs="Times New Roman"/>
      <w:b/>
      <w:bCs/>
      <w:sz w:val="28"/>
      <w:szCs w:val="32"/>
      <w:lang w:val="en-US" w:eastAsia="zh-CN" w:bidi="ar-SA"/>
    </w:rPr>
  </w:style>
  <w:style w:type="character" w:styleId="1189">
    <w:name w:val="不明显强调"/>
    <w:next w:val="1189"/>
    <w:link w:val="1038"/>
    <w:qFormat/>
    <w:rPr>
      <w:rFonts w:ascii="Times New Roman" w:hAnsi="Times New Roman" w:eastAsia="宋体" w:cs="Times New Roman"/>
      <w:i/>
      <w:iCs/>
    </w:rPr>
  </w:style>
  <w:style w:type="character" w:styleId="1190">
    <w:name w:val=" Char Char26"/>
    <w:next w:val="1190"/>
    <w:link w:val="1038"/>
    <w:rPr>
      <w:rFonts w:ascii="Times New Roman" w:hAnsi="Times New Roman" w:eastAsia="宋体" w:cs="Times New Roman"/>
      <w:b/>
      <w:bCs/>
      <w:sz w:val="32"/>
      <w:szCs w:val="32"/>
    </w:rPr>
  </w:style>
  <w:style w:type="character" w:styleId="1191">
    <w:name w:val="l-over"/>
    <w:next w:val="1191"/>
    <w:link w:val="1038"/>
    <w:rPr>
      <w:rFonts w:ascii="Times New Roman" w:hAnsi="Times New Roman" w:eastAsia="宋体" w:cs="Times New Roman"/>
    </w:rPr>
  </w:style>
  <w:style w:type="character" w:styleId="1192">
    <w:name w:val="样式 首行缩进:  2 字符 Char"/>
    <w:next w:val="1192"/>
    <w:link w:val="1038"/>
    <w:rPr>
      <w:rFonts w:ascii="Times New Roman" w:hAnsi="Times New Roman" w:eastAsia="宋体" w:cs="宋体"/>
      <w:sz w:val="24"/>
      <w:lang w:val="en-US" w:eastAsia="zh-CN" w:bidi="ar-SA"/>
    </w:rPr>
  </w:style>
  <w:style w:type="character" w:styleId="1193">
    <w:name w:val="新图表正文 Char Char"/>
    <w:next w:val="1193"/>
    <w:link w:val="1194"/>
    <w:rPr>
      <w:rFonts w:ascii="宋体" w:hAnsi="宋体"/>
      <w:sz w:val="18"/>
      <w:szCs w:val="21"/>
      <w:lang w:val="en-US" w:eastAsia="zh-CN" w:bidi="ar-SA"/>
    </w:rPr>
  </w:style>
  <w:style w:type="paragraph" w:styleId="1194">
    <w:name w:val="新图表正文"/>
    <w:next w:val="1194"/>
    <w:link w:val="1193"/>
    <w:pPr>
      <w:jc w:val="both"/>
    </w:pPr>
    <w:rPr>
      <w:rFonts w:ascii="宋体" w:hAnsi="宋体"/>
      <w:sz w:val="18"/>
      <w:szCs w:val="21"/>
      <w:lang w:val="en-US" w:eastAsia="zh-CN" w:bidi="ar-SA"/>
    </w:rPr>
  </w:style>
  <w:style w:type="character" w:styleId="1195">
    <w:name w:val="listbenefit"/>
    <w:next w:val="1195"/>
    <w:link w:val="1038"/>
    <w:rPr>
      <w:rFonts w:ascii="Times New Roman" w:hAnsi="Times New Roman" w:eastAsia="宋体" w:cs="Times New Roman"/>
      <w:b w:val="0"/>
      <w:bCs w:val="0"/>
      <w:i w:val="0"/>
      <w:iCs w:val="0"/>
    </w:rPr>
  </w:style>
  <w:style w:type="character" w:styleId="1196">
    <w:name w:val="列出段落 Char,Bullet List Char,numbered Char,FooterText Char,List Paragraph1 Char,Paragraphe de liste1 Char"/>
    <w:next w:val="1196"/>
    <w:link w:val="1197"/>
    <w:rPr>
      <w:rFonts w:ascii="Arial" w:hAnsi="Arial" w:eastAsia="黑体" w:cs="Times New Roman"/>
      <w:sz w:val="24"/>
      <w:szCs w:val="24"/>
      <w:lang w:eastAsia="en-US"/>
    </w:rPr>
  </w:style>
  <w:style w:type="paragraph" w:styleId="1197">
    <w:name w:val="列出段落1"/>
    <w:basedOn w:val="1038"/>
    <w:next w:val="1197"/>
    <w:link w:val="1196"/>
    <w:pPr>
      <w:contextualSpacing/>
      <w:ind w:left="720"/>
      <w:jc w:val="left"/>
      <w:widowControl/>
    </w:pPr>
    <w:rPr>
      <w:rFonts w:ascii="Arial" w:hAnsi="Arial" w:eastAsia="黑体"/>
      <w:sz w:val="24"/>
      <w:szCs w:val="24"/>
      <w:lang w:eastAsia="en-US"/>
    </w:rPr>
  </w:style>
  <w:style w:type="character" w:styleId="1198">
    <w:name w:val="正文缩进 Char1"/>
    <w:next w:val="1198"/>
    <w:link w:val="1199"/>
    <w:rPr>
      <w:rFonts w:ascii="Times New Roman" w:hAnsi="Times New Roman" w:eastAsia="宋体" w:cs="Times New Roman"/>
      <w:lang w:bidi="ar-SA"/>
    </w:rPr>
  </w:style>
  <w:style w:type="paragraph" w:styleId="1199">
    <w:name w:val="Normal Indent1"/>
    <w:basedOn w:val="1038"/>
    <w:next w:val="1199"/>
    <w:link w:val="1198"/>
    <w:pPr>
      <w:ind w:firstLine="420"/>
    </w:pPr>
    <w:rPr>
      <w:rFonts w:eastAsia="宋体"/>
      <w:sz w:val="20"/>
    </w:rPr>
  </w:style>
  <w:style w:type="character" w:styleId="1200">
    <w:name w:val="font81"/>
    <w:next w:val="1200"/>
    <w:link w:val="1038"/>
    <w:rPr>
      <w:rFonts w:hint="eastAsia" w:ascii="宋体" w:hAnsi="宋体" w:eastAsia="宋体" w:cs="宋体"/>
      <w:i w:val="0"/>
      <w:iCs w:val="0"/>
      <w:color w:val="000000"/>
      <w:sz w:val="16"/>
      <w:szCs w:val="16"/>
      <w:u w:val="none"/>
    </w:rPr>
  </w:style>
  <w:style w:type="character" w:styleId="1201">
    <w:name w:val="ih151"/>
    <w:next w:val="1201"/>
    <w:link w:val="1038"/>
    <w:rPr>
      <w:rFonts w:ascii="Times New Roman" w:hAnsi="Times New Roman" w:eastAsia="宋体" w:cs="Times New Roman"/>
      <w:b w:val="0"/>
      <w:bCs w:val="0"/>
      <w:i w:val="0"/>
      <w:iCs w:val="0"/>
      <w:caps w:val="0"/>
      <w:smallCaps w:val="0"/>
      <w:color w:val="666666"/>
      <w:sz w:val="18"/>
      <w:szCs w:val="18"/>
      <w:u w:val="none"/>
    </w:rPr>
  </w:style>
  <w:style w:type="character" w:styleId="1202">
    <w:name w:val="纯文本 Char Char Char"/>
    <w:next w:val="1202"/>
    <w:link w:val="1038"/>
    <w:rPr>
      <w:rFonts w:ascii="宋体" w:hAnsi="Courier New" w:eastAsia="宋体" w:cs="Times New Roman"/>
      <w:sz w:val="21"/>
      <w:szCs w:val="21"/>
      <w:lang w:val="en-US" w:eastAsia="zh-CN" w:bidi="ar-SA"/>
    </w:rPr>
  </w:style>
  <w:style w:type="character" w:styleId="1203">
    <w:name w:val="引用 字符"/>
    <w:next w:val="1203"/>
    <w:link w:val="1204"/>
    <w:rPr>
      <w:rFonts w:ascii="Calibri" w:hAnsi="Calibri" w:eastAsia="宋体" w:cs="Times New Roman"/>
      <w:i/>
      <w:iCs/>
      <w:sz w:val="22"/>
      <w:szCs w:val="22"/>
      <w:lang w:val="en-US" w:eastAsia="en-US" w:bidi="en-US"/>
    </w:rPr>
  </w:style>
  <w:style w:type="paragraph" w:styleId="1204">
    <w:name w:val="引用"/>
    <w:basedOn w:val="1038"/>
    <w:next w:val="1038"/>
    <w:link w:val="1203"/>
    <w:qFormat/>
    <w:pPr>
      <w:ind w:left="360" w:right="360"/>
      <w:jc w:val="left"/>
      <w:spacing w:before="200" w:line="276" w:lineRule="auto"/>
      <w:widowControl/>
    </w:pPr>
    <w:rPr>
      <w:rFonts w:ascii="Calibri" w:hAnsi="Calibri" w:eastAsia="宋体"/>
      <w:i/>
      <w:iCs/>
      <w:sz w:val="22"/>
      <w:szCs w:val="22"/>
      <w:lang w:eastAsia="en-US" w:bidi="en-US"/>
    </w:rPr>
  </w:style>
  <w:style w:type="character" w:styleId="1205">
    <w:name w:val="font91"/>
    <w:next w:val="1205"/>
    <w:link w:val="1038"/>
    <w:rPr>
      <w:rFonts w:ascii="Arial" w:hAnsi="Arial" w:eastAsia="宋体" w:cs="Arial"/>
      <w:i w:val="0"/>
      <w:iCs w:val="0"/>
      <w:color w:val="000000"/>
      <w:sz w:val="16"/>
      <w:szCs w:val="16"/>
      <w:u w:val="none"/>
    </w:rPr>
  </w:style>
  <w:style w:type="character" w:styleId="1206">
    <w:name w:val="3zw"/>
    <w:next w:val="1206"/>
    <w:link w:val="1038"/>
    <w:rPr>
      <w:rFonts w:ascii="Times New Roman" w:hAnsi="Times New Roman" w:eastAsia="宋体" w:cs="Times New Roman"/>
    </w:rPr>
  </w:style>
  <w:style w:type="character" w:styleId="1207">
    <w:name w:val="样式 首行缩进:  2 字符 Char Char"/>
    <w:next w:val="1207"/>
    <w:link w:val="1208"/>
    <w:rPr>
      <w:rFonts w:ascii="Times New Roman" w:hAnsi="Times New Roman" w:eastAsia="宋体" w:cs="宋体"/>
      <w:sz w:val="24"/>
      <w:lang w:val="en-US" w:eastAsia="zh-CN" w:bidi="ar-SA"/>
    </w:rPr>
  </w:style>
  <w:style w:type="paragraph" w:styleId="1208">
    <w:name w:val="样式 首行缩进:  2 字符"/>
    <w:basedOn w:val="1038"/>
    <w:next w:val="1208"/>
    <w:link w:val="1207"/>
    <w:pPr>
      <w:ind w:firstLine="480"/>
      <w:spacing w:line="360" w:lineRule="auto"/>
    </w:pPr>
    <w:rPr>
      <w:rFonts w:eastAsia="宋体" w:cs="宋体"/>
      <w:sz w:val="24"/>
    </w:rPr>
  </w:style>
  <w:style w:type="character" w:styleId="1209">
    <w:name w:val="A2"/>
    <w:next w:val="1209"/>
    <w:link w:val="1038"/>
    <w:rPr>
      <w:rFonts w:ascii="Times New Roman" w:hAnsi="Times New Roman" w:eastAsia="宋体" w:cs="Helvetica"/>
      <w:color w:val="000000"/>
      <w:sz w:val="18"/>
      <w:szCs w:val="18"/>
    </w:rPr>
  </w:style>
  <w:style w:type="character" w:styleId="1210">
    <w:name w:val=" Char Char27"/>
    <w:next w:val="1210"/>
    <w:link w:val="1038"/>
    <w:rPr>
      <w:rFonts w:ascii="Times New Roman" w:hAnsi="Times New Roman" w:eastAsia="宋体" w:cs="Times New Roman"/>
      <w:b/>
      <w:bCs/>
      <w:sz w:val="44"/>
      <w:szCs w:val="44"/>
    </w:rPr>
  </w:style>
  <w:style w:type="character" w:styleId="1211">
    <w:name w:val="无间隔 字符"/>
    <w:next w:val="1211"/>
    <w:link w:val="1212"/>
    <w:rPr>
      <w:rFonts w:eastAsia="微软雅黑"/>
      <w:sz w:val="24"/>
      <w:szCs w:val="22"/>
      <w:lang w:val="en-US" w:eastAsia="zh-CN" w:bidi="ar-SA"/>
    </w:rPr>
  </w:style>
  <w:style w:type="paragraph" w:styleId="1212">
    <w:name w:val="无间隔"/>
    <w:next w:val="1212"/>
    <w:link w:val="1211"/>
    <w:qFormat/>
    <w:pPr>
      <w:jc w:val="both"/>
      <w:widowControl w:val="off"/>
    </w:pPr>
    <w:rPr>
      <w:rFonts w:eastAsia="微软雅黑"/>
      <w:sz w:val="24"/>
      <w:szCs w:val="22"/>
      <w:lang w:val="en-US" w:eastAsia="zh-CN" w:bidi="ar-SA"/>
    </w:rPr>
  </w:style>
  <w:style w:type="character" w:styleId="1213">
    <w:name w:val="标准文本 Char Char"/>
    <w:next w:val="1213"/>
    <w:link w:val="1038"/>
    <w:rPr>
      <w:rFonts w:ascii="Times New Roman" w:hAnsi="Times New Roman" w:eastAsia="宋体" w:cs="宋体"/>
      <w:sz w:val="24"/>
      <w:szCs w:val="24"/>
      <w:lang w:val="en-US" w:eastAsia="zh-CN" w:bidi="ar-SA"/>
    </w:rPr>
  </w:style>
  <w:style w:type="character" w:styleId="1214">
    <w:name w:val=" Char Char29"/>
    <w:next w:val="1214"/>
    <w:link w:val="1038"/>
    <w:rPr>
      <w:rFonts w:ascii="Times New Roman" w:hAnsi="Times New Roman" w:eastAsia="宋体" w:cs="Times New Roman"/>
      <w:b/>
      <w:bCs/>
      <w:sz w:val="44"/>
      <w:szCs w:val="44"/>
    </w:rPr>
  </w:style>
  <w:style w:type="character" w:styleId="1215">
    <w:name w:val="标准小四 Char"/>
    <w:next w:val="1215"/>
    <w:link w:val="1038"/>
    <w:rPr>
      <w:rFonts w:ascii="Arial" w:hAnsi="Arial" w:eastAsia="宋体" w:cs="Times New Roman"/>
      <w:sz w:val="24"/>
      <w:szCs w:val="21"/>
      <w:lang w:val="en-US" w:eastAsia="zh-CN" w:bidi="ar-SA"/>
    </w:rPr>
  </w:style>
  <w:style w:type="character" w:styleId="1216">
    <w:name w:val="华宇段落1 Char Char Char"/>
    <w:next w:val="1216"/>
    <w:link w:val="1038"/>
    <w:rPr>
      <w:rFonts w:ascii="Times New Roman" w:hAnsi="Times New Roman" w:eastAsia="宋体" w:cs="Times New Roman"/>
      <w:bCs/>
      <w:sz w:val="24"/>
      <w:szCs w:val="24"/>
      <w:lang w:val="en-US" w:eastAsia="zh-CN" w:bidi="ar-SA"/>
    </w:rPr>
  </w:style>
  <w:style w:type="character" w:styleId="1217">
    <w:name w:val="样式 非加粗"/>
    <w:next w:val="1217"/>
    <w:link w:val="1038"/>
    <w:rPr>
      <w:rFonts w:ascii="Times New Roman" w:hAnsi="Times New Roman" w:eastAsia="宋体" w:cs="Times New Roman"/>
      <w:sz w:val="28"/>
    </w:rPr>
  </w:style>
  <w:style w:type="character" w:styleId="1218">
    <w:name w:val="小四 段落 宋体 Char Char Char Char Char Char Char Char"/>
    <w:next w:val="1218"/>
    <w:link w:val="1038"/>
    <w:rPr>
      <w:rFonts w:ascii="Times New Roman" w:hAnsi="Times New Roman" w:eastAsia="宋体" w:cs="Times New Roman"/>
      <w:sz w:val="24"/>
      <w:szCs w:val="24"/>
      <w:lang w:val="en-US" w:eastAsia="zh-CN" w:bidi="ar-SA"/>
    </w:rPr>
  </w:style>
  <w:style w:type="character" w:styleId="1219">
    <w:name w:val="华宇段落1 Char Char"/>
    <w:next w:val="1219"/>
    <w:link w:val="1038"/>
    <w:rPr>
      <w:rFonts w:ascii="Times New Roman" w:hAnsi="Times New Roman" w:eastAsia="宋体" w:cs="Times New Roman"/>
      <w:bCs/>
      <w:sz w:val="24"/>
      <w:szCs w:val="24"/>
      <w:lang w:val="en-US" w:eastAsia="zh-CN" w:bidi="ar-SA"/>
    </w:rPr>
  </w:style>
  <w:style w:type="character" w:styleId="1220">
    <w:name w:val="小四 段落 宋体 Char Char Char Char Char Char"/>
    <w:next w:val="1220"/>
    <w:link w:val="1038"/>
    <w:rPr>
      <w:rFonts w:ascii="Times New Roman" w:hAnsi="Times New Roman" w:eastAsia="宋体" w:cs="Times New Roman"/>
      <w:sz w:val="24"/>
      <w:szCs w:val="24"/>
      <w:lang w:val="en-US" w:eastAsia="zh-CN" w:bidi="ar-SA"/>
    </w:rPr>
  </w:style>
  <w:style w:type="character" w:styleId="1221">
    <w:name w:val="表格抬头 Char"/>
    <w:next w:val="1221"/>
    <w:link w:val="1222"/>
    <w:rPr>
      <w:rFonts w:ascii="黑体" w:hAnsi="Times New Roman" w:eastAsia="黑体" w:cs="Times New Roman"/>
      <w:b/>
      <w:sz w:val="21"/>
      <w:lang w:bidi="ar-SA"/>
    </w:rPr>
  </w:style>
  <w:style w:type="paragraph" w:styleId="1222">
    <w:name w:val="表格抬头"/>
    <w:basedOn w:val="1038"/>
    <w:next w:val="1222"/>
    <w:link w:val="1221"/>
    <w:pPr>
      <w:jc w:val="center"/>
    </w:pPr>
    <w:rPr>
      <w:rFonts w:ascii="黑体" w:eastAsia="黑体"/>
      <w:b/>
    </w:rPr>
  </w:style>
  <w:style w:type="character" w:styleId="1223">
    <w:name w:val=" Char Char22"/>
    <w:next w:val="1223"/>
    <w:link w:val="1038"/>
    <w:rPr>
      <w:rFonts w:ascii="Times New Roman" w:hAnsi="Times New Roman" w:eastAsia="宋体" w:cs="Times New Roman"/>
      <w:b/>
      <w:bCs/>
      <w:sz w:val="24"/>
      <w:szCs w:val="24"/>
    </w:rPr>
  </w:style>
  <w:style w:type="character" w:styleId="1224">
    <w:name w:val="样式 宋体 小四"/>
    <w:next w:val="1224"/>
    <w:link w:val="1038"/>
    <w:rPr>
      <w:rFonts w:ascii="宋体" w:hAnsi="宋体" w:eastAsia="宋体" w:cs="Times New Roman"/>
      <w:sz w:val="24"/>
    </w:rPr>
  </w:style>
  <w:style w:type="character" w:styleId="1225">
    <w:name w:val="明显引用 字符"/>
    <w:next w:val="1225"/>
    <w:link w:val="1226"/>
    <w:rPr>
      <w:rFonts w:ascii="Calibri" w:hAnsi="Calibri" w:eastAsia="宋体" w:cs="Times New Roman"/>
      <w:b/>
      <w:bCs/>
      <w:i/>
      <w:iCs/>
      <w:sz w:val="22"/>
      <w:szCs w:val="22"/>
      <w:lang w:val="en-US" w:eastAsia="en-US" w:bidi="en-US"/>
    </w:rPr>
  </w:style>
  <w:style w:type="paragraph" w:styleId="1226">
    <w:name w:val="明显引用"/>
    <w:basedOn w:val="1038"/>
    <w:next w:val="1038"/>
    <w:link w:val="1225"/>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7">
    <w:name w:val="明显强调"/>
    <w:next w:val="1227"/>
    <w:link w:val="1038"/>
    <w:qFormat/>
    <w:rPr>
      <w:rFonts w:ascii="Times New Roman" w:hAnsi="Times New Roman" w:eastAsia="宋体" w:cs="Times New Roman"/>
      <w:b/>
      <w:bCs/>
    </w:rPr>
  </w:style>
  <w:style w:type="character" w:styleId="1228">
    <w:name w:val="标题 3 Char,h3 Char,3rd level Char,3 Char,标题4 Char,Heading 3 - old Char,标题 3 Char1,正文 + 小三 Char,H3 Char,sect1.2.3 Char,BOD 0 Char,l3 Char,CT Char,Level 3 Head Char,3rd lev...] Char Char,heading 3 Char,123456 Char,F Char Char,Map Char,H31 Char,level_3 Char"/>
    <w:next w:val="1228"/>
    <w:link w:val="1038"/>
    <w:rPr>
      <w:rFonts w:ascii="宋体" w:hAnsi="宋体" w:eastAsia="宋体" w:cs="Times New Roman"/>
      <w:b/>
      <w:bCs/>
      <w:sz w:val="24"/>
      <w:szCs w:val="32"/>
      <w:lang w:val="en-US" w:eastAsia="zh-CN" w:bidi="ar-SA"/>
    </w:rPr>
  </w:style>
  <w:style w:type="character" w:styleId="1229">
    <w:name w:val="normalfont1"/>
    <w:next w:val="1229"/>
    <w:link w:val="1038"/>
    <w:rPr>
      <w:rFonts w:ascii="ˎ̥" w:hAnsi="ˎ̥" w:eastAsia="宋体" w:cs="Times New Roman"/>
      <w:sz w:val="18"/>
      <w:szCs w:val="18"/>
      <w:u w:val="none"/>
    </w:rPr>
  </w:style>
  <w:style w:type="character" w:styleId="1230">
    <w:name w:val="111111 Char"/>
    <w:next w:val="1230"/>
    <w:link w:val="1231"/>
    <w:rPr>
      <w:rFonts w:ascii="宋体" w:hAnsi="宋体" w:eastAsia="黑体" w:cs="宋体"/>
      <w:b/>
      <w:bCs/>
      <w:sz w:val="21"/>
      <w:szCs w:val="21"/>
      <w:lang w:val="en-US" w:eastAsia="zh-CN" w:bidi="ar-SA"/>
    </w:rPr>
  </w:style>
  <w:style w:type="paragraph" w:styleId="1231">
    <w:name w:val="111111"/>
    <w:basedOn w:val="1038"/>
    <w:next w:val="1231"/>
    <w:link w:val="1230"/>
    <w:pPr>
      <w:jc w:val="center"/>
      <w:spacing w:before="120" w:after="120"/>
    </w:pPr>
    <w:rPr>
      <w:rFonts w:ascii="宋体" w:hAnsi="宋体" w:eastAsia="黑体" w:cs="宋体"/>
      <w:b/>
      <w:bCs/>
      <w:szCs w:val="21"/>
    </w:rPr>
  </w:style>
  <w:style w:type="character" w:styleId="1232">
    <w:name w:val="apple-converted-space"/>
    <w:next w:val="1232"/>
    <w:link w:val="1038"/>
    <w:rPr>
      <w:rFonts w:ascii="Times New Roman" w:hAnsi="Times New Roman" w:eastAsia="宋体" w:cs="Times New Roman"/>
    </w:rPr>
  </w:style>
  <w:style w:type="character" w:styleId="1233">
    <w:name w:val="纯文本 Char Char"/>
    <w:next w:val="1233"/>
    <w:link w:val="1038"/>
    <w:rPr>
      <w:rFonts w:ascii="宋体" w:hAnsi="Courier New" w:eastAsia="宋体" w:cs="Times New Roman"/>
      <w:sz w:val="21"/>
      <w:szCs w:val="21"/>
      <w:lang w:val="en-US" w:eastAsia="zh-CN" w:bidi="ar-SA"/>
    </w:rPr>
  </w:style>
  <w:style w:type="character" w:styleId="1234">
    <w:name w:val="NormalCharacter1"/>
    <w:next w:val="1234"/>
    <w:link w:val="1038"/>
    <w:rPr>
      <w:rFonts w:ascii="Times New Roman" w:hAnsi="Times New Roman" w:eastAsia="宋体" w:cs="Times New Roman"/>
      <w:sz w:val="21"/>
      <w:szCs w:val="22"/>
      <w:lang w:val="en-US" w:eastAsia="zh-CN" w:bidi="ar-SA"/>
    </w:rPr>
  </w:style>
  <w:style w:type="character" w:styleId="1235">
    <w:name w:val=" Char Char17"/>
    <w:next w:val="1235"/>
    <w:link w:val="1038"/>
    <w:rPr>
      <w:rFonts w:ascii="宋体" w:hAnsi="Courier New" w:eastAsia="宋体" w:cs="Times New Roman"/>
      <w:sz w:val="21"/>
      <w:szCs w:val="21"/>
    </w:rPr>
  </w:style>
  <w:style w:type="character" w:styleId="1236">
    <w:name w:val="明显参考"/>
    <w:next w:val="1236"/>
    <w:link w:val="1038"/>
    <w:qFormat/>
    <w:rPr>
      <w:rFonts w:ascii="Times New Roman" w:hAnsi="Times New Roman" w:eastAsia="宋体" w:cs="Times New Roman"/>
      <w:smallCaps/>
      <w:spacing w:val="5"/>
      <w:u w:val="single"/>
    </w:rPr>
  </w:style>
  <w:style w:type="character" w:styleId="1237">
    <w:name w:val="h Char Char"/>
    <w:next w:val="1237"/>
    <w:link w:val="1038"/>
    <w:rPr>
      <w:rFonts w:ascii="Times New Roman" w:hAnsi="Times New Roman" w:eastAsia="宋体" w:cs="Times New Roman"/>
      <w:b w:val="0"/>
      <w:bCs w:val="0"/>
      <w:i w:val="0"/>
      <w:iCs w:val="0"/>
      <w:sz w:val="18"/>
      <w:szCs w:val="18"/>
      <w:lang w:val="en-US" w:eastAsia="zh-CN" w:bidi="ar-SA"/>
    </w:rPr>
  </w:style>
  <w:style w:type="character" w:styleId="1238">
    <w:name w:val="case31"/>
    <w:next w:val="1238"/>
    <w:link w:val="1038"/>
    <w:rPr>
      <w:rFonts w:ascii="Times New Roman" w:hAnsi="Times New Roman" w:eastAsia="宋体" w:cs="Times New Roman"/>
      <w:b w:val="0"/>
      <w:bCs w:val="0"/>
      <w:i w:val="0"/>
      <w:iCs w:val="0"/>
      <w:sz w:val="21"/>
      <w:szCs w:val="21"/>
    </w:rPr>
  </w:style>
  <w:style w:type="character" w:styleId="1239">
    <w:name w:val="para_small"/>
    <w:next w:val="1239"/>
    <w:link w:val="1038"/>
    <w:rPr>
      <w:rFonts w:ascii="Times New Roman" w:hAnsi="Times New Roman" w:eastAsia="宋体" w:cs="Times New Roman"/>
    </w:rPr>
  </w:style>
  <w:style w:type="character" w:styleId="1240">
    <w:name w:val="content_lineheight1"/>
    <w:next w:val="1240"/>
    <w:link w:val="1038"/>
    <w:rPr>
      <w:rFonts w:ascii="Times New Roman" w:hAnsi="Times New Roman" w:eastAsia="宋体" w:cs="Times New Roman"/>
    </w:rPr>
  </w:style>
  <w:style w:type="paragraph" w:styleId="1241">
    <w:name w:val=" Char Char Char Char Char Char Char Char Char Char Char Char Char Char"/>
    <w:basedOn w:val="1038"/>
    <w:next w:val="1241"/>
    <w:link w:val="1038"/>
    <w:rPr>
      <w:rFonts w:ascii="Tahoma" w:hAnsi="Tahoma" w:eastAsia="宋体" w:cs="Times New Roman"/>
      <w:sz w:val="24"/>
    </w:rPr>
  </w:style>
  <w:style w:type="paragraph" w:styleId="1242">
    <w:name w:val="xl58"/>
    <w:basedOn w:val="1038"/>
    <w:next w:val="1242"/>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3">
    <w:name w:val="正文缩进2字符"/>
    <w:basedOn w:val="1038"/>
    <w:next w:val="1243"/>
    <w:link w:val="1038"/>
    <w:pPr>
      <w:ind w:firstLine="200"/>
      <w:spacing w:line="300" w:lineRule="auto"/>
    </w:pPr>
    <w:rPr>
      <w:rFonts w:ascii="仿宋_GB2312" w:hAnsi="Times New Roman" w:eastAsia="仿宋_GB2312" w:cs="Times New Roman"/>
      <w:sz w:val="32"/>
      <w:szCs w:val="32"/>
    </w:rPr>
  </w:style>
  <w:style w:type="paragraph" w:styleId="1244">
    <w:name w:val="正文表标题"/>
    <w:next w:val="1142"/>
    <w:link w:val="1038"/>
    <w:pPr>
      <w:ind w:left="900" w:hanging="420"/>
      <w:jc w:val="center"/>
      <w:tabs>
        <w:tab w:val="left" w:pos="900" w:leader="none"/>
      </w:tabs>
    </w:pPr>
    <w:rPr>
      <w:rFonts w:ascii="黑体" w:eastAsia="黑体"/>
      <w:sz w:val="21"/>
      <w:lang w:val="en-US" w:eastAsia="zh-CN" w:bidi="ar-SA"/>
    </w:rPr>
  </w:style>
  <w:style w:type="paragraph" w:styleId="1245">
    <w:name w:val=" Char Char1 Char Char Char Char1 Char Char Char Char Char Char"/>
    <w:basedOn w:val="1038"/>
    <w:next w:val="1245"/>
    <w:link w:val="1038"/>
    <w:rPr>
      <w:rFonts w:ascii="Tahoma" w:hAnsi="Tahoma" w:eastAsia="宋体" w:cs="Times New Roman"/>
      <w:sz w:val="24"/>
    </w:rPr>
  </w:style>
  <w:style w:type="paragraph" w:styleId="1246">
    <w:name w:val="段落"/>
    <w:basedOn w:val="1038"/>
    <w:next w:val="1246"/>
    <w:link w:val="1038"/>
    <w:pPr>
      <w:ind w:firstLine="480"/>
      <w:spacing w:line="460" w:lineRule="exact"/>
    </w:pPr>
    <w:rPr>
      <w:rFonts w:ascii="Times New Roman" w:hAnsi="Times New Roman" w:eastAsia="宋体" w:cs="Times New Roman"/>
      <w:sz w:val="24"/>
    </w:rPr>
  </w:style>
  <w:style w:type="paragraph" w:styleId="1247">
    <w:name w:val=" Char Char"/>
    <w:basedOn w:val="1038"/>
    <w:next w:val="1247"/>
    <w:link w:val="1038"/>
    <w:rPr>
      <w:rFonts w:ascii="Tahoma" w:hAnsi="Tahoma" w:eastAsia="宋体" w:cs="Times New Roman"/>
      <w:sz w:val="24"/>
    </w:rPr>
  </w:style>
  <w:style w:type="paragraph" w:styleId="1248">
    <w:name w:val="xl44"/>
    <w:basedOn w:val="1038"/>
    <w:next w:val="1248"/>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9">
    <w:name w:val="flNote"/>
    <w:basedOn w:val="1038"/>
    <w:next w:val="1249"/>
    <w:link w:val="1038"/>
    <w:pPr>
      <w:jc w:val="center"/>
      <w:spacing w:before="567" w:line="360" w:lineRule="atLeast"/>
    </w:pPr>
    <w:rPr>
      <w:rFonts w:ascii="Times New Roman" w:hAnsi="Times New Roman" w:eastAsia="黑体" w:cs="Times New Roman"/>
      <w:b/>
      <w:sz w:val="24"/>
    </w:rPr>
  </w:style>
  <w:style w:type="paragraph" w:styleId="1250">
    <w:name w:val="正文文本 New New"/>
    <w:basedOn w:val="1038"/>
    <w:next w:val="1250"/>
    <w:link w:val="1038"/>
    <w:pPr>
      <w:ind w:firstLine="200"/>
      <w:spacing w:before="60" w:after="60" w:line="360" w:lineRule="auto"/>
      <w:widowControl/>
    </w:pPr>
    <w:rPr>
      <w:rFonts w:ascii="Times New Roman" w:hAnsi="Times New Roman" w:eastAsia="华文楷体" w:cs="Times New Roman"/>
      <w:sz w:val="24"/>
      <w:szCs w:val="24"/>
    </w:rPr>
  </w:style>
  <w:style w:type="paragraph" w:styleId="1251">
    <w:name w:val=" Char1"/>
    <w:basedOn w:val="1038"/>
    <w:next w:val="1251"/>
    <w:link w:val="1038"/>
    <w:pPr>
      <w:jc w:val="left"/>
      <w:spacing w:after="160" w:line="240" w:lineRule="exact"/>
      <w:widowControl/>
    </w:pPr>
    <w:rPr>
      <w:rFonts w:ascii="Verdana" w:hAnsi="Verdana" w:eastAsia="仿宋_GB2312" w:cs="Times New Roman"/>
      <w:sz w:val="24"/>
      <w:lang w:eastAsia="en-US"/>
    </w:rPr>
  </w:style>
  <w:style w:type="paragraph" w:styleId="1252">
    <w:name w:val="xl30"/>
    <w:basedOn w:val="1038"/>
    <w:next w:val="125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3">
    <w:name w:val="列表内容"/>
    <w:basedOn w:val="1038"/>
    <w:next w:val="1038"/>
    <w:link w:val="1038"/>
    <w:pPr>
      <w:ind w:left="840" w:hanging="420"/>
      <w:jc w:val="left"/>
      <w:widowControl/>
      <w:tabs>
        <w:tab w:val="left" w:pos="840" w:leader="none"/>
      </w:tabs>
    </w:pPr>
    <w:rPr>
      <w:rFonts w:ascii="Times New Roman" w:hAnsi="Times New Roman" w:eastAsia="宋体" w:cs="Times New Roman"/>
      <w:sz w:val="18"/>
      <w:szCs w:val="24"/>
    </w:rPr>
  </w:style>
  <w:style w:type="paragraph" w:styleId="1254">
    <w:name w:val="样式 样式 首行缩进:  0.74 厘米 行距: 1.5 倍行距 + 段后: 0.5 行"/>
    <w:basedOn w:val="1038"/>
    <w:next w:val="1254"/>
    <w:link w:val="1038"/>
    <w:pPr>
      <w:ind w:firstLine="420"/>
      <w:spacing w:line="360" w:lineRule="auto"/>
    </w:pPr>
    <w:rPr>
      <w:rFonts w:ascii="楷体_GB2312" w:hAnsi="Times New Roman" w:eastAsia="楷体_GB2312" w:cs="Times New Roman"/>
      <w:bCs/>
      <w:sz w:val="24"/>
    </w:rPr>
  </w:style>
  <w:style w:type="paragraph" w:styleId="1255">
    <w:name w:val="文档正文"/>
    <w:basedOn w:val="1038"/>
    <w:next w:val="1255"/>
    <w:link w:val="1038"/>
    <w:pPr>
      <w:spacing w:line="360" w:lineRule="auto"/>
    </w:pPr>
    <w:rPr>
      <w:rFonts w:ascii="宋体" w:hAnsi="宋体" w:eastAsia="宋体" w:cs="Times New Roman"/>
      <w:b/>
      <w:bCs/>
      <w:szCs w:val="24"/>
    </w:rPr>
  </w:style>
  <w:style w:type="paragraph" w:styleId="1256">
    <w:name w:val="_Style 1"/>
    <w:basedOn w:val="1038"/>
    <w:next w:val="1256"/>
    <w:link w:val="1038"/>
    <w:pPr>
      <w:ind w:firstLine="420"/>
    </w:pPr>
    <w:rPr>
      <w:rFonts w:ascii="Calibri" w:hAnsi="Calibri" w:eastAsia="宋体" w:cs="Times New Roman"/>
      <w:szCs w:val="22"/>
    </w:rPr>
  </w:style>
  <w:style w:type="paragraph" w:styleId="1257">
    <w:name w:val="马刚标题3"/>
    <w:basedOn w:val="1038"/>
    <w:next w:val="1038"/>
    <w:link w:val="1038"/>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8">
    <w:name w:val="马刚标题4"/>
    <w:basedOn w:val="1257"/>
    <w:next w:val="1038"/>
    <w:link w:val="1038"/>
    <w:pPr>
      <w:spacing w:before="100" w:after="40"/>
      <w:tabs>
        <w:tab w:val="left" w:pos="1050" w:leader="none"/>
      </w:tabs>
      <w:outlineLvl w:val="3"/>
    </w:pPr>
    <w:rPr>
      <w:rFonts w:ascii="Times New Roman" w:hAnsi="Times New Roman" w:eastAsia="宋体" w:cs="Times New Roman"/>
      <w:b w:val="0"/>
    </w:rPr>
  </w:style>
  <w:style w:type="paragraph" w:styleId="1259">
    <w:name w:val="四号正文"/>
    <w:basedOn w:val="1038"/>
    <w:next w:val="1259"/>
    <w:link w:val="1038"/>
    <w:pPr>
      <w:ind w:firstLine="560"/>
      <w:spacing w:before="0" w:after="0"/>
    </w:pPr>
    <w:rPr>
      <w:rFonts w:ascii="Times New Roman" w:hAnsi="Times New Roman" w:eastAsia="宋体" w:cs="Times New Roman"/>
      <w:sz w:val="28"/>
      <w:szCs w:val="28"/>
    </w:rPr>
  </w:style>
  <w:style w:type="paragraph" w:styleId="1260">
    <w:name w:val="flName"/>
    <w:basedOn w:val="1249"/>
    <w:next w:val="1260"/>
    <w:link w:val="1038"/>
    <w:pPr>
      <w:spacing w:before="0" w:line="113" w:lineRule="atLeast"/>
    </w:pPr>
    <w:rPr>
      <w:rFonts w:ascii="Times New Roman" w:hAnsi="Times New Roman" w:eastAsia="宋体" w:cs="Times New Roman"/>
    </w:rPr>
  </w:style>
  <w:style w:type="paragraph" w:styleId="1261">
    <w:name w:val="表格内容"/>
    <w:basedOn w:val="1038"/>
    <w:next w:val="1261"/>
    <w:link w:val="1038"/>
    <w:pPr>
      <w:jc w:val="center"/>
      <w:spacing w:before="60" w:line="300" w:lineRule="auto"/>
      <w:widowControl/>
    </w:pPr>
    <w:rPr>
      <w:rFonts w:ascii="Times New Roman" w:hAnsi="Times New Roman" w:eastAsia="宋体" w:cs="Times New Roman"/>
    </w:rPr>
  </w:style>
  <w:style w:type="paragraph" w:styleId="1262">
    <w:name w:val="丁华正文"/>
    <w:basedOn w:val="1104"/>
    <w:next w:val="1262"/>
    <w:link w:val="1038"/>
    <w:pPr>
      <w:ind w:left="0" w:firstLine="510"/>
      <w:spacing w:line="360" w:lineRule="auto"/>
    </w:pPr>
    <w:rPr>
      <w:rFonts w:ascii="Times New Roman" w:hAnsi="Times New Roman" w:eastAsia="宋体" w:cs="Times New Roman"/>
      <w:color w:val="000000"/>
      <w:sz w:val="24"/>
      <w:szCs w:val="16"/>
    </w:rPr>
  </w:style>
  <w:style w:type="paragraph" w:styleId="1263">
    <w:name w:val="丁华标题1"/>
    <w:basedOn w:val="1039"/>
    <w:next w:val="1262"/>
    <w:link w:val="1038"/>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4">
    <w:name w:val=" Char1 Char Char Char"/>
    <w:basedOn w:val="1038"/>
    <w:next w:val="1264"/>
    <w:link w:val="1038"/>
    <w:rPr>
      <w:rFonts w:ascii="Tahoma" w:hAnsi="Tahoma" w:eastAsia="宋体" w:cs="Times New Roman"/>
      <w:sz w:val="24"/>
    </w:rPr>
  </w:style>
  <w:style w:type="paragraph" w:styleId="1265">
    <w:name w:val="正文 + 宋体"/>
    <w:basedOn w:val="1038"/>
    <w:next w:val="1265"/>
    <w:link w:val="1038"/>
    <w:pPr>
      <w:ind w:firstLine="420"/>
      <w:spacing w:line="360" w:lineRule="auto"/>
    </w:pPr>
    <w:rPr>
      <w:rFonts w:ascii="Times New Roman" w:hAnsi="Times New Roman" w:eastAsia="宋体" w:cs="Times New Roman"/>
      <w:szCs w:val="24"/>
    </w:rPr>
  </w:style>
  <w:style w:type="paragraph" w:styleId="1266">
    <w:name w:val="二级标题"/>
    <w:basedOn w:val="1038"/>
    <w:next w:val="1266"/>
    <w:link w:val="1038"/>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7">
    <w:name w:val="Char Char Char Char Char Char Char Char Char Char Char"/>
    <w:basedOn w:val="1038"/>
    <w:next w:val="1267"/>
    <w:link w:val="1038"/>
    <w:rPr>
      <w:rFonts w:ascii="Tahoma" w:hAnsi="Tahoma" w:eastAsia="宋体" w:cs="Tahoma"/>
      <w:sz w:val="24"/>
    </w:rPr>
  </w:style>
  <w:style w:type="paragraph" w:styleId="1268">
    <w:name w:val="xl49"/>
    <w:basedOn w:val="1038"/>
    <w:next w:val="1268"/>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9">
    <w:name w:val="Char Char1"/>
    <w:basedOn w:val="1038"/>
    <w:next w:val="1269"/>
    <w:link w:val="1038"/>
    <w:rPr>
      <w:rFonts w:ascii="Tahoma" w:hAnsi="Tahoma" w:eastAsia="宋体" w:cs="Tahoma"/>
      <w:sz w:val="24"/>
    </w:rPr>
  </w:style>
  <w:style w:type="paragraph" w:styleId="1270">
    <w:name w:val="List Paragraph"/>
    <w:basedOn w:val="1038"/>
    <w:next w:val="1270"/>
    <w:link w:val="1038"/>
    <w:pPr>
      <w:contextualSpacing/>
      <w:ind w:left="720"/>
      <w:jc w:val="left"/>
      <w:widowControl/>
    </w:pPr>
    <w:rPr>
      <w:rFonts w:ascii="Arial" w:hAnsi="Arial" w:eastAsia="黑体" w:cs="Times New Roman"/>
      <w:sz w:val="24"/>
      <w:szCs w:val="24"/>
      <w:lang w:eastAsia="en-US"/>
    </w:rPr>
  </w:style>
  <w:style w:type="paragraph" w:styleId="1271">
    <w:name w:val="样式"/>
    <w:basedOn w:val="1038"/>
    <w:next w:val="1271"/>
    <w:link w:val="1038"/>
    <w:pPr>
      <w:spacing w:before="120" w:after="120" w:line="360" w:lineRule="auto"/>
    </w:pPr>
    <w:rPr>
      <w:rFonts w:ascii="宋体" w:hAnsi="Times New Roman" w:eastAsia="宋体" w:cs="Times New Roman"/>
      <w:sz w:val="24"/>
    </w:rPr>
  </w:style>
  <w:style w:type="paragraph" w:styleId="1272">
    <w:name w:val="font14"/>
    <w:basedOn w:val="1038"/>
    <w:next w:val="1272"/>
    <w:link w:val="1038"/>
    <w:pPr>
      <w:jc w:val="left"/>
      <w:spacing w:before="100" w:beforeAutospacing="1" w:after="100" w:afterAutospacing="1"/>
      <w:widowControl/>
    </w:pPr>
    <w:rPr>
      <w:rFonts w:ascii="Times New Roman" w:hAnsi="Times New Roman" w:eastAsia="宋体" w:cs="Times New Roman"/>
      <w:sz w:val="36"/>
      <w:szCs w:val="36"/>
    </w:rPr>
  </w:style>
  <w:style w:type="paragraph" w:styleId="1273">
    <w:name w:val="正文 首行缩进:  2 字符 Char Char"/>
    <w:basedOn w:val="1038"/>
    <w:next w:val="1273"/>
    <w:link w:val="1038"/>
    <w:pPr>
      <w:ind w:firstLine="480"/>
      <w:spacing w:line="360" w:lineRule="auto"/>
    </w:pPr>
    <w:rPr>
      <w:rFonts w:ascii="楷体_GB2312" w:hAnsi="Times New Roman" w:eastAsia="楷体_GB2312" w:cs="Times New Roman"/>
      <w:bCs/>
      <w:sz w:val="24"/>
      <w:szCs w:val="24"/>
    </w:rPr>
  </w:style>
  <w:style w:type="paragraph" w:styleId="1274">
    <w:name w:val="样式1"/>
    <w:basedOn w:val="1038"/>
    <w:next w:val="1274"/>
    <w:link w:val="1038"/>
    <w:pPr>
      <w:ind w:firstLine="480"/>
      <w:spacing w:line="300" w:lineRule="auto"/>
    </w:pPr>
    <w:rPr>
      <w:rFonts w:ascii="Times New Roman" w:hAnsi="Times New Roman" w:eastAsia="宋体" w:cs="Times New Roman"/>
      <w:sz w:val="24"/>
      <w:szCs w:val="24"/>
    </w:rPr>
  </w:style>
  <w:style w:type="paragraph" w:styleId="1275">
    <w:name w:val="Char Char Char Char Char"/>
    <w:basedOn w:val="1038"/>
    <w:next w:val="1275"/>
    <w:link w:val="1038"/>
    <w:rPr>
      <w:rFonts w:ascii="Tahoma" w:hAnsi="Tahoma" w:eastAsia="宋体" w:cs="Tahoma"/>
      <w:sz w:val="24"/>
    </w:rPr>
  </w:style>
  <w:style w:type="paragraph" w:styleId="1276">
    <w:name w:val="xl31"/>
    <w:basedOn w:val="1038"/>
    <w:next w:val="127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7">
    <w:name w:val="正文 首行缩进:  2 字符 Char"/>
    <w:basedOn w:val="1038"/>
    <w:next w:val="1277"/>
    <w:link w:val="1038"/>
    <w:pPr>
      <w:ind w:firstLine="480"/>
      <w:spacing w:line="360" w:lineRule="auto"/>
    </w:pPr>
    <w:rPr>
      <w:rFonts w:ascii="Times New Roman" w:hAnsi="Times New Roman" w:eastAsia="宋体" w:cs="宋体"/>
      <w:sz w:val="24"/>
    </w:rPr>
  </w:style>
  <w:style w:type="paragraph" w:styleId="1278">
    <w:name w:val=" Char Char Char Char Char Char Char Char Char Char Char"/>
    <w:basedOn w:val="1038"/>
    <w:next w:val="1278"/>
    <w:link w:val="1038"/>
    <w:rPr>
      <w:rFonts w:ascii="Tahoma" w:hAnsi="Tahoma" w:eastAsia="宋体" w:cs="Times New Roman"/>
      <w:sz w:val="24"/>
    </w:rPr>
  </w:style>
  <w:style w:type="paragraph" w:styleId="1279">
    <w:name w:val="列出段落"/>
    <w:basedOn w:val="1038"/>
    <w:next w:val="1279"/>
    <w:link w:val="1038"/>
    <w:qFormat/>
    <w:pPr>
      <w:ind w:firstLine="420"/>
    </w:pPr>
    <w:rPr>
      <w:rFonts w:ascii="Times New Roman" w:hAnsi="Times New Roman" w:eastAsia="宋体" w:cs="Times New Roman"/>
      <w:szCs w:val="24"/>
    </w:rPr>
  </w:style>
  <w:style w:type="paragraph" w:styleId="1280">
    <w:name w:val="No Spacing"/>
    <w:next w:val="1280"/>
    <w:link w:val="1038"/>
    <w:pPr>
      <w:jc w:val="both"/>
      <w:widowControl w:val="off"/>
    </w:pPr>
    <w:rPr>
      <w:rFonts w:eastAsia="微软雅黑"/>
      <w:sz w:val="24"/>
      <w:szCs w:val="22"/>
      <w:lang w:val="en-US" w:eastAsia="zh-CN" w:bidi="ar-SA"/>
    </w:rPr>
  </w:style>
  <w:style w:type="paragraph" w:styleId="1281">
    <w:name w:val="retrait3"/>
    <w:basedOn w:val="1038"/>
    <w:next w:val="1281"/>
    <w:link w:val="1038"/>
    <w:pPr>
      <w:ind w:left="851"/>
      <w:jc w:val="left"/>
      <w:spacing w:before="20" w:after="20"/>
      <w:widowControl/>
    </w:pPr>
    <w:rPr>
      <w:rFonts w:ascii="Arial" w:hAnsi="Arial" w:eastAsia="宋体" w:cs="Times New Roman"/>
      <w:sz w:val="24"/>
      <w:lang w:val="en-GB"/>
    </w:rPr>
  </w:style>
  <w:style w:type="paragraph" w:styleId="1282">
    <w:name w:val="tableau"/>
    <w:basedOn w:val="1038"/>
    <w:next w:val="1282"/>
    <w:link w:val="1038"/>
    <w:pPr>
      <w:jc w:val="center"/>
      <w:spacing w:before="20" w:after="20"/>
      <w:widowControl/>
    </w:pPr>
    <w:rPr>
      <w:rFonts w:ascii="Arial" w:hAnsi="Arial" w:eastAsia="宋体" w:cs="Times New Roman"/>
      <w:sz w:val="16"/>
      <w:lang w:val="en-GB" w:eastAsia="en-US"/>
    </w:rPr>
  </w:style>
  <w:style w:type="paragraph" w:styleId="1283">
    <w:name w:val="xl36"/>
    <w:basedOn w:val="1038"/>
    <w:next w:val="1283"/>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Char Char1 Char Char Char Char"/>
    <w:basedOn w:val="1068"/>
    <w:next w:val="1284"/>
    <w:link w:val="1038"/>
    <w:pPr>
      <w:ind w:left="357"/>
      <w:jc w:val="left"/>
      <w:spacing w:line="436" w:lineRule="exact"/>
      <w:outlineLvl w:val="3"/>
    </w:pPr>
    <w:rPr>
      <w:rFonts w:ascii="Tahoma" w:hAnsi="Tahoma" w:eastAsia="宋体" w:cs="Tahoma"/>
      <w:b/>
      <w:sz w:val="24"/>
      <w:szCs w:val="24"/>
    </w:rPr>
  </w:style>
  <w:style w:type="paragraph" w:styleId="1285">
    <w:name w:val="_Style 42"/>
    <w:basedOn w:val="1038"/>
    <w:next w:val="1076"/>
    <w:link w:val="1038"/>
    <w:rPr>
      <w:rFonts w:ascii="楷体_GB2312" w:hAnsi="Arial" w:eastAsia="楷体_GB2312" w:cs="Times New Roman"/>
      <w:sz w:val="28"/>
    </w:rPr>
  </w:style>
  <w:style w:type="paragraph" w:styleId="1286">
    <w:name w:val="xl28"/>
    <w:basedOn w:val="1038"/>
    <w:next w:val="1286"/>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7">
    <w:name w:val="正文格式"/>
    <w:basedOn w:val="1038"/>
    <w:next w:val="1287"/>
    <w:link w:val="1038"/>
    <w:pPr>
      <w:ind w:left="178" w:right="44" w:hanging="178"/>
      <w:jc w:val="left"/>
      <w:spacing w:before="78" w:line="360" w:lineRule="auto"/>
      <w:widowControl/>
    </w:pPr>
    <w:rPr>
      <w:rFonts w:ascii="宋体" w:hAnsi="宋体" w:eastAsia="宋体" w:cs="Times New Roman"/>
      <w:bCs/>
      <w:szCs w:val="21"/>
    </w:rPr>
  </w:style>
  <w:style w:type="paragraph" w:styleId="1288">
    <w:name w:val="项目符号，一级"/>
    <w:basedOn w:val="1287"/>
    <w:next w:val="1287"/>
    <w:link w:val="1038"/>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9">
    <w:name w:val="xl37"/>
    <w:basedOn w:val="1038"/>
    <w:next w:val="128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0">
    <w:name w:val="项目符号，二级"/>
    <w:basedOn w:val="1287"/>
    <w:next w:val="1287"/>
    <w:link w:val="1038"/>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91">
    <w:name w:val="xl59"/>
    <w:basedOn w:val="1038"/>
    <w:next w:val="1291"/>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2">
    <w:name w:val="小四 段落 宋体 Char"/>
    <w:basedOn w:val="1066"/>
    <w:next w:val="1292"/>
    <w:link w:val="1038"/>
    <w:pPr>
      <w:ind w:left="0" w:right="-33" w:firstLine="600"/>
      <w:jc w:val="left"/>
      <w:tabs>
        <w:tab w:val="clear" w:pos="2952" w:leader="none"/>
      </w:tabs>
    </w:pPr>
    <w:rPr>
      <w:rFonts w:ascii="仿宋_GB2312" w:hAnsi="Times New Roman" w:eastAsia="仿宋_GB2312" w:cs="Times New Roman"/>
      <w:sz w:val="30"/>
      <w:szCs w:val="30"/>
    </w:rPr>
  </w:style>
  <w:style w:type="paragraph" w:styleId="1293">
    <w:name w:val="xl60"/>
    <w:basedOn w:val="1038"/>
    <w:next w:val="1293"/>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4">
    <w:name w:val="Char Char Char Char Char Char Char Char Char Char Char Char Char"/>
    <w:basedOn w:val="1038"/>
    <w:next w:val="1294"/>
    <w:link w:val="1038"/>
    <w:pPr>
      <w:jc w:val="left"/>
      <w:spacing w:after="160" w:line="240" w:lineRule="exact"/>
      <w:widowControl/>
    </w:pPr>
    <w:rPr>
      <w:rFonts w:ascii="Times New Roman" w:hAnsi="Times New Roman" w:eastAsia="宋体" w:cs="Times New Roman"/>
      <w:szCs w:val="24"/>
    </w:rPr>
  </w:style>
  <w:style w:type="paragraph" w:styleId="1295">
    <w:name w:val="表头_5"/>
    <w:basedOn w:val="1038"/>
    <w:next w:val="1295"/>
    <w:link w:val="1038"/>
    <w:pPr>
      <w:spacing w:line="360" w:lineRule="auto"/>
    </w:pPr>
    <w:rPr>
      <w:rFonts w:ascii="Times New Roman" w:hAnsi="Times New Roman" w:eastAsia="宋体" w:cs="Times New Roman"/>
      <w:b/>
      <w:bCs/>
      <w:sz w:val="28"/>
      <w:szCs w:val="21"/>
    </w:rPr>
  </w:style>
  <w:style w:type="paragraph" w:styleId="1296">
    <w:name w:val="样式 标题 3H3sect1.2.3BOD 0Heading 3 - oldh3l3CTLevel 3 Head..."/>
    <w:basedOn w:val="1041"/>
    <w:next w:val="1296"/>
    <w:link w:val="1038"/>
    <w:pPr>
      <w:jc w:val="left"/>
      <w:spacing w:before="156" w:after="156"/>
    </w:pPr>
    <w:rPr>
      <w:rFonts w:ascii="Times New Roman" w:hAnsi="Times New Roman" w:eastAsia="宋体" w:cs="宋体"/>
      <w:bCs/>
      <w:sz w:val="30"/>
    </w:rPr>
  </w:style>
  <w:style w:type="paragraph" w:styleId="1297">
    <w:name w:val="样式2"/>
    <w:basedOn w:val="1038"/>
    <w:next w:val="1297"/>
    <w:link w:val="1038"/>
    <w:pPr>
      <w:ind w:left="200"/>
      <w:spacing w:line="360" w:lineRule="auto"/>
    </w:pPr>
    <w:rPr>
      <w:rFonts w:ascii="宋体" w:hAnsi="宋体" w:eastAsia="宋体" w:cs="Times New Roman"/>
      <w:b/>
      <w:sz w:val="24"/>
      <w:szCs w:val="24"/>
    </w:rPr>
  </w:style>
  <w:style w:type="paragraph" w:styleId="1298">
    <w:name w:val=" Char Char Char Char Char Char Char"/>
    <w:basedOn w:val="1038"/>
    <w:next w:val="1298"/>
    <w:link w:val="1038"/>
    <w:rPr>
      <w:rFonts w:ascii="Tahoma" w:hAnsi="Tahoma" w:eastAsia="宋体" w:cs="Times New Roman"/>
      <w:sz w:val="24"/>
    </w:rPr>
  </w:style>
  <w:style w:type="paragraph" w:styleId="1299">
    <w:name w:val="Default Text"/>
    <w:basedOn w:val="1038"/>
    <w:next w:val="1299"/>
    <w:link w:val="1038"/>
    <w:pPr>
      <w:jc w:val="left"/>
      <w:widowControl/>
    </w:pPr>
    <w:rPr>
      <w:rFonts w:ascii="Times New Roman" w:hAnsi="Times New Roman" w:eastAsia="宋体" w:cs="Times New Roman"/>
      <w:sz w:val="24"/>
      <w:lang w:eastAsia="en-US"/>
    </w:rPr>
  </w:style>
  <w:style w:type="paragraph" w:styleId="1300">
    <w:name w:val="Char Char Char Char Char Char Char Char Char Char Char Char Char Char Char Char Char Char Char Char Char Char Char"/>
    <w:basedOn w:val="1038"/>
    <w:next w:val="1300"/>
    <w:link w:val="1038"/>
    <w:rPr>
      <w:rFonts w:ascii="Tahoma" w:hAnsi="Tahoma" w:eastAsia="宋体" w:cs="Tahoma"/>
      <w:sz w:val="24"/>
    </w:rPr>
  </w:style>
  <w:style w:type="paragraph" w:styleId="1301">
    <w:name w:val="Bullets L1"/>
    <w:basedOn w:val="1038"/>
    <w:next w:val="1301"/>
    <w:link w:val="1038"/>
    <w:pPr>
      <w:numPr>
        <w:ilvl w:val="0"/>
        <w:numId w:val="2"/>
      </w:numPr>
      <w:jc w:val="left"/>
      <w:spacing w:before="60" w:after="60"/>
      <w:widowControl/>
      <w:tabs>
        <w:tab w:val="left" w:pos="360" w:leader="none"/>
      </w:tabs>
    </w:pPr>
    <w:rPr>
      <w:rFonts w:ascii="Arial" w:hAnsi="Arial" w:eastAsia="宋体" w:cs="Times New Roman"/>
      <w:sz w:val="20"/>
    </w:rPr>
  </w:style>
  <w:style w:type="paragraph" w:styleId="1302">
    <w:name w:val=" Char Char Char Char Char Char Char Char Char Char Char Char Char"/>
    <w:basedOn w:val="1068"/>
    <w:next w:val="1302"/>
    <w:link w:val="1038"/>
    <w:rPr>
      <w:rFonts w:ascii="Tahoma" w:hAnsi="Tahoma" w:eastAsia="宋体" w:cs="Times New Roman"/>
      <w:sz w:val="24"/>
      <w:szCs w:val="24"/>
    </w:rPr>
  </w:style>
  <w:style w:type="paragraph" w:styleId="1303">
    <w:name w:val="默认段落字体 Para Char"/>
    <w:basedOn w:val="1038"/>
    <w:next w:val="1303"/>
    <w:link w:val="1038"/>
    <w:rPr>
      <w:rFonts w:ascii="Times New Roman" w:hAnsi="Times New Roman" w:eastAsia="宋体" w:cs="Times New Roman"/>
      <w:sz w:val="24"/>
      <w:szCs w:val="24"/>
    </w:rPr>
  </w:style>
  <w:style w:type="paragraph" w:styleId="1304">
    <w:name w:val="标准小四"/>
    <w:basedOn w:val="1038"/>
    <w:next w:val="1304"/>
    <w:link w:val="1038"/>
    <w:pPr>
      <w:ind w:firstLine="480"/>
      <w:spacing w:line="360" w:lineRule="auto"/>
    </w:pPr>
    <w:rPr>
      <w:rFonts w:ascii="Arial" w:hAnsi="Arial" w:eastAsia="宋体" w:cs="Times New Roman"/>
      <w:sz w:val="24"/>
      <w:szCs w:val="21"/>
    </w:rPr>
  </w:style>
  <w:style w:type="paragraph" w:styleId="1305">
    <w:name w:val="马刚标题1"/>
    <w:basedOn w:val="1039"/>
    <w:next w:val="1038"/>
    <w:link w:val="1038"/>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6">
    <w:name w:val="font13"/>
    <w:basedOn w:val="1038"/>
    <w:next w:val="1306"/>
    <w:link w:val="1038"/>
    <w:pPr>
      <w:jc w:val="left"/>
      <w:spacing w:before="100" w:beforeAutospacing="1" w:after="100" w:afterAutospacing="1"/>
      <w:widowControl/>
    </w:pPr>
    <w:rPr>
      <w:rFonts w:ascii="Times New Roman" w:hAnsi="Times New Roman" w:eastAsia="宋体" w:cs="Times New Roman"/>
      <w:i/>
      <w:iCs/>
      <w:sz w:val="36"/>
      <w:szCs w:val="36"/>
    </w:rPr>
  </w:style>
  <w:style w:type="paragraph" w:styleId="1307">
    <w:name w:val="font11"/>
    <w:basedOn w:val="1038"/>
    <w:next w:val="1307"/>
    <w:link w:val="1038"/>
    <w:pPr>
      <w:jc w:val="left"/>
      <w:spacing w:before="100" w:beforeAutospacing="1" w:after="100" w:afterAutospacing="1"/>
      <w:widowControl/>
    </w:pPr>
    <w:rPr>
      <w:rFonts w:ascii="Times New Roman" w:hAnsi="Times New Roman" w:eastAsia="宋体" w:cs="Times New Roman"/>
      <w:b/>
      <w:bCs/>
      <w:sz w:val="18"/>
      <w:szCs w:val="18"/>
    </w:rPr>
  </w:style>
  <w:style w:type="paragraph" w:styleId="1308">
    <w:name w:val="00-表格的正文"/>
    <w:basedOn w:val="1038"/>
    <w:next w:val="1308"/>
    <w:link w:val="1038"/>
    <w:pPr>
      <w:jc w:val="left"/>
      <w:spacing w:line="440" w:lineRule="exact"/>
    </w:pPr>
    <w:rPr>
      <w:rFonts w:ascii="楷体" w:hAnsi="楷体" w:eastAsia="宋体" w:cs="Times New Roman"/>
      <w:color w:val="000000"/>
      <w:sz w:val="20"/>
      <w:szCs w:val="24"/>
    </w:rPr>
  </w:style>
  <w:style w:type="paragraph" w:styleId="1309">
    <w:name w:val="a0"/>
    <w:basedOn w:val="1038"/>
    <w:next w:val="1309"/>
    <w:link w:val="1038"/>
    <w:pPr>
      <w:spacing w:before="100" w:beforeAutospacing="1" w:after="100" w:afterAutospacing="1"/>
      <w:widowControl/>
    </w:pPr>
    <w:rPr>
      <w:rFonts w:ascii="宋体" w:hAnsi="宋体" w:eastAsia="宋体" w:cs="宋体"/>
      <w:sz w:val="24"/>
      <w:szCs w:val="24"/>
    </w:rPr>
  </w:style>
  <w:style w:type="paragraph" w:styleId="1310">
    <w:name w:val="xl32"/>
    <w:basedOn w:val="1038"/>
    <w:next w:val="131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1">
    <w:name w:val="Char Char Char Char Char Char Char Char"/>
    <w:basedOn w:val="1038"/>
    <w:next w:val="1311"/>
    <w:link w:val="1038"/>
    <w:rPr>
      <w:rFonts w:ascii="Tahoma" w:hAnsi="Tahoma" w:eastAsia="宋体" w:cs="Tahoma"/>
      <w:sz w:val="24"/>
    </w:rPr>
  </w:style>
  <w:style w:type="paragraph" w:styleId="1312">
    <w:name w:val="正文文本 21"/>
    <w:basedOn w:val="1038"/>
    <w:next w:val="1312"/>
    <w:link w:val="1038"/>
    <w:pPr>
      <w:ind w:left="720" w:hanging="720"/>
      <w:widowControl/>
    </w:pPr>
    <w:rPr>
      <w:rFonts w:ascii="Times New Roman" w:hAnsi="Times New Roman" w:eastAsia="宋体" w:cs="Times New Roman"/>
      <w:sz w:val="24"/>
      <w:lang w:val="en-GB"/>
    </w:rPr>
  </w:style>
  <w:style w:type="paragraph" w:styleId="1313">
    <w:name w:val="项目符号：一级"/>
    <w:basedOn w:val="1287"/>
    <w:next w:val="1287"/>
    <w:link w:val="1038"/>
    <w:pPr>
      <w:ind w:right="-134"/>
    </w:pPr>
    <w:rPr>
      <w:rFonts w:ascii="Times New Roman" w:hAnsi="Times New Roman" w:eastAsia="宋体" w:cs="Times New Roman"/>
      <w:bCs w:val="0"/>
    </w:rPr>
  </w:style>
  <w:style w:type="paragraph" w:styleId="1314">
    <w:name w:val="符号与编号 Char"/>
    <w:basedOn w:val="1038"/>
    <w:next w:val="1314"/>
    <w:link w:val="1038"/>
    <w:pPr>
      <w:ind w:left="720"/>
      <w:spacing w:after="156" w:line="400" w:lineRule="atLeast"/>
      <w:tabs>
        <w:tab w:val="left" w:pos="720" w:leader="none"/>
      </w:tabs>
    </w:pPr>
    <w:rPr>
      <w:rFonts w:ascii="Times New Roman" w:hAnsi="Times New Roman" w:eastAsia="宋体" w:cs="Times New Roman"/>
      <w:sz w:val="24"/>
      <w:szCs w:val="24"/>
    </w:rPr>
  </w:style>
  <w:style w:type="paragraph" w:styleId="1315">
    <w:name w:val="a"/>
    <w:basedOn w:val="1038"/>
    <w:next w:val="1315"/>
    <w:link w:val="1038"/>
    <w:pPr>
      <w:spacing w:before="100" w:beforeAutospacing="1" w:after="100" w:afterAutospacing="1"/>
      <w:widowControl/>
    </w:pPr>
    <w:rPr>
      <w:rFonts w:ascii="宋体" w:hAnsi="宋体" w:eastAsia="宋体" w:cs="宋体"/>
      <w:sz w:val="24"/>
      <w:szCs w:val="24"/>
    </w:rPr>
  </w:style>
  <w:style w:type="paragraph" w:styleId="1316">
    <w:name w:val="xl57"/>
    <w:basedOn w:val="1038"/>
    <w:next w:val="1316"/>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7">
    <w:name w:val="正文1"/>
    <w:basedOn w:val="1038"/>
    <w:next w:val="1038"/>
    <w:link w:val="1038"/>
    <w:pPr>
      <w:ind w:firstLine="510"/>
      <w:spacing w:before="156" w:line="360" w:lineRule="auto"/>
    </w:pPr>
    <w:rPr>
      <w:rFonts w:ascii="Times New Roman" w:hAnsi="Times New Roman" w:eastAsia="宋体" w:cs="Times New Roman"/>
      <w:sz w:val="24"/>
    </w:rPr>
  </w:style>
  <w:style w:type="paragraph" w:styleId="1318">
    <w:name w:val="Char Char Char"/>
    <w:basedOn w:val="1038"/>
    <w:next w:val="1318"/>
    <w:link w:val="1038"/>
    <w:rPr>
      <w:rFonts w:ascii="Tahoma" w:hAnsi="Tahoma" w:eastAsia="宋体" w:cs="Times New Roman"/>
      <w:sz w:val="24"/>
    </w:rPr>
  </w:style>
  <w:style w:type="paragraph" w:styleId="1319">
    <w:name w:val="行文"/>
    <w:basedOn w:val="1038"/>
    <w:next w:val="1319"/>
    <w:link w:val="1038"/>
    <w:pPr>
      <w:ind w:firstLine="624"/>
      <w:spacing w:before="0" w:after="0" w:line="480" w:lineRule="exact"/>
    </w:pPr>
    <w:rPr>
      <w:rFonts w:ascii="Times New Roman" w:hAnsi="Times New Roman" w:eastAsia="仿宋_GB2312" w:cs="Times New Roman"/>
      <w:spacing w:val="8"/>
      <w:sz w:val="30"/>
    </w:rPr>
  </w:style>
  <w:style w:type="paragraph" w:styleId="1320">
    <w:name w:val="font7"/>
    <w:basedOn w:val="1038"/>
    <w:next w:val="1320"/>
    <w:link w:val="1038"/>
    <w:pPr>
      <w:jc w:val="left"/>
      <w:spacing w:before="100" w:beforeAutospacing="1" w:after="100" w:afterAutospacing="1"/>
      <w:widowControl/>
    </w:pPr>
    <w:rPr>
      <w:rFonts w:hint="eastAsia" w:ascii="宋体" w:hAnsi="宋体" w:eastAsia="宋体" w:cs="Times New Roman"/>
      <w:b/>
      <w:bCs/>
      <w:sz w:val="24"/>
      <w:szCs w:val="24"/>
    </w:rPr>
  </w:style>
  <w:style w:type="paragraph" w:styleId="1321">
    <w:name w:val=" Char Char Char Char Char Char Char Char"/>
    <w:basedOn w:val="1038"/>
    <w:next w:val="1321"/>
    <w:link w:val="1038"/>
    <w:rPr>
      <w:rFonts w:ascii="Tahoma" w:hAnsi="Tahoma" w:eastAsia="宋体" w:cs="Times New Roman"/>
      <w:sz w:val="24"/>
    </w:rPr>
  </w:style>
  <w:style w:type="paragraph" w:styleId="1322">
    <w:name w:val="样式 正文缩进2字符 + 左侧:  2 字符 首行缩进:  2 字符"/>
    <w:basedOn w:val="1038"/>
    <w:next w:val="1322"/>
    <w:link w:val="1038"/>
    <w:pPr>
      <w:ind w:firstLine="480"/>
      <w:spacing w:line="360" w:lineRule="auto"/>
    </w:pPr>
    <w:rPr>
      <w:rFonts w:ascii="Times New Roman" w:hAnsi="Times New Roman" w:eastAsia="宋体" w:cs="宋体"/>
      <w:bCs/>
      <w:sz w:val="24"/>
      <w:szCs w:val="20"/>
    </w:rPr>
  </w:style>
  <w:style w:type="paragraph" w:styleId="1323">
    <w:name w:val="表格内文字"/>
    <w:basedOn w:val="1038"/>
    <w:next w:val="1323"/>
    <w:link w:val="1038"/>
    <w:pPr>
      <w:spacing w:line="300" w:lineRule="atLeast"/>
    </w:pPr>
    <w:rPr>
      <w:rFonts w:ascii="Times New Roman" w:hAnsi="Times New Roman" w:eastAsia="宋体" w:cs="Times New Roman"/>
      <w:sz w:val="18"/>
      <w:szCs w:val="24"/>
    </w:rPr>
  </w:style>
  <w:style w:type="paragraph" w:styleId="1324">
    <w:name w:val="xl46"/>
    <w:basedOn w:val="1038"/>
    <w:next w:val="1324"/>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5">
    <w:name w:val=" Char Char Char Char"/>
    <w:basedOn w:val="1038"/>
    <w:next w:val="1325"/>
    <w:link w:val="1038"/>
    <w:pPr>
      <w:jc w:val="center"/>
      <w:spacing w:after="160" w:line="240" w:lineRule="exact"/>
      <w:widowControl/>
    </w:pPr>
    <w:rPr>
      <w:rFonts w:ascii="黑体" w:hAnsi="Verdana" w:eastAsia="黑体" w:cs="Times New Roman"/>
      <w:sz w:val="32"/>
      <w:szCs w:val="32"/>
      <w:lang w:eastAsia="en-US"/>
    </w:rPr>
  </w:style>
  <w:style w:type="paragraph" w:styleId="1326">
    <w:name w:val="Normal1"/>
    <w:basedOn w:val="1038"/>
    <w:next w:val="1326"/>
    <w:link w:val="1038"/>
    <w:rPr>
      <w:rFonts w:ascii="Calibri" w:hAnsi="Calibri" w:eastAsia="Calibri" w:cs="宋体"/>
      <w:lang w:val="zh-CN"/>
    </w:rPr>
  </w:style>
  <w:style w:type="paragraph" w:styleId="1327">
    <w:name w:val="样式 小四 行距: 固定值 25 磅8"/>
    <w:basedOn w:val="1038"/>
    <w:next w:val="1038"/>
    <w:link w:val="1038"/>
    <w:pPr>
      <w:ind w:firstLine="464"/>
      <w:spacing w:line="500" w:lineRule="exact"/>
    </w:pPr>
    <w:rPr>
      <w:rFonts w:ascii="Times New Roman" w:hAnsi="Times New Roman" w:eastAsia="宋体" w:cs="宋体"/>
      <w:sz w:val="24"/>
    </w:rPr>
  </w:style>
  <w:style w:type="paragraph" w:styleId="1328">
    <w:name w:val=" Char Char1"/>
    <w:basedOn w:val="1038"/>
    <w:next w:val="1328"/>
    <w:link w:val="1038"/>
    <w:rPr>
      <w:rFonts w:ascii="Tahoma" w:hAnsi="Tahoma" w:eastAsia="宋体" w:cs="Times New Roman"/>
      <w:sz w:val="24"/>
    </w:rPr>
  </w:style>
  <w:style w:type="paragraph" w:styleId="1329">
    <w:name w:val="af17cgridlangnp1033langf"/>
    <w:next w:val="1329"/>
    <w:link w:val="1038"/>
    <w:pPr>
      <w:ind w:left="567" w:firstLine="510"/>
      <w:jc w:val="both"/>
      <w:spacing w:before="156" w:line="360" w:lineRule="atLeast"/>
      <w:widowControl w:val="off"/>
    </w:pPr>
    <w:rPr>
      <w:lang w:val="en-US" w:eastAsia="zh-CN" w:bidi="ar-SA"/>
    </w:rPr>
  </w:style>
  <w:style w:type="paragraph" w:styleId="1330">
    <w:name w:val="华宇段落1 Char"/>
    <w:basedOn w:val="1038"/>
    <w:next w:val="1330"/>
    <w:link w:val="1038"/>
    <w:pPr>
      <w:ind w:firstLine="200"/>
      <w:spacing w:line="360" w:lineRule="auto"/>
    </w:pPr>
    <w:rPr>
      <w:rFonts w:ascii="Times New Roman" w:hAnsi="Times New Roman" w:eastAsia="宋体" w:cs="Times New Roman"/>
      <w:bCs/>
      <w:sz w:val="24"/>
      <w:szCs w:val="24"/>
    </w:rPr>
  </w:style>
  <w:style w:type="paragraph" w:styleId="1331">
    <w:name w:val="正文lzq"/>
    <w:basedOn w:val="1038"/>
    <w:next w:val="1331"/>
    <w:link w:val="1038"/>
    <w:pPr>
      <w:ind w:firstLine="480"/>
      <w:spacing w:line="360" w:lineRule="auto"/>
    </w:pPr>
    <w:rPr>
      <w:rFonts w:ascii="Times New Roman" w:hAnsi="Times New Roman" w:eastAsia="宋体" w:cs="Times New Roman"/>
      <w:sz w:val="24"/>
    </w:rPr>
  </w:style>
  <w:style w:type="paragraph" w:styleId="1332">
    <w:name w:val="正文--表格内正文"/>
    <w:basedOn w:val="1038"/>
    <w:next w:val="1332"/>
    <w:link w:val="1038"/>
    <w:pPr>
      <w:jc w:val="center"/>
      <w:spacing w:before="156" w:line="0" w:lineRule="atLeast"/>
    </w:pPr>
    <w:rPr>
      <w:rFonts w:ascii="宋体" w:hAnsi="宋体" w:eastAsia="宋体" w:cs="Times New Roman"/>
      <w:color w:val="000000"/>
      <w:sz w:val="24"/>
      <w:szCs w:val="24"/>
    </w:rPr>
  </w:style>
  <w:style w:type="paragraph" w:styleId="1333">
    <w:name w:val="xl25"/>
    <w:basedOn w:val="1038"/>
    <w:next w:val="1333"/>
    <w:link w:val="1038"/>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4">
    <w:name w:val="xl34"/>
    <w:basedOn w:val="1038"/>
    <w:next w:val="1334"/>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5">
    <w:name w:val="表格1"/>
    <w:basedOn w:val="1038"/>
    <w:next w:val="1335"/>
    <w:link w:val="1038"/>
    <w:rPr>
      <w:rFonts w:ascii="宋体" w:hAnsi="Times New Roman" w:eastAsia="宋体" w:cs="Times New Roman"/>
      <w:szCs w:val="21"/>
    </w:rPr>
  </w:style>
  <w:style w:type="paragraph" w:styleId="1336">
    <w:name w:val="xl55"/>
    <w:basedOn w:val="1038"/>
    <w:next w:val="1336"/>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7">
    <w:name w:val=" Char Char Char"/>
    <w:basedOn w:val="1068"/>
    <w:next w:val="1337"/>
    <w:link w:val="1038"/>
    <w:pPr>
      <w:spacing w:line="436" w:lineRule="exact"/>
    </w:pPr>
    <w:rPr>
      <w:rFonts w:ascii="Times New Roman" w:hAnsi="Times New Roman" w:eastAsia="宋体" w:cs="Times New Roman"/>
      <w:szCs w:val="24"/>
    </w:rPr>
  </w:style>
  <w:style w:type="paragraph" w:styleId="1338">
    <w:name w:val="表蕊"/>
    <w:basedOn w:val="1038"/>
    <w:next w:val="1338"/>
    <w:link w:val="1038"/>
    <w:pPr>
      <w:jc w:val="left"/>
      <w:spacing w:line="320" w:lineRule="atLeast"/>
    </w:pPr>
    <w:rPr>
      <w:rFonts w:ascii="Times New Roman" w:hAnsi="Times New Roman" w:eastAsia="楷体_GB2312" w:cs="Times New Roman"/>
      <w:spacing w:val="-10"/>
    </w:rPr>
  </w:style>
  <w:style w:type="paragraph" w:styleId="1339">
    <w:name w:val="样式 段后: 0.25 行"/>
    <w:basedOn w:val="1038"/>
    <w:next w:val="1339"/>
    <w:link w:val="1038"/>
    <w:pPr>
      <w:ind w:firstLine="420"/>
      <w:jc w:val="left"/>
      <w:spacing w:after="78" w:line="300" w:lineRule="auto"/>
      <w:widowControl/>
    </w:pPr>
    <w:rPr>
      <w:rFonts w:ascii="Arial" w:hAnsi="Arial" w:eastAsia="宋体" w:cs="宋体"/>
      <w:sz w:val="22"/>
      <w:lang w:eastAsia="en-US" w:bidi="en-US"/>
    </w:rPr>
  </w:style>
  <w:style w:type="paragraph" w:styleId="1340">
    <w:name w:val="xl35"/>
    <w:basedOn w:val="1038"/>
    <w:next w:val="134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41">
    <w:name w:val="Char Char1 Char Char Char Char Char Char Char"/>
    <w:basedOn w:val="1038"/>
    <w:next w:val="1341"/>
    <w:link w:val="1038"/>
    <w:rPr>
      <w:rFonts w:ascii="Tahoma" w:hAnsi="Tahoma" w:eastAsia="宋体" w:cs="Tahoma"/>
      <w:sz w:val="24"/>
    </w:rPr>
  </w:style>
  <w:style w:type="paragraph" w:styleId="1342">
    <w:name w:val="00-合正"/>
    <w:basedOn w:val="1038"/>
    <w:next w:val="1342"/>
    <w:link w:val="1038"/>
    <w:pPr>
      <w:ind w:firstLine="200"/>
      <w:jc w:val="left"/>
      <w:spacing w:line="560" w:lineRule="exact"/>
    </w:pPr>
    <w:rPr>
      <w:rFonts w:ascii="楷体" w:hAnsi="楷体" w:eastAsia="楷体" w:cs="Times New Roman"/>
      <w:color w:val="000000"/>
      <w:sz w:val="28"/>
      <w:szCs w:val="24"/>
    </w:rPr>
  </w:style>
  <w:style w:type="paragraph" w:styleId="1343">
    <w:name w:val="xl48"/>
    <w:basedOn w:val="1038"/>
    <w:next w:val="1343"/>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4">
    <w:name w:val="xl47"/>
    <w:basedOn w:val="1038"/>
    <w:next w:val="1344"/>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5">
    <w:name w:val="Char Char Char Char Char Char Char Char Char Char Char1 Char Char Char1"/>
    <w:basedOn w:val="1038"/>
    <w:next w:val="1345"/>
    <w:link w:val="1038"/>
    <w:pPr>
      <w:ind w:firstLine="200"/>
      <w:jc w:val="left"/>
    </w:pPr>
    <w:rPr>
      <w:rFonts w:ascii="Tahoma" w:hAnsi="Tahoma" w:eastAsia="宋体" w:cs="Times New Roman"/>
      <w:sz w:val="24"/>
      <w:szCs w:val="24"/>
    </w:rPr>
  </w:style>
  <w:style w:type="paragraph" w:styleId="1346">
    <w:name w:val="一级标题"/>
    <w:basedOn w:val="1038"/>
    <w:next w:val="1346"/>
    <w:link w:val="1038"/>
    <w:pPr>
      <w:ind w:left="900" w:hanging="420"/>
      <w:spacing w:line="360" w:lineRule="auto"/>
      <w:tabs>
        <w:tab w:val="left" w:pos="903" w:leader="none"/>
      </w:tabs>
    </w:pPr>
    <w:rPr>
      <w:rFonts w:ascii="Arial" w:hAnsi="Arial" w:eastAsia="宋体" w:cs="Arial"/>
      <w:sz w:val="24"/>
    </w:rPr>
  </w:style>
  <w:style w:type="paragraph" w:styleId="1347">
    <w:name w:val="Char Char Char Char Char Char Char Char Char Char Char Char Char Char Char Char Char Char Char Char Char"/>
    <w:basedOn w:val="1038"/>
    <w:next w:val="1347"/>
    <w:link w:val="1038"/>
    <w:rPr>
      <w:rFonts w:ascii="Tahoma" w:hAnsi="Tahoma" w:eastAsia="宋体" w:cs="Tahoma"/>
      <w:sz w:val="24"/>
    </w:rPr>
  </w:style>
  <w:style w:type="paragraph" w:styleId="1348">
    <w:name w:val="xl38"/>
    <w:basedOn w:val="1038"/>
    <w:next w:val="134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9">
    <w:name w:val="xl40"/>
    <w:basedOn w:val="1038"/>
    <w:next w:val="134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0">
    <w:name w:val="普通正文"/>
    <w:basedOn w:val="1038"/>
    <w:next w:val="1350"/>
    <w:link w:val="1038"/>
    <w:pPr>
      <w:ind w:firstLine="480"/>
      <w:jc w:val="left"/>
    </w:pPr>
    <w:rPr>
      <w:rFonts w:ascii="Arial" w:hAnsi="Arial" w:eastAsia="宋体" w:cs="Times New Roman"/>
      <w:sz w:val="24"/>
      <w:szCs w:val="24"/>
    </w:rPr>
  </w:style>
  <w:style w:type="paragraph" w:styleId="1351">
    <w:name w:val="Char Char Char Char Char Char Char Char Char Char Char Char Char Char"/>
    <w:basedOn w:val="1038"/>
    <w:next w:val="1351"/>
    <w:link w:val="1038"/>
    <w:rPr>
      <w:rFonts w:ascii="Tahoma" w:hAnsi="Tahoma" w:eastAsia="宋体" w:cs="Tahoma"/>
      <w:sz w:val="24"/>
    </w:rPr>
  </w:style>
  <w:style w:type="paragraph" w:styleId="1352">
    <w:name w:val="标题6"/>
    <w:basedOn w:val="1043"/>
    <w:next w:val="1352"/>
    <w:link w:val="1038"/>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3">
    <w:name w:val="符号与编号 Char Char"/>
    <w:basedOn w:val="1038"/>
    <w:next w:val="1353"/>
    <w:link w:val="1038"/>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4">
    <w:name w:val="公文正文"/>
    <w:basedOn w:val="1077"/>
    <w:next w:val="1354"/>
    <w:link w:val="1038"/>
    <w:pPr>
      <w:ind w:firstLine="200"/>
    </w:pPr>
    <w:rPr>
      <w:rFonts w:ascii="仿宋_GB2312" w:hAnsi="宋体" w:eastAsia="仿宋_GB2312" w:cs="Times New Roman"/>
      <w:sz w:val="28"/>
      <w:szCs w:val="24"/>
    </w:rPr>
  </w:style>
  <w:style w:type="paragraph" w:styleId="1355">
    <w:name w:val="Pa6"/>
    <w:basedOn w:val="1038"/>
    <w:next w:val="1038"/>
    <w:link w:val="1038"/>
    <w:pPr>
      <w:jc w:val="left"/>
      <w:spacing w:line="241" w:lineRule="atLeast"/>
    </w:pPr>
    <w:rPr>
      <w:rFonts w:ascii="汉仪大黑简" w:hAnsi="Times New Roman" w:eastAsia="汉仪大黑简" w:cs="Times New Roman"/>
      <w:sz w:val="24"/>
      <w:szCs w:val="24"/>
    </w:rPr>
  </w:style>
  <w:style w:type="paragraph" w:styleId="1356">
    <w:name w:val="修订"/>
    <w:next w:val="1356"/>
    <w:link w:val="1038"/>
    <w:rPr>
      <w:sz w:val="21"/>
      <w:szCs w:val="24"/>
      <w:lang w:val="en-US" w:eastAsia="zh-CN" w:bidi="ar-SA"/>
    </w:rPr>
  </w:style>
  <w:style w:type="paragraph" w:styleId="1357">
    <w:name w:val="标准文本"/>
    <w:basedOn w:val="1038"/>
    <w:next w:val="1357"/>
    <w:link w:val="1038"/>
    <w:pPr>
      <w:ind w:firstLine="480"/>
      <w:spacing w:line="360" w:lineRule="auto"/>
    </w:pPr>
    <w:rPr>
      <w:rFonts w:ascii="Times New Roman" w:hAnsi="Times New Roman" w:eastAsia="宋体" w:cs="宋体"/>
      <w:sz w:val="24"/>
      <w:szCs w:val="24"/>
    </w:rPr>
  </w:style>
  <w:style w:type="paragraph" w:styleId="1358">
    <w:name w:val="公文标题 2"/>
    <w:basedOn w:val="1038"/>
    <w:next w:val="1354"/>
    <w:link w:val="1038"/>
    <w:pPr>
      <w:outlineLvl w:val="1"/>
    </w:pPr>
    <w:rPr>
      <w:rFonts w:ascii="仿宋_GB2312" w:hAnsi="宋体" w:eastAsia="仿宋_GB2312" w:cs="Times New Roman"/>
      <w:sz w:val="28"/>
      <w:szCs w:val="24"/>
    </w:rPr>
  </w:style>
  <w:style w:type="paragraph" w:styleId="1359">
    <w:name w:val="font12"/>
    <w:basedOn w:val="1038"/>
    <w:next w:val="1359"/>
    <w:link w:val="1038"/>
    <w:pPr>
      <w:jc w:val="left"/>
      <w:spacing w:before="100" w:beforeAutospacing="1" w:after="100" w:afterAutospacing="1"/>
      <w:widowControl/>
    </w:pPr>
    <w:rPr>
      <w:rFonts w:ascii="宋体" w:hAnsi="宋体" w:eastAsia="宋体" w:cs="宋体"/>
      <w:sz w:val="36"/>
      <w:szCs w:val="36"/>
    </w:rPr>
  </w:style>
  <w:style w:type="paragraph" w:styleId="1360">
    <w:name w:val="正文 + Arial Char"/>
    <w:basedOn w:val="1038"/>
    <w:next w:val="1360"/>
    <w:link w:val="1038"/>
    <w:pPr>
      <w:ind w:left="315" w:hanging="315"/>
      <w:spacing w:line="300" w:lineRule="auto"/>
      <w:widowControl/>
      <w:tabs>
        <w:tab w:val="left" w:pos="315" w:leader="none"/>
      </w:tabs>
    </w:pPr>
    <w:rPr>
      <w:rFonts w:ascii="Arial" w:hAnsi="Arial" w:eastAsia="宋体" w:cs="Arial"/>
      <w:b/>
      <w:color w:val="000000"/>
    </w:rPr>
  </w:style>
  <w:style w:type="paragraph" w:styleId="1361">
    <w:name w:val="我的正文"/>
    <w:basedOn w:val="1038"/>
    <w:next w:val="1361"/>
    <w:link w:val="1038"/>
    <w:pPr>
      <w:ind w:firstLine="420"/>
      <w:jc w:val="left"/>
      <w:spacing w:line="360" w:lineRule="auto"/>
      <w:widowControl/>
    </w:pPr>
    <w:rPr>
      <w:rFonts w:ascii="宋体" w:hAnsi="宋体" w:eastAsia="宋体" w:cs="宋体"/>
      <w:szCs w:val="21"/>
    </w:rPr>
  </w:style>
  <w:style w:type="paragraph" w:styleId="1362">
    <w:name w:val="xl24"/>
    <w:basedOn w:val="1038"/>
    <w:next w:val="136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3">
    <w:name w:val="标题4，章节第四层"/>
    <w:basedOn w:val="1038"/>
    <w:next w:val="1038"/>
    <w:link w:val="1038"/>
    <w:pPr>
      <w:spacing w:line="360" w:lineRule="auto"/>
      <w:tabs>
        <w:tab w:val="left" w:pos="0" w:leader="none"/>
      </w:tabs>
      <w:outlineLvl w:val="3"/>
    </w:pPr>
    <w:rPr>
      <w:rFonts w:ascii="宋体" w:hAnsi="宋体" w:eastAsia="宋体" w:cs="Times New Roman"/>
      <w:b/>
      <w:sz w:val="24"/>
      <w:szCs w:val="24"/>
    </w:rPr>
  </w:style>
  <w:style w:type="paragraph" w:styleId="1364">
    <w:name w:val="font10"/>
    <w:basedOn w:val="1038"/>
    <w:next w:val="1364"/>
    <w:link w:val="1038"/>
    <w:pPr>
      <w:jc w:val="left"/>
      <w:spacing w:before="100" w:beforeAutospacing="1" w:after="100" w:afterAutospacing="1"/>
      <w:widowControl/>
    </w:pPr>
    <w:rPr>
      <w:rFonts w:ascii="楷体_GB2312" w:hAnsi="宋体" w:eastAsia="楷体_GB2312" w:cs="宋体"/>
      <w:b/>
      <w:bCs/>
      <w:sz w:val="18"/>
      <w:szCs w:val="18"/>
    </w:rPr>
  </w:style>
  <w:style w:type="paragraph" w:styleId="1365">
    <w:name w:val="样式 加点正文 + 段前: 0.5 行 段后: 0.5 行1"/>
    <w:basedOn w:val="1038"/>
    <w:next w:val="1365"/>
    <w:link w:val="1038"/>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6">
    <w:name w:val="xl42"/>
    <w:basedOn w:val="1038"/>
    <w:next w:val="136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7">
    <w:name w:val="font5"/>
    <w:basedOn w:val="1038"/>
    <w:next w:val="1367"/>
    <w:link w:val="1038"/>
    <w:pPr>
      <w:jc w:val="left"/>
      <w:spacing w:before="100" w:beforeAutospacing="1" w:after="100" w:afterAutospacing="1"/>
      <w:widowControl/>
    </w:pPr>
    <w:rPr>
      <w:rFonts w:ascii="宋体" w:hAnsi="宋体" w:eastAsia="宋体" w:cs="宋体"/>
      <w:sz w:val="18"/>
      <w:szCs w:val="18"/>
    </w:rPr>
  </w:style>
  <w:style w:type="paragraph" w:styleId="1368">
    <w:name w:val="xl41"/>
    <w:basedOn w:val="1038"/>
    <w:next w:val="136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9">
    <w:name w:val="p0"/>
    <w:basedOn w:val="1038"/>
    <w:next w:val="1369"/>
    <w:link w:val="1038"/>
    <w:pPr>
      <w:jc w:val="left"/>
      <w:spacing w:before="100" w:beforeAutospacing="1" w:after="100" w:afterAutospacing="1"/>
      <w:widowControl/>
    </w:pPr>
    <w:rPr>
      <w:rFonts w:ascii="宋体" w:hAnsi="宋体" w:eastAsia="宋体" w:cs="宋体"/>
      <w:sz w:val="24"/>
      <w:szCs w:val="24"/>
    </w:rPr>
  </w:style>
  <w:style w:type="paragraph" w:styleId="1370">
    <w:name w:val="xl52"/>
    <w:basedOn w:val="1038"/>
    <w:next w:val="1370"/>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71">
    <w:name w:val="小四 段落 宋体 Char Char Char"/>
    <w:basedOn w:val="1066"/>
    <w:next w:val="1371"/>
    <w:link w:val="1038"/>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2">
    <w:name w:val="丁华标题2"/>
    <w:basedOn w:val="1040"/>
    <w:next w:val="1262"/>
    <w:link w:val="1038"/>
    <w:pPr>
      <w:numPr>
        <w:ilvl w:val="1"/>
        <w:numId w:val="1"/>
      </w:numPr>
      <w:spacing w:line="415" w:lineRule="auto"/>
      <w:tabs>
        <w:tab w:val="left" w:pos="1004" w:leader="none"/>
      </w:tabs>
    </w:pPr>
    <w:rPr>
      <w:rFonts w:ascii="Arial" w:hAnsi="Arial" w:eastAsia="黑体" w:cs="Times New Roman"/>
      <w:b w:val="0"/>
      <w:sz w:val="28"/>
      <w:szCs w:val="20"/>
    </w:rPr>
  </w:style>
  <w:style w:type="paragraph" w:styleId="1373">
    <w:name w:val="丁华标题3"/>
    <w:basedOn w:val="1372"/>
    <w:next w:val="1262"/>
    <w:link w:val="1038"/>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4">
    <w:name w:val="Char Char"/>
    <w:basedOn w:val="1038"/>
    <w:next w:val="1374"/>
    <w:link w:val="1038"/>
    <w:rPr>
      <w:rFonts w:ascii="Tahoma" w:hAnsi="Tahoma" w:eastAsia="宋体" w:cs="Tahoma"/>
      <w:sz w:val="24"/>
    </w:rPr>
  </w:style>
  <w:style w:type="paragraph" w:styleId="1375">
    <w:name w:val="Char Char Char Char Char Char Char"/>
    <w:basedOn w:val="1038"/>
    <w:next w:val="1375"/>
    <w:link w:val="1038"/>
    <w:pPr>
      <w:jc w:val="left"/>
    </w:pPr>
    <w:rPr>
      <w:rFonts w:ascii="Tahoma" w:hAnsi="Tahoma" w:eastAsia="宋体" w:cs="Times New Roman"/>
      <w:sz w:val="24"/>
    </w:rPr>
  </w:style>
  <w:style w:type="paragraph" w:styleId="1376">
    <w:name w:val=" Char Char Char Char Char Char Char Char Char Char Char Char Char Char Char Char Char Char Char Char Char"/>
    <w:basedOn w:val="1038"/>
    <w:next w:val="1376"/>
    <w:link w:val="1038"/>
    <w:rPr>
      <w:rFonts w:ascii="Tahoma" w:hAnsi="Tahoma" w:eastAsia="宋体" w:cs="Times New Roman"/>
      <w:sz w:val="24"/>
    </w:rPr>
  </w:style>
  <w:style w:type="paragraph" w:styleId="1377">
    <w:name w:val="小四 段落 宋体"/>
    <w:basedOn w:val="1066"/>
    <w:next w:val="1377"/>
    <w:link w:val="1038"/>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8">
    <w:name w:val="正文2"/>
    <w:basedOn w:val="1038"/>
    <w:next w:val="1378"/>
    <w:link w:val="1038"/>
    <w:pPr>
      <w:ind w:firstLine="510"/>
      <w:spacing w:before="156" w:line="360" w:lineRule="auto"/>
    </w:pPr>
    <w:rPr>
      <w:rFonts w:ascii="Times New Roman" w:hAnsi="Times New Roman" w:eastAsia="宋体" w:cs="Times New Roman"/>
      <w:sz w:val="24"/>
    </w:rPr>
  </w:style>
  <w:style w:type="paragraph" w:styleId="1379">
    <w:name w:val="插图"/>
    <w:basedOn w:val="1038"/>
    <w:next w:val="1379"/>
    <w:link w:val="1038"/>
    <w:pPr>
      <w:jc w:val="center"/>
      <w:tabs>
        <w:tab w:val="left" w:pos="1620" w:leader="none"/>
      </w:tabs>
    </w:pPr>
    <w:rPr>
      <w:rFonts w:ascii="Times New Roman" w:hAnsi="Times New Roman" w:eastAsia="宋体" w:cs="Times New Roman"/>
      <w:bCs/>
      <w:color w:val="000000"/>
      <w:szCs w:val="22"/>
    </w:rPr>
  </w:style>
  <w:style w:type="paragraph" w:styleId="1380">
    <w:name w:val="Char1"/>
    <w:basedOn w:val="1038"/>
    <w:next w:val="1380"/>
    <w:link w:val="1038"/>
    <w:rPr>
      <w:rFonts w:ascii="仿宋_GB2312" w:hAnsi="宋体" w:eastAsia="仿宋_GB2312" w:cs="宋体"/>
      <w:b/>
      <w:sz w:val="32"/>
      <w:szCs w:val="32"/>
    </w:rPr>
  </w:style>
  <w:style w:type="paragraph" w:styleId="1381">
    <w:name w:val=" Char Char Char Char Char"/>
    <w:basedOn w:val="1038"/>
    <w:next w:val="1381"/>
    <w:link w:val="1038"/>
    <w:rPr>
      <w:rFonts w:ascii="Tahoma" w:hAnsi="Tahoma" w:eastAsia="宋体" w:cs="Times New Roman"/>
      <w:sz w:val="24"/>
    </w:rPr>
  </w:style>
  <w:style w:type="paragraph" w:styleId="1382">
    <w:name w:val="zw"/>
    <w:basedOn w:val="1038"/>
    <w:next w:val="1382"/>
    <w:link w:val="1038"/>
    <w:pPr>
      <w:ind w:firstLine="480"/>
      <w:jc w:val="left"/>
      <w:spacing w:line="360" w:lineRule="auto"/>
      <w:widowControl/>
    </w:pPr>
    <w:rPr>
      <w:rFonts w:ascii="宋体" w:hAnsi="宋体" w:eastAsia="宋体" w:cs="Times New Roman"/>
      <w:bCs/>
      <w:sz w:val="24"/>
    </w:rPr>
  </w:style>
  <w:style w:type="paragraph" w:styleId="1383">
    <w:name w:val="xl56"/>
    <w:basedOn w:val="1038"/>
    <w:next w:val="1383"/>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4">
    <w:name w:val="正文 New New New New New New New New New New New New New New"/>
    <w:next w:val="1384"/>
    <w:link w:val="1038"/>
    <w:pPr>
      <w:jc w:val="both"/>
      <w:widowControl w:val="off"/>
    </w:pPr>
    <w:rPr>
      <w:rFonts w:hint="eastAsia"/>
      <w:sz w:val="21"/>
      <w:lang w:val="en-US" w:eastAsia="zh-CN" w:bidi="ar-SA"/>
    </w:rPr>
  </w:style>
  <w:style w:type="paragraph" w:styleId="1385">
    <w:name w:val="xl50"/>
    <w:basedOn w:val="1038"/>
    <w:next w:val="138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6">
    <w:name w:val="Char Char Char Char"/>
    <w:basedOn w:val="1068"/>
    <w:next w:val="1386"/>
    <w:link w:val="1038"/>
    <w:pPr>
      <w:spacing w:line="360" w:lineRule="auto"/>
    </w:pPr>
    <w:rPr>
      <w:rFonts w:ascii="Tahoma" w:hAnsi="Tahoma" w:eastAsia="宋体" w:cs="Times New Roman"/>
      <w:sz w:val="24"/>
      <w:szCs w:val="24"/>
    </w:rPr>
  </w:style>
  <w:style w:type="paragraph" w:styleId="1387">
    <w:name w:val="样式 样式 首行缩进:  2 字符 + 行距: 1.5 倍行距"/>
    <w:basedOn w:val="1038"/>
    <w:next w:val="1387"/>
    <w:link w:val="1038"/>
    <w:pPr>
      <w:ind w:firstLine="470"/>
      <w:spacing w:line="360" w:lineRule="auto"/>
    </w:pPr>
    <w:rPr>
      <w:rFonts w:ascii="Times New Roman" w:hAnsi="Times New Roman" w:eastAsia="宋体" w:cs="Times New Roman"/>
      <w:sz w:val="24"/>
    </w:rPr>
  </w:style>
  <w:style w:type="paragraph" w:styleId="1388">
    <w:name w:val="标题1，章节第一层"/>
    <w:basedOn w:val="1287"/>
    <w:next w:val="1287"/>
    <w:link w:val="1038"/>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9">
    <w:name w:val="标题3"/>
    <w:basedOn w:val="1041"/>
    <w:next w:val="1389"/>
    <w:link w:val="1038"/>
    <w:pPr>
      <w:keepLines w:val="0"/>
      <w:keepNext w:val="0"/>
      <w:spacing w:before="0" w:after="0" w:line="360" w:lineRule="auto"/>
    </w:pPr>
    <w:rPr>
      <w:rFonts w:ascii="Times New Roman" w:hAnsi="Times New Roman" w:eastAsia="仿宋_GB2312" w:cs="Times New Roman"/>
      <w:b w:val="0"/>
      <w:bCs/>
      <w:sz w:val="30"/>
      <w:szCs w:val="32"/>
    </w:rPr>
  </w:style>
  <w:style w:type="paragraph" w:styleId="1390">
    <w:name w:val="font9"/>
    <w:basedOn w:val="1038"/>
    <w:next w:val="1390"/>
    <w:link w:val="1038"/>
    <w:pPr>
      <w:jc w:val="left"/>
      <w:spacing w:before="100" w:beforeAutospacing="1" w:after="100" w:afterAutospacing="1"/>
      <w:widowControl/>
    </w:pPr>
    <w:rPr>
      <w:rFonts w:ascii="Times New Roman" w:hAnsi="Times New Roman" w:eastAsia="宋体" w:cs="Times New Roman"/>
      <w:b/>
      <w:bCs/>
      <w:sz w:val="20"/>
    </w:rPr>
  </w:style>
  <w:style w:type="paragraph" w:styleId="1391">
    <w:name w:val=" Char Char Char Char Char Char Char Char Char"/>
    <w:basedOn w:val="1038"/>
    <w:next w:val="1391"/>
    <w:link w:val="1038"/>
    <w:pPr>
      <w:ind w:left="360" w:hanging="360"/>
      <w:tabs>
        <w:tab w:val="left" w:pos="360" w:leader="none"/>
      </w:tabs>
    </w:pPr>
    <w:rPr>
      <w:rFonts w:ascii="Times New Roman" w:hAnsi="Times New Roman" w:eastAsia="宋体" w:cs="Times New Roman"/>
      <w:sz w:val="24"/>
      <w:szCs w:val="24"/>
    </w:rPr>
  </w:style>
  <w:style w:type="paragraph" w:styleId="1392">
    <w:name w:val="样式 段后: 0.5 行 左  0.75 字符"/>
    <w:basedOn w:val="1038"/>
    <w:next w:val="1392"/>
    <w:link w:val="1038"/>
    <w:pPr>
      <w:ind w:firstLine="420"/>
      <w:spacing w:line="360" w:lineRule="auto"/>
      <w:widowControl/>
    </w:pPr>
    <w:rPr>
      <w:rFonts w:ascii="Times New Roman" w:hAnsi="Arial" w:eastAsia="宋体" w:cs="Arial"/>
      <w:szCs w:val="21"/>
    </w:rPr>
  </w:style>
  <w:style w:type="paragraph" w:styleId="1393">
    <w:name w:val="font8"/>
    <w:basedOn w:val="1038"/>
    <w:next w:val="1393"/>
    <w:link w:val="1038"/>
    <w:pPr>
      <w:jc w:val="left"/>
      <w:spacing w:before="100" w:beforeAutospacing="1" w:after="100" w:afterAutospacing="1"/>
      <w:widowControl/>
    </w:pPr>
    <w:rPr>
      <w:rFonts w:ascii="宋体" w:hAnsi="宋体" w:eastAsia="宋体" w:cs="宋体"/>
      <w:b/>
      <w:bCs/>
      <w:i/>
      <w:iCs/>
      <w:sz w:val="20"/>
    </w:rPr>
  </w:style>
  <w:style w:type="paragraph" w:styleId="1394">
    <w:name w:val="标题 4宋体"/>
    <w:basedOn w:val="1042"/>
    <w:next w:val="1394"/>
    <w:link w:val="1038"/>
    <w:pPr>
      <w:jc w:val="left"/>
      <w:keepLines w:val="0"/>
      <w:spacing w:before="0" w:after="0" w:line="360" w:lineRule="auto"/>
    </w:pPr>
    <w:rPr>
      <w:rFonts w:ascii="宋体" w:hAnsi="宋体" w:eastAsia="宋体" w:cs="Times New Roman"/>
      <w:bCs/>
      <w:color w:val="000000"/>
      <w:sz w:val="24"/>
    </w:rPr>
  </w:style>
  <w:style w:type="paragraph" w:styleId="1395">
    <w:name w:val="小四 段落 宋体 Char Char"/>
    <w:basedOn w:val="1038"/>
    <w:next w:val="1395"/>
    <w:link w:val="1038"/>
    <w:pPr>
      <w:ind w:firstLine="480"/>
      <w:spacing w:line="360" w:lineRule="auto"/>
    </w:pPr>
    <w:rPr>
      <w:rFonts w:ascii="宋体" w:hAnsi="宋体" w:eastAsia="宋体" w:cs="Times New Roman"/>
      <w:sz w:val="24"/>
      <w:szCs w:val="24"/>
    </w:rPr>
  </w:style>
  <w:style w:type="paragraph" w:styleId="1396">
    <w:name w:val="纯文本1"/>
    <w:basedOn w:val="1038"/>
    <w:next w:val="1396"/>
    <w:link w:val="1038"/>
    <w:rPr>
      <w:rFonts w:ascii="宋体" w:hAnsi="宋体" w:eastAsia="楷体_GB2312" w:cs="宋体"/>
      <w:sz w:val="28"/>
    </w:rPr>
  </w:style>
  <w:style w:type="paragraph" w:styleId="1397">
    <w:name w:val="xl27"/>
    <w:basedOn w:val="1038"/>
    <w:next w:val="1397"/>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8">
    <w:name w:val="标题5，章节第五层"/>
    <w:basedOn w:val="1038"/>
    <w:next w:val="1038"/>
    <w:link w:val="1038"/>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9">
    <w:name w:val="content_lineheight"/>
    <w:basedOn w:val="1038"/>
    <w:next w:val="1399"/>
    <w:link w:val="1038"/>
    <w:pPr>
      <w:jc w:val="left"/>
      <w:spacing w:before="100" w:beforeAutospacing="1" w:after="100" w:afterAutospacing="1"/>
      <w:widowControl/>
    </w:pPr>
    <w:rPr>
      <w:rFonts w:ascii="宋体" w:hAnsi="宋体" w:eastAsia="宋体" w:cs="Times New Roman"/>
      <w:sz w:val="24"/>
      <w:szCs w:val="24"/>
    </w:rPr>
  </w:style>
  <w:style w:type="paragraph" w:styleId="1400">
    <w:name w:val="Pa5"/>
    <w:basedOn w:val="1038"/>
    <w:next w:val="1038"/>
    <w:link w:val="1038"/>
    <w:pPr>
      <w:jc w:val="left"/>
      <w:spacing w:line="241" w:lineRule="atLeast"/>
    </w:pPr>
    <w:rPr>
      <w:rFonts w:ascii="汉仪大黑简" w:hAnsi="Times New Roman" w:eastAsia="汉仪大黑简" w:cs="Times New Roman"/>
      <w:sz w:val="24"/>
      <w:szCs w:val="24"/>
    </w:rPr>
  </w:style>
  <w:style w:type="paragraph" w:styleId="1401">
    <w:name w:val="xl63"/>
    <w:basedOn w:val="1038"/>
    <w:next w:val="1401"/>
    <w:link w:val="1038"/>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2">
    <w:name w:val="小四 段落 宋体 Char Char Char Char"/>
    <w:basedOn w:val="1038"/>
    <w:next w:val="1402"/>
    <w:link w:val="1038"/>
    <w:pPr>
      <w:ind w:right="-33" w:firstLine="480"/>
      <w:jc w:val="left"/>
      <w:spacing w:line="360" w:lineRule="auto"/>
    </w:pPr>
    <w:rPr>
      <w:rFonts w:ascii="Times New Roman" w:hAnsi="Times New Roman" w:eastAsia="宋体" w:cs="Times New Roman"/>
      <w:sz w:val="24"/>
      <w:szCs w:val="24"/>
    </w:rPr>
  </w:style>
  <w:style w:type="paragraph" w:styleId="1403">
    <w:name w:val="列出段落2"/>
    <w:basedOn w:val="1038"/>
    <w:next w:val="1403"/>
    <w:link w:val="1038"/>
    <w:pPr>
      <w:ind w:left="720"/>
      <w:jc w:val="left"/>
      <w:widowControl/>
    </w:pPr>
    <w:rPr>
      <w:rFonts w:ascii="Arial" w:hAnsi="Arial" w:eastAsia="黑体" w:cs="Arial"/>
      <w:sz w:val="24"/>
      <w:szCs w:val="24"/>
      <w:lang w:eastAsia="en-US"/>
    </w:rPr>
  </w:style>
  <w:style w:type="paragraph" w:styleId="1404">
    <w:name w:val="标题2，章节第二层"/>
    <w:basedOn w:val="1038"/>
    <w:next w:val="1287"/>
    <w:link w:val="1038"/>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5">
    <w:name w:val="Test2"/>
    <w:basedOn w:val="1040"/>
    <w:next w:val="1405"/>
    <w:link w:val="1038"/>
    <w:pPr>
      <w:jc w:val="center"/>
      <w:spacing w:before="156" w:after="156" w:line="480" w:lineRule="exact"/>
      <w:widowControl/>
    </w:pPr>
    <w:rPr>
      <w:rFonts w:ascii="黑体" w:hAnsi="Arial" w:eastAsia="黑体" w:cs="Times New Roman"/>
      <w:bCs/>
      <w:sz w:val="24"/>
    </w:rPr>
  </w:style>
  <w:style w:type="paragraph" w:styleId="1406">
    <w:name w:val="样式 样式 标题 3H3sect1.2.3BOD 0Heading 3 - oldh3l3CTLevel 3 Head... +..."/>
    <w:basedOn w:val="1038"/>
    <w:next w:val="1406"/>
    <w:link w:val="1038"/>
    <w:pPr>
      <w:jc w:val="left"/>
      <w:keepLines/>
      <w:keepNext/>
      <w:spacing w:before="156" w:after="156"/>
      <w:outlineLvl w:val="2"/>
    </w:pPr>
    <w:rPr>
      <w:rFonts w:ascii="Times New Roman" w:hAnsi="Times New Roman" w:eastAsia="宋体" w:cs="宋体"/>
      <w:b/>
      <w:bCs/>
      <w:sz w:val="24"/>
    </w:rPr>
  </w:style>
  <w:style w:type="paragraph" w:styleId="1407">
    <w:name w:val="Char Char Char Char Char Char Char1 Char"/>
    <w:basedOn w:val="1038"/>
    <w:next w:val="1407"/>
    <w:link w:val="1038"/>
    <w:rPr>
      <w:rFonts w:ascii="Tahoma" w:hAnsi="Tahoma" w:eastAsia="宋体" w:cs="Tahoma"/>
      <w:sz w:val="24"/>
    </w:rPr>
  </w:style>
  <w:style w:type="paragraph" w:styleId="1408">
    <w:name w:val="xl51"/>
    <w:basedOn w:val="1038"/>
    <w:next w:val="1408"/>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9">
    <w:name w:val="qw"/>
    <w:next w:val="1409"/>
    <w:link w:val="1038"/>
    <w:pPr>
      <w:jc w:val="both"/>
      <w:spacing w:line="312" w:lineRule="atLeast"/>
      <w:widowControl w:val="off"/>
    </w:pPr>
    <w:rPr>
      <w:rFonts w:ascii="宋体"/>
      <w:sz w:val="24"/>
      <w:lang w:val="en-US" w:eastAsia="zh-CN" w:bidi="ar-SA"/>
    </w:rPr>
  </w:style>
  <w:style w:type="paragraph" w:styleId="1410">
    <w:name w:val="xl26"/>
    <w:basedOn w:val="1038"/>
    <w:next w:val="1410"/>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11">
    <w:name w:val="1"/>
    <w:basedOn w:val="1038"/>
    <w:next w:val="1111"/>
    <w:link w:val="1038"/>
    <w:pPr>
      <w:spacing w:line="360" w:lineRule="auto"/>
    </w:pPr>
    <w:rPr>
      <w:rFonts w:ascii="Times New Roman" w:hAnsi="Times New Roman" w:eastAsia="仿宋_GB2312" w:cs="Times New Roman"/>
      <w:sz w:val="24"/>
      <w:szCs w:val="24"/>
    </w:rPr>
  </w:style>
  <w:style w:type="paragraph" w:styleId="1412">
    <w:name w:val=" Char"/>
    <w:basedOn w:val="1038"/>
    <w:next w:val="1412"/>
    <w:link w:val="1038"/>
    <w:pPr>
      <w:spacing w:after="156" w:line="360" w:lineRule="auto"/>
    </w:pPr>
    <w:rPr>
      <w:rFonts w:ascii="Tahoma" w:hAnsi="Tahoma" w:eastAsia="宋体" w:cs="Times New Roman"/>
      <w:sz w:val="24"/>
    </w:rPr>
  </w:style>
  <w:style w:type="paragraph" w:styleId="1413">
    <w:name w:val="Body Text 21"/>
    <w:basedOn w:val="1038"/>
    <w:next w:val="1413"/>
    <w:link w:val="1038"/>
    <w:pPr>
      <w:ind w:left="720" w:hanging="720"/>
      <w:widowControl/>
    </w:pPr>
    <w:rPr>
      <w:rFonts w:ascii="Times New Roman" w:hAnsi="Times New Roman" w:eastAsia="宋体" w:cs="Times New Roman"/>
      <w:sz w:val="24"/>
      <w:lang w:val="en-GB"/>
    </w:rPr>
  </w:style>
  <w:style w:type="paragraph" w:styleId="1414">
    <w:name w:val="大标题"/>
    <w:basedOn w:val="1038"/>
    <w:next w:val="1038"/>
    <w:link w:val="1038"/>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5">
    <w:name w:val="xl43"/>
    <w:basedOn w:val="1038"/>
    <w:next w:val="141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6">
    <w:name w:val="font6"/>
    <w:basedOn w:val="1038"/>
    <w:next w:val="1416"/>
    <w:link w:val="1038"/>
    <w:pPr>
      <w:jc w:val="left"/>
      <w:spacing w:before="100" w:beforeAutospacing="1" w:after="100" w:afterAutospacing="1"/>
      <w:widowControl/>
    </w:pPr>
    <w:rPr>
      <w:rFonts w:ascii="宋体" w:hAnsi="宋体" w:eastAsia="宋体" w:cs="宋体"/>
      <w:b/>
      <w:bCs/>
      <w:sz w:val="20"/>
    </w:rPr>
  </w:style>
  <w:style w:type="paragraph" w:styleId="1417">
    <w:name w:val="Char Char1 Char"/>
    <w:basedOn w:val="1038"/>
    <w:next w:val="1417"/>
    <w:link w:val="1038"/>
    <w:pPr>
      <w:jc w:val="left"/>
      <w:spacing w:after="160" w:line="240" w:lineRule="exact"/>
      <w:widowControl/>
    </w:pPr>
    <w:rPr>
      <w:rFonts w:ascii="Verdana" w:hAnsi="Verdana" w:eastAsia="宋体" w:cs="Times New Roman"/>
      <w:sz w:val="20"/>
      <w:lang w:eastAsia="en-US"/>
    </w:rPr>
  </w:style>
  <w:style w:type="paragraph" w:styleId="1418">
    <w:name w:val="Body Text 22"/>
    <w:basedOn w:val="1038"/>
    <w:next w:val="1418"/>
    <w:link w:val="1038"/>
    <w:pPr>
      <w:ind w:left="720" w:hanging="720"/>
      <w:widowControl/>
    </w:pPr>
    <w:rPr>
      <w:rFonts w:ascii="Times New Roman" w:hAnsi="Times New Roman" w:eastAsia="宋体" w:cs="Times New Roman"/>
      <w:sz w:val="24"/>
      <w:lang w:val="en-GB"/>
    </w:rPr>
  </w:style>
  <w:style w:type="paragraph" w:styleId="1419">
    <w:name w:val="xl54"/>
    <w:basedOn w:val="1038"/>
    <w:next w:val="1419"/>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0">
    <w:name w:val="Item Step in Table"/>
    <w:next w:val="1420"/>
    <w:link w:val="1038"/>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1">
    <w:name w:val=" Char Char1 Char"/>
    <w:basedOn w:val="1038"/>
    <w:next w:val="1421"/>
    <w:link w:val="1038"/>
    <w:pPr>
      <w:jc w:val="left"/>
      <w:spacing w:after="160" w:line="240" w:lineRule="exact"/>
      <w:widowControl/>
    </w:pPr>
    <w:rPr>
      <w:rFonts w:ascii="Verdana" w:hAnsi="Verdana" w:eastAsia="宋体" w:cs="Times New Roman"/>
      <w:sz w:val="20"/>
      <w:lang w:eastAsia="en-US"/>
    </w:rPr>
  </w:style>
  <w:style w:type="paragraph" w:styleId="1422">
    <w:name w:val="部分1"/>
    <w:basedOn w:val="1038"/>
    <w:next w:val="1422"/>
    <w:link w:val="1038"/>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3">
    <w:name w:val="Item List Char Char"/>
    <w:next w:val="1423"/>
    <w:link w:val="1038"/>
    <w:pPr>
      <w:jc w:val="both"/>
      <w:spacing w:line="288" w:lineRule="auto"/>
    </w:pPr>
    <w:rPr>
      <w:rFonts w:ascii="Arial" w:hAnsi="Arial" w:cs="Arial"/>
      <w:b/>
      <w:bCs/>
      <w:sz w:val="21"/>
      <w:szCs w:val="28"/>
      <w:lang w:val="en-US" w:eastAsia="zh-CN" w:bidi="ar-SA"/>
    </w:rPr>
  </w:style>
  <w:style w:type="paragraph" w:styleId="1424">
    <w:name w:val="中等深浅网格 1 - 强调文字颜色 21"/>
    <w:basedOn w:val="1038"/>
    <w:next w:val="1424"/>
    <w:link w:val="1038"/>
    <w:pPr>
      <w:ind w:firstLine="420"/>
    </w:pPr>
    <w:rPr>
      <w:rFonts w:ascii="Calibri" w:hAnsi="Calibri" w:eastAsia="宋体" w:cs="Times New Roman"/>
      <w:szCs w:val="22"/>
    </w:rPr>
  </w:style>
  <w:style w:type="paragraph" w:styleId="1425">
    <w:name w:val="Normal2"/>
    <w:basedOn w:val="1038"/>
    <w:next w:val="1425"/>
    <w:link w:val="1038"/>
    <w:rPr>
      <w:rFonts w:ascii="Calibri" w:hAnsi="Calibri" w:eastAsia="Calibri" w:cs="宋体"/>
      <w:lang w:val="zh-CN"/>
    </w:rPr>
  </w:style>
  <w:style w:type="paragraph" w:styleId="1426">
    <w:name w:val=" Char Char Char Char Char Char Char Char Char Char Char Char Char Char Char Char Char Char Char Char Char Char Char"/>
    <w:basedOn w:val="1038"/>
    <w:next w:val="1426"/>
    <w:link w:val="1038"/>
    <w:rPr>
      <w:rFonts w:ascii="Tahoma" w:hAnsi="Tahoma" w:eastAsia="宋体" w:cs="Times New Roman"/>
      <w:sz w:val="24"/>
    </w:rPr>
  </w:style>
  <w:style w:type="paragraph" w:styleId="1427">
    <w:name w:val="样式3"/>
    <w:basedOn w:val="1038"/>
    <w:next w:val="1038"/>
    <w:link w:val="1038"/>
    <w:pPr>
      <w:spacing w:line="360" w:lineRule="auto"/>
    </w:pPr>
    <w:rPr>
      <w:rFonts w:ascii="Times New Roman" w:hAnsi="Times New Roman" w:eastAsia="宋体" w:cs="Times New Roman"/>
    </w:rPr>
  </w:style>
  <w:style w:type="paragraph" w:styleId="1428">
    <w:name w:val="样式 标题 2第一章 标题 2Heading 2 HiddenHeading 2 CCBSheading 2H2h2..."/>
    <w:basedOn w:val="1040"/>
    <w:next w:val="1428"/>
    <w:link w:val="103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9">
    <w:name w:val="xl61"/>
    <w:basedOn w:val="1038"/>
    <w:next w:val="1429"/>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0">
    <w:name w:val="xl53"/>
    <w:basedOn w:val="1038"/>
    <w:next w:val="1430"/>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1">
    <w:name w:val="xl62"/>
    <w:basedOn w:val="1038"/>
    <w:next w:val="1431"/>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2">
    <w:name w:val="条1"/>
    <w:basedOn w:val="1038"/>
    <w:next w:val="1432"/>
    <w:link w:val="1038"/>
    <w:pPr>
      <w:ind w:left="780" w:hanging="360"/>
      <w:spacing w:before="156" w:line="360" w:lineRule="auto"/>
      <w:tabs>
        <w:tab w:val="left" w:pos="780" w:leader="none"/>
      </w:tabs>
    </w:pPr>
    <w:rPr>
      <w:rFonts w:ascii="Times New Roman" w:hAnsi="Times New Roman" w:eastAsia="黑体" w:cs="Times New Roman"/>
      <w:sz w:val="24"/>
    </w:rPr>
  </w:style>
  <w:style w:type="paragraph" w:styleId="1433">
    <w:name w:val="样式4 Char"/>
    <w:basedOn w:val="1038"/>
    <w:next w:val="1433"/>
    <w:link w:val="1038"/>
    <w:pPr>
      <w:ind w:firstLine="480"/>
      <w:jc w:val="left"/>
      <w:spacing w:line="360" w:lineRule="auto"/>
      <w:widowControl/>
    </w:pPr>
    <w:rPr>
      <w:rFonts w:ascii="Times New Roman" w:hAnsi="Times New Roman" w:eastAsia="宋体" w:cs="宋体"/>
      <w:color w:val="000000"/>
      <w:sz w:val="24"/>
      <w:szCs w:val="24"/>
    </w:rPr>
  </w:style>
  <w:style w:type="paragraph" w:styleId="1434">
    <w:name w:val="Char Char Char Char Char Char"/>
    <w:basedOn w:val="1038"/>
    <w:next w:val="1434"/>
    <w:link w:val="1038"/>
    <w:rPr>
      <w:rFonts w:ascii="Tahoma" w:hAnsi="Tahoma" w:eastAsia="宋体" w:cs="Tahoma"/>
      <w:sz w:val="24"/>
    </w:rPr>
  </w:style>
  <w:style w:type="paragraph" w:styleId="1435">
    <w:name w:val="7"/>
    <w:basedOn w:val="1038"/>
    <w:next w:val="1114"/>
    <w:link w:val="1038"/>
    <w:pPr>
      <w:jc w:val="left"/>
      <w:spacing w:before="100" w:beforeAutospacing="1" w:after="100" w:afterAutospacing="1"/>
      <w:widowControl/>
    </w:pPr>
    <w:rPr>
      <w:rFonts w:ascii="宋体" w:hAnsi="宋体" w:eastAsia="宋体" w:cs="Times New Roman"/>
      <w:sz w:val="24"/>
    </w:rPr>
  </w:style>
  <w:style w:type="paragraph" w:styleId="1436">
    <w:name w:val="普通文字"/>
    <w:basedOn w:val="1038"/>
    <w:next w:val="1038"/>
    <w:link w:val="1038"/>
    <w:rPr>
      <w:rFonts w:ascii="宋体" w:hAnsi="宋体" w:eastAsia="宋体" w:cs="宋体"/>
      <w:sz w:val="24"/>
    </w:rPr>
  </w:style>
  <w:style w:type="paragraph" w:styleId="1437">
    <w:name w:val="Char1 Char Char Char"/>
    <w:basedOn w:val="1038"/>
    <w:next w:val="1437"/>
    <w:link w:val="1038"/>
    <w:rPr>
      <w:rFonts w:ascii="Tahoma" w:hAnsi="Tahoma" w:eastAsia="宋体" w:cs="Tahoma"/>
      <w:sz w:val="24"/>
    </w:rPr>
  </w:style>
  <w:style w:type="paragraph" w:styleId="1438">
    <w:name w:val="Char2 Char Char Char Char Char Char1"/>
    <w:basedOn w:val="1038"/>
    <w:next w:val="1438"/>
    <w:link w:val="1038"/>
    <w:pPr>
      <w:ind w:hanging="425"/>
      <w:keepNext/>
      <w:spacing w:before="80" w:after="80"/>
      <w:widowControl/>
      <w:tabs>
        <w:tab w:val="left" w:pos="425" w:leader="none"/>
      </w:tabs>
    </w:pPr>
    <w:rPr>
      <w:rFonts w:ascii="Arial" w:hAnsi="Arial" w:eastAsia="宋体" w:cs="Arial"/>
      <w:sz w:val="20"/>
    </w:rPr>
  </w:style>
  <w:style w:type="paragraph" w:styleId="1439">
    <w:name w:val="默认段落字体 Para Char Char Char Char Char Char Char"/>
    <w:basedOn w:val="1038"/>
    <w:next w:val="1439"/>
    <w:link w:val="1038"/>
    <w:rPr>
      <w:rFonts w:ascii="Times New Roman" w:hAnsi="Times New Roman" w:eastAsia="宋体" w:cs="Times New Roman"/>
    </w:rPr>
  </w:style>
  <w:style w:type="paragraph" w:styleId="1440">
    <w:name w:val="正文文本缩进1"/>
    <w:basedOn w:val="1038"/>
    <w:next w:val="1440"/>
    <w:link w:val="1038"/>
    <w:pPr>
      <w:ind w:left="420"/>
      <w:spacing w:after="120"/>
    </w:pPr>
    <w:rPr>
      <w:rFonts w:ascii="Times New Roman" w:hAnsi="Times New Roman" w:eastAsia="宋体" w:cs="Times New Roman"/>
      <w:szCs w:val="24"/>
    </w:rPr>
  </w:style>
  <w:style w:type="paragraph" w:styleId="1441">
    <w:name w:val="Table Text Char"/>
    <w:next w:val="1441"/>
    <w:link w:val="1038"/>
    <w:pPr>
      <w:spacing w:before="80" w:after="80"/>
    </w:pPr>
    <w:rPr>
      <w:rFonts w:ascii="Arial" w:hAnsi="Arial" w:cs="Arial"/>
      <w:sz w:val="18"/>
      <w:szCs w:val="28"/>
      <w:lang w:val="en-US" w:eastAsia="zh-CN" w:bidi="ar-SA"/>
    </w:rPr>
  </w:style>
  <w:style w:type="paragraph" w:styleId="1442">
    <w:name w:val="方案正文"/>
    <w:basedOn w:val="1038"/>
    <w:next w:val="1442"/>
    <w:link w:val="1038"/>
    <w:pPr>
      <w:ind w:firstLine="359"/>
      <w:jc w:val="left"/>
      <w:spacing w:before="156" w:line="360" w:lineRule="auto"/>
    </w:pPr>
    <w:rPr>
      <w:rFonts w:ascii="Arial" w:hAnsi="Arial" w:eastAsia="宋体" w:cs="宋体"/>
      <w:sz w:val="24"/>
      <w:szCs w:val="21"/>
    </w:rPr>
  </w:style>
  <w:style w:type="paragraph" w:styleId="1443">
    <w:name w:val="Char Char Char Char Char Char Char Char Char"/>
    <w:basedOn w:val="1038"/>
    <w:next w:val="1443"/>
    <w:link w:val="1038"/>
    <w:pPr>
      <w:ind w:left="200" w:hanging="200"/>
      <w:tabs>
        <w:tab w:val="left" w:pos="360" w:leader="none"/>
      </w:tabs>
    </w:pPr>
    <w:rPr>
      <w:rFonts w:ascii="Times New Roman" w:hAnsi="Times New Roman" w:eastAsia="宋体" w:cs="Times New Roman"/>
      <w:sz w:val="24"/>
      <w:szCs w:val="24"/>
    </w:rPr>
  </w:style>
  <w:style w:type="paragraph" w:styleId="1444">
    <w:name w:val="Char"/>
    <w:basedOn w:val="1038"/>
    <w:next w:val="1444"/>
    <w:link w:val="1038"/>
    <w:rPr>
      <w:rFonts w:ascii="Tahoma" w:hAnsi="Tahoma" w:eastAsia="宋体" w:cs="仿宋_GB2312"/>
      <w:sz w:val="24"/>
      <w:szCs w:val="28"/>
    </w:rPr>
  </w:style>
  <w:style w:type="paragraph" w:styleId="1445">
    <w:name w:val="标题3，章节第三层"/>
    <w:basedOn w:val="1038"/>
    <w:next w:val="1287"/>
    <w:link w:val="1038"/>
    <w:pPr>
      <w:spacing w:before="78" w:line="300" w:lineRule="auto"/>
      <w:outlineLvl w:val="2"/>
    </w:pPr>
    <w:rPr>
      <w:rFonts w:ascii="Arial" w:hAnsi="Arial" w:eastAsia="华文细黑" w:cs="Times New Roman"/>
      <w:sz w:val="30"/>
      <w:szCs w:val="24"/>
    </w:rPr>
  </w:style>
  <w:style w:type="paragraph" w:styleId="1446">
    <w:name w:val="表格文字"/>
    <w:basedOn w:val="1038"/>
    <w:next w:val="1446"/>
    <w:link w:val="1038"/>
    <w:pPr>
      <w:ind w:firstLine="200"/>
      <w:jc w:val="left"/>
      <w:spacing w:line="360" w:lineRule="auto"/>
    </w:pPr>
    <w:rPr>
      <w:rFonts w:ascii="Arial" w:hAnsi="Arial" w:eastAsia="宋体" w:cs="Times New Roman"/>
      <w:sz w:val="24"/>
    </w:rPr>
  </w:style>
  <w:style w:type="paragraph" w:styleId="1447">
    <w:name w:val="xl45"/>
    <w:basedOn w:val="1038"/>
    <w:next w:val="1447"/>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8">
    <w:name w:val="正文 居中"/>
    <w:basedOn w:val="1038"/>
    <w:next w:val="1448"/>
    <w:link w:val="1038"/>
    <w:pPr>
      <w:jc w:val="center"/>
      <w:spacing w:line="360" w:lineRule="auto"/>
    </w:pPr>
    <w:rPr>
      <w:rFonts w:ascii="Times New Roman" w:hAnsi="Times New Roman" w:eastAsia="宋体" w:cs="Times New Roman"/>
      <w:sz w:val="24"/>
    </w:rPr>
  </w:style>
  <w:style w:type="paragraph" w:styleId="1449">
    <w:name w:val="表格"/>
    <w:basedOn w:val="1038"/>
    <w:next w:val="1449"/>
    <w:link w:val="1038"/>
    <w:pPr>
      <w:ind w:firstLine="21"/>
    </w:pPr>
    <w:rPr>
      <w:rFonts w:ascii="宋体" w:hAnsi="宋体" w:eastAsia="宋体" w:cs="宋体"/>
      <w:sz w:val="20"/>
    </w:rPr>
  </w:style>
  <w:style w:type="paragraph" w:styleId="1450">
    <w:name w:val="greytypebeni"/>
    <w:basedOn w:val="1038"/>
    <w:next w:val="1450"/>
    <w:link w:val="1038"/>
    <w:pPr>
      <w:jc w:val="left"/>
      <w:widowControl/>
    </w:pPr>
    <w:rPr>
      <w:rFonts w:ascii="宋体" w:hAnsi="宋体" w:eastAsia="宋体" w:cs="宋体"/>
      <w:sz w:val="24"/>
      <w:szCs w:val="24"/>
    </w:rPr>
  </w:style>
  <w:style w:type="paragraph" w:styleId="1451">
    <w:name w:val="flType"/>
    <w:basedOn w:val="1260"/>
    <w:next w:val="1451"/>
    <w:link w:val="1038"/>
    <w:pPr>
      <w:spacing w:after="284"/>
    </w:pPr>
    <w:rPr>
      <w:rFonts w:ascii="Times New Roman" w:hAnsi="Times New Roman" w:eastAsia="宋体" w:cs="Times New Roman"/>
      <w:b/>
    </w:rPr>
  </w:style>
  <w:style w:type="paragraph" w:styleId="1452">
    <w:name w:val="符号与编号"/>
    <w:basedOn w:val="1038"/>
    <w:next w:val="1452"/>
    <w:link w:val="1038"/>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3">
    <w:name w:val="xl33"/>
    <w:basedOn w:val="1038"/>
    <w:next w:val="1453"/>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4">
    <w:name w:val="段 Char"/>
    <w:next w:val="1454"/>
    <w:link w:val="1038"/>
    <w:pPr>
      <w:ind w:firstLine="200"/>
      <w:jc w:val="both"/>
    </w:pPr>
    <w:rPr>
      <w:rFonts w:ascii="宋体"/>
      <w:sz w:val="21"/>
      <w:lang w:val="en-US" w:eastAsia="zh-CN" w:bidi="ar-SA"/>
    </w:rPr>
  </w:style>
  <w:style w:type="paragraph" w:styleId="1455">
    <w:name w:val="论文正文"/>
    <w:basedOn w:val="1088"/>
    <w:next w:val="1455"/>
    <w:link w:val="1038"/>
    <w:pPr>
      <w:ind w:left="0" w:firstLine="200"/>
      <w:jc w:val="left"/>
      <w:spacing w:line="360" w:lineRule="auto"/>
    </w:pPr>
    <w:rPr>
      <w:rFonts w:ascii="Times New Roman" w:hAnsi="Times New Roman" w:eastAsia="宋体" w:cs="Times New Roman"/>
      <w:sz w:val="28"/>
      <w:szCs w:val="24"/>
    </w:rPr>
  </w:style>
  <w:style w:type="paragraph" w:styleId="1456">
    <w:name w:val="默认段落字体 Para Char Char Char Char Char Char Char Char Char1 Char Char Char Char Char Char Char"/>
    <w:basedOn w:val="1068"/>
    <w:next w:val="1456"/>
    <w:link w:val="1038"/>
    <w:rPr>
      <w:rFonts w:ascii="Times New Roman" w:hAnsi="Times New Roman" w:eastAsia="宋体" w:cs="Times New Roman"/>
    </w:rPr>
  </w:style>
  <w:style w:type="paragraph" w:styleId="1457">
    <w:name w:val="二级条标题"/>
    <w:basedOn w:val="1038"/>
    <w:next w:val="1142"/>
    <w:link w:val="1038"/>
    <w:pPr>
      <w:ind w:hanging="420"/>
      <w:widowControl/>
      <w:tabs>
        <w:tab w:val="left" w:pos="2240" w:leader="none"/>
      </w:tabs>
      <w:outlineLvl w:val="3"/>
    </w:pPr>
    <w:rPr>
      <w:rFonts w:ascii="Times New Roman" w:hAnsi="Times New Roman" w:eastAsia="黑体" w:cs="Times New Roman"/>
    </w:rPr>
  </w:style>
  <w:style w:type="paragraph" w:styleId="1458">
    <w:name w:val="xl29"/>
    <w:basedOn w:val="1038"/>
    <w:next w:val="1458"/>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9">
    <w:name w:val="TOC 71"/>
    <w:next w:val="1038"/>
    <w:link w:val="1038"/>
    <w:qFormat/>
    <w:pPr>
      <w:ind w:left="2550"/>
      <w:jc w:val="both"/>
    </w:pPr>
    <w:rPr>
      <w:sz w:val="21"/>
      <w:szCs w:val="22"/>
      <w:lang w:val="en-US" w:eastAsia="zh-CN" w:bidi="ar-SA"/>
    </w:rPr>
  </w:style>
  <w:style w:type="paragraph" w:styleId="1460">
    <w:name w:val="xl39"/>
    <w:basedOn w:val="1038"/>
    <w:next w:val="146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1">
    <w:name w:val="A."/>
    <w:basedOn w:val="1038"/>
    <w:next w:val="1461"/>
    <w:link w:val="1038"/>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2">
    <w:name w:val="font61"/>
    <w:next w:val="1462"/>
    <w:link w:val="1038"/>
    <w:rPr>
      <w:rFonts w:ascii="Times New Roman" w:hAnsi="Times New Roman" w:eastAsia="宋体" w:cs="Times New Roman"/>
      <w:color w:val="000000"/>
      <w:sz w:val="22"/>
      <w:szCs w:val="22"/>
      <w:u w:val="none"/>
    </w:rPr>
  </w:style>
  <w:style w:type="character" w:styleId="1463">
    <w:name w:val="font51"/>
    <w:next w:val="1463"/>
    <w:link w:val="1038"/>
    <w:rPr>
      <w:rFonts w:hint="eastAsia" w:ascii="宋体" w:hAnsi="宋体" w:eastAsia="宋体" w:cs="宋体"/>
      <w:color w:val="000000"/>
      <w:sz w:val="22"/>
      <w:szCs w:val="22"/>
      <w:u w:val="none"/>
      <w:vertAlign w:val="subscript"/>
    </w:rPr>
  </w:style>
  <w:style w:type="character" w:styleId="1464">
    <w:name w:val="font41"/>
    <w:next w:val="1464"/>
    <w:link w:val="1038"/>
    <w:rPr>
      <w:rFonts w:hint="eastAsia" w:ascii="宋体" w:hAnsi="宋体" w:eastAsia="宋体" w:cs="宋体"/>
      <w:color w:val="000000"/>
      <w:sz w:val="22"/>
      <w:szCs w:val="22"/>
      <w:u w:val="none"/>
    </w:rPr>
  </w:style>
  <w:style w:type="character" w:styleId="1465">
    <w:name w:val="font71"/>
    <w:next w:val="1465"/>
    <w:link w:val="1038"/>
    <w:rPr>
      <w:rFonts w:ascii="Times New Roman" w:hAnsi="Times New Roman" w:eastAsia="宋体" w:cs="Times New Roman"/>
      <w:color w:val="000000"/>
      <w:sz w:val="22"/>
      <w:szCs w:val="22"/>
      <w:u w:val="none"/>
    </w:rPr>
  </w:style>
  <w:style w:type="character" w:styleId="1466">
    <w:name w:val="font21"/>
    <w:next w:val="1466"/>
    <w:link w:val="1038"/>
    <w:rPr>
      <w:rFonts w:ascii="Times New Roman" w:hAnsi="Times New Roman" w:eastAsia="宋体" w:cs="Times New Roman"/>
      <w:color w:val="000000"/>
      <w:sz w:val="22"/>
      <w:szCs w:val="22"/>
      <w:u w:val="none"/>
      <w:vertAlign w:val="superscript"/>
    </w:rPr>
  </w:style>
  <w:style w:type="paragraph" w:styleId="1467">
    <w:name w:val="06列出段落"/>
    <w:basedOn w:val="1038"/>
    <w:next w:val="1279"/>
    <w:link w:val="1038"/>
    <w:pPr>
      <w:ind w:firstLine="420"/>
    </w:pPr>
    <w:rPr>
      <w:rFonts w:ascii="Calibri" w:hAnsi="Calibri" w:eastAsia="宋体" w:cs="Times New Roman"/>
    </w:rPr>
  </w:style>
  <w:style w:type="paragraph" w:styleId="1468">
    <w:name w:val="彩色列表 - 强调文字颜色 11"/>
    <w:basedOn w:val="1038"/>
    <w:next w:val="1468"/>
    <w:link w:val="1038"/>
    <w:qFormat/>
    <w:pPr>
      <w:contextualSpacing/>
      <w:ind w:left="720"/>
      <w:jc w:val="left"/>
      <w:spacing w:before="100" w:after="100" w:line="276" w:lineRule="auto"/>
      <w:widowControl/>
    </w:pPr>
    <w:rPr>
      <w:rFonts w:ascii="Arial" w:hAnsi="Arial" w:cs="Arial"/>
      <w:color w:val="0f0f0f"/>
      <w:sz w:val="20"/>
      <w:lang w:eastAsia="en-US"/>
    </w:rPr>
  </w:style>
  <w:style w:type="paragraph" w:styleId="1469">
    <w:name w:val="讲话正文"/>
    <w:basedOn w:val="1038"/>
    <w:next w:val="1469"/>
    <w:link w:val="1038"/>
    <w:qFormat/>
    <w:pPr>
      <w:ind w:firstLine="200"/>
      <w:spacing w:before="0" w:after="0"/>
    </w:pPr>
    <w:rPr>
      <w:rFonts w:ascii="仿宋" w:hAnsi="仿宋" w:eastAsia="仿宋"/>
      <w:sz w:val="32"/>
      <w:szCs w:val="32"/>
    </w:rPr>
  </w:style>
  <w:style w:type="paragraph" w:styleId="1470">
    <w:name w:val="首行缩进"/>
    <w:basedOn w:val="1038"/>
    <w:next w:val="1470"/>
    <w:link w:val="1038"/>
    <w:qFormat/>
    <w:pPr>
      <w:ind w:firstLine="480"/>
    </w:pPr>
    <w:rPr>
      <w:szCs w:val="20"/>
      <w:lang w:val="zh-CN"/>
    </w:rPr>
  </w:style>
  <w:style w:type="paragraph" w:styleId="1471">
    <w:name w:val="正文首行缩进 21"/>
    <w:basedOn w:val="1440"/>
    <w:next w:val="1471"/>
    <w:link w:val="1038"/>
    <w:qFormat/>
    <w:pPr>
      <w:ind w:firstLine="420"/>
    </w:pPr>
  </w:style>
  <w:style w:type="paragraph" w:styleId="1472">
    <w:name w:val="Table Text"/>
    <w:basedOn w:val="1038"/>
    <w:next w:val="1472"/>
    <w:link w:val="1038"/>
    <w:semiHidden/>
    <w:qFormat/>
    <w:rPr>
      <w:rFonts w:ascii="宋体" w:hAnsi="宋体" w:cs="宋体"/>
      <w:sz w:val="24"/>
    </w:rPr>
  </w:style>
  <w:style w:type="table" w:styleId="1473">
    <w:name w:val="Table Normal"/>
    <w:next w:val="1473"/>
    <w:link w:val="1038"/>
    <w:unhideWhenUsed/>
    <w:qFormat/>
    <w:rPr>
      <w:lang w:val="en-US" w:eastAsia="zh-CN" w:bidi="ar-SA"/>
    </w:rPr>
    <w:tblPr/>
  </w:style>
  <w:style w:type="paragraph" w:styleId="1474">
    <w:name w:val="一级目录"/>
    <w:next w:val="1038"/>
    <w:link w:val="1038"/>
    <w:uiPriority w:val="99"/>
    <w:qFormat/>
    <w:pPr>
      <w:jc w:val="center"/>
      <w:outlineLvl w:val="0"/>
    </w:pPr>
    <w:rPr>
      <w:rFonts w:ascii="黑体" w:eastAsia="黑体"/>
      <w:b/>
      <w:bCs/>
      <w:sz w:val="44"/>
      <w:szCs w:val="44"/>
      <w:lang w:val="en-US" w:eastAsia="zh-CN" w:bidi="ar-SA"/>
    </w:rPr>
  </w:style>
  <w:style w:type="paragraph" w:styleId="1475">
    <w:name w:val="MdHeading2"/>
    <w:next w:val="1475"/>
    <w:link w:val="1038"/>
    <w:qFormat/>
    <w:pPr>
      <w:keepNext/>
      <w:spacing w:before="400" w:after="200"/>
      <w:outlineLvl w:val="1"/>
    </w:pPr>
    <w:rPr>
      <w:rFonts w:ascii="Calibri" w:hAnsi="Calibri"/>
      <w:b/>
      <w:bCs/>
      <w:sz w:val="32"/>
      <w:szCs w:val="32"/>
      <w:lang w:val="en-US" w:eastAsia="zh-CN" w:bidi="ar-SA"/>
    </w:rPr>
  </w:style>
  <w:style w:type="paragraph" w:styleId="1476">
    <w:name w:val="MdParagraph"/>
    <w:next w:val="1476"/>
    <w:link w:val="1038"/>
    <w:qFormat/>
    <w:pPr>
      <w:spacing w:before="120" w:after="120"/>
    </w:pPr>
    <w:rPr>
      <w:rFonts w:ascii="Calibri" w:hAnsi="Calibri"/>
      <w:sz w:val="24"/>
      <w:szCs w:val="24"/>
      <w:lang w:val="en-US" w:eastAsia="zh-CN" w:bidi="ar-SA"/>
    </w:rPr>
  </w:style>
  <w:style w:type="paragraph" w:styleId="1477">
    <w:name w:val="MdSpace"/>
    <w:next w:val="1477"/>
    <w:link w:val="1038"/>
    <w:qFormat/>
    <w:rPr>
      <w:rFonts w:ascii="Calibri" w:hAnsi="Calibri"/>
      <w:sz w:val="12"/>
      <w:szCs w:val="12"/>
      <w:lang w:val="en-US" w:eastAsia="zh-CN" w:bidi="ar-SA"/>
    </w:rPr>
  </w:style>
  <w:style w:type="paragraph" w:styleId="1478">
    <w:name w:val="MdTableHeader"/>
    <w:next w:val="1478"/>
    <w:link w:val="1038"/>
    <w:qFormat/>
    <w:pPr>
      <w:spacing w:before="60" w:after="60"/>
    </w:pPr>
    <w:rPr>
      <w:rFonts w:ascii="Calibri" w:hAnsi="Calibri"/>
      <w:b/>
      <w:bCs/>
      <w:sz w:val="22"/>
      <w:szCs w:val="22"/>
      <w:lang w:val="en-US" w:eastAsia="zh-CN" w:bidi="ar-SA"/>
    </w:rPr>
  </w:style>
  <w:style w:type="paragraph" w:styleId="1479">
    <w:name w:val="MdTableCell"/>
    <w:next w:val="1479"/>
    <w:link w:val="1038"/>
    <w:qFormat/>
    <w:pPr>
      <w:spacing w:before="40" w:after="40"/>
    </w:pPr>
    <w:rPr>
      <w:rFonts w:ascii="Calibri" w:hAnsi="Calibri"/>
      <w:lang w:val="en-US" w:eastAsia="zh-CN" w:bidi="ar-SA"/>
    </w:rPr>
  </w:style>
  <w:style w:type="character" w:styleId="1480">
    <w:name w:val="MdStrong"/>
    <w:next w:val="1480"/>
    <w:link w:val="1038"/>
    <w:uiPriority w:val="99"/>
    <w:unhideWhenUsed/>
    <w:qFormat/>
    <w:rPr>
      <w:b/>
      <w:bCs/>
    </w:rPr>
  </w:style>
  <w:style w:type="paragraph" w:styleId="1481">
    <w:name w:val="标题 21"/>
    <w:basedOn w:val="1038"/>
    <w:next w:val="1038"/>
    <w:link w:val="1038"/>
    <w:qFormat/>
    <w:pPr>
      <w:jc w:val="center"/>
      <w:keepLines/>
      <w:keepNext/>
      <w:spacing w:before="260" w:after="260" w:line="416" w:lineRule="auto"/>
      <w:outlineLvl w:val="1"/>
    </w:pPr>
    <w:rPr>
      <w:rFonts w:ascii="Arial" w:hAnsi="Arial" w:eastAsia="幼圆"/>
      <w:b/>
      <w:bCs/>
      <w:sz w:val="44"/>
      <w:szCs w:val="44"/>
    </w:rPr>
  </w:style>
  <w:style w:type="character" w:styleId="1482" w:default="1">
    <w:name w:val="Default Paragraph Font"/>
    <w:uiPriority w:val="1"/>
    <w:semiHidden/>
    <w:unhideWhenUsed/>
  </w:style>
  <w:style w:type="numbering" w:styleId="1483" w:default="1">
    <w:name w:val="No List"/>
    <w:uiPriority w:val="99"/>
    <w:semiHidden/>
    <w:unhideWhenUsed/>
  </w:style>
  <w:style w:type="table" w:styleId="14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2026-03-19T02:48:00Z</dcterms:created>
  <dcterms:modified xsi:type="dcterms:W3CDTF">2026-04-15T05:22:59Z</dcterms:modified>
</cp:coreProperties>
</file>