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南京市质检院试剂耗材（二）</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JSZC-320100-NJXY-G2026-0022</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05</w:t>
      </w:r>
      <w:r>
        <w:rPr>
          <w:rFonts w:hint="eastAsia" w:ascii="Arial" w:hAnsi="Arial"/>
          <w:b/>
          <w:bCs/>
          <w:color w:val="000000"/>
          <w:sz w:val="32"/>
          <w:szCs w:val="24"/>
        </w:rPr>
        <w:t xml:space="preserve">月</w:t>
      </w:r>
      <w:r/>
    </w:p>
    <w:p>
      <w:pPr>
        <w:ind w:firstLine="643"/>
        <w:jc w:val="center"/>
        <w:spacing w:after="62" w:line="240" w:lineRule="auto"/>
        <w:widowControl w:val="off"/>
        <w:rPr>
          <w:b/>
          <w:color w:val="000000"/>
          <w:sz w:val="32"/>
          <w:szCs w:val="32"/>
        </w:rPr>
      </w:pPr>
      <w:r/>
      <w:bookmarkStart w:id="0" w:name="_Toc17291076"/>
      <w:r/>
      <w:bookmarkStart w:id="1" w:name="_Toc120614210"/>
      <w:r/>
      <w:bookmarkStart w:id="2" w:name="_Toc479757206"/>
      <w:r/>
      <w:bookmarkStart w:id="3" w:name="_Toc513029200"/>
      <w:r/>
      <w:bookmarkStart w:id="4" w:name="_Toc523127445"/>
      <w:r/>
      <w:bookmarkStart w:id="5" w:name="_Toc16938516"/>
      <w:r/>
      <w:bookmarkStart w:id="6" w:name="_Toc20823272"/>
      <w:r>
        <w:rPr>
          <w:b/>
          <w:color w:val="000000"/>
          <w:sz w:val="32"/>
          <w:szCs w:val="32"/>
        </w:rPr>
        <w:br w:type="page" w:clear="all"/>
      </w:r>
      <w:r>
        <w:rPr>
          <w:rFonts w:hint="eastAsia"/>
          <w:b/>
          <w:color w:val="000000"/>
          <w:sz w:val="32"/>
          <w:szCs w:val="32"/>
        </w:rPr>
        <w:t xml:space="preserve">目</w:t>
      </w:r>
      <w:r>
        <w:rPr>
          <w:rFonts w:hint="eastAsia"/>
          <w:b/>
          <w:color w:val="000000"/>
          <w:sz w:val="32"/>
          <w:szCs w:val="32"/>
        </w:rPr>
        <w:t xml:space="preserve">  </w:t>
      </w:r>
      <w:r>
        <w:rPr>
          <w:rFonts w:hint="eastAsia"/>
          <w:b/>
          <w:color w:val="000000"/>
          <w:sz w:val="32"/>
          <w:szCs w:val="32"/>
        </w:rPr>
        <w:t xml:space="preserve">录</w:t>
      </w:r>
      <w:bookmarkEnd w:id="0"/>
      <w:r/>
      <w:r/>
    </w:p>
    <w:p>
      <w:pPr>
        <w:rPr>
          <w:color w:val="000000"/>
        </w:rPr>
      </w:pPr>
      <w:r>
        <w:rPr>
          <w:color w:val="000000"/>
        </w:rPr>
      </w:r>
      <w:r/>
    </w:p>
    <w:p>
      <w:pPr>
        <w:pStyle w:val="709"/>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hyperlink w:tooltip="#_Toc198824863" w:anchor="_Toc198824863" w:history="1">
        <w:r>
          <w:rPr>
            <w:rStyle w:val="728"/>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709"/>
        <w:rPr>
          <w:rFonts w:ascii="Calibri" w:hAnsi="Calibri"/>
          <w:caps w:val="0"/>
          <w:color w:val="000000"/>
          <w:sz w:val="22"/>
          <w:szCs w:val="24"/>
        </w:rPr>
      </w:pPr>
      <w:r/>
      <w:hyperlink w:tooltip="#_Toc198824864" w:anchor="_Toc198824864" w:history="1">
        <w:r>
          <w:rPr>
            <w:rStyle w:val="728"/>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12</w:t>
        </w:r>
        <w:r>
          <w:rPr>
            <w:rFonts w:hint="eastAsia"/>
            <w:color w:val="000000"/>
          </w:rPr>
          <w:fldChar w:fldCharType="end"/>
        </w:r>
      </w:hyperlink>
      <w:r/>
      <w:r/>
    </w:p>
    <w:p>
      <w:pPr>
        <w:pStyle w:val="709"/>
        <w:rPr>
          <w:rFonts w:ascii="Calibri" w:hAnsi="Calibri"/>
          <w:caps w:val="0"/>
          <w:color w:val="000000"/>
          <w:sz w:val="22"/>
          <w:szCs w:val="24"/>
        </w:rPr>
      </w:pPr>
      <w:r/>
      <w:hyperlink w:tooltip="#_Toc198824865" w:anchor="_Toc198824865" w:history="1">
        <w:r>
          <w:rPr>
            <w:rStyle w:val="728"/>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29</w:t>
        </w:r>
        <w:r>
          <w:rPr>
            <w:rFonts w:hint="eastAsia"/>
            <w:color w:val="000000"/>
          </w:rPr>
          <w:fldChar w:fldCharType="end"/>
        </w:r>
      </w:hyperlink>
      <w:r/>
      <w:r/>
    </w:p>
    <w:p>
      <w:pPr>
        <w:pStyle w:val="709"/>
        <w:rPr>
          <w:rFonts w:ascii="Calibri" w:hAnsi="Calibri"/>
          <w:caps w:val="0"/>
          <w:color w:val="000000"/>
          <w:sz w:val="22"/>
          <w:szCs w:val="24"/>
        </w:rPr>
      </w:pPr>
      <w:r/>
      <w:hyperlink w:tooltip="#_Toc198824866" w:anchor="_Toc198824866" w:history="1">
        <w:r>
          <w:rPr>
            <w:rStyle w:val="728"/>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35</w:t>
        </w:r>
        <w:r>
          <w:rPr>
            <w:rFonts w:hint="eastAsia"/>
            <w:color w:val="000000"/>
          </w:rPr>
          <w:fldChar w:fldCharType="end"/>
        </w:r>
      </w:hyperlink>
      <w:r/>
      <w:r/>
    </w:p>
    <w:p>
      <w:pPr>
        <w:pStyle w:val="709"/>
        <w:rPr>
          <w:rFonts w:ascii="Calibri" w:hAnsi="Calibri"/>
          <w:caps w:val="0"/>
          <w:color w:val="000000"/>
          <w:sz w:val="22"/>
          <w:szCs w:val="24"/>
        </w:rPr>
      </w:pPr>
      <w:r/>
      <w:hyperlink w:tooltip="#_Toc198824867" w:anchor="_Toc198824867" w:history="1">
        <w:r>
          <w:rPr>
            <w:rStyle w:val="728"/>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44</w:t>
        </w:r>
        <w:r>
          <w:rPr>
            <w:rFonts w:hint="eastAsia"/>
            <w:color w:val="000000"/>
          </w:rPr>
          <w:fldChar w:fldCharType="end"/>
        </w:r>
      </w:hyperlink>
      <w:r/>
      <w:r/>
    </w:p>
    <w:p>
      <w:pPr>
        <w:pStyle w:val="709"/>
        <w:rPr>
          <w:rFonts w:ascii="Calibri" w:hAnsi="Calibri"/>
          <w:caps w:val="0"/>
          <w:color w:val="000000"/>
          <w:sz w:val="22"/>
          <w:szCs w:val="24"/>
        </w:rPr>
      </w:pPr>
      <w:r/>
      <w:hyperlink w:tooltip="#_Toc198824868" w:anchor="_Toc198824868" w:history="1">
        <w:r>
          <w:rPr>
            <w:rStyle w:val="728"/>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50</w:t>
        </w:r>
        <w:r>
          <w:rPr>
            <w:rFonts w:hint="eastAsia"/>
            <w:color w:val="000000"/>
          </w:rPr>
          <w:fldChar w:fldCharType="end"/>
        </w:r>
      </w:hyperlink>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679"/>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795"/>
      <w:r/>
      <w:bookmarkStart w:id="8" w:name="_Toc17291673"/>
      <w:r/>
      <w:bookmarkStart w:id="9" w:name="_Toc17291077"/>
      <w:r/>
      <w:bookmarkStart w:id="10" w:name="_Toc19882486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3" w:name="_Hlk214351443"/>
      <w:r>
        <w:rPr>
          <w:rFonts w:hint="eastAsia" w:ascii="宋体" w:hAnsi="宋体"/>
          <w:color w:val="000000"/>
          <w:sz w:val="24"/>
          <w:szCs w:val="24"/>
          <w:u w:val="single"/>
        </w:rPr>
        <w:t xml:space="preserve">2026年南京市质检院试剂耗材（二）</w:t>
      </w:r>
      <w:bookmarkEnd w:id="13"/>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06</w:t>
      </w:r>
      <w:r>
        <w:rPr>
          <w:rFonts w:hint="eastAsia" w:ascii="宋体" w:hAnsi="宋体"/>
          <w:color w:val="000000"/>
          <w:sz w:val="24"/>
          <w:szCs w:val="24"/>
        </w:rPr>
        <w:t xml:space="preserve">月</w:t>
      </w:r>
      <w:r>
        <w:rPr>
          <w:rFonts w:hint="eastAsia" w:ascii="宋体" w:hAnsi="宋体"/>
          <w:color w:val="000000"/>
          <w:sz w:val="24"/>
          <w:szCs w:val="24"/>
        </w:rPr>
        <w:t xml:space="preserve">22</w:t>
      </w:r>
      <w:r>
        <w:rPr>
          <w:rFonts w:hint="eastAsia" w:ascii="宋体" w:hAnsi="宋体"/>
          <w:color w:val="000000"/>
          <w:sz w:val="24"/>
          <w:szCs w:val="24"/>
        </w:rPr>
        <w:t xml:space="preserve">日</w:t>
      </w:r>
      <w:r>
        <w:rPr>
          <w:rFonts w:hint="eastAsia" w:ascii="宋体" w:hAnsi="宋体"/>
          <w:color w:val="000000"/>
          <w:sz w:val="24"/>
          <w:szCs w:val="24"/>
        </w:rPr>
        <w:t xml:space="preserve">0</w:t>
      </w:r>
      <w:r>
        <w:rPr>
          <w:rFonts w:hint="eastAsia" w:ascii="宋体" w:hAnsi="宋体"/>
          <w:color w:val="000000"/>
          <w:sz w:val="24"/>
          <w:szCs w:val="24"/>
        </w:rPr>
        <w:t xml:space="preserve">9</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w:t>
      </w:r>
      <w:r>
        <w:rPr>
          <w:rFonts w:ascii="宋体" w:hAnsi="宋体"/>
          <w:color w:val="000000"/>
          <w:sz w:val="24"/>
          <w:szCs w:val="24"/>
        </w:rPr>
        <w:t xml:space="preserve">（北京时间）前递交投标文件。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bCs/>
          <w:color w:val="000000"/>
          <w:sz w:val="24"/>
          <w:u w:val="single"/>
        </w:rPr>
        <w:t xml:space="preserve">试剂耗材</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4" w:name="_Toc28359079"/>
      <w:r/>
      <w:bookmarkStart w:id="15" w:name="_Toc35393790"/>
      <w:r/>
      <w:bookmarkStart w:id="16" w:name="_Toc35393621"/>
      <w:r/>
      <w:bookmarkStart w:id="17" w:name="_Toc28359002"/>
      <w:r/>
      <w:bookmarkStart w:id="18" w:name="_Hlk24379207"/>
      <w:r>
        <w:rPr>
          <w:rFonts w:hint="eastAsia" w:ascii="宋体" w:hAnsi="宋体" w:cs="宋体"/>
          <w:b/>
          <w:color w:val="000000"/>
          <w:sz w:val="24"/>
          <w:szCs w:val="24"/>
        </w:rPr>
        <w:t xml:space="preserve">一、项目基本情况</w:t>
      </w:r>
      <w:bookmarkEnd w:id="14"/>
      <w:r/>
      <w:bookmarkEnd w:id="15"/>
      <w:r/>
      <w:bookmarkEnd w:id="16"/>
      <w:r/>
      <w:bookmarkEnd w:id="1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JSZC-320100-NJXY-G2026-0022</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 </w:t>
      </w:r>
      <w:r>
        <w:rPr>
          <w:rFonts w:hint="eastAsia" w:ascii="宋体" w:hAnsi="宋体"/>
          <w:color w:val="000000"/>
          <w:sz w:val="24"/>
          <w:szCs w:val="24"/>
        </w:rPr>
        <w:t xml:space="preserve">2026年南京市质检院试剂耗材（二）</w:t>
      </w:r>
      <w:bookmarkEnd w:id="18"/>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r>
        <w:rPr>
          <w:rFonts w:hint="eastAsia" w:ascii="宋体" w:hAnsi="宋体"/>
          <w:color w:val="000000"/>
          <w:sz w:val="24"/>
          <w:szCs w:val="24"/>
        </w:rPr>
        <w:t xml:space="preserve">捌佰万</w:t>
      </w:r>
      <w:r>
        <w:rPr>
          <w:rFonts w:hint="eastAsia" w:ascii="宋体" w:hAnsi="宋体"/>
          <w:color w:val="000000"/>
          <w:sz w:val="24"/>
          <w:szCs w:val="24"/>
        </w:rPr>
        <w:t xml:space="preserve">元</w:t>
      </w:r>
      <w:r>
        <w:rPr>
          <w:rFonts w:hint="eastAsia" w:ascii="宋体" w:hAnsi="宋体"/>
          <w:color w:val="000000"/>
          <w:sz w:val="24"/>
          <w:szCs w:val="24"/>
        </w:rPr>
        <w:t xml:space="preserve">整</w:t>
      </w:r>
      <w:r>
        <w:rPr>
          <w:rFonts w:hint="eastAsia" w:ascii="宋体" w:hAnsi="宋体"/>
          <w:color w:val="000000"/>
          <w:sz w:val="24"/>
          <w:szCs w:val="24"/>
        </w:rPr>
        <w:t xml:space="preserve">（￥</w:t>
      </w:r>
      <w:r>
        <w:rPr>
          <w:rFonts w:hint="eastAsia" w:ascii="宋体" w:hAnsi="宋体"/>
          <w:color w:val="000000"/>
          <w:sz w:val="24"/>
          <w:szCs w:val="24"/>
        </w:rPr>
        <w:t xml:space="preserve">8000000</w:t>
      </w:r>
      <w:r>
        <w:rPr>
          <w:rFonts w:hint="eastAsia" w:ascii="宋体" w:hAnsi="宋体"/>
          <w:color w:val="000000"/>
          <w:sz w:val="24"/>
          <w:szCs w:val="24"/>
        </w:rPr>
        <w:t xml:space="preserve">.</w:t>
      </w:r>
      <w:r>
        <w:rPr>
          <w:rFonts w:hint="eastAsia" w:ascii="宋体" w:hAnsi="宋体"/>
          <w:color w:val="000000"/>
          <w:sz w:val="24"/>
          <w:szCs w:val="24"/>
        </w:rPr>
        <w:t xml:space="preserve">00</w:t>
      </w:r>
      <w:r>
        <w:rPr>
          <w:rFonts w:hint="eastAsia" w:ascii="宋体" w:hAnsi="宋体"/>
          <w:color w:val="000000"/>
          <w:sz w:val="24"/>
          <w:szCs w:val="24"/>
        </w:rPr>
        <w:t xml:space="preserve">）</w:t>
      </w:r>
      <w:r>
        <w:rPr>
          <w:rFonts w:hint="eastAsia" w:ascii="宋体" w:hAnsi="宋体"/>
          <w:color w:val="000000"/>
          <w:sz w:val="24"/>
          <w:szCs w:val="24"/>
        </w:rPr>
        <w:t xml:space="preserve">，本项目分设</w:t>
      </w:r>
      <w:r>
        <w:rPr>
          <w:rFonts w:hint="eastAsia" w:ascii="宋体" w:hAnsi="宋体"/>
          <w:color w:val="000000"/>
          <w:sz w:val="24"/>
          <w:szCs w:val="24"/>
        </w:rPr>
        <w:t xml:space="preserve">4</w:t>
      </w:r>
      <w:r>
        <w:rPr>
          <w:rFonts w:hint="eastAsia" w:ascii="宋体" w:hAnsi="宋体"/>
          <w:color w:val="000000"/>
          <w:sz w:val="24"/>
          <w:szCs w:val="24"/>
        </w:rPr>
        <w:t xml:space="preserve">个</w:t>
      </w:r>
      <w:r>
        <w:rPr>
          <w:rFonts w:hint="eastAsia" w:ascii="宋体" w:hAnsi="宋体" w:cs="宋体"/>
          <w:sz w:val="24"/>
        </w:rPr>
        <w:t xml:space="preserve">采购包</w:t>
      </w:r>
      <w:r>
        <w:rPr>
          <w:rFonts w:hint="eastAsia" w:ascii="宋体" w:hAnsi="宋体" w:cs="宋体"/>
          <w:sz w:val="24"/>
        </w:rPr>
        <w:t xml:space="preserve">，各采购</w:t>
      </w:r>
      <w:r>
        <w:rPr>
          <w:rFonts w:hint="eastAsia" w:ascii="宋体" w:hAnsi="宋体" w:cs="宋体"/>
          <w:sz w:val="24"/>
        </w:rPr>
        <w:t xml:space="preserve">包预算</w:t>
      </w:r>
      <w:r>
        <w:rPr>
          <w:rFonts w:hint="eastAsia" w:ascii="宋体" w:hAnsi="宋体" w:cs="宋体"/>
          <w:sz w:val="24"/>
        </w:rPr>
        <w:t xml:space="preserve">金额及最高限价详见项目采购包明细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9" w:name="_Hlk198821749"/>
      <w:r/>
      <w:bookmarkStart w:id="20" w:name="_Hlk172798180"/>
      <w:r>
        <w:rPr>
          <w:rFonts w:hint="eastAsia" w:ascii="宋体" w:hAnsi="宋体"/>
          <w:color w:val="000000"/>
          <w:sz w:val="24"/>
          <w:szCs w:val="24"/>
        </w:rPr>
        <w:t xml:space="preserve">采购需求：</w:t>
      </w:r>
      <w:bookmarkStart w:id="21" w:name="_Hlk214368982"/>
      <w:r/>
      <w:bookmarkStart w:id="22" w:name="_Hlk211354287"/>
      <w:r>
        <w:rPr>
          <w:rFonts w:hint="eastAsia" w:ascii="宋体" w:hAnsi="宋体"/>
          <w:color w:val="000000"/>
          <w:sz w:val="24"/>
          <w:szCs w:val="24"/>
        </w:rPr>
        <w:t xml:space="preserve">采购人因工作需要，需要采购一批试剂耗材。</w:t>
      </w:r>
      <w:bookmarkEnd w:id="21"/>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本招标项目的最小招标单位为采购包，按每个采购包进行投标、评标。本招标文件所有内容未做特别标注或说明即适用所有采购包。投标人可</w:t>
      </w:r>
      <w:r>
        <w:rPr>
          <w:rFonts w:hint="eastAsia" w:ascii="宋体" w:hAnsi="宋体"/>
          <w:color w:val="000000"/>
          <w:sz w:val="24"/>
          <w:szCs w:val="24"/>
        </w:rPr>
        <w:t xml:space="preserve">兼投</w:t>
      </w:r>
      <w:r>
        <w:rPr>
          <w:rFonts w:hint="eastAsia" w:ascii="宋体" w:hAnsi="宋体"/>
          <w:color w:val="000000"/>
          <w:sz w:val="24"/>
          <w:szCs w:val="24"/>
        </w:rPr>
        <w:t xml:space="preserve">但</w:t>
      </w:r>
      <w:r>
        <w:rPr>
          <w:rFonts w:hint="eastAsia" w:ascii="宋体" w:hAnsi="宋体"/>
          <w:color w:val="000000"/>
          <w:sz w:val="24"/>
          <w:szCs w:val="24"/>
        </w:rPr>
        <w:t xml:space="preserve">不得</w:t>
      </w:r>
      <w:r>
        <w:rPr>
          <w:rFonts w:hint="eastAsia" w:ascii="宋体" w:hAnsi="宋体"/>
          <w:color w:val="000000"/>
          <w:sz w:val="24"/>
          <w:szCs w:val="24"/>
        </w:rPr>
        <w:t xml:space="preserve">兼中，</w:t>
      </w:r>
      <w:r>
        <w:rPr>
          <w:rFonts w:hint="eastAsia" w:ascii="宋体" w:hAnsi="宋体"/>
          <w:color w:val="000000"/>
          <w:sz w:val="24"/>
          <w:szCs w:val="24"/>
        </w:rPr>
        <w:t xml:space="preserve">至多中</w:t>
      </w:r>
      <w:r>
        <w:rPr>
          <w:rFonts w:hint="eastAsia" w:ascii="宋体" w:hAnsi="宋体"/>
          <w:color w:val="000000"/>
          <w:sz w:val="24"/>
          <w:szCs w:val="24"/>
        </w:rPr>
        <w:t xml:space="preserve">其中</w:t>
      </w:r>
      <w:r>
        <w:rPr>
          <w:rFonts w:hint="eastAsia" w:ascii="宋体" w:hAnsi="宋体"/>
          <w:color w:val="000000"/>
          <w:sz w:val="24"/>
          <w:szCs w:val="24"/>
        </w:rPr>
        <w:t xml:space="preserve">1</w:t>
      </w:r>
      <w:r>
        <w:rPr>
          <w:rFonts w:hint="eastAsia" w:ascii="宋体" w:hAnsi="宋体"/>
          <w:color w:val="000000"/>
          <w:sz w:val="24"/>
          <w:szCs w:val="24"/>
        </w:rPr>
        <w:t xml:space="preserve">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3" w:name="OLE_LINK17"/>
      <w:r>
        <w:rPr>
          <w:rFonts w:hint="eastAsia" w:ascii="宋体" w:hAnsi="宋体"/>
          <w:b/>
          <w:color w:val="000000"/>
          <w:sz w:val="24"/>
          <w:szCs w:val="24"/>
        </w:rPr>
        <w:t xml:space="preserve">《采购清单》</w:t>
      </w:r>
      <w:bookmarkEnd w:id="23"/>
      <w:r>
        <w:rPr>
          <w:rFonts w:hint="eastAsia" w:ascii="宋体" w:hAnsi="宋体"/>
          <w:b/>
          <w:color w:val="000000"/>
          <w:sz w:val="24"/>
          <w:szCs w:val="24"/>
        </w:rPr>
        <w:t xml:space="preserve">）</w:t>
      </w:r>
      <w:r/>
    </w:p>
    <w:tbl>
      <w:tblPr>
        <w:tblW w:w="938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126"/>
        <w:gridCol w:w="1843"/>
        <w:gridCol w:w="2126"/>
        <w:gridCol w:w="1843"/>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24" w:name="_Hlk219633984"/>
            <w:r>
              <w:rPr>
                <w:rFonts w:ascii="宋体" w:hAnsi="宋体"/>
                <w:b/>
                <w:bCs/>
                <w:sz w:val="24"/>
                <w:szCs w:val="24"/>
              </w:rPr>
              <w:t xml:space="preserve">采购包号</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各采购</w:t>
            </w:r>
            <w:r>
              <w:rPr>
                <w:rFonts w:hint="eastAsia" w:ascii="宋体" w:hAnsi="宋体"/>
                <w:b/>
                <w:bCs/>
                <w:sz w:val="24"/>
                <w:szCs w:val="24"/>
              </w:rPr>
              <w:t xml:space="preserve">包</w:t>
            </w:r>
            <w:r>
              <w:rPr>
                <w:rFonts w:hint="eastAsia" w:ascii="宋体" w:hAnsi="宋体"/>
                <w:b/>
                <w:bCs/>
                <w:sz w:val="24"/>
                <w:szCs w:val="24"/>
              </w:rPr>
              <w:t xml:space="preserve">最高</w:t>
            </w:r>
            <w:r>
              <w:rPr>
                <w:rFonts w:hint="eastAsia" w:ascii="宋体" w:hAnsi="宋体"/>
                <w:b/>
                <w:bCs/>
                <w:sz w:val="24"/>
                <w:szCs w:val="24"/>
              </w:rPr>
              <w:t xml:space="preserve">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84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最高限价（折扣率</w:t>
            </w:r>
            <w:r>
              <w:rPr>
                <w:rFonts w:hint="eastAsia" w:ascii="宋体" w:hAnsi="宋体"/>
                <w:b/>
                <w:bCs/>
                <w:sz w:val="24"/>
                <w:szCs w:val="24"/>
              </w:rPr>
              <w:t xml:space="preserve">=1-投</w:t>
            </w:r>
            <w:r>
              <w:rPr>
                <w:rFonts w:hint="eastAsia" w:ascii="宋体" w:hAnsi="宋体"/>
                <w:b/>
                <w:bCs/>
                <w:sz w:val="24"/>
                <w:szCs w:val="24"/>
              </w:rPr>
              <w:t xml:space="preserve">标优惠率</w:t>
            </w:r>
            <w:r>
              <w:rPr>
                <w:rFonts w:hint="eastAsia" w:ascii="宋体" w:hAnsi="宋体"/>
                <w:b/>
                <w:bCs/>
                <w:sz w:val="24"/>
                <w:szCs w:val="24"/>
              </w:rPr>
              <w:t xml:space="preserve">）</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843"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（1-投标优惠率）</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1843"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￥5000000.00</w:t>
            </w:r>
            <w:r/>
          </w:p>
        </w:tc>
        <w:tc>
          <w:tcPr>
            <w:tcW w:w="2126"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￥3645569.43</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bookmarkEnd w:id="24"/>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19"/>
      <w:bookmarkEnd w:id="20"/>
      <w:bookmarkEnd w:id="22"/>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①附件《采购清单》中的“预估数量”系采购人根据年度工作计划的初步预估数，实际数量以采购人通知为准，据实结算。</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②</w:t>
      </w:r>
      <w:bookmarkStart w:id="25" w:name="OLE_LINK10"/>
      <w:r>
        <w:rPr>
          <w:rFonts w:hint="eastAsia" w:ascii="宋体" w:hAnsi="宋体"/>
          <w:b/>
          <w:color w:val="000000"/>
          <w:sz w:val="24"/>
          <w:szCs w:val="24"/>
        </w:rPr>
        <w:t xml:space="preserve">附件《采购清单》中出现的</w:t>
      </w:r>
      <w:bookmarkEnd w:id="25"/>
      <w:r>
        <w:rPr>
          <w:rFonts w:hint="eastAsia" w:ascii="宋体" w:hAnsi="宋体"/>
          <w:b/>
          <w:color w:val="000000"/>
          <w:sz w:val="24"/>
          <w:szCs w:val="24"/>
        </w:rPr>
        <w:t xml:space="preserve">品牌系</w:t>
      </w:r>
      <w:r>
        <w:rPr>
          <w:rFonts w:hint="eastAsia" w:ascii="宋体" w:hAnsi="宋体"/>
          <w:b/>
          <w:color w:val="000000"/>
          <w:sz w:val="24"/>
          <w:szCs w:val="24"/>
        </w:rPr>
        <w:t xml:space="preserve">采购人目前在用产品，非指定品牌，投标产品只需不低于在用产品的相关功能、性能、性状、质量标准、参数等产品特性即可。</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③附件《采购清单》中出现的设备设施系采购人实验室目前在用设备设施，投标产品需与之匹配，保障设备设施正常运转与功能发挥。</w:t>
      </w:r>
      <w:r/>
    </w:p>
    <w:p>
      <w:pPr>
        <w:ind w:firstLine="482"/>
        <w:jc w:val="both"/>
        <w:spacing w:after="62" w:line="560" w:lineRule="exact"/>
        <w:widowControl w:val="off"/>
        <w:rPr>
          <w:rFonts w:hint="eastAsia" w:ascii="宋体" w:hAnsi="宋体"/>
          <w:color w:val="000000"/>
          <w:sz w:val="24"/>
          <w:szCs w:val="24"/>
        </w:rPr>
      </w:pPr>
      <w:r/>
      <w:bookmarkStart w:id="26" w:name="OLE_LINK19"/>
      <w:r>
        <w:rPr>
          <w:rFonts w:hint="eastAsia" w:ascii="宋体" w:hAnsi="宋体"/>
          <w:b/>
          <w:bCs/>
          <w:color w:val="000000"/>
          <w:sz w:val="24"/>
          <w:szCs w:val="24"/>
        </w:rPr>
        <w:t xml:space="preserve">④因苏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平台在供应</w:t>
      </w:r>
      <w:r>
        <w:rPr>
          <w:rFonts w:hint="eastAsia" w:ascii="宋体" w:hAnsi="宋体"/>
          <w:b/>
          <w:bCs/>
          <w:color w:val="000000"/>
          <w:sz w:val="24"/>
          <w:szCs w:val="24"/>
        </w:rPr>
        <w:t xml:space="preserve">商登记</w:t>
      </w:r>
      <w:r>
        <w:rPr>
          <w:rFonts w:hint="eastAsia" w:ascii="宋体" w:hAnsi="宋体"/>
          <w:b/>
          <w:bCs/>
          <w:color w:val="000000"/>
          <w:sz w:val="24"/>
          <w:szCs w:val="24"/>
        </w:rPr>
        <w:t xml:space="preserve">获取采购文件处只支持登记后下载采购文件功能，不包含附件，采购文件的附件《采购清单》请办好登记手续后，从采购公告的附件中直接下载获取《采购清单》。</w:t>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合同履行期限：</w:t>
      </w:r>
      <w:r>
        <w:rPr>
          <w:rFonts w:hint="eastAsia" w:ascii="Times New Roman" w:hAnsi="Times New Roman"/>
          <w:color w:val="000000"/>
          <w:sz w:val="24"/>
          <w:szCs w:val="24"/>
        </w:rPr>
        <w:t xml:space="preserve">自合同签订生效后一年</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color w:val="000000"/>
          <w:sz w:val="24"/>
          <w:szCs w:val="24"/>
        </w:rPr>
      </w:pPr>
      <w:r/>
      <w:bookmarkStart w:id="27" w:name="_Hlk230272596"/>
      <w:r>
        <w:rPr>
          <w:rFonts w:hint="eastAsia" w:ascii="Times New Roman" w:hAnsi="Times New Roman"/>
          <w:iCs/>
          <w:color w:val="000000"/>
          <w:sz w:val="24"/>
          <w:szCs w:val="24"/>
        </w:rPr>
        <w:t xml:space="preserve">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4</w:t>
      </w:r>
      <w:r>
        <w:rPr>
          <w:rFonts w:hint="eastAsia" w:ascii="Times New Roman" w:hAnsi="Times New Roman"/>
          <w:iCs/>
          <w:color w:val="000000"/>
          <w:sz w:val="24"/>
          <w:szCs w:val="24"/>
        </w:rPr>
        <w:t xml:space="preserve">的顺序依次评审，供应商投标多个采购包的，一旦供应商确定为采购包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w:t>
      </w:r>
      <w:r>
        <w:rPr>
          <w:rFonts w:hint="eastAsia" w:ascii="Times New Roman" w:hAnsi="Times New Roman"/>
          <w:iCs/>
          <w:color w:val="000000"/>
          <w:sz w:val="24"/>
          <w:szCs w:val="24"/>
        </w:rPr>
        <w:t xml:space="preserve">则不得再参加后续采购包的评审，</w:t>
      </w:r>
      <w:r>
        <w:rPr>
          <w:rFonts w:hint="eastAsia" w:ascii="Times New Roman" w:hAnsi="Times New Roman"/>
          <w:iCs/>
          <w:color w:val="000000"/>
          <w:sz w:val="24"/>
          <w:szCs w:val="24"/>
        </w:rPr>
        <w:t xml:space="preserve">以此规则和顺序依次类推。</w:t>
      </w:r>
      <w:bookmarkEnd w:id="27"/>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17591678"/>
      <w:r/>
      <w:bookmarkStart w:id="29" w:name="_Hlk230819522"/>
      <w:r/>
      <w:bookmarkStart w:id="30" w:name="_Hlk214374011"/>
      <w:r>
        <w:rPr>
          <w:rFonts w:hint="eastAsia" w:ascii="宋体" w:hAnsi="宋体" w:cs="宋体"/>
          <w:sz w:val="24"/>
        </w:rPr>
        <w:t xml:space="preserve">本</w:t>
      </w:r>
      <w:r>
        <w:rPr>
          <w:rFonts w:hint="eastAsia" w:ascii="宋体" w:hAnsi="宋体" w:cs="宋体"/>
          <w:sz w:val="24"/>
        </w:rPr>
        <w:t xml:space="preserve">项目</w:t>
      </w:r>
      <w:r>
        <w:rPr>
          <w:rFonts w:hint="eastAsia" w:ascii="宋体" w:hAnsi="宋体" w:cs="宋体"/>
          <w:sz w:val="24"/>
        </w:rPr>
        <w:t xml:space="preserve">报价按每个</w:t>
      </w:r>
      <w:bookmarkStart w:id="31" w:name="_Hlk217576962"/>
      <w:r>
        <w:rPr>
          <w:rFonts w:hint="eastAsia" w:ascii="宋体" w:hAnsi="宋体" w:cs="宋体"/>
          <w:sz w:val="24"/>
        </w:rPr>
        <w:t xml:space="preserve">采购包</w:t>
      </w:r>
      <w:bookmarkEnd w:id="31"/>
      <w:r>
        <w:rPr>
          <w:rFonts w:hint="eastAsia" w:ascii="宋体" w:hAnsi="宋体" w:cs="宋体"/>
          <w:sz w:val="24"/>
        </w:rPr>
        <w:t xml:space="preserve">所列产品的参考单价为基准价，</w:t>
      </w:r>
      <w:r>
        <w:rPr>
          <w:rFonts w:hint="eastAsia" w:ascii="宋体" w:hAnsi="宋体" w:cs="宋体"/>
          <w:sz w:val="24"/>
        </w:rPr>
        <w:t xml:space="preserve">按基准单价的优惠率进行报价。</w:t>
      </w:r>
      <w:r>
        <w:rPr>
          <w:rFonts w:hint="eastAsia" w:ascii="宋体" w:hAnsi="宋体" w:cs="宋体"/>
          <w:sz w:val="24"/>
        </w:rPr>
        <w:t xml:space="preserve">供应商对每个采购包中涉及的所有货物报一个统一的</w:t>
      </w:r>
      <w:r>
        <w:rPr>
          <w:rFonts w:hint="eastAsia" w:ascii="宋体" w:hAnsi="宋体" w:cs="宋体"/>
          <w:b/>
          <w:bCs/>
          <w:sz w:val="24"/>
        </w:rPr>
        <w:t xml:space="preserve">优惠率</w:t>
      </w:r>
      <w:r>
        <w:rPr>
          <w:rFonts w:hint="eastAsia" w:ascii="宋体" w:hAnsi="宋体" w:cs="宋体"/>
          <w:sz w:val="24"/>
        </w:rPr>
        <w:t xml:space="preserve">作为投标报价，以百分比表示，</w:t>
      </w:r>
      <w:r>
        <w:rPr>
          <w:rFonts w:hint="eastAsia" w:ascii="宋体" w:hAnsi="宋体" w:cs="宋体"/>
          <w:sz w:val="24"/>
        </w:rPr>
        <w:t xml:space="preserve">设定</w:t>
      </w:r>
      <w:bookmarkStart w:id="32" w:name="OLE_LINK21"/>
      <w:r>
        <w:rPr>
          <w:rFonts w:hint="eastAsia" w:ascii="宋体" w:hAnsi="宋体" w:cs="宋体"/>
          <w:sz w:val="24"/>
        </w:rPr>
        <w:t xml:space="preserve">（1-投标优惠率）</w:t>
      </w:r>
      <w:bookmarkEnd w:id="32"/>
      <w:r>
        <w:rPr>
          <w:rFonts w:hint="eastAsia" w:ascii="宋体" w:hAnsi="宋体" w:cs="宋体"/>
          <w:sz w:val="24"/>
        </w:rPr>
        <w:t xml:space="preserve">的最高限价为100%，投标人的报价超过最高限价的，作无效投标处理</w:t>
      </w:r>
      <w:r>
        <w:rPr>
          <w:rFonts w:hint="eastAsia" w:ascii="宋体" w:hAnsi="宋体" w:cs="宋体"/>
          <w:sz w:val="24"/>
        </w:rPr>
        <w:t xml:space="preserve">。中标后按基准价格乘以（1-优惠率）计算结算单价。</w:t>
      </w:r>
      <w:bookmarkEnd w:id="28"/>
      <w:r>
        <w:rPr>
          <w:rFonts w:hint="eastAsia" w:ascii="宋体" w:hAnsi="宋体" w:cs="宋体"/>
          <w:iCs/>
          <w:sz w:val="24"/>
        </w:rPr>
        <w:t xml:space="preserve">本项目</w:t>
      </w:r>
      <w:r>
        <w:rPr>
          <w:rFonts w:ascii="宋体" w:hAnsi="宋体" w:cs="宋体"/>
          <w:iCs/>
          <w:sz w:val="24"/>
        </w:rPr>
        <w:t xml:space="preserve">报价不合</w:t>
      </w:r>
      <w:r>
        <w:rPr>
          <w:rFonts w:ascii="宋体" w:hAnsi="宋体" w:cs="宋体"/>
          <w:iCs/>
          <w:sz w:val="24"/>
        </w:rPr>
        <w:t xml:space="preserve">规</w:t>
      </w:r>
      <w:r>
        <w:rPr>
          <w:rFonts w:ascii="宋体" w:hAnsi="宋体" w:cs="宋体"/>
          <w:iCs/>
          <w:sz w:val="24"/>
        </w:rPr>
        <w:t xml:space="preserve">者符合性</w:t>
      </w:r>
      <w:r>
        <w:rPr>
          <w:rFonts w:hint="eastAsia" w:ascii="宋体" w:hAnsi="宋体" w:cs="宋体"/>
          <w:iCs/>
          <w:sz w:val="24"/>
        </w:rPr>
        <w:t xml:space="preserve">审查不通过，将作无效投标处理。</w:t>
      </w:r>
      <w:bookmarkEnd w:id="29"/>
      <w:r/>
      <w:r/>
    </w:p>
    <w:p>
      <w:pPr>
        <w:ind w:firstLine="480"/>
        <w:jc w:val="both"/>
        <w:spacing w:after="62" w:line="560" w:lineRule="exact"/>
        <w:widowControl w:val="off"/>
        <w:rPr>
          <w:rFonts w:hint="eastAsia" w:ascii="宋体" w:hAnsi="宋体" w:cs="宋体"/>
          <w:sz w:val="24"/>
        </w:rPr>
      </w:pPr>
      <w:r/>
      <w:bookmarkStart w:id="33" w:name="OLE_LINK11"/>
      <w:r>
        <w:rPr>
          <w:rFonts w:hint="eastAsia" w:ascii="宋体" w:hAnsi="宋体" w:cs="宋体"/>
          <w:sz w:val="24"/>
        </w:rPr>
        <w:t xml:space="preserve">招标文件的</w:t>
      </w:r>
      <w:r>
        <w:rPr>
          <w:rFonts w:hint="eastAsia" w:ascii="宋体" w:hAnsi="宋体" w:cs="宋体"/>
          <w:bCs/>
          <w:sz w:val="24"/>
        </w:rPr>
        <w:t xml:space="preserve">附件《采购清单》已尽可能罗列采购人实验室检测工作所需试剂耗材产品的采购包类别、名称、规格型号，但仍有可能无法穷尽一切，鉴于检验检测任务的不确定性和突发性，</w:t>
      </w:r>
      <w:r>
        <w:rPr>
          <w:rFonts w:hint="eastAsia" w:ascii="宋体" w:hAnsi="宋体" w:cs="宋体"/>
          <w:sz w:val="24"/>
        </w:rPr>
        <w:t xml:space="preserve">如实际履约过程中采购人所需的试剂耗材的名称或规格型号不在现有招标文件的</w:t>
      </w:r>
      <w:r>
        <w:rPr>
          <w:rFonts w:hint="eastAsia" w:ascii="宋体" w:hAnsi="宋体" w:cs="宋体"/>
          <w:bCs/>
          <w:sz w:val="24"/>
        </w:rPr>
        <w:t xml:space="preserve">附件《采购清单》内</w:t>
      </w:r>
      <w:r>
        <w:rPr>
          <w:rFonts w:hint="eastAsia" w:ascii="宋体" w:hAnsi="宋体" w:cs="宋体"/>
          <w:sz w:val="24"/>
        </w:rPr>
        <w:t xml:space="preserve">，可参考以下网站试剂耗材价格作为参考价，根据中标折扣率或优惠率结算：仪器信息网https://www.instrument.com.cn/、仪器学习网https://www.ewg1990.com/、喀斯</w:t>
      </w:r>
      <w:r>
        <w:rPr>
          <w:rFonts w:hint="eastAsia" w:ascii="宋体" w:hAnsi="宋体" w:cs="宋体"/>
          <w:sz w:val="24"/>
        </w:rPr>
        <w:t xml:space="preserve">玛</w:t>
      </w:r>
      <w:r>
        <w:rPr>
          <w:rFonts w:hint="eastAsia" w:ascii="宋体" w:hAnsi="宋体" w:cs="宋体"/>
          <w:sz w:val="24"/>
        </w:rPr>
        <w:t xml:space="preserve">https://qiagen.casmart.com.cn/、阿拉丁https://www.aladdin-e.com/，或其他采购人认可的综合网站、试剂耗材网站、政府平台网站、特殊试剂耗材或进口试剂耗材</w:t>
      </w:r>
      <w:r>
        <w:rPr>
          <w:rFonts w:hint="eastAsia" w:ascii="宋体" w:hAnsi="宋体" w:cs="宋体"/>
          <w:sz w:val="24"/>
        </w:rPr>
        <w:t xml:space="preserve">公司官网等</w:t>
      </w:r>
      <w:r>
        <w:rPr>
          <w:rFonts w:hint="eastAsia" w:ascii="宋体" w:hAnsi="宋体" w:cs="宋体"/>
          <w:sz w:val="24"/>
        </w:rPr>
        <w:t xml:space="preserve">渠道。</w:t>
      </w:r>
      <w:bookmarkEnd w:id="33"/>
      <w:r/>
      <w:r/>
    </w:p>
    <w:p>
      <w:pPr>
        <w:ind w:firstLine="482"/>
        <w:jc w:val="both"/>
        <w:spacing w:after="62" w:line="560" w:lineRule="exact"/>
        <w:widowControl w:val="off"/>
        <w:rPr>
          <w:rFonts w:hint="eastAsia" w:ascii="宋体" w:hAnsi="宋体" w:cs="宋体"/>
          <w:b/>
          <w:color w:val="000000"/>
          <w:sz w:val="24"/>
          <w:szCs w:val="24"/>
        </w:rPr>
      </w:pPr>
      <w:r/>
      <w:bookmarkStart w:id="34" w:name="_Toc28359080"/>
      <w:r/>
      <w:bookmarkStart w:id="35" w:name="_Toc35393622"/>
      <w:r/>
      <w:bookmarkStart w:id="36" w:name="_Toc35393791"/>
      <w:r/>
      <w:bookmarkStart w:id="37" w:name="_Toc28359003"/>
      <w:r/>
      <w:bookmarkEnd w:id="30"/>
      <w:r>
        <w:rPr>
          <w:rFonts w:hint="eastAsia" w:ascii="宋体" w:hAnsi="宋体" w:cs="宋体"/>
          <w:b/>
          <w:color w:val="000000"/>
          <w:sz w:val="24"/>
          <w:szCs w:val="24"/>
        </w:rPr>
        <w:t xml:space="preserve">二、申请人的资格要求</w:t>
      </w:r>
      <w:bookmarkEnd w:id="34"/>
      <w:r/>
      <w:bookmarkEnd w:id="35"/>
      <w:r/>
      <w:bookmarkEnd w:id="36"/>
      <w:r/>
      <w:bookmarkEnd w:id="37"/>
      <w:r/>
      <w:r/>
    </w:p>
    <w:p>
      <w:pPr>
        <w:ind w:firstLine="480"/>
        <w:jc w:val="both"/>
        <w:spacing w:after="62" w:line="560" w:lineRule="exact"/>
        <w:widowControl w:val="off"/>
        <w:rPr>
          <w:rFonts w:hint="eastAsia" w:ascii="宋体" w:hAnsi="宋体"/>
          <w:iCs/>
          <w:color w:val="000000"/>
          <w:sz w:val="24"/>
          <w:szCs w:val="24"/>
        </w:rPr>
      </w:pPr>
      <w:r/>
      <w:bookmarkStart w:id="38" w:name="_Toc28359081"/>
      <w:r/>
      <w:bookmarkStart w:id="39"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w:t>
      </w:r>
      <w:r>
        <w:rPr>
          <w:rFonts w:hint="eastAsia" w:ascii="宋体" w:hAnsi="宋体"/>
          <w:iCs/>
          <w:color w:val="000000"/>
          <w:sz w:val="24"/>
          <w:szCs w:val="24"/>
        </w:rPr>
        <w:t xml:space="preserve">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承诺书（加盖CA电子公章）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 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信用承诺。供应商应尽早做好承诺工作，点击‘南京公共采购信息网’首页 （https://njg</w:t>
      </w:r>
      <w:r>
        <w:rPr>
          <w:rFonts w:hint="eastAsia" w:ascii="宋体" w:hAnsi="宋体" w:cs="Arial"/>
          <w:iCs/>
          <w:color w:val="000000"/>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w:t>
      </w:r>
      <w:r>
        <w:rPr>
          <w:rFonts w:hint="eastAsia" w:ascii="宋体" w:hAnsi="宋体" w:cs="Arial"/>
          <w:iCs/>
          <w:color w:val="000000"/>
          <w:sz w:val="24"/>
        </w:rPr>
        <w:t xml:space="preserve">验无误后，由采购人或采购代理机构发出中标（成交）通知书。 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 （1）供应商被列入严重失信主体名单； （2）被相关监管部门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 （3）其他法律、行政法规规定的不适用信用承诺的情形。 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w:t>
      </w:r>
      <w:r/>
    </w:p>
    <w:p>
      <w:pPr>
        <w:ind w:firstLine="480"/>
        <w:jc w:val="both"/>
        <w:spacing w:after="62" w:line="560" w:lineRule="exact"/>
        <w:widowControl w:val="off"/>
        <w:rPr>
          <w:rFonts w:hint="eastAsia" w:ascii="宋体" w:hAnsi="宋体"/>
          <w:b/>
          <w:bCs/>
          <w:iCs/>
          <w:color w:val="000000"/>
          <w:sz w:val="24"/>
          <w:szCs w:val="24"/>
        </w:rPr>
      </w:pPr>
      <w:r>
        <w:rPr>
          <w:rFonts w:hint="eastAsia" w:ascii="宋体" w:hAnsi="宋体"/>
          <w:iCs/>
          <w:color w:val="000000"/>
          <w:sz w:val="24"/>
          <w:szCs w:val="24"/>
        </w:rPr>
        <w:t xml:space="preserve">1.</w:t>
      </w:r>
      <w:bookmarkStart w:id="40" w:name="OLE_LINK6"/>
      <w:r>
        <w:rPr>
          <w:rFonts w:hint="eastAsia" w:ascii="宋体" w:hAnsi="宋体"/>
          <w:iCs/>
          <w:color w:val="000000"/>
          <w:sz w:val="24"/>
          <w:szCs w:val="24"/>
        </w:rPr>
        <w:t xml:space="preserve">采购包</w:t>
      </w:r>
      <w:bookmarkEnd w:id="40"/>
      <w:r>
        <w:rPr>
          <w:rFonts w:hint="eastAsia" w:ascii="宋体" w:hAnsi="宋体"/>
          <w:iCs/>
          <w:color w:val="000000"/>
          <w:sz w:val="24"/>
          <w:szCs w:val="24"/>
        </w:rPr>
        <w:t xml:space="preserve">2</w:t>
      </w:r>
      <w:r>
        <w:rPr>
          <w:rFonts w:hint="eastAsia" w:ascii="宋体" w:hAnsi="宋体"/>
          <w:iCs/>
          <w:color w:val="000000"/>
          <w:sz w:val="24"/>
          <w:szCs w:val="24"/>
        </w:rPr>
        <w:t xml:space="preserve">、</w:t>
      </w:r>
      <w:r>
        <w:rPr>
          <w:rFonts w:hint="eastAsia" w:ascii="宋体" w:hAnsi="宋体"/>
          <w:iCs/>
          <w:color w:val="000000"/>
          <w:sz w:val="24"/>
          <w:szCs w:val="24"/>
        </w:rPr>
        <w:t xml:space="preserve">4</w:t>
      </w:r>
      <w:r>
        <w:rPr>
          <w:rFonts w:hint="eastAsia" w:ascii="宋体" w:hAnsi="宋体"/>
          <w:iCs/>
          <w:color w:val="000000"/>
          <w:sz w:val="24"/>
          <w:szCs w:val="24"/>
        </w:rPr>
        <w:t xml:space="preserve">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w:t>
      </w:r>
      <w:r>
        <w:rPr>
          <w:rFonts w:hint="eastAsia" w:ascii="宋体" w:hAnsi="宋体"/>
          <w:b/>
          <w:bCs/>
          <w:iCs/>
          <w:color w:val="000000"/>
          <w:sz w:val="24"/>
          <w:szCs w:val="24"/>
        </w:rPr>
        <w:t xml:space="preserve">投标供应商如使用进口产品投标，投标时须在投标文件中承诺中标后、签订合同时提供所投进口产品制造商的有效授权（提供承诺函并加盖投标供应商电子CA公章）。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sz w:val="24"/>
          <w:szCs w:val="24"/>
        </w:rPr>
        <w:t xml:space="preserve">采购包</w:t>
      </w:r>
      <w:r>
        <w:rPr>
          <w:rFonts w:hint="eastAsia" w:ascii="宋体" w:hAnsi="宋体"/>
          <w:iCs/>
          <w:sz w:val="24"/>
          <w:szCs w:val="24"/>
        </w:rPr>
        <w:t xml:space="preserve">1</w:t>
      </w:r>
      <w:r>
        <w:rPr>
          <w:rFonts w:hint="eastAsia" w:ascii="宋体" w:hAnsi="宋体"/>
          <w:iCs/>
          <w:sz w:val="24"/>
          <w:szCs w:val="24"/>
        </w:rPr>
        <w:t xml:space="preserve">的投标供应商须</w:t>
      </w:r>
      <w:r>
        <w:rPr>
          <w:rFonts w:hint="eastAsia" w:ascii="宋体" w:hAnsi="宋体"/>
          <w:iCs/>
          <w:color w:val="000000"/>
          <w:sz w:val="24"/>
          <w:szCs w:val="24"/>
        </w:rPr>
        <w:t xml:space="preserve">具有普通危险化学品道路运输通行证</w:t>
      </w:r>
      <w:r>
        <w:rPr>
          <w:rFonts w:hint="eastAsia" w:ascii="宋体" w:hAnsi="宋体"/>
          <w:iCs/>
          <w:color w:val="000000"/>
          <w:sz w:val="24"/>
          <w:szCs w:val="24"/>
        </w:rPr>
        <w:t xml:space="preserve">，</w:t>
      </w:r>
      <w:bookmarkStart w:id="41" w:name="OLE_LINK16"/>
      <w:r>
        <w:rPr>
          <w:rFonts w:hint="eastAsia" w:ascii="宋体" w:hAnsi="宋体"/>
          <w:iCs/>
          <w:color w:val="000000"/>
          <w:sz w:val="24"/>
          <w:szCs w:val="24"/>
        </w:rPr>
        <w:t xml:space="preserve">或提供具有同等资质的与合法正规物流运输公司签订的具有特种气体道路运输合同</w:t>
      </w:r>
      <w:bookmarkEnd w:id="41"/>
      <w:r>
        <w:rPr>
          <w:rFonts w:hint="eastAsia" w:ascii="宋体" w:hAnsi="宋体"/>
          <w:iCs/>
          <w:color w:val="000000"/>
          <w:sz w:val="24"/>
          <w:szCs w:val="24"/>
        </w:rPr>
        <w:t xml:space="preserve">；相关服务人员须具有道路危险货物运输押运员从业资格证、道路危险货物运输驾驶员从业资格证。以上证书或资质缺一不可，提供证书复印件并加盖供应商电子CA公章。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w:t>
      </w:r>
      <w:bookmarkStart w:id="42" w:name="OLE_LINK15"/>
      <w:r>
        <w:rPr>
          <w:rFonts w:hint="eastAsia" w:ascii="宋体" w:hAnsi="宋体"/>
          <w:iCs/>
          <w:color w:val="000000"/>
          <w:sz w:val="24"/>
          <w:szCs w:val="24"/>
        </w:rPr>
        <w:t xml:space="preserve">采购包</w:t>
      </w:r>
      <w:r>
        <w:rPr>
          <w:rFonts w:hint="eastAsia" w:ascii="宋体" w:hAnsi="宋体"/>
          <w:iCs/>
          <w:color w:val="000000"/>
          <w:sz w:val="24"/>
          <w:szCs w:val="24"/>
        </w:rPr>
        <w:t xml:space="preserve">3</w:t>
      </w:r>
      <w:r>
        <w:rPr>
          <w:rFonts w:hint="eastAsia" w:ascii="宋体" w:hAnsi="宋体"/>
          <w:iCs/>
          <w:color w:val="000000"/>
          <w:sz w:val="24"/>
          <w:szCs w:val="24"/>
        </w:rPr>
        <w:t xml:space="preserve">的投标供应商须具有危险化学品经营许可证、《非药品类易制毒化学品经营备案证明》（第二三类）；危险化学品道路运输经营许可证、相关服务人员须具有道路运输从业人员从业资格证（道路危险货物运输驾驶员）、道路运输从业人员从业资格证（道路危险货物运输押运人员），</w:t>
      </w:r>
      <w:r>
        <w:rPr>
          <w:rFonts w:ascii="Segoe UI Emoji" w:hAnsi="Segoe UI Emoji" w:eastAsia="Segoe UI Emoji" w:cs="Segoe UI Emoji"/>
          <w:sz w:val="24"/>
          <w:szCs w:val="24"/>
        </w:rPr>
        <w:t xml:space="preserve">或中标供应商提供具有同等资质的与合法正规物流运输公司签订的具有危险化学品道路运输合同</w:t>
      </w:r>
      <w:bookmarkEnd w:id="42"/>
      <w:r>
        <w:rPr>
          <w:rFonts w:hint="eastAsia" w:ascii="宋体" w:hAnsi="宋体"/>
          <w:iCs/>
          <w:color w:val="000000"/>
          <w:sz w:val="24"/>
          <w:szCs w:val="24"/>
        </w:rPr>
        <w:t xml:space="preserve">。以上证书或资质缺一不可，提供证书复印件并加盖供应商电子CA公章。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4.本项目</w:t>
      </w:r>
      <w:r>
        <w:rPr>
          <w:rFonts w:hint="eastAsia" w:ascii="宋体" w:hAnsi="宋体"/>
          <w:iCs/>
          <w:color w:val="000000"/>
          <w:sz w:val="24"/>
          <w:szCs w:val="24"/>
        </w:rPr>
        <w:t xml:space="preserve">采购包</w:t>
      </w:r>
      <w:r>
        <w:rPr>
          <w:rFonts w:hint="eastAsia" w:ascii="宋体" w:hAnsi="宋体"/>
          <w:iCs/>
          <w:color w:val="000000"/>
          <w:sz w:val="24"/>
          <w:szCs w:val="24"/>
        </w:rPr>
        <w:t xml:space="preserve">1至4</w:t>
      </w:r>
      <w:r>
        <w:rPr>
          <w:rFonts w:hint="eastAsia" w:ascii="宋体" w:hAnsi="宋体"/>
          <w:iCs/>
          <w:color w:val="000000"/>
          <w:sz w:val="24"/>
          <w:szCs w:val="24"/>
        </w:rPr>
        <w:t xml:space="preserve">共</w:t>
      </w:r>
      <w:r>
        <w:rPr>
          <w:rFonts w:hint="eastAsia" w:ascii="宋体" w:hAnsi="宋体"/>
          <w:iCs/>
          <w:color w:val="000000"/>
          <w:sz w:val="24"/>
          <w:szCs w:val="24"/>
        </w:rPr>
        <w:t xml:space="preserve">4</w:t>
      </w:r>
      <w:r>
        <w:rPr>
          <w:rFonts w:hint="eastAsia" w:ascii="宋体" w:hAnsi="宋体"/>
          <w:iCs/>
          <w:color w:val="000000"/>
          <w:sz w:val="24"/>
          <w:szCs w:val="24"/>
        </w:rPr>
        <w:t xml:space="preserve">个分包的投标供应商均须在投标文件中提供书面承诺函，承诺：如国家法律、行政法规对销售《采购清单》中的产品要求供应商具备相关资质或特定条件的，供应商须在供货时提供有效的具备相关资质或特</w:t>
      </w:r>
      <w:r>
        <w:rPr>
          <w:rFonts w:hint="eastAsia" w:ascii="宋体" w:hAnsi="宋体"/>
          <w:iCs/>
          <w:color w:val="000000"/>
          <w:sz w:val="24"/>
          <w:szCs w:val="24"/>
        </w:rPr>
        <w:t xml:space="preserve">定条件的证明材料，供采购人核验（提供承诺函并加盖投标供应商电子CA公章）。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w:t>
      </w:r>
      <w:r>
        <w:rPr>
          <w:rFonts w:hint="eastAsia" w:ascii="宋体" w:hAnsi="宋体"/>
          <w:iCs/>
          <w:color w:val="000000"/>
          <w:sz w:val="24"/>
          <w:szCs w:val="24"/>
        </w:rPr>
        <w:t xml:space="preserve">本项目的其他资格要求</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2.本项目采购包2、4的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接受供应商使用进口产品参与投标（具体信息详见附件《采购清单》）；</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3" w:name="_Toc35393792"/>
      <w:r/>
      <w:bookmarkStart w:id="44"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5"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5"/>
      <w:r/>
      <w:r/>
    </w:p>
    <w:p>
      <w:pPr>
        <w:ind w:firstLine="482"/>
        <w:jc w:val="both"/>
        <w:spacing w:after="62" w:line="560" w:lineRule="exact"/>
        <w:widowControl w:val="off"/>
        <w:rPr>
          <w:rFonts w:hint="eastAsia" w:ascii="宋体" w:hAnsi="宋体"/>
          <w:b/>
          <w:iCs/>
          <w:color w:val="000000"/>
          <w:sz w:val="24"/>
          <w:szCs w:val="24"/>
        </w:rPr>
      </w:pPr>
      <w:r>
        <w:rPr>
          <w:rFonts w:hint="eastAsia" w:ascii="宋体" w:hAnsi="宋体" w:cs="宋体"/>
          <w:b/>
          <w:color w:val="000000"/>
          <w:sz w:val="24"/>
          <w:szCs w:val="24"/>
        </w:rPr>
        <w:t xml:space="preserve">三、获取招标文件</w:t>
      </w:r>
      <w:bookmarkEnd w:id="38"/>
      <w:r/>
      <w:bookmarkEnd w:id="39"/>
      <w:r/>
      <w:bookmarkEnd w:id="43"/>
      <w:r/>
      <w:bookmarkEnd w:id="44"/>
      <w:r/>
      <w:r/>
    </w:p>
    <w:p>
      <w:pPr>
        <w:ind w:firstLine="480"/>
        <w:jc w:val="both"/>
        <w:spacing w:after="62" w:line="560" w:lineRule="exact"/>
        <w:widowControl w:val="off"/>
        <w:tabs>
          <w:tab w:val="left" w:pos="900" w:leader="none"/>
        </w:tabs>
        <w:rPr>
          <w:rFonts w:ascii="宋体"/>
          <w:color w:val="000000"/>
          <w:sz w:val="24"/>
        </w:rPr>
      </w:pPr>
      <w:r/>
      <w:bookmarkStart w:id="46" w:name="_Toc28359082"/>
      <w:r/>
      <w:bookmarkStart w:id="47" w:name="_Toc28359005"/>
      <w:r/>
      <w:bookmarkStart w:id="48" w:name="_Toc35393624"/>
      <w:r/>
      <w:bookmarkStart w:id="49"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06</w:t>
      </w:r>
      <w:r>
        <w:rPr>
          <w:rFonts w:hint="eastAsia" w:ascii="宋体"/>
          <w:color w:val="000000"/>
          <w:sz w:val="24"/>
        </w:rPr>
        <w:t xml:space="preserve">月</w:t>
      </w:r>
      <w:r>
        <w:rPr>
          <w:rFonts w:hint="eastAsia" w:ascii="宋体"/>
          <w:color w:val="000000"/>
          <w:sz w:val="24"/>
        </w:rPr>
        <w:t xml:space="preserve">12</w:t>
      </w:r>
      <w:r>
        <w:rPr>
          <w:rFonts w:hint="eastAsia" w:ascii="宋体"/>
          <w:color w:val="000000"/>
          <w:sz w:val="24"/>
        </w:rPr>
        <w:t xml:space="preserve">日23时59分，在“江苏政府采购网”自行免费下载招标文件。查看公告附件链接的采购文件不代表参与投标，供应商须登陆“江苏政府采购网”→首页点击“苏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50" w:name="_Hlk219329385"/>
      <w:r>
        <w:rPr>
          <w:rFonts w:hint="eastAsia" w:ascii="宋体"/>
          <w:color w:val="000000"/>
          <w:sz w:val="24"/>
        </w:rPr>
        <w:t xml:space="preserve">→</w:t>
      </w:r>
      <w:bookmarkEnd w:id="50"/>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51" w:name="_Hlk43111579"/>
      <w:r>
        <w:rPr>
          <w:rFonts w:hint="eastAsia" w:ascii="宋体" w:hAnsi="宋体" w:cs="宋体"/>
          <w:b/>
          <w:color w:val="000000"/>
          <w:sz w:val="24"/>
          <w:szCs w:val="24"/>
        </w:rPr>
        <w:t xml:space="preserve">提交投标文件</w:t>
      </w:r>
      <w:bookmarkEnd w:id="46"/>
      <w:r/>
      <w:bookmarkEnd w:id="47"/>
      <w:r>
        <w:rPr>
          <w:rFonts w:hint="eastAsia" w:ascii="宋体" w:hAnsi="宋体" w:cs="宋体"/>
          <w:b/>
          <w:color w:val="000000"/>
          <w:sz w:val="24"/>
          <w:szCs w:val="24"/>
        </w:rPr>
        <w:t xml:space="preserve">截止时间</w:t>
      </w:r>
      <w:bookmarkEnd w:id="51"/>
      <w:r>
        <w:rPr>
          <w:rFonts w:hint="eastAsia" w:ascii="宋体" w:hAnsi="宋体" w:cs="宋体"/>
          <w:b/>
          <w:color w:val="000000"/>
          <w:sz w:val="24"/>
          <w:szCs w:val="24"/>
        </w:rPr>
        <w:t xml:space="preserve">、开标时间和地点</w:t>
      </w:r>
      <w:bookmarkEnd w:id="48"/>
      <w:r/>
      <w:bookmarkEnd w:id="49"/>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06</w:t>
      </w:r>
      <w:r>
        <w:rPr>
          <w:rFonts w:hint="eastAsia" w:ascii="宋体" w:hAnsi="宋体"/>
          <w:bCs/>
          <w:color w:val="000000"/>
          <w:sz w:val="24"/>
          <w:szCs w:val="24"/>
        </w:rPr>
        <w:t xml:space="preserve">月</w:t>
      </w:r>
      <w:r>
        <w:rPr>
          <w:rFonts w:hint="eastAsia" w:ascii="宋体" w:hAnsi="宋体"/>
          <w:bCs/>
          <w:color w:val="000000"/>
          <w:sz w:val="24"/>
          <w:szCs w:val="24"/>
        </w:rPr>
        <w:t xml:space="preserve">22</w:t>
      </w:r>
      <w:r>
        <w:rPr>
          <w:rFonts w:hint="eastAsia" w:ascii="宋体" w:hAnsi="宋体"/>
          <w:bCs/>
          <w:color w:val="000000"/>
          <w:sz w:val="24"/>
          <w:szCs w:val="24"/>
        </w:rPr>
        <w:t xml:space="preserve">日</w:t>
      </w:r>
      <w:r>
        <w:rPr>
          <w:rFonts w:hint="eastAsia" w:ascii="宋体" w:hAnsi="宋体"/>
          <w:bCs/>
          <w:color w:val="000000"/>
          <w:sz w:val="24"/>
          <w:szCs w:val="24"/>
        </w:rPr>
        <w:t xml:space="preserve">0</w:t>
      </w:r>
      <w:r>
        <w:rPr>
          <w:rFonts w:hint="eastAsia" w:ascii="宋体" w:hAnsi="宋体"/>
          <w:bCs/>
          <w:color w:val="000000"/>
          <w:sz w:val="24"/>
          <w:szCs w:val="24"/>
        </w:rPr>
        <w:t xml:space="preserve">9</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w:t>
      </w:r>
      <w:r>
        <w:rPr>
          <w:rFonts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52" w:name="_Toc28359007"/>
      <w:r/>
      <w:bookmarkStart w:id="53" w:name="_Toc28359084"/>
      <w:r/>
      <w:bookmarkStart w:id="54" w:name="_Toc35393625"/>
      <w:r/>
      <w:bookmarkStart w:id="55" w:name="_Toc35393794"/>
      <w:r>
        <w:rPr>
          <w:rFonts w:hint="eastAsia" w:ascii="宋体" w:hAnsi="宋体" w:cs="宋体"/>
          <w:b/>
          <w:color w:val="000000"/>
          <w:sz w:val="24"/>
          <w:szCs w:val="24"/>
        </w:rPr>
        <w:t xml:space="preserve">五、公告期限</w:t>
      </w:r>
      <w:bookmarkEnd w:id="52"/>
      <w:r/>
      <w:bookmarkEnd w:id="53"/>
      <w:r/>
      <w:bookmarkEnd w:id="54"/>
      <w:r/>
      <w:bookmarkEnd w:id="55"/>
      <w:r/>
      <w:r/>
    </w:p>
    <w:p>
      <w:pPr>
        <w:ind w:firstLine="480"/>
        <w:jc w:val="both"/>
        <w:spacing w:after="62" w:line="560" w:lineRule="exact"/>
        <w:widowControl w:val="off"/>
        <w:rPr>
          <w:rFonts w:hint="eastAsia" w:ascii="宋体" w:hAnsi="宋体"/>
          <w:bCs/>
          <w:color w:val="000000"/>
          <w:sz w:val="24"/>
          <w:szCs w:val="24"/>
        </w:rPr>
      </w:pPr>
      <w:r/>
      <w:bookmarkStart w:id="56" w:name="_Toc35393626"/>
      <w:r/>
      <w:bookmarkStart w:id="57"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56"/>
      <w:r/>
      <w:bookmarkEnd w:id="57"/>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⑥落实政府采购政策需满足的资格要求：需满足《政府采购促进中小企业发</w:t>
      </w:r>
      <w:r>
        <w:rPr>
          <w:rFonts w:hint="eastAsia" w:ascii="宋体" w:hAnsi="宋体" w:cs="宋体"/>
          <w:color w:val="000000"/>
          <w:sz w:val="24"/>
          <w:szCs w:val="24"/>
        </w:rPr>
        <w:t xml:space="preserve">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58"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58"/>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59" w:name="_Toc35393627"/>
      <w:r/>
      <w:bookmarkStart w:id="60" w:name="_Toc35393796"/>
      <w:r/>
      <w:bookmarkStart w:id="61" w:name="_Toc28359008"/>
      <w:r/>
      <w:bookmarkStart w:id="62" w:name="_Toc28359085"/>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59"/>
      <w:r/>
      <w:bookmarkEnd w:id="60"/>
      <w:r/>
      <w:bookmarkEnd w:id="61"/>
      <w:r/>
      <w:bookmarkEnd w:id="62"/>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3" w:name="_Toc28359086"/>
      <w:r/>
      <w:bookmarkStart w:id="64" w:name="_Toc28359009"/>
      <w:r>
        <w:rPr>
          <w:rFonts w:hint="eastAsia" w:ascii="宋体" w:hAnsi="宋体"/>
          <w:color w:val="000000"/>
          <w:sz w:val="24"/>
          <w:szCs w:val="24"/>
        </w:rPr>
        <w:t xml:space="preserve">025-8667</w:t>
      </w:r>
      <w:r>
        <w:rPr>
          <w:rFonts w:hint="eastAsia" w:ascii="宋体" w:hAnsi="宋体"/>
          <w:color w:val="000000"/>
          <w:sz w:val="24"/>
          <w:szCs w:val="24"/>
        </w:rPr>
        <w:t xml:space="preserve">3</w:t>
      </w:r>
      <w:r>
        <w:rPr>
          <w:rFonts w:hint="eastAsia" w:ascii="宋体" w:hAnsi="宋体"/>
          <w:color w:val="000000"/>
          <w:sz w:val="24"/>
          <w:szCs w:val="24"/>
        </w:rPr>
        <w:t xml:space="preserve">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3"/>
      <w:r/>
      <w:bookmarkEnd w:id="64"/>
      <w:r/>
      <w:r/>
    </w:p>
    <w:p>
      <w:pPr>
        <w:ind w:firstLine="480"/>
        <w:jc w:val="both"/>
        <w:spacing w:after="0" w:line="560" w:lineRule="exact"/>
        <w:widowControl w:val="off"/>
        <w:rPr>
          <w:rFonts w:hint="eastAsia" w:ascii="宋体" w:hAnsi="宋体"/>
          <w:color w:val="000000"/>
          <w:sz w:val="24"/>
          <w:szCs w:val="24"/>
        </w:rPr>
      </w:pPr>
      <w:r/>
      <w:bookmarkStart w:id="65" w:name="_Toc28359087"/>
      <w:r/>
      <w:bookmarkStart w:id="66"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5"/>
      <w:r/>
      <w:bookmarkEnd w:id="66"/>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p>
    <w:p>
      <w:pPr>
        <w:pStyle w:val="722"/>
        <w:rPr>
          <w:rFonts w:hint="eastAsia"/>
          <w:color w:val="000000"/>
        </w:rPr>
      </w:pPr>
      <w:r>
        <w:rPr>
          <w:rFonts w:hint="eastAsia"/>
          <w:color w:val="000000"/>
        </w:rPr>
      </w:r>
      <w:r/>
    </w:p>
    <w:p>
      <w:r/>
      <w:r/>
    </w:p>
    <w:p>
      <w:r/>
      <w:r/>
    </w:p>
    <w:p>
      <w:r/>
      <w:r/>
    </w:p>
    <w:p>
      <w:r/>
      <w:r/>
    </w:p>
    <w:p>
      <w:r/>
      <w:r/>
    </w:p>
    <w:p>
      <w:r/>
      <w:r/>
    </w:p>
    <w:p>
      <w:r/>
      <w:r/>
    </w:p>
    <w:p>
      <w:r/>
      <w:r/>
    </w:p>
    <w:p>
      <w:r/>
      <w:r/>
    </w:p>
    <w:p>
      <w:r/>
      <w:r/>
    </w:p>
    <w:p>
      <w:r/>
      <w:r/>
    </w:p>
    <w:p>
      <w:r/>
      <w:r/>
    </w:p>
    <w:p>
      <w:pPr>
        <w:pStyle w:val="722"/>
        <w:ind w:firstLine="0"/>
        <w:jc w:val="center"/>
        <w:rPr>
          <w:rFonts w:hint="eastAsia" w:ascii="黑体" w:hAnsi="楷体_GB2312" w:eastAsia="黑体"/>
          <w:b/>
          <w:bCs/>
          <w:color w:val="000000"/>
          <w:sz w:val="44"/>
          <w:szCs w:val="44"/>
        </w:rPr>
      </w:pPr>
      <w:r/>
      <w:bookmarkStart w:id="67" w:name="_Toc120614211"/>
      <w:r/>
      <w:bookmarkStart w:id="68" w:name="_Toc17291674"/>
      <w:r/>
      <w:bookmarkStart w:id="69" w:name="_Toc17291078"/>
      <w:r/>
      <w:bookmarkStart w:id="70" w:name="_Toc198824864"/>
      <w:r/>
      <w:bookmarkStart w:id="71" w:name="_Toc198824796"/>
      <w:r>
        <w:rPr>
          <w:rFonts w:hint="eastAsia" w:ascii="黑体" w:hAnsi="楷体_GB2312" w:eastAsia="黑体"/>
          <w:b/>
          <w:bCs/>
          <w:color w:val="000000"/>
          <w:sz w:val="44"/>
          <w:szCs w:val="44"/>
        </w:rPr>
        <w:br w:type="page" w:clear="all"/>
      </w:r>
      <w:r/>
    </w:p>
    <w:p>
      <w:pPr>
        <w:pStyle w:val="722"/>
        <w:ind w:firstLine="0"/>
        <w:jc w:val="center"/>
        <w:rPr>
          <w:rFonts w:hint="eastAsia" w:ascii="黑体" w:hAnsi="楷体_GB2312" w:eastAsia="黑体"/>
          <w:b/>
          <w:bCs/>
          <w:color w:val="000000"/>
          <w:sz w:val="44"/>
          <w:szCs w:val="44"/>
        </w:rPr>
      </w:pPr>
      <w:r>
        <w:rPr>
          <w:rFonts w:hint="eastAsia" w:ascii="黑体" w:hAnsi="楷体_GB2312" w:eastAsia="黑体"/>
          <w:b/>
          <w:bCs/>
          <w:color w:val="000000"/>
          <w:sz w:val="44"/>
          <w:szCs w:val="44"/>
        </w:rPr>
        <w:t xml:space="preserve">第二章  </w:t>
      </w:r>
      <w:bookmarkStart w:id="72" w:name="_Toc16938518"/>
      <w:r/>
      <w:bookmarkStart w:id="73" w:name="_Toc120614213"/>
      <w:r/>
      <w:bookmarkStart w:id="74" w:name="_Toc513029202"/>
      <w:r/>
      <w:bookmarkStart w:id="75" w:name="_Toc20823274"/>
      <w:r/>
      <w:bookmarkEnd w:id="2"/>
      <w:r/>
      <w:bookmarkEnd w:id="3"/>
      <w:r/>
      <w:bookmarkEnd w:id="4"/>
      <w:r/>
      <w:bookmarkEnd w:id="5"/>
      <w:r/>
      <w:bookmarkEnd w:id="6"/>
      <w:r/>
      <w:bookmarkEnd w:id="67"/>
      <w:r>
        <w:rPr>
          <w:rFonts w:hint="eastAsia" w:ascii="黑体" w:hAnsi="楷体_GB2312" w:eastAsia="黑体"/>
          <w:b/>
          <w:bCs/>
          <w:color w:val="000000"/>
          <w:sz w:val="44"/>
          <w:szCs w:val="44"/>
        </w:rPr>
        <w:t xml:space="preserve">投标人须知</w:t>
      </w:r>
      <w:bookmarkEnd w:id="68"/>
      <w:r/>
      <w:bookmarkEnd w:id="69"/>
      <w:r/>
      <w:bookmarkEnd w:id="70"/>
      <w:r/>
      <w:bookmarkEnd w:id="71"/>
      <w:r/>
      <w:bookmarkEnd w:id="72"/>
      <w:r/>
      <w:bookmarkEnd w:id="73"/>
      <w:r/>
      <w:bookmarkEnd w:id="74"/>
      <w:r/>
      <w:bookmarkEnd w:id="75"/>
      <w:r/>
      <w:r/>
    </w:p>
    <w:p>
      <w:pPr>
        <w:ind w:firstLine="480"/>
        <w:jc w:val="both"/>
        <w:spacing w:after="62" w:line="560" w:lineRule="exact"/>
        <w:widowControl w:val="off"/>
        <w:rPr>
          <w:rFonts w:ascii="宋体"/>
          <w:iCs/>
          <w:color w:val="000000"/>
          <w:sz w:val="24"/>
        </w:rPr>
      </w:pPr>
      <w:r/>
      <w:bookmarkStart w:id="76" w:name="_Toc17291079"/>
      <w:r/>
      <w:bookmarkStart w:id="77" w:name="_Toc513029203"/>
      <w:r/>
      <w:bookmarkStart w:id="78" w:name="_Toc16938519"/>
      <w:r/>
      <w:bookmarkStart w:id="79" w:name="_Toc20823275"/>
      <w:r/>
      <w:bookmarkStart w:id="80" w:name="_Toc120614214"/>
      <w:r>
        <w:rPr>
          <w:rFonts w:hint="eastAsia" w:ascii="宋体"/>
          <w:iCs/>
          <w:color w:val="000000"/>
          <w:sz w:val="24"/>
        </w:rPr>
        <w:t xml:space="preserve">一、总则</w:t>
      </w:r>
      <w:bookmarkEnd w:id="76"/>
      <w:r/>
      <w:bookmarkEnd w:id="77"/>
      <w:r/>
      <w:bookmarkEnd w:id="78"/>
      <w:r/>
      <w:bookmarkEnd w:id="79"/>
      <w:r/>
      <w:bookmarkEnd w:id="80"/>
      <w:r/>
      <w:r/>
    </w:p>
    <w:p>
      <w:pPr>
        <w:ind w:firstLine="480"/>
        <w:jc w:val="both"/>
        <w:spacing w:after="62" w:line="560" w:lineRule="exact"/>
        <w:widowControl w:val="off"/>
        <w:rPr>
          <w:rFonts w:ascii="宋体"/>
          <w:iCs/>
          <w:color w:val="000000"/>
          <w:sz w:val="24"/>
        </w:rPr>
      </w:pPr>
      <w:r/>
      <w:bookmarkStart w:id="81" w:name="_Hlt16619475"/>
      <w:r/>
      <w:bookmarkStart w:id="82" w:name="_Toc458694821"/>
      <w:r/>
      <w:bookmarkStart w:id="83" w:name="_Toc20823276"/>
      <w:r/>
      <w:bookmarkStart w:id="84" w:name="_Toc16938520"/>
      <w:r/>
      <w:bookmarkStart w:id="85" w:name="_Toc513029204"/>
      <w:r/>
      <w:bookmarkEnd w:id="81"/>
      <w:r>
        <w:rPr>
          <w:rFonts w:hint="eastAsia" w:ascii="宋体"/>
          <w:iCs/>
          <w:color w:val="000000"/>
          <w:sz w:val="24"/>
        </w:rPr>
        <w:t xml:space="preserve">1</w:t>
      </w:r>
      <w:bookmarkEnd w:id="82"/>
      <w:r>
        <w:rPr>
          <w:rFonts w:hint="eastAsia" w:ascii="宋体"/>
          <w:iCs/>
          <w:color w:val="000000"/>
          <w:sz w:val="24"/>
        </w:rPr>
        <w:t xml:space="preserve">、招标方式</w:t>
      </w:r>
      <w:bookmarkEnd w:id="83"/>
      <w:r/>
      <w:bookmarkEnd w:id="84"/>
      <w:r/>
      <w:bookmarkEnd w:id="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6" w:name="_Toc16938521"/>
      <w:r/>
      <w:bookmarkStart w:id="87" w:name="_Toc20823277"/>
      <w:r/>
      <w:bookmarkStart w:id="88" w:name="_Toc513029205"/>
      <w:r>
        <w:rPr>
          <w:rFonts w:hint="eastAsia" w:ascii="宋体"/>
          <w:iCs/>
          <w:color w:val="000000"/>
          <w:sz w:val="24"/>
        </w:rPr>
        <w:t xml:space="preserve">2、合格的投标人</w:t>
      </w:r>
      <w:bookmarkEnd w:id="86"/>
      <w:r/>
      <w:bookmarkEnd w:id="87"/>
      <w:r/>
      <w:bookmarkEnd w:id="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9" w:name="_Toc16938522"/>
      <w:r/>
      <w:bookmarkStart w:id="90" w:name="_Toc513029206"/>
      <w:r/>
      <w:bookmarkStart w:id="91" w:name="_Toc20823278"/>
      <w:r>
        <w:rPr>
          <w:rFonts w:hint="eastAsia" w:ascii="宋体"/>
          <w:iCs/>
          <w:color w:val="000000"/>
          <w:sz w:val="24"/>
        </w:rPr>
        <w:t xml:space="preserve">3、适用法律</w:t>
      </w:r>
      <w:bookmarkEnd w:id="89"/>
      <w:r/>
      <w:bookmarkEnd w:id="90"/>
      <w:r/>
      <w:bookmarkEnd w:id="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2" w:name="_Toc20823279"/>
      <w:r/>
      <w:bookmarkStart w:id="93" w:name="_Toc16938523"/>
      <w:r/>
      <w:bookmarkStart w:id="94" w:name="_Toc513029207"/>
      <w:r/>
      <w:bookmarkStart w:id="95" w:name="_Toc462564067"/>
      <w:r>
        <w:rPr>
          <w:rFonts w:hint="eastAsia" w:ascii="宋体"/>
          <w:iCs/>
          <w:color w:val="000000"/>
          <w:sz w:val="24"/>
        </w:rPr>
        <w:t xml:space="preserve">4、投标费用</w:t>
      </w:r>
      <w:bookmarkEnd w:id="92"/>
      <w:r/>
      <w:bookmarkEnd w:id="93"/>
      <w:r/>
      <w:bookmarkEnd w:id="94"/>
      <w:r/>
      <w:bookmarkEnd w:id="9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96" w:name="_Hlk47018728"/>
      <w:r>
        <w:rPr>
          <w:rFonts w:hint="eastAsia" w:ascii="宋体"/>
          <w:iCs/>
          <w:color w:val="000000"/>
          <w:sz w:val="24"/>
        </w:rPr>
        <w:t xml:space="preserve">4.2</w:t>
      </w:r>
      <w:r>
        <w:rPr>
          <w:rFonts w:hint="eastAsia" w:ascii="宋体"/>
          <w:iCs/>
          <w:color w:val="000000"/>
          <w:sz w:val="24"/>
        </w:rPr>
        <w:t xml:space="preserve">代理服务费（按整个项目计算）</w:t>
      </w:r>
      <w:bookmarkEnd w:id="96"/>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w:t>
      </w:r>
      <w:r>
        <w:rPr>
          <w:rFonts w:hint="eastAsia" w:ascii="宋体" w:hAnsi="Times New Roman"/>
          <w:bCs/>
          <w:iCs/>
          <w:sz w:val="24"/>
        </w:rPr>
        <w:t xml:space="preserve">政采协</w:t>
      </w:r>
      <w:r>
        <w:rPr>
          <w:rFonts w:hint="eastAsia" w:ascii="宋体" w:hAnsi="Times New Roman"/>
          <w:bCs/>
          <w:iCs/>
          <w:sz w:val="24"/>
        </w:rPr>
        <w:t xml:space="preserve">［2024］20号)的指导价按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w:t>
      </w:r>
      <w:r>
        <w:rPr>
          <w:rFonts w:hint="eastAsia" w:ascii="宋体" w:hAnsi="Times New Roman"/>
          <w:iCs/>
          <w:sz w:val="24"/>
        </w:rPr>
        <w:t xml:space="preserve">金额</w:t>
      </w:r>
      <w:r>
        <w:rPr>
          <w:rFonts w:hint="eastAsia" w:ascii="宋体" w:hAnsi="Times New Roman"/>
          <w:iCs/>
          <w:sz w:val="24"/>
        </w:rPr>
        <w:t xml:space="preserve">最高</w:t>
      </w:r>
      <w:r>
        <w:rPr>
          <w:rFonts w:hint="eastAsia" w:ascii="宋体" w:hAnsi="Times New Roman"/>
          <w:iCs/>
          <w:sz w:val="24"/>
        </w:rPr>
        <w:t xml:space="preserve">不超过</w:t>
      </w:r>
      <w:r>
        <w:rPr>
          <w:rFonts w:hint="eastAsia" w:ascii="宋体" w:hAnsi="Times New Roman"/>
          <w:iCs/>
          <w:sz w:val="24"/>
        </w:rPr>
        <w:t xml:space="preserve">人民币陆万陆仟捌佰元整（￥66800.00）</w:t>
      </w:r>
      <w:r>
        <w:rPr>
          <w:rFonts w:hint="eastAsia" w:ascii="宋体" w:hAnsi="Times New Roman"/>
          <w:iCs/>
          <w:sz w:val="24"/>
        </w:rPr>
        <w:t xml:space="preserve">，本项目代理服务费由采购人支付并汇款至采购代理机构以下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97" w:name="_Toc513029209"/>
      <w:r/>
      <w:bookmarkStart w:id="98" w:name="_Toc20823281"/>
      <w:r/>
      <w:bookmarkStart w:id="99" w:name="_Toc17291080"/>
      <w:r/>
      <w:bookmarkStart w:id="100" w:name="_Toc16938525"/>
      <w:r/>
      <w:bookmarkStart w:id="101" w:name="_Toc120614215"/>
      <w:r>
        <w:rPr>
          <w:rFonts w:hint="eastAsia" w:ascii="宋体"/>
          <w:iCs/>
          <w:color w:val="000000"/>
          <w:sz w:val="24"/>
        </w:rPr>
        <w:t xml:space="preserve">二、招标文件</w:t>
      </w:r>
      <w:bookmarkEnd w:id="97"/>
      <w:r/>
      <w:bookmarkEnd w:id="98"/>
      <w:r/>
      <w:bookmarkEnd w:id="99"/>
      <w:r/>
      <w:bookmarkEnd w:id="100"/>
      <w:r/>
      <w:bookmarkEnd w:id="101"/>
      <w:r/>
      <w:r/>
    </w:p>
    <w:p>
      <w:pPr>
        <w:ind w:firstLine="480"/>
        <w:jc w:val="both"/>
        <w:spacing w:after="62" w:line="560" w:lineRule="exact"/>
        <w:widowControl w:val="off"/>
        <w:rPr>
          <w:rFonts w:ascii="宋体"/>
          <w:iCs/>
          <w:color w:val="000000"/>
          <w:sz w:val="24"/>
        </w:rPr>
      </w:pPr>
      <w:r/>
      <w:bookmarkStart w:id="102" w:name="_Toc513029210"/>
      <w:r/>
      <w:bookmarkStart w:id="103" w:name="_Toc20823282"/>
      <w:r/>
      <w:bookmarkStart w:id="104" w:name="_Toc16938526"/>
      <w:r>
        <w:rPr>
          <w:rFonts w:hint="eastAsia" w:ascii="宋体"/>
          <w:iCs/>
          <w:color w:val="000000"/>
          <w:sz w:val="24"/>
        </w:rPr>
        <w:t xml:space="preserve">6、招标文件构成</w:t>
      </w:r>
      <w:bookmarkEnd w:id="102"/>
      <w:r/>
      <w:bookmarkEnd w:id="103"/>
      <w:r/>
      <w:bookmarkEnd w:id="1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105" w:name="_Toc20823283"/>
      <w:r/>
      <w:bookmarkStart w:id="106" w:name="_Toc462564070"/>
      <w:r/>
      <w:bookmarkStart w:id="107" w:name="_Toc513029211"/>
      <w:r/>
      <w:bookmarkStart w:id="108" w:name="_Toc16938527"/>
      <w:r>
        <w:rPr>
          <w:rFonts w:hint="eastAsia" w:ascii="宋体"/>
          <w:iCs/>
          <w:color w:val="000000"/>
          <w:sz w:val="24"/>
        </w:rPr>
        <w:t xml:space="preserve">7、招标文件的澄清</w:t>
      </w:r>
      <w:bookmarkEnd w:id="105"/>
      <w:r/>
      <w:bookmarkEnd w:id="106"/>
      <w:r/>
      <w:bookmarkEnd w:id="107"/>
      <w:r/>
      <w:bookmarkEnd w:id="10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09" w:name="_Toc462564071"/>
      <w:r/>
      <w:bookmarkStart w:id="110" w:name="_Toc20823284"/>
      <w:r/>
      <w:bookmarkStart w:id="111" w:name="_Toc513029212"/>
      <w:r/>
      <w:bookmarkStart w:id="112" w:name="_Toc16938528"/>
      <w:r>
        <w:rPr>
          <w:rFonts w:hint="eastAsia" w:ascii="宋体"/>
          <w:iCs/>
          <w:color w:val="000000"/>
          <w:sz w:val="24"/>
        </w:rPr>
        <w:t xml:space="preserve">8、招标文件的修改</w:t>
      </w:r>
      <w:bookmarkEnd w:id="109"/>
      <w:r/>
      <w:bookmarkEnd w:id="110"/>
      <w:r/>
      <w:bookmarkEnd w:id="111"/>
      <w:r/>
      <w:bookmarkEnd w:id="11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13" w:name="_Toc513029213"/>
      <w:r/>
      <w:bookmarkStart w:id="114" w:name="_Toc462564072"/>
      <w:r/>
      <w:bookmarkStart w:id="115" w:name="_Toc17291081"/>
      <w:r/>
      <w:bookmarkStart w:id="116" w:name="_Toc20823285"/>
      <w:r/>
      <w:bookmarkStart w:id="117" w:name="_Toc16938529"/>
      <w:r/>
      <w:bookmarkStart w:id="118" w:name="_Toc120614216"/>
      <w:r>
        <w:rPr>
          <w:rFonts w:hint="eastAsia" w:ascii="宋体"/>
          <w:iCs/>
          <w:color w:val="000000"/>
          <w:sz w:val="24"/>
        </w:rPr>
        <w:t xml:space="preserve">三、投标文件的编制</w:t>
      </w:r>
      <w:bookmarkEnd w:id="113"/>
      <w:r/>
      <w:bookmarkEnd w:id="114"/>
      <w:r/>
      <w:bookmarkEnd w:id="115"/>
      <w:r/>
      <w:bookmarkEnd w:id="116"/>
      <w:r/>
      <w:bookmarkEnd w:id="117"/>
      <w:r/>
      <w:bookmarkEnd w:id="118"/>
      <w:r/>
      <w:r/>
    </w:p>
    <w:p>
      <w:pPr>
        <w:ind w:firstLine="480"/>
        <w:jc w:val="both"/>
        <w:spacing w:after="62" w:line="560" w:lineRule="exact"/>
        <w:widowControl w:val="off"/>
        <w:rPr>
          <w:rFonts w:ascii="宋体"/>
          <w:iCs/>
          <w:color w:val="000000"/>
          <w:sz w:val="24"/>
        </w:rPr>
      </w:pPr>
      <w:r/>
      <w:bookmarkStart w:id="119" w:name="_Toc16938530"/>
      <w:r/>
      <w:bookmarkStart w:id="120" w:name="_Toc20823286"/>
      <w:r/>
      <w:bookmarkStart w:id="121" w:name="_Toc462564073"/>
      <w:r/>
      <w:bookmarkStart w:id="122" w:name="_Toc513029214"/>
      <w:r>
        <w:rPr>
          <w:rFonts w:hint="eastAsia" w:ascii="宋体"/>
          <w:iCs/>
          <w:color w:val="000000"/>
          <w:sz w:val="24"/>
        </w:rPr>
        <w:t xml:space="preserve">9、投标文件的语言及度量衡单位</w:t>
      </w:r>
      <w:bookmarkEnd w:id="119"/>
      <w:r/>
      <w:bookmarkEnd w:id="120"/>
      <w:r/>
      <w:bookmarkEnd w:id="121"/>
      <w:r/>
      <w:bookmarkEnd w:id="12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23"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2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4" w:name="_Toc513029215"/>
      <w:r/>
      <w:bookmarkStart w:id="125" w:name="_Toc20823287"/>
      <w:r/>
      <w:bookmarkStart w:id="126" w:name="_Toc462564074"/>
      <w:r/>
      <w:bookmarkStart w:id="127" w:name="_Toc16938531"/>
      <w:r>
        <w:rPr>
          <w:rFonts w:hint="eastAsia" w:ascii="宋体"/>
          <w:iCs/>
          <w:color w:val="000000"/>
          <w:sz w:val="24"/>
        </w:rPr>
        <w:t xml:space="preserve">10、投标文件构成</w:t>
      </w:r>
      <w:bookmarkEnd w:id="124"/>
      <w:r/>
      <w:bookmarkEnd w:id="125"/>
      <w:r/>
      <w:bookmarkEnd w:id="126"/>
      <w:r/>
      <w:bookmarkEnd w:id="12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28" w:name="_Hlt26954838"/>
      <w:r/>
      <w:bookmarkStart w:id="129" w:name="_Hlt26668975"/>
      <w:r/>
      <w:bookmarkStart w:id="130" w:name="_Hlt26670360"/>
      <w:r/>
      <w:bookmarkStart w:id="131" w:name="_Toc513029219"/>
      <w:r/>
      <w:bookmarkStart w:id="132" w:name="_Toc49090509"/>
      <w:r/>
      <w:bookmarkStart w:id="133" w:name="_Toc14577357"/>
      <w:r/>
      <w:bookmarkStart w:id="134" w:name="_Toc14577354"/>
      <w:r/>
      <w:bookmarkStart w:id="135" w:name="_Toc49090507"/>
      <w:r/>
      <w:bookmarkStart w:id="136" w:name="_Toc513029216"/>
      <w:r/>
      <w:bookmarkEnd w:id="128"/>
      <w:r/>
      <w:bookmarkEnd w:id="129"/>
      <w:r/>
      <w:bookmarkEnd w:id="130"/>
      <w:r>
        <w:rPr>
          <w:rFonts w:hint="eastAsia" w:ascii="宋体"/>
          <w:iCs/>
          <w:color w:val="000000"/>
          <w:sz w:val="24"/>
        </w:rPr>
        <w:t xml:space="preserve">11、证明投标人资格及符合招标文件规定的文件</w:t>
      </w:r>
      <w:bookmarkEnd w:id="131"/>
      <w:r/>
      <w:bookmarkEnd w:id="132"/>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7" w:name="_Hlt26668999"/>
      <w:r/>
      <w:bookmarkEnd w:id="137"/>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38" w:name="_Hlk45605972"/>
      <w:r>
        <w:rPr>
          <w:rFonts w:hint="eastAsia" w:ascii="宋体"/>
          <w:iCs/>
          <w:color w:val="000000"/>
          <w:sz w:val="24"/>
        </w:rPr>
        <w:t xml:space="preserve">手册、图纸、文字资料和数据</w:t>
      </w:r>
      <w:bookmarkEnd w:id="138"/>
      <w:r>
        <w:rPr>
          <w:rFonts w:hint="eastAsia" w:ascii="宋体"/>
          <w:iCs/>
          <w:color w:val="000000"/>
          <w:sz w:val="24"/>
        </w:rPr>
        <w:t xml:space="preserve">。</w:t>
      </w:r>
      <w:bookmarkEnd w:id="134"/>
      <w:r/>
      <w:bookmarkEnd w:id="135"/>
      <w:r/>
      <w:bookmarkEnd w:id="136"/>
      <w:r/>
      <w:r/>
    </w:p>
    <w:p>
      <w:pPr>
        <w:ind w:firstLine="480"/>
        <w:jc w:val="both"/>
        <w:spacing w:after="62" w:line="560" w:lineRule="exact"/>
        <w:widowControl w:val="off"/>
        <w:rPr>
          <w:rFonts w:ascii="宋体"/>
          <w:iCs/>
          <w:color w:val="000000"/>
          <w:sz w:val="24"/>
        </w:rPr>
      </w:pPr>
      <w:r/>
      <w:bookmarkStart w:id="139" w:name="_Toc49090508"/>
      <w:r/>
      <w:bookmarkStart w:id="140" w:name="_Toc14577355"/>
      <w:r>
        <w:rPr>
          <w:rFonts w:hint="eastAsia" w:ascii="宋体"/>
          <w:iCs/>
          <w:color w:val="000000"/>
          <w:sz w:val="24"/>
        </w:rPr>
        <w:t xml:space="preserve">12、</w:t>
      </w:r>
      <w:bookmarkEnd w:id="139"/>
      <w:r/>
      <w:bookmarkEnd w:id="140"/>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1" w:name="_Hlk47018844"/>
      <w:r>
        <w:rPr>
          <w:rFonts w:hint="eastAsia" w:ascii="宋体"/>
          <w:iCs/>
          <w:color w:val="000000"/>
          <w:sz w:val="24"/>
        </w:rPr>
        <w:t xml:space="preserve">有关报价内容与范</w:t>
      </w:r>
      <w:bookmarkEnd w:id="141"/>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2"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2"/>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43" w:name="_Hlk47018881"/>
      <w:r>
        <w:rPr>
          <w:rFonts w:hint="eastAsia" w:ascii="宋体"/>
          <w:b/>
          <w:bCs/>
          <w:iCs/>
          <w:color w:val="000000"/>
          <w:sz w:val="24"/>
          <w:szCs w:val="24"/>
        </w:rPr>
        <w:t xml:space="preserve">，并按招标文件要求提供必要的证明材料。</w:t>
      </w:r>
      <w:bookmarkEnd w:id="14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44" w:name="_Toc49090510"/>
      <w:r/>
      <w:bookmarkStart w:id="145"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46" w:name="_Toc14577360"/>
      <w:r/>
      <w:bookmarkStart w:id="147" w:name="_Toc49090511"/>
      <w:r/>
      <w:bookmarkEnd w:id="144"/>
      <w:r/>
      <w:bookmarkEnd w:id="145"/>
      <w:r>
        <w:rPr>
          <w:rFonts w:hint="eastAsia" w:ascii="宋体"/>
          <w:iCs/>
          <w:color w:val="000000"/>
          <w:sz w:val="24"/>
        </w:rPr>
        <w:t xml:space="preserve">16、投标有效期</w:t>
      </w:r>
      <w:bookmarkEnd w:id="146"/>
      <w:r/>
      <w:bookmarkEnd w:id="14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48" w:name="_Hlt26954739"/>
      <w:r/>
      <w:bookmarkStart w:id="149" w:name="_Hlt26954852"/>
      <w:r/>
      <w:bookmarkStart w:id="150" w:name="_Toc120614217"/>
      <w:r/>
      <w:bookmarkStart w:id="151" w:name="_Toc513029224"/>
      <w:r/>
      <w:bookmarkStart w:id="152" w:name="_Toc16938540"/>
      <w:r/>
      <w:bookmarkStart w:id="153" w:name="_Toc20823296"/>
      <w:r/>
      <w:bookmarkStart w:id="154" w:name="_Toc17291082"/>
      <w:r/>
      <w:bookmarkEnd w:id="148"/>
      <w:r/>
      <w:bookmarkEnd w:id="149"/>
      <w:r>
        <w:rPr>
          <w:rFonts w:hint="eastAsia" w:ascii="宋体"/>
          <w:iCs/>
          <w:color w:val="000000"/>
          <w:sz w:val="24"/>
        </w:rPr>
        <w:t xml:space="preserve">四、投标文件的递交</w:t>
      </w:r>
      <w:bookmarkEnd w:id="150"/>
      <w:r/>
      <w:bookmarkEnd w:id="151"/>
      <w:r/>
      <w:bookmarkEnd w:id="152"/>
      <w:r/>
      <w:bookmarkEnd w:id="153"/>
      <w:r/>
      <w:bookmarkEnd w:id="154"/>
      <w:r/>
      <w:r/>
    </w:p>
    <w:p>
      <w:pPr>
        <w:ind w:firstLine="480"/>
        <w:jc w:val="both"/>
        <w:spacing w:after="62" w:line="560" w:lineRule="exact"/>
        <w:widowControl w:val="off"/>
        <w:rPr>
          <w:rFonts w:ascii="宋体"/>
          <w:iCs/>
          <w:color w:val="000000"/>
          <w:sz w:val="24"/>
        </w:rPr>
      </w:pPr>
      <w:r/>
      <w:bookmarkStart w:id="155" w:name="_Toc462564084"/>
      <w:r/>
      <w:bookmarkStart w:id="156" w:name="_Toc513029225"/>
      <w:r/>
      <w:bookmarkStart w:id="157" w:name="_Toc16938541"/>
      <w:r/>
      <w:bookmarkStart w:id="158" w:name="_Toc20823297"/>
      <w:r>
        <w:rPr>
          <w:rFonts w:hint="eastAsia" w:ascii="宋体"/>
          <w:iCs/>
          <w:color w:val="000000"/>
          <w:sz w:val="24"/>
        </w:rPr>
        <w:t xml:space="preserve">18、投标文件的密封和标记</w:t>
      </w:r>
      <w:bookmarkEnd w:id="155"/>
      <w:r/>
      <w:bookmarkEnd w:id="156"/>
      <w:r/>
      <w:bookmarkEnd w:id="157"/>
      <w:r/>
      <w:bookmarkEnd w:id="15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59" w:name="_Toc16938542"/>
      <w:r/>
      <w:bookmarkStart w:id="160" w:name="_Toc513029226"/>
      <w:r/>
      <w:bookmarkStart w:id="161" w:name="_Toc20823298"/>
      <w:r>
        <w:rPr>
          <w:rFonts w:hint="eastAsia" w:ascii="宋体"/>
          <w:iCs/>
          <w:color w:val="000000"/>
          <w:sz w:val="24"/>
        </w:rPr>
        <w:t xml:space="preserve">19、投标截止日期</w:t>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2" w:name="_Toc513029227"/>
      <w:r/>
      <w:bookmarkStart w:id="163" w:name="_Toc16938543"/>
      <w:r/>
      <w:bookmarkStart w:id="164" w:name="_Toc20823299"/>
      <w:r>
        <w:rPr>
          <w:rFonts w:hint="eastAsia" w:ascii="宋体"/>
          <w:iCs/>
          <w:color w:val="000000"/>
          <w:sz w:val="24"/>
        </w:rPr>
        <w:t xml:space="preserve">20、投标文件</w:t>
      </w:r>
      <w:bookmarkEnd w:id="162"/>
      <w:r/>
      <w:bookmarkEnd w:id="163"/>
      <w:r/>
      <w:bookmarkEnd w:id="164"/>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5" w:name="_Toc20823300"/>
      <w:r/>
      <w:bookmarkStart w:id="166" w:name="_Toc513029228"/>
      <w:r/>
      <w:bookmarkStart w:id="167" w:name="_Toc16938544"/>
      <w:r>
        <w:rPr>
          <w:rFonts w:hint="eastAsia" w:ascii="宋体"/>
          <w:iCs/>
          <w:color w:val="000000"/>
          <w:sz w:val="24"/>
        </w:rPr>
        <w:t xml:space="preserve">21、投标文件的撤回和</w:t>
      </w:r>
      <w:bookmarkEnd w:id="165"/>
      <w:r/>
      <w:bookmarkEnd w:id="166"/>
      <w:r/>
      <w:bookmarkEnd w:id="167"/>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w:t>
      </w:r>
      <w:r>
        <w:rPr>
          <w:rFonts w:hint="eastAsia" w:ascii="宋体"/>
          <w:iCs/>
          <w:color w:val="000000"/>
          <w:sz w:val="24"/>
        </w:rPr>
        <w:t xml:space="preserve">《操作手册》。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68" w:name="_Toc513029229"/>
      <w:r/>
      <w:bookmarkStart w:id="169" w:name="_Toc17291083"/>
      <w:r/>
      <w:bookmarkStart w:id="170" w:name="_Toc20823301"/>
      <w:r/>
      <w:bookmarkStart w:id="171" w:name="_Toc120614218"/>
      <w:r/>
      <w:bookmarkStart w:id="172" w:name="_Toc16938545"/>
      <w:r>
        <w:rPr>
          <w:rFonts w:hint="eastAsia" w:ascii="宋体"/>
          <w:iCs/>
          <w:color w:val="000000"/>
          <w:sz w:val="24"/>
        </w:rPr>
        <w:t xml:space="preserve">五、开标与评标</w:t>
      </w:r>
      <w:bookmarkEnd w:id="168"/>
      <w:r/>
      <w:bookmarkEnd w:id="169"/>
      <w:r/>
      <w:bookmarkEnd w:id="170"/>
      <w:r/>
      <w:bookmarkEnd w:id="171"/>
      <w:r/>
      <w:bookmarkEnd w:id="172"/>
      <w:r/>
      <w:r/>
    </w:p>
    <w:p>
      <w:pPr>
        <w:ind w:firstLine="480"/>
        <w:jc w:val="both"/>
        <w:spacing w:after="62" w:line="560" w:lineRule="exact"/>
        <w:widowControl w:val="off"/>
        <w:rPr>
          <w:rFonts w:ascii="宋体"/>
          <w:iCs/>
          <w:color w:val="000000"/>
          <w:sz w:val="24"/>
        </w:rPr>
      </w:pPr>
      <w:r/>
      <w:bookmarkStart w:id="173" w:name="_Toc16938546"/>
      <w:r/>
      <w:bookmarkStart w:id="174" w:name="_Toc513029230"/>
      <w:r/>
      <w:bookmarkStart w:id="175" w:name="_Toc20823302"/>
      <w:r>
        <w:rPr>
          <w:rFonts w:hint="eastAsia" w:ascii="宋体"/>
          <w:iCs/>
          <w:color w:val="000000"/>
          <w:sz w:val="24"/>
        </w:rPr>
        <w:t xml:space="preserve">22、开标</w:t>
      </w:r>
      <w:bookmarkEnd w:id="173"/>
      <w:r/>
      <w:bookmarkEnd w:id="174"/>
      <w:r/>
      <w:bookmarkEnd w:id="17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76" w:name="_Toc20823303"/>
      <w:r/>
      <w:bookmarkStart w:id="177" w:name="_Toc16938547"/>
      <w:r/>
      <w:bookmarkStart w:id="178"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76"/>
      <w:r/>
      <w:bookmarkEnd w:id="177"/>
      <w:r/>
      <w:bookmarkEnd w:id="17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79" w:name="_Toc20823304"/>
      <w:r/>
      <w:bookmarkStart w:id="180" w:name="_Toc513029232"/>
      <w:r/>
      <w:bookmarkStart w:id="181" w:name="_Toc16938548"/>
      <w:r>
        <w:rPr>
          <w:rFonts w:hint="eastAsia" w:ascii="宋体"/>
          <w:iCs/>
          <w:color w:val="000000"/>
          <w:sz w:val="24"/>
        </w:rPr>
        <w:t xml:space="preserve">25．投标的澄清</w:t>
      </w:r>
      <w:bookmarkEnd w:id="179"/>
      <w:r/>
      <w:bookmarkEnd w:id="180"/>
      <w:r/>
      <w:bookmarkEnd w:id="18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w:t>
      </w:r>
      <w:r>
        <w:rPr>
          <w:rFonts w:hint="eastAsia" w:ascii="宋体"/>
          <w:iCs/>
          <w:color w:val="000000"/>
          <w:sz w:val="24"/>
        </w:rPr>
        <w:t xml:space="preserve">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82" w:name="_Toc513029233"/>
      <w:r/>
      <w:bookmarkStart w:id="183" w:name="_Toc20823305"/>
      <w:r/>
      <w:bookmarkStart w:id="184" w:name="_Toc16938549"/>
      <w:r>
        <w:rPr>
          <w:rFonts w:hint="eastAsia" w:ascii="宋体"/>
          <w:iCs/>
          <w:color w:val="000000"/>
          <w:sz w:val="24"/>
        </w:rPr>
        <w:t xml:space="preserve">26、对投标文件的初审</w:t>
      </w:r>
      <w:bookmarkEnd w:id="182"/>
      <w:r/>
      <w:bookmarkEnd w:id="183"/>
      <w:r/>
      <w:bookmarkEnd w:id="18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5" w:name="_Toc513029234"/>
      <w:r/>
      <w:bookmarkStart w:id="186" w:name="_Toc20823306"/>
      <w:r/>
      <w:bookmarkStart w:id="187" w:name="_Toc16938550"/>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rPr>
          <w:rFonts w:hint="eastAsia" w:ascii="宋体"/>
          <w:iCs/>
          <w:color w:val="000000"/>
          <w:sz w:val="24"/>
        </w:rPr>
        <w:t xml:space="preserve">(此处投标报价=1-投标优惠率)</w:t>
      </w:r>
      <w:r>
        <w:rPr>
          <w:rFonts w:hint="eastAsia" w:ascii="宋体"/>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45%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45%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w:t>
      </w:r>
      <w:r>
        <w:rPr>
          <w:rFonts w:hint="eastAsia" w:ascii="宋体"/>
          <w:iCs/>
          <w:color w:val="000000"/>
          <w:sz w:val="24"/>
        </w:rPr>
        <w:t xml:space="preserve">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5"/>
      <w:r/>
      <w:bookmarkEnd w:id="186"/>
      <w:r/>
      <w:bookmarkEnd w:id="187"/>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188" w:name="_Toc16938551"/>
      <w:r/>
      <w:bookmarkStart w:id="189" w:name="_Toc513029235"/>
      <w:r/>
      <w:bookmarkStart w:id="190"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w:t>
      </w:r>
      <w:r>
        <w:rPr>
          <w:rFonts w:hint="eastAsia" w:ascii="宋体"/>
          <w:iCs/>
          <w:color w:val="000000"/>
          <w:sz w:val="24"/>
        </w:rPr>
        <w:t xml:space="preserve">或公章的（本项目对投标文件有盖章要求的，加盖公章或CA电子公章均可，具有同等效力。公章是指刻有供应商法定名称的印章，不包括合同、财务、税务、发票等形式的业务专用章)</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191" w:name="_Toc17291084"/>
      <w:r/>
      <w:bookmarkStart w:id="192" w:name="_Toc120614219"/>
      <w:r/>
      <w:bookmarkStart w:id="193" w:name="_Toc513029237"/>
      <w:r/>
      <w:bookmarkStart w:id="194" w:name="_Toc20823309"/>
      <w:r/>
      <w:bookmarkStart w:id="195" w:name="_Toc16938553"/>
      <w:r/>
      <w:bookmarkEnd w:id="188"/>
      <w:r/>
      <w:bookmarkEnd w:id="189"/>
      <w:r/>
      <w:bookmarkEnd w:id="190"/>
      <w:r>
        <w:rPr>
          <w:rFonts w:hint="eastAsia" w:ascii="宋体"/>
          <w:iCs/>
          <w:color w:val="000000"/>
          <w:sz w:val="24"/>
        </w:rPr>
        <w:t xml:space="preserve">27.2每个采购</w:t>
      </w:r>
      <w:r>
        <w:rPr>
          <w:rFonts w:hint="eastAsia" w:ascii="宋体"/>
          <w:iCs/>
          <w:color w:val="000000"/>
          <w:sz w:val="24"/>
        </w:rPr>
        <w:t xml:space="preserve">包废标</w:t>
      </w:r>
      <w:r>
        <w:rPr>
          <w:rFonts w:hint="eastAsia" w:ascii="宋体"/>
          <w:iCs/>
          <w:color w:val="000000"/>
          <w:sz w:val="24"/>
        </w:rPr>
        <w:t xml:space="preserve">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w:t>
      </w:r>
      <w:r>
        <w:rPr>
          <w:rFonts w:hint="eastAsia" w:ascii="宋体"/>
          <w:iCs/>
          <w:color w:val="000000"/>
          <w:sz w:val="24"/>
        </w:rPr>
        <w:t xml:space="preserve">包符合</w:t>
      </w:r>
      <w:r>
        <w:rPr>
          <w:rFonts w:hint="eastAsia" w:ascii="宋体"/>
          <w:iCs/>
          <w:color w:val="000000"/>
          <w:sz w:val="24"/>
        </w:rPr>
        <w:t xml:space="preserve">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w:t>
      </w:r>
      <w:r>
        <w:rPr>
          <w:rFonts w:hint="eastAsia" w:ascii="宋体"/>
          <w:iCs/>
          <w:color w:val="000000"/>
          <w:sz w:val="24"/>
        </w:rPr>
        <w:t xml:space="preserve">一</w:t>
      </w:r>
      <w:r>
        <w:rPr>
          <w:rFonts w:hint="eastAsia" w:ascii="宋体"/>
          <w:iCs/>
          <w:color w:val="000000"/>
          <w:sz w:val="24"/>
        </w:rPr>
        <w:t xml:space="preserve">采购</w:t>
      </w:r>
      <w:r>
        <w:rPr>
          <w:rFonts w:hint="eastAsia" w:ascii="宋体"/>
          <w:iCs/>
          <w:color w:val="000000"/>
          <w:sz w:val="24"/>
        </w:rPr>
        <w:t xml:space="preserve">包参加</w:t>
      </w:r>
      <w:r>
        <w:rPr>
          <w:rFonts w:hint="eastAsia" w:ascii="宋体"/>
          <w:iCs/>
          <w:color w:val="000000"/>
          <w:sz w:val="24"/>
        </w:rPr>
        <w:t xml:space="preserve">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w:t>
      </w:r>
      <w:r>
        <w:rPr>
          <w:rFonts w:hint="eastAsia" w:ascii="宋体"/>
          <w:iCs/>
          <w:color w:val="000000"/>
          <w:sz w:val="24"/>
        </w:rPr>
        <w:t xml:space="preserve">一</w:t>
      </w:r>
      <w:r>
        <w:rPr>
          <w:rFonts w:hint="eastAsia" w:ascii="宋体"/>
          <w:iCs/>
          <w:color w:val="000000"/>
          <w:sz w:val="24"/>
        </w:rPr>
        <w:t xml:space="preserve">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91"/>
      <w:r/>
      <w:bookmarkEnd w:id="192"/>
      <w:r/>
      <w:r/>
    </w:p>
    <w:p>
      <w:pPr>
        <w:ind w:firstLine="480"/>
        <w:jc w:val="both"/>
        <w:spacing w:after="62" w:line="560" w:lineRule="exact"/>
        <w:widowControl w:val="off"/>
        <w:rPr>
          <w:rFonts w:ascii="宋体"/>
          <w:iCs/>
          <w:color w:val="000000"/>
          <w:sz w:val="24"/>
        </w:rPr>
      </w:pPr>
      <w:r/>
      <w:bookmarkStart w:id="196" w:name="_Toc513029238"/>
      <w:r/>
      <w:bookmarkStart w:id="197" w:name="_Toc20823310"/>
      <w:r/>
      <w:bookmarkStart w:id="198" w:name="_Toc16938554"/>
      <w:r>
        <w:rPr>
          <w:rFonts w:hint="eastAsia" w:ascii="宋体"/>
          <w:iCs/>
          <w:color w:val="000000"/>
          <w:sz w:val="24"/>
        </w:rPr>
        <w:t xml:space="preserve">28、</w:t>
      </w:r>
      <w:bookmarkEnd w:id="196"/>
      <w:r>
        <w:rPr>
          <w:rFonts w:hint="eastAsia" w:ascii="宋体"/>
          <w:iCs/>
          <w:color w:val="000000"/>
          <w:sz w:val="24"/>
        </w:rPr>
        <w:t xml:space="preserve">确定</w:t>
      </w:r>
      <w:bookmarkEnd w:id="197"/>
      <w:r/>
      <w:bookmarkEnd w:id="198"/>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w:t>
      </w:r>
      <w:r>
        <w:rPr>
          <w:rFonts w:hint="eastAsia" w:ascii="宋体"/>
          <w:iCs/>
          <w:color w:val="000000"/>
          <w:sz w:val="24"/>
        </w:rPr>
        <w:t xml:space="preserve">按照采购包1、采购包2、采购包3、采购包4的顺序依次评审，供应商投标多个采购包的，一旦供应商确定为采购包1综合得分排名第一的拟中标人，</w:t>
      </w:r>
      <w:r>
        <w:rPr>
          <w:rFonts w:hint="eastAsia" w:ascii="宋体"/>
          <w:iCs/>
          <w:color w:val="000000"/>
          <w:sz w:val="24"/>
        </w:rPr>
        <w:t xml:space="preserve">则不得再参加后续采购包的评审，</w:t>
      </w:r>
      <w:r>
        <w:rPr>
          <w:rFonts w:hint="eastAsia" w:ascii="宋体"/>
          <w:iCs/>
          <w:color w:val="000000"/>
          <w:sz w:val="24"/>
        </w:rPr>
        <w:t xml:space="preserve">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99"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9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w:t>
      </w:r>
      <w:r>
        <w:rPr>
          <w:rFonts w:hint="eastAsia" w:ascii="宋体"/>
          <w:iCs/>
          <w:color w:val="000000"/>
          <w:sz w:val="24"/>
        </w:rPr>
        <w:t xml:space="preserve">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0" w:name="_Hlk217588515"/>
      <w:r>
        <w:rPr>
          <w:rFonts w:hint="eastAsia" w:ascii="宋体"/>
          <w:iCs/>
          <w:color w:val="000000"/>
          <w:sz w:val="24"/>
        </w:rPr>
        <w:t xml:space="preserve">1</w:t>
      </w:r>
      <w:bookmarkEnd w:id="200"/>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201" w:name="_Toc513029236"/>
      <w:r/>
      <w:bookmarkStart w:id="202" w:name="_Toc20823308"/>
      <w:r/>
      <w:bookmarkStart w:id="203" w:name="_Toc17291085"/>
      <w:r/>
      <w:bookmarkStart w:id="204" w:name="_Toc16938552"/>
      <w:r/>
      <w:bookmarkStart w:id="205" w:name="_Toc120614220"/>
      <w:r>
        <w:rPr>
          <w:rFonts w:hint="eastAsia" w:ascii="宋体"/>
          <w:iCs/>
          <w:color w:val="000000"/>
          <w:sz w:val="24"/>
        </w:rPr>
        <w:t xml:space="preserve">七、授予合同</w:t>
      </w:r>
      <w:bookmarkEnd w:id="201"/>
      <w:r/>
      <w:bookmarkEnd w:id="202"/>
      <w:r/>
      <w:bookmarkEnd w:id="203"/>
      <w:r/>
      <w:bookmarkEnd w:id="204"/>
      <w:r/>
      <w:bookmarkEnd w:id="2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Start w:id="206" w:name="_Toc198824797"/>
      <w:r/>
      <w:bookmarkStart w:id="207" w:name="_Toc198824865"/>
      <w:r/>
      <w:bookmarkStart w:id="208" w:name="_Hlt16619350"/>
      <w:r/>
      <w:bookmarkStart w:id="209" w:name="_Toc16938590"/>
      <w:r/>
      <w:bookmarkStart w:id="210" w:name="_Toc20823346"/>
      <w:r/>
      <w:bookmarkStart w:id="211" w:name="_Toc120614244"/>
      <w:r/>
      <w:bookmarkEnd w:id="193"/>
      <w:r/>
      <w:bookmarkEnd w:id="194"/>
      <w:r/>
      <w:bookmarkEnd w:id="195"/>
      <w:r>
        <w:rPr>
          <w:rFonts w:hint="eastAsia" w:ascii="黑体" w:hAnsi="楷体_GB2312" w:eastAsia="黑体"/>
          <w:b/>
          <w:bCs/>
          <w:color w:val="000000"/>
          <w:sz w:val="44"/>
          <w:szCs w:val="44"/>
        </w:rPr>
        <w:t xml:space="preserve">第三章  合同条款及格式</w:t>
      </w:r>
      <w:bookmarkEnd w:id="206"/>
      <w:r/>
      <w:bookmarkEnd w:id="207"/>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w:t>
      </w:r>
      <w:r>
        <w:rPr>
          <w:rFonts w:hint="eastAsia" w:ascii="宋体" w:hAnsi="宋体"/>
          <w:bCs/>
          <w:color w:val="000000"/>
          <w:sz w:val="24"/>
          <w:szCs w:val="24"/>
        </w:rPr>
        <w:t xml:space="preserve">签定</w:t>
      </w:r>
      <w:r>
        <w:rPr>
          <w:rFonts w:hint="eastAsia" w:ascii="宋体" w:hAnsi="宋体"/>
          <w:bCs/>
          <w:color w:val="000000"/>
          <w:sz w:val="24"/>
          <w:szCs w:val="24"/>
        </w:rPr>
        <w:t xml:space="preserve">本项目合同的通用条款，中标供应商不得提出实质性的修改，关于专用条款将由采购人与中标供应商结合本项目具体情况协商后签订。</w:t>
      </w:r>
      <w:r/>
    </w:p>
    <w:p>
      <w:pPr>
        <w:ind w:firstLine="880"/>
        <w:spacing w:line="400" w:lineRule="exact"/>
        <w:tabs>
          <w:tab w:val="left" w:pos="4785" w:leader="none"/>
        </w:tabs>
        <w:rPr>
          <w:rFonts w:hint="eastAsia" w:ascii="宋体" w:hAnsi="宋体" w:cs="宋体"/>
          <w:sz w:val="24"/>
          <w:szCs w:val="24"/>
        </w:rPr>
      </w:pPr>
      <w:r>
        <w:rPr>
          <w:rFonts w:hint="eastAsia" w:ascii="宋体" w:hAnsi="宋体"/>
          <w:color w:val="000000"/>
          <w:sz w:val="44"/>
          <w:szCs w:val="44"/>
        </w:rPr>
        <w:t xml:space="preserve"> </w:t>
      </w:r>
      <w:r>
        <w:rPr>
          <w:rFonts w:ascii="宋体" w:hAnsi="宋体"/>
          <w:color w:val="000000"/>
          <w:sz w:val="44"/>
          <w:szCs w:val="44"/>
        </w:rPr>
        <w:t xml:space="preserve">     </w:t>
      </w:r>
      <w:r>
        <w:rPr>
          <w:rFonts w:ascii="宋体" w:hAnsi="宋体"/>
          <w:color w:val="000000"/>
          <w:sz w:val="44"/>
          <w:szCs w:val="44"/>
        </w:rPr>
        <w:tab/>
      </w:r>
      <w:r/>
    </w:p>
    <w:p>
      <w:pPr>
        <w:ind w:firstLine="2570"/>
        <w:jc w:val="both"/>
        <w:spacing w:after="0" w:line="480" w:lineRule="auto"/>
        <w:widowControl w:val="off"/>
        <w:tabs>
          <w:tab w:val="left" w:pos="4785" w:leader="none"/>
        </w:tabs>
        <w:rPr>
          <w:rFonts w:hint="eastAsia" w:ascii="宋体" w:hAnsi="宋体"/>
          <w:b/>
          <w:bCs/>
          <w:sz w:val="32"/>
          <w:szCs w:val="32"/>
        </w:rPr>
      </w:pPr>
      <w:r>
        <w:rPr>
          <w:rFonts w:hint="eastAsia" w:ascii="宋体" w:hAnsi="宋体"/>
          <w:b/>
          <w:bCs/>
          <w:sz w:val="32"/>
          <w:szCs w:val="32"/>
        </w:rPr>
        <w:t xml:space="preserve">采购合同（货物）</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项目名称：                                       项目编号：</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甲方：（买方）_________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乙方：（卖方）_________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 </w:t>
      </w:r>
      <w:r/>
    </w:p>
    <w:p>
      <w:pPr>
        <w:ind w:firstLine="470"/>
        <w:jc w:val="both"/>
        <w:spacing w:before="120" w:after="120" w:line="560" w:lineRule="exact"/>
        <w:widowControl w:val="off"/>
        <w:rPr>
          <w:rFonts w:hint="eastAsia" w:ascii="宋体" w:hAnsi="宋体"/>
          <w:b/>
          <w:sz w:val="24"/>
          <w:szCs w:val="24"/>
        </w:rPr>
      </w:pPr>
      <w:r>
        <w:rPr>
          <w:rFonts w:ascii="宋体" w:hAnsi="宋体"/>
          <w:sz w:val="24"/>
          <w:szCs w:val="24"/>
        </w:rPr>
        <w:t xml:space="preserve">甲、乙双方根据</w:t>
      </w:r>
      <w:r>
        <w:rPr>
          <w:rFonts w:ascii="宋体" w:hAnsi="宋体"/>
          <w:sz w:val="24"/>
          <w:szCs w:val="24"/>
          <w:u w:val="single"/>
        </w:rPr>
        <w:t xml:space="preserve">         </w:t>
      </w:r>
      <w:r>
        <w:rPr>
          <w:rFonts w:ascii="宋体" w:hAnsi="宋体"/>
          <w:sz w:val="24"/>
          <w:szCs w:val="24"/>
        </w:rPr>
        <w:t xml:space="preserve">项目</w:t>
      </w:r>
      <w:r>
        <w:rPr>
          <w:rFonts w:hint="eastAsia" w:ascii="宋体" w:hAnsi="宋体"/>
          <w:sz w:val="24"/>
          <w:szCs w:val="24"/>
        </w:rPr>
        <w:t xml:space="preserve">采购</w:t>
      </w:r>
      <w:r>
        <w:rPr>
          <w:rFonts w:ascii="宋体" w:hAnsi="宋体"/>
          <w:sz w:val="24"/>
          <w:szCs w:val="24"/>
        </w:rPr>
        <w:t xml:space="preserve">结果，签署本合同。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一、货物内容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1.1 货物名称： </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1.2 型号规格： </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二、合同金额</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2.1 本合同金额为（大写</w:t>
      </w:r>
      <w:r>
        <w:rPr>
          <w:rFonts w:hint="eastAsia" w:ascii="宋体" w:hAnsi="宋体"/>
          <w:sz w:val="24"/>
          <w:szCs w:val="24"/>
        </w:rPr>
        <w:t xml:space="preserve">及小写</w:t>
      </w:r>
      <w:r>
        <w:rPr>
          <w:rFonts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（1）含税金额：</w:t>
      </w:r>
      <w:r>
        <w:rPr>
          <w:rFonts w:ascii="宋体" w:hAnsi="宋体"/>
          <w:sz w:val="24"/>
          <w:szCs w:val="24"/>
        </w:rPr>
        <w:t xml:space="preserve">人民币_________（￥_______）</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（2）不含税金额：</w:t>
      </w:r>
      <w:r>
        <w:rPr>
          <w:rFonts w:ascii="宋体" w:hAnsi="宋体"/>
          <w:sz w:val="24"/>
          <w:szCs w:val="24"/>
        </w:rPr>
        <w:t xml:space="preserve">人民币_________（￥_______）</w:t>
      </w:r>
      <w:r>
        <w:rPr>
          <w:rFonts w:hint="eastAsia" w:ascii="宋体" w:hAnsi="宋体"/>
          <w:sz w:val="24"/>
          <w:szCs w:val="24"/>
        </w:rPr>
        <w:t xml:space="preserve">，税率：</w:t>
      </w:r>
      <w:r>
        <w:rPr>
          <w:rFonts w:hint="eastAsia" w:ascii="宋体" w:hAnsi="宋体"/>
          <w:sz w:val="24"/>
          <w:szCs w:val="24"/>
          <w:u w:val="single"/>
        </w:rPr>
        <w:t xml:space="preserve">    </w:t>
      </w:r>
      <w:r>
        <w:rPr>
          <w:rFonts w:hint="eastAsia"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三、技术资料</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3.1乙方应按</w:t>
      </w:r>
      <w:r>
        <w:rPr>
          <w:rFonts w:hint="eastAsia" w:ascii="宋体" w:hAnsi="宋体"/>
          <w:sz w:val="24"/>
          <w:szCs w:val="24"/>
        </w:rPr>
        <w:t xml:space="preserve">采购</w:t>
      </w:r>
      <w:r>
        <w:rPr>
          <w:rFonts w:ascii="宋体" w:hAnsi="宋体"/>
          <w:sz w:val="24"/>
          <w:szCs w:val="24"/>
        </w:rPr>
        <w:t xml:space="preserve">文件规定的时间向甲方提供使用货物的有关技术资料。</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3.2没有甲方事先书面同意，乙方不得将由甲方提供的有关合同或任何合同条文、规格、计划、图纸、样品或资料提供给与履行本合同无关的任何其他人。即使</w:t>
      </w:r>
      <w:r>
        <w:rPr>
          <w:rFonts w:ascii="宋体" w:hAnsi="宋体"/>
          <w:sz w:val="24"/>
          <w:szCs w:val="24"/>
        </w:rPr>
        <w:t xml:space="preserve">向履行</w:t>
      </w:r>
      <w:r>
        <w:rPr>
          <w:rFonts w:ascii="宋体" w:hAnsi="宋体"/>
          <w:sz w:val="24"/>
          <w:szCs w:val="24"/>
        </w:rPr>
        <w:t xml:space="preserve">本合同有关的人员提供，也应注意保密并限于履行合同的必需范围。</w:t>
      </w:r>
      <w:r/>
    </w:p>
    <w:p>
      <w:pPr>
        <w:ind w:firstLine="590"/>
        <w:jc w:val="both"/>
        <w:spacing w:before="120" w:after="120" w:line="560" w:lineRule="exact"/>
        <w:widowControl w:val="off"/>
        <w:rPr>
          <w:rFonts w:hint="eastAsia" w:ascii="宋体" w:hAnsi="宋体"/>
          <w:b/>
          <w:sz w:val="24"/>
          <w:szCs w:val="24"/>
        </w:rPr>
      </w:pPr>
      <w:r>
        <w:rPr>
          <w:rFonts w:ascii="宋体" w:hAnsi="宋体"/>
          <w:b/>
          <w:sz w:val="24"/>
          <w:szCs w:val="24"/>
        </w:rPr>
        <w:t xml:space="preserve">四、知识产权</w:t>
      </w:r>
      <w:r/>
    </w:p>
    <w:p>
      <w:pPr>
        <w:ind w:firstLine="480"/>
        <w:jc w:val="both"/>
        <w:spacing w:after="0" w:line="560" w:lineRule="exact"/>
        <w:widowControl w:val="off"/>
        <w:rPr>
          <w:rFonts w:hint="eastAsia" w:ascii="宋体" w:hAnsi="宋体"/>
          <w:sz w:val="24"/>
          <w:szCs w:val="24"/>
        </w:rPr>
      </w:pPr>
      <w:r>
        <w:rPr>
          <w:rFonts w:ascii="Times New Roman" w:hAnsi="宋体"/>
          <w:sz w:val="24"/>
          <w:szCs w:val="24"/>
        </w:rPr>
        <w:t xml:space="preserve">4.1</w:t>
      </w:r>
      <w:r>
        <w:rPr>
          <w:rFonts w:ascii="Times New Roman" w:hAnsi="宋体"/>
          <w:sz w:val="24"/>
          <w:szCs w:val="24"/>
        </w:rPr>
        <w:t xml:space="preserve">乙</w:t>
      </w:r>
      <w:r>
        <w:rPr>
          <w:rFonts w:hint="eastAsia" w:ascii="宋体" w:hAnsi="宋体"/>
          <w:sz w:val="24"/>
          <w:szCs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jc w:val="both"/>
        <w:spacing w:before="120" w:after="120" w:line="560" w:lineRule="exact"/>
        <w:widowControl w:val="off"/>
        <w:rPr>
          <w:rFonts w:hint="eastAsia" w:ascii="宋体" w:hAnsi="宋体"/>
          <w:sz w:val="24"/>
          <w:szCs w:val="24"/>
          <w:u w:val="single"/>
        </w:rPr>
      </w:pPr>
      <w:r>
        <w:rPr>
          <w:rFonts w:ascii="宋体" w:hAnsi="宋体"/>
          <w:b/>
          <w:sz w:val="24"/>
          <w:szCs w:val="24"/>
        </w:rPr>
        <w:t xml:space="preserve">五、产权担保</w:t>
      </w:r>
      <w:r/>
    </w:p>
    <w:p>
      <w:pPr>
        <w:ind w:left="408"/>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5.1 乙方保证所交付的货物的所有权完全属于</w:t>
      </w:r>
      <w:r>
        <w:rPr>
          <w:rFonts w:ascii="宋体" w:hAnsi="宋体"/>
          <w:sz w:val="24"/>
          <w:szCs w:val="24"/>
        </w:rPr>
        <w:t xml:space="preserve">乙方且</w:t>
      </w:r>
      <w:r>
        <w:rPr>
          <w:rFonts w:ascii="宋体" w:hAnsi="宋体"/>
          <w:sz w:val="24"/>
          <w:szCs w:val="24"/>
        </w:rPr>
        <w:t xml:space="preserve">无任何抵押、查封等产权瑕疵。</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六、履约保证金</w:t>
      </w:r>
      <w:r/>
    </w:p>
    <w:p>
      <w:pPr>
        <w:ind w:firstLine="466"/>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6.1 本次不收取履约保证金。</w:t>
      </w:r>
      <w:r/>
    </w:p>
    <w:p>
      <w:pPr>
        <w:ind w:firstLine="467"/>
        <w:jc w:val="both"/>
        <w:spacing w:before="120" w:after="120" w:line="560" w:lineRule="exact"/>
        <w:widowControl w:val="off"/>
        <w:rPr>
          <w:rFonts w:hint="eastAsia" w:ascii="宋体" w:hAnsi="宋体"/>
          <w:b/>
          <w:sz w:val="24"/>
          <w:szCs w:val="24"/>
        </w:rPr>
      </w:pPr>
      <w:r>
        <w:rPr>
          <w:rFonts w:ascii="宋体" w:hAnsi="宋体"/>
          <w:b/>
          <w:sz w:val="24"/>
          <w:szCs w:val="24"/>
        </w:rPr>
        <w:t xml:space="preserve">七、转包或分包</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八、交货期、交货方式及交货地点</w:t>
      </w:r>
      <w:r/>
    </w:p>
    <w:p>
      <w:pPr>
        <w:ind w:firstLine="480"/>
        <w:jc w:val="both"/>
        <w:spacing w:before="120" w:after="120" w:line="560" w:lineRule="exact"/>
        <w:widowControl w:val="off"/>
        <w:rPr>
          <w:rFonts w:hint="eastAsia" w:ascii="宋体" w:hAnsi="宋体"/>
          <w:bCs/>
          <w:color w:val="000000"/>
          <w:sz w:val="24"/>
          <w:szCs w:val="24"/>
        </w:rPr>
      </w:pPr>
      <w:r>
        <w:rPr>
          <w:rFonts w:ascii="宋体" w:hAnsi="宋体"/>
          <w:bCs/>
          <w:sz w:val="24"/>
          <w:szCs w:val="24"/>
        </w:rPr>
        <w:t xml:space="preserve">8.1 交货时间：</w:t>
      </w:r>
      <w:r>
        <w:rPr>
          <w:rFonts w:ascii="宋体" w:hAnsi="宋体"/>
          <w:sz w:val="24"/>
          <w:szCs w:val="24"/>
          <w:u w:val="single"/>
        </w:rPr>
        <w:t xml:space="preserve">     </w:t>
      </w:r>
      <w:r/>
    </w:p>
    <w:p>
      <w:pPr>
        <w:ind w:firstLine="480"/>
        <w:jc w:val="both"/>
        <w:spacing w:before="120" w:after="120" w:line="560" w:lineRule="exact"/>
        <w:widowControl w:val="off"/>
        <w:rPr>
          <w:rFonts w:hint="eastAsia" w:ascii="宋体" w:hAnsi="宋体"/>
          <w:bCs/>
          <w:color w:val="000000"/>
          <w:sz w:val="24"/>
          <w:szCs w:val="24"/>
          <w:u w:val="single"/>
        </w:rPr>
      </w:pPr>
      <w:r>
        <w:rPr>
          <w:rFonts w:ascii="宋体" w:hAnsi="宋体"/>
          <w:bCs/>
          <w:color w:val="000000"/>
          <w:sz w:val="24"/>
          <w:szCs w:val="24"/>
        </w:rPr>
        <w:t xml:space="preserve">8.2 交货方式：</w:t>
      </w:r>
      <w:r>
        <w:rPr>
          <w:rFonts w:ascii="宋体" w:hAnsi="宋体"/>
          <w:bCs/>
          <w:color w:val="000000"/>
          <w:sz w:val="24"/>
          <w:szCs w:val="24"/>
          <w:u w:val="single"/>
        </w:rPr>
        <w:t xml:space="preserve">      </w:t>
      </w:r>
      <w:r/>
    </w:p>
    <w:p>
      <w:pPr>
        <w:ind w:firstLine="480"/>
        <w:jc w:val="both"/>
        <w:spacing w:before="120" w:after="120" w:line="560" w:lineRule="exact"/>
        <w:widowControl w:val="off"/>
        <w:rPr>
          <w:rFonts w:hint="eastAsia" w:ascii="宋体" w:hAnsi="宋体"/>
          <w:sz w:val="24"/>
          <w:szCs w:val="24"/>
          <w:u w:val="single"/>
        </w:rPr>
      </w:pPr>
      <w:r>
        <w:rPr>
          <w:rFonts w:ascii="宋体" w:hAnsi="宋体"/>
          <w:bCs/>
          <w:color w:val="000000"/>
          <w:sz w:val="24"/>
          <w:szCs w:val="24"/>
        </w:rPr>
        <w:t xml:space="preserve">8.3 交货地点：</w:t>
      </w:r>
      <w:r>
        <w:rPr>
          <w:rFonts w:ascii="宋体" w:hAnsi="宋体"/>
          <w:bCs/>
          <w:color w:val="000000"/>
          <w:sz w:val="24"/>
          <w:szCs w:val="24"/>
          <w:u w:val="single"/>
        </w:rPr>
        <w:t xml:space="preserve">      </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九、合同款支付</w:t>
      </w:r>
      <w:r/>
    </w:p>
    <w:p>
      <w:pPr>
        <w:ind w:left="440"/>
        <w:jc w:val="both"/>
        <w:spacing w:before="120" w:after="120" w:line="560" w:lineRule="exact"/>
        <w:widowControl w:val="off"/>
        <w:rPr>
          <w:rFonts w:hint="eastAsia" w:ascii="Times New Roman" w:hAnsi="宋体"/>
          <w:bCs/>
          <w:sz w:val="24"/>
          <w:szCs w:val="24"/>
          <w:u w:val="single"/>
        </w:rPr>
      </w:pPr>
      <w:r>
        <w:rPr>
          <w:rFonts w:ascii="Times New Roman" w:hAnsi="Times New Roman"/>
          <w:bCs/>
          <w:sz w:val="24"/>
          <w:szCs w:val="24"/>
        </w:rPr>
        <w:t xml:space="preserve">9.1 </w:t>
      </w:r>
      <w:r>
        <w:rPr>
          <w:rFonts w:ascii="Times New Roman" w:hAnsi="宋体"/>
          <w:bCs/>
          <w:sz w:val="24"/>
          <w:szCs w:val="24"/>
        </w:rPr>
        <w:t xml:space="preserve">付款方式：</w:t>
      </w:r>
      <w:r>
        <w:rPr>
          <w:rFonts w:ascii="Times New Roman" w:hAnsi="宋体"/>
          <w:bCs/>
          <w:sz w:val="24"/>
          <w:szCs w:val="24"/>
        </w:rPr>
        <w:t xml:space="preserve"> </w:t>
      </w:r>
      <w:r>
        <w:rPr>
          <w:rFonts w:ascii="Times New Roman" w:hAnsi="宋体"/>
          <w:bCs/>
          <w:sz w:val="24"/>
          <w:szCs w:val="24"/>
          <w:u w:val="single"/>
        </w:rPr>
        <w:t xml:space="preserve">      </w:t>
      </w:r>
      <w:r/>
    </w:p>
    <w:p>
      <w:pPr>
        <w:ind w:left="440"/>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十、税费</w:t>
      </w:r>
      <w:r/>
    </w:p>
    <w:p>
      <w:pPr>
        <w:ind w:firstLine="480"/>
        <w:jc w:val="both"/>
        <w:spacing w:before="120" w:after="120" w:line="560" w:lineRule="exact"/>
        <w:widowControl w:val="off"/>
        <w:rPr>
          <w:rFonts w:hint="eastAsia" w:ascii="Times New Roman" w:hAnsi="宋体"/>
          <w:sz w:val="24"/>
          <w:szCs w:val="24"/>
        </w:rPr>
      </w:pPr>
      <w:r>
        <w:rPr>
          <w:rFonts w:ascii="Times New Roman" w:hAnsi="宋体"/>
          <w:sz w:val="24"/>
          <w:szCs w:val="24"/>
        </w:rPr>
        <w:t xml:space="preserve">10.1</w:t>
      </w:r>
      <w:r>
        <w:rPr>
          <w:rFonts w:ascii="Times New Roman" w:hAnsi="宋体"/>
          <w:sz w:val="24"/>
          <w:szCs w:val="24"/>
        </w:rPr>
        <w:t xml:space="preserve">本合同执行中相关的一切税费均由乙方负担。</w:t>
      </w:r>
      <w:r/>
    </w:p>
    <w:p>
      <w:pPr>
        <w:ind w:firstLine="482"/>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十一、售后服务</w:t>
      </w:r>
      <w:r/>
    </w:p>
    <w:p>
      <w:pPr>
        <w:ind w:firstLine="480"/>
        <w:jc w:val="both"/>
        <w:spacing w:before="120" w:after="120" w:line="560" w:lineRule="exact"/>
        <w:widowControl w:val="off"/>
        <w:rPr>
          <w:rFonts w:hint="eastAsia" w:ascii="宋体" w:hAnsi="宋体"/>
          <w:sz w:val="24"/>
          <w:szCs w:val="20"/>
        </w:rPr>
      </w:pPr>
      <w:r>
        <w:rPr>
          <w:rFonts w:ascii="宋体" w:hAnsi="宋体"/>
          <w:sz w:val="24"/>
          <w:szCs w:val="24"/>
        </w:rPr>
        <w:t xml:space="preserve">11.1 如在使用过程中发生故障报修，乙方需在当天内响应并提出解决方案 。</w:t>
      </w:r>
      <w:r>
        <w:rPr>
          <w:rFonts w:ascii="宋体" w:hAnsi="宋体"/>
          <w:sz w:val="24"/>
          <w:szCs w:val="24"/>
          <w:u w:val="single"/>
        </w:rPr>
        <w:t xml:space="preserve">  </w:t>
      </w:r>
      <w:r>
        <w:rPr>
          <w:rFonts w:ascii="宋体" w:hAnsi="宋体"/>
          <w:sz w:val="24"/>
          <w:szCs w:val="24"/>
        </w:rPr>
        <w:t xml:space="preserve">小时内响应，</w:t>
      </w:r>
      <w:r>
        <w:rPr>
          <w:rFonts w:ascii="宋体" w:hAnsi="宋体"/>
          <w:sz w:val="24"/>
          <w:szCs w:val="24"/>
          <w:u w:val="single"/>
        </w:rPr>
        <w:t xml:space="preserve">  </w:t>
      </w:r>
      <w:r>
        <w:rPr>
          <w:rFonts w:ascii="宋体" w:hAnsi="宋体"/>
          <w:sz w:val="24"/>
          <w:szCs w:val="24"/>
        </w:rPr>
        <w:t xml:space="preserve">小时内提出解决方案，</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工作时内予以维修或更换完毕，保证采购人正常使用。           </w:t>
      </w:r>
      <w:r/>
    </w:p>
    <w:p>
      <w:pPr>
        <w:ind w:firstLine="480"/>
        <w:jc w:val="both"/>
        <w:spacing w:before="120" w:after="120" w:line="560" w:lineRule="exact"/>
        <w:widowControl w:val="off"/>
        <w:rPr>
          <w:rFonts w:hint="eastAsia" w:ascii="宋体" w:hAnsi="宋体"/>
          <w:sz w:val="24"/>
          <w:szCs w:val="20"/>
        </w:rPr>
      </w:pPr>
      <w:r>
        <w:rPr>
          <w:rFonts w:ascii="宋体" w:hAnsi="宋体"/>
          <w:sz w:val="24"/>
          <w:szCs w:val="20"/>
        </w:rPr>
        <w:t xml:space="preserve">11.2 在质保期内，乙方应对货物出现的质量及安全问题负责处理解决并承担一切用。</w:t>
      </w:r>
      <w:r/>
    </w:p>
    <w:p>
      <w:pPr>
        <w:ind w:firstLine="482"/>
        <w:jc w:val="both"/>
        <w:spacing w:before="120" w:after="120" w:line="560" w:lineRule="exact"/>
        <w:widowControl w:val="off"/>
        <w:rPr>
          <w:rFonts w:hint="eastAsia" w:ascii="宋体" w:hAnsi="宋体"/>
          <w:sz w:val="24"/>
          <w:szCs w:val="20"/>
        </w:rPr>
      </w:pPr>
      <w:r>
        <w:rPr>
          <w:rFonts w:ascii="宋体" w:hAnsi="宋体"/>
          <w:b/>
          <w:sz w:val="24"/>
          <w:szCs w:val="20"/>
        </w:rPr>
        <w:t xml:space="preserve">十二、质量保证</w:t>
      </w:r>
      <w:r/>
    </w:p>
    <w:p>
      <w:pPr>
        <w:ind w:left="429" w:firstLine="120"/>
        <w:jc w:val="both"/>
        <w:spacing w:before="120" w:after="120" w:line="560" w:lineRule="exact"/>
        <w:widowControl w:val="off"/>
        <w:rPr>
          <w:rFonts w:hint="eastAsia" w:ascii="宋体" w:hAnsi="宋体"/>
          <w:sz w:val="24"/>
          <w:szCs w:val="24"/>
        </w:rPr>
      </w:pPr>
      <w:r>
        <w:rPr>
          <w:rFonts w:ascii="宋体" w:hAnsi="宋体"/>
          <w:sz w:val="24"/>
          <w:szCs w:val="24"/>
        </w:rPr>
        <w:t xml:space="preserve">12.1 乙方应按采购文件规定的货物性能、技术要求、质量标准向甲方提供未经使用的全新产品。</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12.2 乙方提供的货物在保质期因货物本身出现质量问题，根据实际情况，经双方协商，可按以下办法处理：</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（1）更换：由乙方承担所发生的全部费用。</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（2）退货处理：无条件退货，乙方退还甲方支付的合同款，同时</w:t>
      </w:r>
      <w:r>
        <w:rPr>
          <w:rFonts w:ascii="宋体" w:hAnsi="宋体"/>
          <w:sz w:val="24"/>
          <w:szCs w:val="24"/>
        </w:rPr>
        <w:t xml:space="preserve">应承担该货物</w:t>
      </w:r>
      <w:r>
        <w:rPr>
          <w:rFonts w:ascii="宋体" w:hAnsi="宋体"/>
          <w:sz w:val="24"/>
          <w:szCs w:val="24"/>
        </w:rPr>
        <w:t xml:space="preserve">的直接费用（运输、保险、检验、货款利息及银行手续费等）。甲方不承担发生任何费用。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12.3如在使用过程中发生质量问题，乙方在接到甲方通知后在2小时内响应，24小时内免费上门服务解决问题；若24小时内没有答复或处理问题或不能解决的，将提供相同规格的产品作代用品，以保证货物正常使用。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12.4 在质保期内，乙方应对货物出现的质量问题负责处理解决并承担一切费用。</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十三、验收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13.1 甲方对乙方提交的货物依据采购文件上的技术规格要求和国家有关质量标准进行现场初步验收，外观、说明书符合采购文件技术要求的，给予签收，初步验收不合格的不予签收。货到后，甲方需在</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工作日内验收。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13.2 乙方交货前应对产品</w:t>
      </w:r>
      <w:r>
        <w:rPr>
          <w:rFonts w:ascii="宋体" w:hAnsi="宋体"/>
          <w:sz w:val="24"/>
          <w:szCs w:val="24"/>
        </w:rPr>
        <w:t xml:space="preserve">作出</w:t>
      </w:r>
      <w:r>
        <w:rPr>
          <w:rFonts w:ascii="宋体" w:hAnsi="宋体"/>
          <w:sz w:val="24"/>
          <w:szCs w:val="24"/>
        </w:rPr>
        <w:t xml:space="preserve">全面检查和对验收文件进行整理，并列出清单，作为甲方收货验收和使用的技术条件依据，检验的结果应随货物交甲方。</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13.4 </w:t>
      </w:r>
      <w:r>
        <w:rPr>
          <w:rFonts w:ascii="宋体" w:hAnsi="宋体"/>
          <w:sz w:val="24"/>
          <w:szCs w:val="24"/>
        </w:rPr>
        <w:t xml:space="preserve">对技术复杂的货物，甲方可请国家认可的专业检测机构参与初步验收及最终验收，并由其出具质量检测报告。</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13.5 </w:t>
      </w:r>
      <w:r>
        <w:rPr>
          <w:rFonts w:ascii="宋体" w:hAnsi="宋体"/>
          <w:sz w:val="24"/>
          <w:szCs w:val="24"/>
        </w:rPr>
        <w:t xml:space="preserve">验收时乙方必须在现场，验收完毕后作出验收结果报告；采购文件规定以外的验收费用由甲乙双方协商解决。</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十四、货物包装、发运及运输</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14.1 乙方应在货物发运前对其进行满足运输距离、保温、防潮和防破损装卸等要求包装，以保证货物安全运达甲方指定地点。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14.2 使用说明书、质量检验证明书一并附于货物内。</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14.4 货物在交付甲方前发生的风险均由乙方负责。</w:t>
      </w:r>
      <w:r/>
    </w:p>
    <w:p>
      <w:pPr>
        <w:ind w:left="504" w:right="26"/>
        <w:jc w:val="both"/>
        <w:spacing w:before="156" w:after="156" w:line="560" w:lineRule="exact"/>
        <w:widowControl w:val="off"/>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十五、违约责任</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15.1 甲方无正当理由拒收货物的，甲方向乙方偿付拒收合同款总值的百分之五违约金。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15.2 甲方无故逾期验收和办理合同款支付手续的，甲方应按逾期付款总额每日千分之五向乙方支付违约金。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15.4 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宋体" w:hAnsi="宋体"/>
          <w:sz w:val="24"/>
          <w:szCs w:val="24"/>
        </w:rPr>
        <w:t xml:space="preserve">实际货</w:t>
      </w:r>
      <w:r>
        <w:rPr>
          <w:rFonts w:hint="eastAsia" w:ascii="宋体" w:hAnsi="宋体"/>
          <w:sz w:val="24"/>
          <w:szCs w:val="24"/>
        </w:rPr>
        <w:t xml:space="preserve">值的20%的违约金。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15.5在质保期内，乙方所供货物出现变质不能使用或严重影响使用效果的，由甲方对乙方提出索赔。</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15.6货物的包装均应有良好的防湿、防锈、防潮、防雨、防腐及防碰撞的措施。凡由于包装不良造成的损失和由此产生的费用均由乙方承担。</w:t>
      </w:r>
      <w:r/>
    </w:p>
    <w:p>
      <w:pPr>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十六、不可抗力事件处理</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十七、诉讼</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17.1 双方在执行合同中所发生的一切争议，应通过协商解决。如协商不成，可向合同签订地法院起诉，合同签订地在此约定为南京市。</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十八、合同生效及其它</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18.1 合同经双方法定代表人或授权委托代表人签字并加盖单位公章后生效。</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民法典</w:t>
      </w:r>
      <w:r>
        <w:rPr>
          <w:rFonts w:ascii="宋体" w:hAnsi="宋体"/>
          <w:sz w:val="24"/>
          <w:szCs w:val="24"/>
        </w:rPr>
        <w:t xml:space="preserve">》有关条文执行。</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18.3 本合同正本一式三份，具有同等法律效力，甲方、乙方及采购代理机构各执一份。</w:t>
      </w:r>
      <w:r/>
    </w:p>
    <w:p>
      <w:pPr>
        <w:ind w:left="480" w:hanging="480"/>
        <w:jc w:val="both"/>
        <w:spacing w:before="120" w:after="120" w:line="240" w:lineRule="auto"/>
        <w:widowControl w:val="off"/>
        <w:rPr>
          <w:rFonts w:hint="eastAsia" w:ascii="宋体" w:hAnsi="宋体"/>
          <w:sz w:val="24"/>
          <w:szCs w:val="24"/>
        </w:rPr>
      </w:pPr>
      <w:r>
        <w:rPr>
          <w:rFonts w:ascii="宋体" w:hAnsi="宋体"/>
          <w:sz w:val="24"/>
          <w:szCs w:val="24"/>
        </w:rPr>
        <w:t xml:space="preserve">  甲方：                                   乙方：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地址：                                   地址：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法定代表人或授权代表：                   法定代表人或授权代表：</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联系电话：                                 联系电话：</w:t>
      </w:r>
      <w:r/>
    </w:p>
    <w:p>
      <w:pPr>
        <w:jc w:val="both"/>
        <w:spacing w:before="120" w:after="120" w:line="240" w:lineRule="auto"/>
        <w:widowControl w:val="off"/>
        <w:rPr>
          <w:rFonts w:ascii="Times New Roman" w:hAnsi="Times New Roman"/>
          <w:sz w:val="21"/>
          <w:szCs w:val="20"/>
        </w:rPr>
      </w:pPr>
      <w:r>
        <w:rPr>
          <w:rFonts w:ascii="宋体" w:hAnsi="Courier New"/>
          <w:sz w:val="21"/>
          <w:szCs w:val="20"/>
        </w:rPr>
        <w:t xml:space="preserve">                                          </w:t>
      </w:r>
      <w:r>
        <w:rPr>
          <w:rFonts w:ascii="Times New Roman" w:hAnsi="Times New Roman"/>
          <w:sz w:val="21"/>
          <w:szCs w:val="20"/>
        </w:rPr>
        <w:t xml:space="preserve">签订日期：</w:t>
      </w:r>
      <w:r>
        <w:rPr>
          <w:rFonts w:ascii="Times New Roman" w:hAnsi="Times New Roman"/>
          <w:sz w:val="21"/>
          <w:szCs w:val="20"/>
        </w:rPr>
        <w:t xml:space="preserve">      </w:t>
      </w:r>
      <w:r>
        <w:rPr>
          <w:rFonts w:ascii="Times New Roman" w:hAnsi="Times New Roman"/>
          <w:sz w:val="21"/>
          <w:szCs w:val="20"/>
        </w:rPr>
        <w:t xml:space="preserve">年</w:t>
      </w:r>
      <w:r>
        <w:rPr>
          <w:rFonts w:ascii="Times New Roman" w:hAnsi="Times New Roman"/>
          <w:sz w:val="21"/>
          <w:szCs w:val="20"/>
        </w:rPr>
        <w:t xml:space="preserve">  </w:t>
      </w:r>
      <w:r>
        <w:rPr>
          <w:rFonts w:ascii="Times New Roman" w:hAnsi="Times New Roman"/>
          <w:sz w:val="21"/>
          <w:szCs w:val="20"/>
        </w:rPr>
        <w:t xml:space="preserve">月</w:t>
      </w:r>
      <w:r>
        <w:rPr>
          <w:rFonts w:ascii="Times New Roman" w:hAnsi="Times New Roman"/>
          <w:sz w:val="21"/>
          <w:szCs w:val="20"/>
        </w:rPr>
        <w:t xml:space="preserve">  </w:t>
      </w:r>
      <w:r>
        <w:rPr>
          <w:rFonts w:ascii="Times New Roman" w:hAnsi="Times New Roman"/>
          <w:sz w:val="21"/>
          <w:szCs w:val="20"/>
        </w:rPr>
        <w:t xml:space="preserve">日</w:t>
      </w:r>
      <w:r/>
    </w:p>
    <w:p>
      <w:pPr>
        <w:shd w:val="nil"/>
        <w:rPr>
          <w:rFonts w:hint="eastAsia" w:ascii="黑体" w:hAnsi="楷体_GB2312" w:eastAsia="黑体"/>
          <w:b w:val="0"/>
          <w:bCs w:val="0"/>
          <w:color w:val="000000"/>
          <w:sz w:val="44"/>
          <w:szCs w:val="44"/>
        </w:rPr>
      </w:pPr>
      <w:r>
        <w:rPr>
          <w:highlight w:val="none"/>
        </w:rPr>
        <w:br w:type="page" w:clear="all"/>
      </w:r>
      <w:r>
        <w:rPr>
          <w:highlight w:val="none"/>
        </w:rPr>
      </w:r>
    </w:p>
    <w:p>
      <w:pPr>
        <w:pStyle w:val="679"/>
        <w:ind w:firstLine="880"/>
        <w:jc w:val="center"/>
        <w:keepLines w:val="0"/>
        <w:spacing w:before="62" w:after="62" w:line="240" w:lineRule="auto"/>
        <w:widowControl w:val="off"/>
        <w:rPr>
          <w:highlight w:val="none"/>
        </w:rPr>
      </w:pPr>
      <w:r/>
      <w:bookmarkStart w:id="212" w:name="_Toc17291676"/>
      <w:r/>
      <w:bookmarkStart w:id="213" w:name="_Toc198824798"/>
      <w:r/>
      <w:bookmarkStart w:id="214" w:name="_Toc198824866"/>
      <w:r>
        <w:rPr>
          <w:rFonts w:hint="eastAsia" w:ascii="黑体" w:hAnsi="楷体_GB2312" w:eastAsia="黑体"/>
          <w:b w:val="0"/>
          <w:bCs w:val="0"/>
          <w:color w:val="000000"/>
          <w:sz w:val="44"/>
          <w:szCs w:val="44"/>
        </w:rPr>
        <w:t xml:space="preserve">第</w:t>
      </w:r>
      <w:bookmarkEnd w:id="208"/>
      <w:r>
        <w:rPr>
          <w:rFonts w:hint="eastAsia" w:ascii="黑体" w:hAnsi="楷体_GB2312" w:eastAsia="黑体"/>
          <w:b w:val="0"/>
          <w:bCs w:val="0"/>
          <w:color w:val="000000"/>
          <w:sz w:val="44"/>
          <w:szCs w:val="44"/>
        </w:rPr>
        <w:t xml:space="preserve">四章 项目需求</w:t>
      </w:r>
      <w:bookmarkEnd w:id="209"/>
      <w:r/>
      <w:bookmarkEnd w:id="210"/>
      <w:r/>
      <w:bookmarkEnd w:id="211"/>
      <w:r/>
      <w:bookmarkEnd w:id="212"/>
      <w:r>
        <w:rPr>
          <w:rFonts w:hint="eastAsia" w:ascii="黑体" w:hAnsi="楷体_GB2312" w:eastAsia="黑体"/>
          <w:b w:val="0"/>
          <w:bCs w:val="0"/>
          <w:color w:val="000000"/>
          <w:sz w:val="44"/>
          <w:szCs w:val="44"/>
        </w:rPr>
        <w:t xml:space="preserve">（货物类）</w:t>
      </w:r>
      <w:bookmarkEnd w:id="213"/>
      <w:r/>
      <w:bookmarkEnd w:id="214"/>
      <w:r/>
      <w:r/>
    </w:p>
    <w:p>
      <w:pPr>
        <w:jc w:val="center"/>
        <w:rPr>
          <w:b/>
          <w:bCs/>
          <w:sz w:val="24"/>
          <w:szCs w:val="24"/>
        </w:rPr>
      </w:pPr>
      <w:r>
        <w:rPr>
          <w:rFonts w:hint="eastAsia"/>
          <w:b/>
          <w:bCs/>
          <w:sz w:val="24"/>
          <w:szCs w:val="24"/>
        </w:rPr>
        <w:t xml:space="preserve">（以下所有内容如无特殊说明，适用于所有采购包）</w:t>
      </w:r>
      <w:r/>
    </w:p>
    <w:p>
      <w:pPr>
        <w:rPr>
          <w:rFonts w:hint="eastAsia" w:ascii="宋体" w:hAnsi="宋体" w:cs="宋体"/>
          <w:b/>
          <w:bCs/>
          <w:color w:val="000000"/>
          <w:sz w:val="32"/>
          <w:szCs w:val="32"/>
        </w:rPr>
      </w:pPr>
      <w:r/>
      <w:bookmarkStart w:id="215" w:name="_Toc17291677"/>
      <w:r/>
      <w:bookmarkStart w:id="216" w:name="_Toc17291089"/>
      <w:r/>
      <w:bookmarkStart w:id="217" w:name="_Toc120614281"/>
      <w:r/>
      <w:bookmarkStart w:id="218" w:name="_Toc26554093"/>
      <w:r/>
      <w:bookmarkStart w:id="219" w:name="_Toc49090575"/>
      <w:r>
        <w:rPr>
          <w:rFonts w:hint="eastAsia" w:ascii="宋体" w:hAnsi="宋体" w:cs="宋体"/>
          <w:b/>
          <w:bCs/>
          <w:color w:val="000000"/>
          <w:sz w:val="32"/>
          <w:szCs w:val="32"/>
        </w:rPr>
        <w:t xml:space="preserve">一、项目概述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采购人因工作需要，需要采购一批试剂耗材。</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ascii="Times New Roman" w:hAnsi="Times New Roman"/>
          <w:color w:val="000000"/>
          <w:sz w:val="24"/>
          <w:szCs w:val="24"/>
        </w:rPr>
        <w:t xml:space="preserve">1.4 </w:t>
      </w:r>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w:t>
      </w:r>
      <w:r>
        <w:rPr>
          <w:rFonts w:hint="eastAsia" w:ascii="Times New Roman" w:hAnsi="Times New Roman"/>
          <w:color w:val="000000"/>
          <w:sz w:val="24"/>
          <w:szCs w:val="24"/>
        </w:rPr>
        <w:t xml:space="preserve">CA</w:t>
      </w:r>
      <w:r>
        <w:rPr>
          <w:rFonts w:hint="eastAsia" w:ascii="Times New Roman" w:hAnsi="Times New Roman"/>
          <w:color w:val="000000"/>
          <w:sz w:val="24"/>
          <w:szCs w:val="24"/>
        </w:rPr>
        <w:t xml:space="preserve">电子公章）。</w:t>
      </w:r>
      <w:r/>
    </w:p>
    <w:p>
      <w:pPr>
        <w:jc w:val="both"/>
        <w:spacing w:before="62" w:after="62" w:line="360" w:lineRule="auto"/>
        <w:widowControl w:val="off"/>
        <w:rPr>
          <w:rFonts w:hint="eastAsia" w:ascii="等线" w:hAnsi="等线" w:eastAsia="等线"/>
          <w:color w:val="000000"/>
        </w:rPr>
      </w:pPr>
      <w:r>
        <w:rPr>
          <w:rFonts w:hint="eastAsia" w:ascii="宋体" w:hAnsi="宋体" w:cs="宋体"/>
          <w:b/>
          <w:bCs/>
          <w:color w:val="000000"/>
          <w:sz w:val="32"/>
          <w:szCs w:val="32"/>
        </w:rPr>
        <w:t xml:space="preserve">二、技术要求（所有“技术要求”须在《技术条款响应及偏离表》中逐一明确是否响应或偏离）</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采购清单（产品名称、技术参数、规格、数量等详见附件《采购清单》）</w:t>
      </w:r>
      <w:r/>
    </w:p>
    <w:p>
      <w:pPr>
        <w:ind w:firstLine="562"/>
        <w:spacing w:after="62" w:line="360" w:lineRule="auto"/>
        <w:widowControl w:val="off"/>
        <w:rPr>
          <w:b/>
          <w:color w:val="000000"/>
          <w:sz w:val="28"/>
          <w:szCs w:val="28"/>
        </w:rPr>
      </w:pPr>
      <w:r>
        <w:rPr>
          <w:b/>
          <w:color w:val="000000"/>
          <w:sz w:val="28"/>
          <w:szCs w:val="28"/>
        </w:rPr>
      </w:r>
      <w:r/>
    </w:p>
    <w:tbl>
      <w:tblPr>
        <w:tblW w:w="88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410"/>
        <w:gridCol w:w="1843"/>
        <w:gridCol w:w="1984"/>
        <w:gridCol w:w="1134"/>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1984"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134"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最高限价（折</w:t>
            </w:r>
            <w:r>
              <w:rPr>
                <w:rFonts w:hint="eastAsia" w:ascii="宋体" w:hAnsi="宋体"/>
                <w:b/>
                <w:bCs/>
                <w:sz w:val="24"/>
                <w:szCs w:val="24"/>
              </w:rPr>
              <w:t xml:space="preserve">扣率）</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134"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1843"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￥5000000.00</w:t>
            </w:r>
            <w:r/>
          </w:p>
        </w:tc>
        <w:tc>
          <w:tcPr>
            <w:tcW w:w="1984"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￥3645569.43</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bl>
    <w:p>
      <w:pPr>
        <w:ind w:firstLine="562"/>
        <w:spacing w:after="62" w:line="360" w:lineRule="auto"/>
        <w:widowControl w:val="off"/>
        <w:rPr>
          <w:b/>
          <w:color w:val="000000"/>
          <w:sz w:val="28"/>
          <w:szCs w:val="28"/>
        </w:rPr>
      </w:pPr>
      <w:r>
        <w:rPr>
          <w:b/>
          <w:color w:val="000000"/>
          <w:sz w:val="28"/>
          <w:szCs w:val="28"/>
        </w:rPr>
      </w:r>
      <w:r/>
    </w:p>
    <w:p>
      <w:pPr>
        <w:spacing w:after="62" w:line="360" w:lineRule="auto"/>
        <w:widowControl w:val="off"/>
        <w:rPr>
          <w:rFonts w:ascii="Times New Roman" w:hAnsi="Times New Roman"/>
          <w:b/>
          <w:bCs/>
          <w:color w:val="000000"/>
          <w:sz w:val="24"/>
          <w:szCs w:val="24"/>
        </w:rPr>
      </w:pPr>
      <w:r/>
      <w:bookmarkStart w:id="220"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①附件《采购清单》中的“预估数量”系采购人根据年度工作计划的初步预估数，实际数量以采购人通知为准，据实结算。</w:t>
      </w:r>
      <w:bookmarkEnd w:id="220"/>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②附件《采购清单》中出现的</w:t>
      </w:r>
      <w:r>
        <w:rPr>
          <w:rFonts w:hint="eastAsia" w:ascii="Times New Roman" w:hAnsi="Times New Roman"/>
          <w:b/>
          <w:bCs/>
          <w:color w:val="000000"/>
          <w:sz w:val="24"/>
          <w:szCs w:val="24"/>
        </w:rPr>
        <w:t xml:space="preserve">品牌系</w:t>
      </w:r>
      <w:r>
        <w:rPr>
          <w:rFonts w:hint="eastAsia" w:ascii="Times New Roman" w:hAnsi="Times New Roman"/>
          <w:b/>
          <w:bCs/>
          <w:color w:val="000000"/>
          <w:sz w:val="24"/>
          <w:szCs w:val="24"/>
        </w:rPr>
        <w:t xml:space="preserve">采购人目前在用产品，非指定品牌，投标产品只需不低于在用产品的相关功能、性能、性状、质量标准、参数等产品特性即可。</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③附件《采购清单》中出现的设备设施系采购人实验室目前在用设备设施，投标产品需与之匹配，保障设备设施正常运转与功能发挥。</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④因苏</w:t>
      </w:r>
      <w:r>
        <w:rPr>
          <w:rFonts w:hint="eastAsia" w:ascii="Times New Roman" w:hAnsi="Times New Roman"/>
          <w:b/>
          <w:bCs/>
          <w:color w:val="000000"/>
          <w:sz w:val="24"/>
          <w:szCs w:val="24"/>
        </w:rPr>
        <w:t xml:space="preserve">采云</w:t>
      </w:r>
      <w:r>
        <w:rPr>
          <w:rFonts w:hint="eastAsia" w:ascii="Times New Roman" w:hAnsi="Times New Roman"/>
          <w:b/>
          <w:bCs/>
          <w:color w:val="000000"/>
          <w:sz w:val="24"/>
          <w:szCs w:val="24"/>
        </w:rPr>
        <w:t xml:space="preserve">平台在供应</w:t>
      </w:r>
      <w:r>
        <w:rPr>
          <w:rFonts w:hint="eastAsia" w:ascii="Times New Roman" w:hAnsi="Times New Roman"/>
          <w:b/>
          <w:bCs/>
          <w:color w:val="000000"/>
          <w:sz w:val="24"/>
          <w:szCs w:val="24"/>
        </w:rPr>
        <w:t xml:space="preserve">商登记</w:t>
      </w:r>
      <w:r>
        <w:rPr>
          <w:rFonts w:hint="eastAsia" w:ascii="Times New Roman" w:hAnsi="Times New Roman"/>
          <w:b/>
          <w:bCs/>
          <w:color w:val="000000"/>
          <w:sz w:val="24"/>
          <w:szCs w:val="24"/>
        </w:rPr>
        <w:t xml:space="preserve">获取采购文件处只支持登记后下载采购文件功能，不包含附件，采购文件的附件《采购清单》请办好登记手续后，从采购公告的附件中直接下载获取《采购清单》。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供应商所投的耗材，应保证与实验室检测设备配套一致或实验工作不会因此受到阻碍或其它不利影响，否则采购人有权要求中标供应商提供采购人指定耗材，中标供应商须无条件服从。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满足采购清单及技术参数要求、配置（功能）要求并适于使用。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质量保证：供应商提供的产品应是全新的、未使用过的、原包装未拆封的商品，并且是非长期积压的库存商品，完全符合合同规定的质量、规格和性能</w:t>
      </w:r>
      <w:r>
        <w:rPr>
          <w:rFonts w:hint="eastAsia" w:ascii="Times New Roman" w:hAnsi="Times New Roman"/>
          <w:color w:val="000000"/>
          <w:sz w:val="24"/>
          <w:szCs w:val="24"/>
        </w:rPr>
        <w:t xml:space="preserve">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spacing w:after="62"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三、商务要求</w:t>
      </w:r>
      <w:bookmarkStart w:id="221" w:name="_Hlk62579461"/>
      <w:r>
        <w:rPr>
          <w:rFonts w:hint="eastAsia" w:ascii="宋体" w:hAnsi="宋体" w:cs="宋体"/>
          <w:b/>
          <w:bCs/>
          <w:color w:val="000000"/>
          <w:sz w:val="32"/>
          <w:szCs w:val="32"/>
        </w:rPr>
        <w:t xml:space="preserve">（所有“商务要求”须在《商务条款响应及偏离表》中逐一明确是否响应或偏离）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22"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质保服务：提供产品保质期内免费质保服务（质保期自双方验收合格之日起算）。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223"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23"/>
      <w:r/>
      <w:bookmarkEnd w:id="222"/>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（1）供应商应以优良的服务态度，便利、快捷的方式在规定时间内响应及解决采购人提出的服务要求，整体质保期不低于要求。所有费用均已含在合同价款内。</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（2）质保期内，如产品问题造成短期停用时，则质保期相应顺延，如停用时间累计超过3日，则质保期重新计算。</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（3）供应商应设有售后服务电话热线，</w:t>
      </w:r>
      <w:r>
        <w:rPr>
          <w:rFonts w:hint="eastAsia" w:ascii="宋体" w:hAnsi="宋体"/>
          <w:color w:val="000000"/>
          <w:sz w:val="24"/>
          <w:szCs w:val="24"/>
          <w:shd w:val="clear" w:color="auto" w:fill="ffffff"/>
        </w:rPr>
        <w:t xml:space="preserve">如在使用过程中发生质量问题，供应商在接到采购人通知后在2小时内响应，24小时内免费上门服务解决问题；若24小时内没有答复或处理问题或不能解决的，将提供相同规格的产品作代用品，以保证货物正常使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（4）在质保期内有任何质量问题，</w:t>
      </w:r>
      <w:r>
        <w:rPr>
          <w:rFonts w:hint="eastAsia" w:ascii="宋体" w:hAnsi="宋体"/>
          <w:color w:val="000000"/>
          <w:sz w:val="24"/>
          <w:szCs w:val="24"/>
          <w:shd w:val="clear" w:color="auto" w:fill="ffffff"/>
        </w:rPr>
        <w:t xml:space="preserve">供应商应负责处理解决并承担一切费用，</w:t>
      </w:r>
      <w:r>
        <w:rPr>
          <w:rFonts w:hint="eastAsia" w:ascii="宋体" w:hAnsi="宋体"/>
          <w:color w:val="000000"/>
          <w:sz w:val="24"/>
          <w:szCs w:val="24"/>
          <w:shd w:val="clear" w:color="auto" w:fill="ffffff"/>
        </w:rPr>
        <w:t xml:space="preserve">在接报后须无条件予以退换。</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（6）供应商应设置一名协议联络员，便于采购人随时联系，并根据采购人</w:t>
      </w:r>
      <w:r>
        <w:rPr>
          <w:rFonts w:hint="eastAsia" w:ascii="宋体" w:hAnsi="宋体"/>
          <w:color w:val="000000"/>
          <w:sz w:val="24"/>
          <w:szCs w:val="24"/>
          <w:shd w:val="clear" w:color="auto" w:fill="ffffff"/>
        </w:rPr>
        <w:t xml:space="preserve">的需要向采购人报送统计表和有关资料；协议供货商应保存好所有的单据和资料，随时接受采购人的检查。供货商完成供货及相关服务后，由采购人组织验收，并填报质量验收报告。若供货商更换联络员要及时通知采购人，供应商应安排值班人员以满足采购人的订货需求。</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产品配置应原厂出厂时全部自带，所有耗材外包装箱不得自行拆封，包装箱上所有标签等不得涂改或撕毁，否则采购人有权拒绝验收。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每批次货物交货完毕，验收时如发现货物不符合质量要求，不能达到合同约定的质量标准或厂家承诺的质量标准，采购人退货并依法追究成交供应商的违约责任，中标供应商须无条件接受。供应商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采购人或采购人指定部门对中标供应商提供的产品进行抽样检测，</w:t>
      </w:r>
      <w:bookmarkStart w:id="224" w:name="_Hlk219331945"/>
      <w:r>
        <w:rPr>
          <w:rFonts w:hint="eastAsia" w:ascii="Times New Roman" w:hAnsi="Times New Roman"/>
          <w:color w:val="000000"/>
          <w:sz w:val="24"/>
          <w:szCs w:val="24"/>
        </w:rPr>
        <w:t xml:space="preserve">检测不符合采购要求的，或</w:t>
      </w:r>
      <w:bookmarkStart w:id="225" w:name="_Hlk219330872"/>
      <w:r>
        <w:rPr>
          <w:rFonts w:hint="eastAsia" w:ascii="Times New Roman" w:hAnsi="Times New Roman"/>
          <w:color w:val="000000"/>
          <w:sz w:val="24"/>
          <w:szCs w:val="24"/>
        </w:rPr>
        <w:t xml:space="preserve">中标供应商提供的产品</w:t>
      </w:r>
      <w:bookmarkEnd w:id="225"/>
      <w:r>
        <w:rPr>
          <w:rFonts w:hint="eastAsia" w:ascii="Times New Roman" w:hAnsi="Times New Roman"/>
          <w:color w:val="000000"/>
          <w:sz w:val="24"/>
          <w:szCs w:val="24"/>
        </w:rPr>
        <w:t xml:space="preserve">加载至采购人现有设备设施后无法正常运转使用，或中标供应商提供的产品在采购人现有设备设施无法安装加载的，</w:t>
      </w:r>
      <w:bookmarkEnd w:id="224"/>
      <w:r>
        <w:rPr>
          <w:rFonts w:hint="eastAsia" w:ascii="Times New Roman" w:hAnsi="Times New Roman"/>
          <w:color w:val="000000"/>
          <w:sz w:val="24"/>
          <w:szCs w:val="24"/>
        </w:rPr>
        <w:t xml:space="preserve">采购人有权终止合同。相关损失由中标供应商自行承担。投标报价时应充分考虑该费用，采购人不再另行支付。</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3.2.4</w:t>
      </w:r>
      <w:r>
        <w:rPr>
          <w:rFonts w:hint="eastAsia" w:ascii="Times New Roman" w:hAnsi="Times New Roman"/>
          <w:color w:val="000000"/>
          <w:sz w:val="24"/>
          <w:szCs w:val="24"/>
        </w:rPr>
        <w:t xml:space="preserve">验收标准：按国家和行业相关标准、合同、投标招标文件及投标过程中的有关材料、投标产品技术手册进行现场验收。验收包括：数量、外观、质量、性能、匹配性等。所有产品应符合规定的性能，无瑕疵和缺陷，必须为合格品，同时有明确的制造商、生产日期、合格证等。</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3.2.5</w:t>
      </w:r>
      <w:r>
        <w:rPr>
          <w:rFonts w:hint="eastAsia" w:ascii="Times New Roman" w:hAnsi="Times New Roman"/>
          <w:color w:val="000000"/>
          <w:sz w:val="24"/>
          <w:szCs w:val="24"/>
        </w:rPr>
        <w:t xml:space="preserve">验收期限：自货物交付完成之日起五日内（具体按采购人要求执行）。</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）供货期：自合同签订生效后一年。若因双方认可原因，合同生效期开始后，合同暂未执行，开始生效日期可向后延期。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）供货方式：实行分期交货。每次于收到采购人通知</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个</w:t>
      </w:r>
      <w:r>
        <w:rPr>
          <w:rFonts w:hint="eastAsia" w:ascii="Times New Roman" w:hAnsi="Times New Roman"/>
          <w:color w:val="000000"/>
          <w:sz w:val="24"/>
          <w:szCs w:val="24"/>
        </w:rPr>
        <w:t xml:space="preserve">日历日内按照要求交货并通过验收。具体以采购人实际要求为准。</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号、江宁</w:t>
      </w:r>
      <w:r>
        <w:rPr>
          <w:rStyle w:val="729"/>
          <w:rFonts w:hint="eastAsia" w:ascii="宋体" w:hAnsi="宋体"/>
          <w:sz w:val="24"/>
          <w:szCs w:val="24"/>
        </w:rPr>
        <w:t xml:space="preserve">区诚信大道1828号、江宁区水阁路8号、</w:t>
      </w:r>
      <w:r>
        <w:rPr>
          <w:rStyle w:val="729"/>
          <w:rFonts w:hint="eastAsia" w:ascii="宋体" w:hAnsi="宋体"/>
          <w:sz w:val="24"/>
          <w:szCs w:val="24"/>
        </w:rPr>
        <w:t xml:space="preserve">六合区</w:t>
      </w:r>
      <w:r>
        <w:rPr>
          <w:rStyle w:val="729"/>
          <w:rFonts w:hint="eastAsia" w:ascii="宋体" w:hAnsi="宋体"/>
          <w:sz w:val="24"/>
          <w:szCs w:val="24"/>
        </w:rPr>
        <w:t xml:space="preserve">天圣路150号、栖霞区恒广路1号、红山路168号、雨花</w:t>
      </w:r>
      <w:r>
        <w:rPr>
          <w:rStyle w:val="729"/>
          <w:rFonts w:hint="eastAsia" w:ascii="宋体" w:hAnsi="宋体"/>
          <w:sz w:val="24"/>
          <w:szCs w:val="24"/>
        </w:rPr>
        <w:t xml:space="preserve">区宁双路</w:t>
      </w:r>
      <w:r>
        <w:rPr>
          <w:rStyle w:val="729"/>
          <w:rFonts w:hint="eastAsia" w:ascii="宋体" w:hAnsi="宋体"/>
          <w:sz w:val="24"/>
          <w:szCs w:val="24"/>
        </w:rPr>
        <w:t xml:space="preserve">28号等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配送要求</w:t>
      </w:r>
      <w:r>
        <w:rPr>
          <w:rFonts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）产品</w:t>
      </w:r>
      <w:r>
        <w:rPr>
          <w:rFonts w:hint="eastAsia" w:ascii="Times New Roman" w:hAnsi="Times New Roman"/>
          <w:color w:val="000000"/>
          <w:sz w:val="24"/>
          <w:szCs w:val="24"/>
        </w:rPr>
        <w:t xml:space="preserve">由成交</w:t>
      </w:r>
      <w:r>
        <w:rPr>
          <w:rFonts w:hint="eastAsia" w:ascii="Times New Roman" w:hAnsi="Times New Roman"/>
          <w:color w:val="000000"/>
          <w:sz w:val="24"/>
          <w:szCs w:val="24"/>
        </w:rPr>
        <w:t xml:space="preserve">供应商直接配送，不得委托其他经销商进行配送。</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）货物对温度条件有要求的，应确保运输全过程中的冷链条件，否则造成的货物质量问题，中标供应商应在接到通知后在</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日内无条件进行更换。</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）中标供应商应严格按采购合同向采购人供应货物，不得擅自供应标外货物（含品牌、型号、规格等），否则，采购人有权拒收。如中标供应商确因市场生产、流通或采购人使用需求等问题需将</w:t>
      </w:r>
      <w:r>
        <w:rPr>
          <w:rFonts w:hint="eastAsia" w:ascii="Times New Roman" w:hAnsi="Times New Roman"/>
          <w:color w:val="000000"/>
          <w:sz w:val="24"/>
          <w:szCs w:val="24"/>
        </w:rPr>
        <w:t xml:space="preserve">原标内</w:t>
      </w:r>
      <w:r>
        <w:rPr>
          <w:rFonts w:hint="eastAsia" w:ascii="Times New Roman" w:hAnsi="Times New Roman"/>
          <w:color w:val="000000"/>
          <w:sz w:val="24"/>
          <w:szCs w:val="24"/>
        </w:rPr>
        <w:t xml:space="preserve">货物变更为不同品牌的同类货物时，中标供应商应以性价比更高作为主要原则，及时向采购人提供书面申请及货物样板，并与采购人就货物价格签订补充协议后方可向采购人执行销售配送。</w:t>
      </w:r>
      <w:r>
        <w:rPr>
          <w:rFonts w:hint="eastAsia"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）中标供应商须保证产品符合相关验收标准，并通过验收后，再配送采购人。</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7</w:t>
      </w:r>
      <w:r>
        <w:rPr>
          <w:rFonts w:hint="eastAsia" w:ascii="Times New Roman" w:hAnsi="Times New Roman"/>
          <w:color w:val="000000"/>
          <w:sz w:val="24"/>
          <w:szCs w:val="24"/>
        </w:rPr>
        <w:t xml:space="preserve">）标记编号以及盘面显示等字体清晰、明确。数量、质量及性能不低于采购需求中提出的要求。</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480"/>
        <w:jc w:val="both"/>
        <w:spacing w:before="62"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rPr>
          <w:rFonts w:hint="eastAsia"/>
          <w:color w:val="000000"/>
          <w:sz w:val="24"/>
          <w:szCs w:val="24"/>
        </w:rPr>
        <w:t xml:space="preserve">供应商按采购人要求供货并经验收无误后，开具足额合格发票后，采购人于</w:t>
      </w:r>
      <w:r>
        <w:rPr>
          <w:rFonts w:hint="eastAsia"/>
          <w:color w:val="000000"/>
          <w:sz w:val="24"/>
          <w:szCs w:val="24"/>
        </w:rPr>
        <w:t xml:space="preserve">3</w:t>
      </w:r>
      <w:r>
        <w:rPr>
          <w:rFonts w:hint="eastAsia"/>
          <w:color w:val="000000"/>
          <w:sz w:val="24"/>
          <w:szCs w:val="24"/>
        </w:rPr>
        <w:t xml:space="preserve">个月内支付货物款项，如采购人有</w:t>
      </w:r>
      <w:r>
        <w:rPr>
          <w:rFonts w:hint="eastAsia"/>
          <w:color w:val="000000"/>
          <w:sz w:val="24"/>
          <w:szCs w:val="24"/>
        </w:rPr>
        <w:t xml:space="preserve">特殊资金</w:t>
      </w:r>
      <w:r>
        <w:rPr>
          <w:rFonts w:hint="eastAsia"/>
          <w:color w:val="000000"/>
          <w:sz w:val="24"/>
          <w:szCs w:val="24"/>
        </w:rPr>
        <w:t xml:space="preserve">拨付情况无法满足支付条件，可待专项资金拨付后支付。合同期内据实结算后支付的合同款项不得超过采购</w:t>
      </w:r>
      <w:r>
        <w:rPr>
          <w:rFonts w:hint="eastAsia"/>
          <w:color w:val="000000"/>
          <w:sz w:val="24"/>
          <w:szCs w:val="24"/>
        </w:rPr>
        <w:t xml:space="preserve">包预算</w:t>
      </w:r>
      <w:r>
        <w:rPr>
          <w:rFonts w:hint="eastAsia"/>
          <w:color w:val="000000"/>
          <w:sz w:val="24"/>
          <w:szCs w:val="24"/>
        </w:rPr>
        <w:t xml:space="preserve">金额。</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w:t>
      </w:r>
      <w:r>
        <w:rPr>
          <w:rFonts w:hint="eastAsia" w:ascii="宋体" w:hAnsi="宋体"/>
          <w:color w:val="000000"/>
          <w:sz w:val="24"/>
          <w:szCs w:val="24"/>
        </w:rPr>
        <w:t xml:space="preserve">供货方案、质量控制方案及安全保证措施、应急处理方案、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供应商须明确提供项目总体实施方案，内容包括但不限于：本项目的重点、难点、整体计划等内容。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供应商提供的供货方案，包含但不限于：全年试剂耗材供应响应计划安排、配送方案、供货渠道等（附有必要的证明材料，如服务队伍、运输能力等）。</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3质量控制方案及安全保证措施</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供应商提供的质量控制方案及安全保证措施，包含但不限于：质量保障、安全性保障、仓储能力、运输资质及因质量问题造成事故的责任承担方案等内容。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3.7.4应急处理方案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供应商提供的应急处理方案，包含但不限于：突发性采购的应急响应、应急处置、能力保障及服务承诺。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3.7.5售后服务方案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供应商提供详细的售后服务方案，包含服务体系、服务范围以及解决方案、响应时间、售后服务电话、培训等，方案内容全面、科学合理，售后服务响应迅速、措施得当。</w:t>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b/>
          <w:bCs/>
          <w:iCs/>
          <w:color w:val="000000"/>
          <w:sz w:val="24"/>
          <w:szCs w:val="21"/>
        </w:rPr>
      </w:pPr>
      <w:r/>
      <w:bookmarkStart w:id="226" w:name="_Hlk218761437"/>
      <w:r/>
      <w:bookmarkStart w:id="227" w:name="_Hlk196565884"/>
      <w:r>
        <w:rPr>
          <w:rFonts w:hint="eastAsia" w:ascii="宋体" w:hAnsi="宋体"/>
          <w:iCs/>
          <w:color w:val="000000"/>
          <w:sz w:val="24"/>
          <w:szCs w:val="21"/>
        </w:rPr>
        <w:t xml:space="preserve">3.8.1</w:t>
      </w:r>
      <w:r>
        <w:rPr>
          <w:rFonts w:hint="eastAsia" w:ascii="宋体" w:hAnsi="宋体"/>
          <w:iCs/>
          <w:color w:val="000000"/>
          <w:sz w:val="24"/>
          <w:szCs w:val="21"/>
        </w:rPr>
        <w:t xml:space="preserve">本</w:t>
      </w:r>
      <w:r>
        <w:rPr>
          <w:rFonts w:ascii="宋体" w:hAnsi="宋体"/>
          <w:iCs/>
          <w:color w:val="000000"/>
          <w:sz w:val="24"/>
          <w:szCs w:val="21"/>
        </w:rPr>
        <w:t xml:space="preserve">项目</w:t>
      </w:r>
      <w:r>
        <w:rPr>
          <w:rFonts w:hint="eastAsia" w:ascii="宋体" w:hAnsi="宋体"/>
          <w:iCs/>
          <w:color w:val="000000"/>
          <w:sz w:val="24"/>
          <w:szCs w:val="21"/>
        </w:rPr>
        <w:t xml:space="preserve">报价按每个采购包所列产品的参考单价为基准价，按基准单价的优惠率进行报价。供应商对每个采购包中涉及的所有货物报一个统一的</w:t>
      </w:r>
      <w:r>
        <w:rPr>
          <w:rFonts w:hint="eastAsia" w:ascii="宋体" w:hAnsi="宋体"/>
          <w:b/>
          <w:bCs/>
          <w:iCs/>
          <w:color w:val="000000"/>
          <w:sz w:val="24"/>
          <w:szCs w:val="21"/>
        </w:rPr>
        <w:t xml:space="preserve">优惠率</w:t>
      </w:r>
      <w:r>
        <w:rPr>
          <w:rFonts w:hint="eastAsia" w:ascii="宋体" w:hAnsi="宋体"/>
          <w:iCs/>
          <w:color w:val="000000"/>
          <w:sz w:val="24"/>
          <w:szCs w:val="21"/>
        </w:rPr>
        <w:t xml:space="preserve">作为投标报价，以百分比表示，设定（1-投标优惠率）的最高限价为100%，投标人的报价超过最高限价的，作无效投标处理。中标后按基准价格乘以（1-优惠率）计算结算单价。本项目</w:t>
      </w:r>
      <w:r>
        <w:rPr>
          <w:rFonts w:ascii="宋体" w:hAnsi="宋体"/>
          <w:iCs/>
          <w:color w:val="000000"/>
          <w:sz w:val="24"/>
          <w:szCs w:val="21"/>
        </w:rPr>
        <w:t xml:space="preserve">报价不合</w:t>
      </w:r>
      <w:r>
        <w:rPr>
          <w:rFonts w:ascii="宋体" w:hAnsi="宋体"/>
          <w:iCs/>
          <w:color w:val="000000"/>
          <w:sz w:val="24"/>
          <w:szCs w:val="21"/>
        </w:rPr>
        <w:t xml:space="preserve">规</w:t>
      </w:r>
      <w:r>
        <w:rPr>
          <w:rFonts w:ascii="宋体" w:hAnsi="宋体"/>
          <w:iCs/>
          <w:color w:val="000000"/>
          <w:sz w:val="24"/>
          <w:szCs w:val="21"/>
        </w:rPr>
        <w:t xml:space="preserve">者符合性</w:t>
      </w:r>
      <w:r>
        <w:rPr>
          <w:rFonts w:hint="eastAsia" w:ascii="宋体" w:hAnsi="宋体"/>
          <w:iCs/>
          <w:color w:val="000000"/>
          <w:sz w:val="24"/>
          <w:szCs w:val="21"/>
        </w:rPr>
        <w:t xml:space="preserve">审查不通过，将作无效投标处理。</w:t>
      </w:r>
      <w:r>
        <w:rPr>
          <w:rFonts w:hint="eastAsia" w:ascii="宋体" w:hAnsi="宋体"/>
          <w:b/>
          <w:bCs/>
          <w:iCs/>
          <w:color w:val="000000"/>
          <w:sz w:val="24"/>
          <w:szCs w:val="21"/>
        </w:rPr>
        <w:t xml:space="preserve">（例：</w:t>
      </w:r>
      <w:r>
        <w:rPr>
          <w:rFonts w:hint="eastAsia" w:ascii="宋体" w:hAnsi="宋体"/>
          <w:b/>
          <w:bCs/>
          <w:iCs/>
          <w:color w:val="000000"/>
          <w:sz w:val="24"/>
          <w:szCs w:val="21"/>
        </w:rPr>
        <w:t xml:space="preserve">A产品单价基准价为100元，某投标供应商拟报价92元，则折扣率为92%，优惠率应为8%，某投标供应商以此优惠率填入苏</w:t>
      </w:r>
      <w:r>
        <w:rPr>
          <w:rFonts w:hint="eastAsia" w:ascii="宋体" w:hAnsi="宋体"/>
          <w:b/>
          <w:bCs/>
          <w:iCs/>
          <w:color w:val="000000"/>
          <w:sz w:val="24"/>
          <w:szCs w:val="21"/>
        </w:rPr>
        <w:t xml:space="preserve">采云</w:t>
      </w:r>
      <w:r>
        <w:rPr>
          <w:rFonts w:hint="eastAsia" w:ascii="宋体" w:hAnsi="宋体"/>
          <w:b/>
          <w:bCs/>
          <w:iCs/>
          <w:color w:val="000000"/>
          <w:sz w:val="24"/>
          <w:szCs w:val="21"/>
        </w:rPr>
        <w:t xml:space="preserve">系统作为投标报价。如投标供应商中标则按“基准价</w:t>
      </w:r>
      <w:bookmarkStart w:id="228" w:name="OLE_LINK2"/>
      <w:r>
        <w:rPr>
          <w:rFonts w:hint="eastAsia" w:ascii="宋体" w:hAnsi="宋体"/>
          <w:b/>
          <w:bCs/>
          <w:iCs/>
          <w:color w:val="000000"/>
          <w:sz w:val="24"/>
          <w:szCs w:val="21"/>
        </w:rPr>
        <w:t xml:space="preserve">×</w:t>
      </w:r>
      <w:bookmarkEnd w:id="228"/>
      <w:r>
        <w:rPr>
          <w:rFonts w:hint="eastAsia" w:ascii="宋体" w:hAnsi="宋体"/>
          <w:b/>
          <w:bCs/>
          <w:iCs/>
          <w:color w:val="000000"/>
          <w:sz w:val="24"/>
          <w:szCs w:val="21"/>
        </w:rPr>
        <w:t xml:space="preserve">（1-8%）×数量”结算该产品货款。以此类推。）</w:t>
      </w:r>
      <w:bookmarkEnd w:id="226"/>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3.8.2</w:t>
      </w:r>
      <w:bookmarkStart w:id="229" w:name="OLE_LINK13"/>
      <w:r>
        <w:rPr>
          <w:rFonts w:hint="eastAsia" w:ascii="宋体" w:hAnsi="宋体"/>
          <w:b/>
          <w:bCs/>
          <w:iCs/>
          <w:color w:val="000000"/>
          <w:sz w:val="24"/>
          <w:szCs w:val="21"/>
        </w:rPr>
        <w:t xml:space="preserve">招标文件的附件</w:t>
      </w:r>
      <w:bookmarkStart w:id="230" w:name="OLE_LINK14"/>
      <w:r>
        <w:rPr>
          <w:rFonts w:hint="eastAsia" w:ascii="宋体" w:hAnsi="宋体"/>
          <w:b/>
          <w:bCs/>
          <w:iCs/>
          <w:color w:val="000000"/>
          <w:sz w:val="24"/>
          <w:szCs w:val="21"/>
        </w:rPr>
        <w:t xml:space="preserve">《采购清单》</w:t>
      </w:r>
      <w:bookmarkEnd w:id="229"/>
      <w:r/>
      <w:bookmarkEnd w:id="230"/>
      <w:r>
        <w:rPr>
          <w:rFonts w:hint="eastAsia" w:ascii="宋体" w:hAnsi="宋体"/>
          <w:b/>
          <w:bCs/>
          <w:iCs/>
          <w:color w:val="000000"/>
          <w:sz w:val="24"/>
          <w:szCs w:val="21"/>
        </w:rPr>
        <w:t xml:space="preserve">已尽可能罗列采购人实验室检测工作所需试剂耗材产品的采购包类别、名称、规格型号，但仍有可能无法穷尽一切，鉴于检验检测任务的不确定性和突发性，如实际履约过程中采购人所需的试剂耗材的名称或规格型号不在现有招标文件的附件《采购清单》内，可参考以下网站试剂耗材价格作为参考价，根据中标折扣率或优惠率结算：仪器信息网https://www.instrument.com.cn/、仪器学习网https://www.ewg1990.com/、喀斯</w:t>
      </w:r>
      <w:r>
        <w:rPr>
          <w:rFonts w:hint="eastAsia" w:ascii="宋体" w:hAnsi="宋体"/>
          <w:b/>
          <w:bCs/>
          <w:iCs/>
          <w:color w:val="000000"/>
          <w:sz w:val="24"/>
          <w:szCs w:val="21"/>
        </w:rPr>
        <w:t xml:space="preserve">玛</w:t>
      </w:r>
      <w:r>
        <w:rPr>
          <w:rFonts w:hint="eastAsia" w:ascii="宋体" w:hAnsi="宋体"/>
          <w:b/>
          <w:bCs/>
          <w:iCs/>
          <w:color w:val="000000"/>
          <w:sz w:val="24"/>
          <w:szCs w:val="21"/>
        </w:rPr>
        <w:t xml:space="preserve">https://qiagen.casmart.com.cn/、阿拉丁https://www.aladdin-e.com/，或其他采购人认可的综合网站、试剂耗材网站、政府平台网站、特殊试剂耗材或进口试剂耗材</w:t>
      </w:r>
      <w:r>
        <w:rPr>
          <w:rFonts w:hint="eastAsia" w:ascii="宋体" w:hAnsi="宋体"/>
          <w:b/>
          <w:bCs/>
          <w:iCs/>
          <w:color w:val="000000"/>
          <w:sz w:val="24"/>
          <w:szCs w:val="21"/>
        </w:rPr>
        <w:t xml:space="preserve">公司官网等</w:t>
      </w:r>
      <w:r>
        <w:rPr>
          <w:rFonts w:hint="eastAsia" w:ascii="宋体" w:hAnsi="宋体"/>
          <w:b/>
          <w:bCs/>
          <w:iCs/>
          <w:color w:val="000000"/>
          <w:sz w:val="24"/>
          <w:szCs w:val="21"/>
        </w:rPr>
        <w:t xml:space="preserve">渠道。</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b/>
          <w:bCs/>
          <w:iCs/>
          <w:color w:val="000000"/>
          <w:sz w:val="24"/>
          <w:szCs w:val="21"/>
        </w:rPr>
        <w:t xml:space="preserve">3.8.3合同期内如遇投标产品暂时缺货或停产或其他非可预见原因无法及时供货时，经采购人同意，可采用不同品牌的相同产品，参照中标价格进行供货结算。</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3.8.4投标人的投标报价（折扣率或优惠率）在该项目服务期限内为固定不变，供应商在投标时应充分考虑到该项目在服务期限内产品市场供货价格浮动的风险。</w:t>
      </w:r>
      <w:r>
        <w:rPr>
          <w:rFonts w:hint="eastAsia" w:ascii="宋体" w:hAnsi="宋体"/>
          <w:b/>
          <w:bCs/>
          <w:iCs/>
          <w:color w:val="000000"/>
          <w:sz w:val="24"/>
          <w:szCs w:val="21"/>
        </w:rPr>
        <w:t xml:space="preserve">当合同期内产品市场供货价格发生波动时，按投标人的供货价格与《采购清单》的参考单价孰低原则，以价格低者作为基准价；未经采购人同意，投标人的供货价格在项目服务期内不得高于《采购清单》的参考单价</w:t>
      </w:r>
      <w:r>
        <w:rPr>
          <w:rFonts w:hint="eastAsia" w:ascii="宋体" w:hAnsi="宋体"/>
          <w:b/>
          <w:bCs/>
          <w:iCs/>
          <w:color w:val="000000"/>
          <w:sz w:val="24"/>
          <w:szCs w:val="21"/>
        </w:rPr>
        <w:t xml:space="preserve">；</w:t>
      </w:r>
      <w:r>
        <w:rPr>
          <w:rFonts w:hint="eastAsia" w:ascii="宋体" w:hAnsi="宋体"/>
          <w:b/>
          <w:bCs/>
          <w:iCs/>
          <w:color w:val="000000"/>
          <w:sz w:val="24"/>
          <w:szCs w:val="21"/>
        </w:rPr>
        <w:t xml:space="preserve">当</w:t>
      </w:r>
      <w:r>
        <w:rPr>
          <w:rFonts w:hint="eastAsia" w:ascii="宋体" w:hAnsi="宋体"/>
          <w:b/>
          <w:bCs/>
          <w:iCs/>
          <w:color w:val="000000"/>
          <w:sz w:val="24"/>
          <w:szCs w:val="21"/>
        </w:rPr>
        <w:t xml:space="preserve">某一</w:t>
      </w:r>
      <w:r>
        <w:rPr>
          <w:rFonts w:hint="eastAsia" w:ascii="宋体" w:hAnsi="宋体"/>
          <w:b/>
          <w:bCs/>
          <w:iCs/>
          <w:color w:val="000000"/>
          <w:sz w:val="24"/>
          <w:szCs w:val="21"/>
        </w:rPr>
        <w:t xml:space="preserve">产品市场供货价格</w:t>
      </w:r>
      <w:r>
        <w:rPr>
          <w:rFonts w:hint="eastAsia" w:ascii="宋体" w:hAnsi="宋体"/>
          <w:b/>
          <w:bCs/>
          <w:iCs/>
          <w:color w:val="000000"/>
          <w:sz w:val="24"/>
          <w:szCs w:val="21"/>
        </w:rPr>
        <w:t xml:space="preserve">波动上涨幅度</w:t>
      </w:r>
      <w:r>
        <w:rPr>
          <w:rFonts w:hint="eastAsia" w:ascii="宋体" w:hAnsi="宋体"/>
          <w:b/>
          <w:bCs/>
          <w:iCs/>
          <w:color w:val="000000"/>
          <w:sz w:val="24"/>
          <w:szCs w:val="21"/>
        </w:rPr>
        <w:t xml:space="preserve">较大时，采购人</w:t>
      </w:r>
      <w:r>
        <w:rPr>
          <w:rFonts w:hint="eastAsia" w:ascii="宋体" w:hAnsi="宋体"/>
          <w:b/>
          <w:bCs/>
          <w:iCs/>
          <w:color w:val="000000"/>
          <w:sz w:val="24"/>
          <w:szCs w:val="21"/>
        </w:rPr>
        <w:t xml:space="preserve">对相关产品在价格</w:t>
      </w:r>
      <w:r>
        <w:rPr>
          <w:rFonts w:hint="eastAsia" w:ascii="宋体" w:hAnsi="宋体"/>
          <w:b/>
          <w:bCs/>
          <w:iCs/>
          <w:color w:val="000000"/>
          <w:sz w:val="24"/>
          <w:szCs w:val="21"/>
        </w:rPr>
        <w:t xml:space="preserve">未回归</w:t>
      </w:r>
      <w:r>
        <w:rPr>
          <w:rFonts w:hint="eastAsia" w:ascii="宋体" w:hAnsi="宋体"/>
          <w:b/>
          <w:bCs/>
          <w:iCs/>
          <w:color w:val="000000"/>
          <w:sz w:val="24"/>
          <w:szCs w:val="21"/>
        </w:rPr>
        <w:t xml:space="preserve">至招标文件明确的</w:t>
      </w:r>
      <w:r>
        <w:rPr>
          <w:rFonts w:hint="eastAsia" w:ascii="宋体" w:hAnsi="宋体"/>
          <w:b/>
          <w:bCs/>
          <w:iCs/>
          <w:color w:val="000000"/>
          <w:sz w:val="24"/>
          <w:szCs w:val="21"/>
        </w:rPr>
        <w:t xml:space="preserve">基准价前</w:t>
      </w:r>
      <w:r>
        <w:rPr>
          <w:rFonts w:hint="eastAsia" w:ascii="宋体" w:hAnsi="宋体"/>
          <w:b/>
          <w:bCs/>
          <w:iCs/>
          <w:color w:val="000000"/>
          <w:sz w:val="24"/>
          <w:szCs w:val="21"/>
        </w:rPr>
        <w:t xml:space="preserve">不</w:t>
      </w:r>
      <w:r>
        <w:rPr>
          <w:rFonts w:hint="eastAsia" w:ascii="宋体" w:hAnsi="宋体"/>
          <w:b/>
          <w:bCs/>
          <w:iCs/>
          <w:color w:val="000000"/>
          <w:sz w:val="24"/>
          <w:szCs w:val="21"/>
        </w:rPr>
        <w:t xml:space="preserve">再</w:t>
      </w:r>
      <w:r>
        <w:rPr>
          <w:rFonts w:hint="eastAsia" w:ascii="宋体" w:hAnsi="宋体"/>
          <w:b/>
          <w:bCs/>
          <w:iCs/>
          <w:color w:val="000000"/>
          <w:sz w:val="24"/>
          <w:szCs w:val="21"/>
        </w:rPr>
        <w:t xml:space="preserve">采购；</w:t>
      </w:r>
      <w:r>
        <w:rPr>
          <w:rFonts w:hint="eastAsia" w:ascii="宋体" w:hAnsi="宋体"/>
          <w:iCs/>
          <w:color w:val="000000"/>
          <w:sz w:val="24"/>
          <w:szCs w:val="21"/>
        </w:rPr>
        <w:t xml:space="preserve">中标供应商在项目服务期内不得因中标的某一产品市场供货价格</w:t>
      </w:r>
      <w:r>
        <w:rPr>
          <w:rFonts w:hint="eastAsia" w:ascii="宋体" w:hAnsi="宋体"/>
          <w:iCs/>
          <w:color w:val="000000"/>
          <w:sz w:val="24"/>
          <w:szCs w:val="21"/>
        </w:rPr>
        <w:t xml:space="preserve">下浮而单方面</w:t>
      </w:r>
      <w:r>
        <w:rPr>
          <w:rFonts w:hint="eastAsia" w:ascii="宋体" w:hAnsi="宋体"/>
          <w:iCs/>
          <w:color w:val="000000"/>
          <w:sz w:val="24"/>
          <w:szCs w:val="21"/>
        </w:rPr>
        <w:t xml:space="preserve">停止或推迟供货该产品</w:t>
      </w:r>
      <w:r>
        <w:rPr>
          <w:rFonts w:hint="eastAsia" w:ascii="宋体" w:hAnsi="宋体"/>
          <w:iCs/>
          <w:color w:val="000000"/>
          <w:sz w:val="24"/>
          <w:szCs w:val="21"/>
        </w:rPr>
        <w:t xml:space="preserve">，需及时采购人沟通协商后提出解决措施</w:t>
      </w:r>
      <w:r>
        <w:rPr>
          <w:rFonts w:hint="eastAsia" w:ascii="宋体" w:hAnsi="宋体"/>
          <w:iCs/>
          <w:color w:val="000000"/>
          <w:sz w:val="24"/>
          <w:szCs w:val="21"/>
        </w:rPr>
        <w:t xml:space="preserve">。</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3.8.5项目在服务期限内，中标的某一规格型号货物被另一规格型号的新产品替代（替代产品不能低于原型号配置且已经采购人确认）时，成交供应商擅自提高供货价格的，采购人单方面有权终止合同。</w:t>
      </w:r>
      <w:bookmarkEnd w:id="227"/>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3.8.6本项目预算为全口径预算，包含了本项目所需的产品制造或服务提供过程中可能发生的所有费用，包括但不限于所投产品全部费用、国内国际运输（至</w:t>
      </w:r>
      <w:r>
        <w:rPr>
          <w:rFonts w:hint="eastAsia" w:ascii="宋体" w:hAnsi="宋体"/>
          <w:iCs/>
          <w:color w:val="000000"/>
          <w:sz w:val="24"/>
          <w:szCs w:val="21"/>
        </w:rPr>
        <w:t xml:space="preserve">采购人指定地点）及保险费用、全部税金、培训、售后服务等各项相关费用。本次采购投标供应商的报价应包括为完成本项目发生的上述所有费用，中标后采购人除按中标价格支付采购资金以外，不再另行支付任何费用。</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r>
        <w:rPr>
          <w:rFonts w:hint="eastAsia"/>
          <w:b/>
          <w:color w:val="000000"/>
          <w:sz w:val="28"/>
          <w:szCs w:val="28"/>
        </w:rPr>
        <w:t xml:space="preserve">真实投标要求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投标产品与采购人现有设备设施无法匹配，采购人有权取消投标人中标资格，报告财政监管部门予以处罚，并要求投标人承担因虚假投标造成的采购方损失。需提供承诺函原件并加盖CA电子公章，格式自拟。</w:t>
      </w:r>
      <w:bookmarkEnd w:id="221"/>
      <w:r/>
      <w:r/>
    </w:p>
    <w:p>
      <w:pPr>
        <w:jc w:val="both"/>
        <w:spacing w:after="62" w:line="360" w:lineRule="auto"/>
        <w:widowControl w:val="off"/>
        <w:rPr>
          <w:rFonts w:hint="eastAsia" w:ascii="宋体" w:hAnsi="宋体" w:cs="宋体"/>
          <w:b/>
          <w:bCs/>
          <w:color w:val="000000"/>
          <w:sz w:val="32"/>
          <w:szCs w:val="32"/>
        </w:rPr>
      </w:pPr>
      <w:r>
        <w:rPr>
          <w:rFonts w:hint="eastAsia" w:ascii="宋体" w:hAnsi="宋体" w:cs="宋体"/>
          <w:b/>
          <w:bCs/>
          <w:color w:val="000000"/>
          <w:sz w:val="32"/>
          <w:szCs w:val="32"/>
        </w:rPr>
        <w:t xml:space="preserve">四、综合服务能力要求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4.1类似项目业绩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提供自2022年7月1日以来至公告发布前一日签订的至少包含核心产品同类或类似试剂耗材产品项目业绩合同。时间以合同签订时间为准，需提供体现合同主要内容的清晰复印件并加盖CA电子公章（至少包含首页、合同标的及金额页、双方盖章页），或结算单等其他证明文件。</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4.2服务团队</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应组建服务团队，人数应满足项目实施需要，其中指定1名项目负责人。项目负责人具有5年及以上与本项目相关工作经验，其他团队成员具有2年及以上相关工作经验，满足接收订单、配送专职对接、结算对账各岗位需要。</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4.3</w:t>
      </w:r>
      <w:bookmarkStart w:id="231" w:name="OLE_LINK4"/>
      <w:r>
        <w:rPr>
          <w:rFonts w:hint="eastAsia" w:ascii="宋体" w:hAnsi="宋体"/>
          <w:iCs/>
          <w:color w:val="000000"/>
          <w:sz w:val="24"/>
          <w:szCs w:val="21"/>
        </w:rPr>
        <w:t xml:space="preserve">供应商需加强质量管理，在库存管理、产品组货、配送环节、售后服务等全流程所有环节加强质量管理，确保服务质量，具有国家认可的认证机构出具的有效期内的ISO质量管理体系认证证书。</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4.4应急配送时效</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w:t>
      </w:r>
      <w:r>
        <w:rPr>
          <w:rFonts w:hint="eastAsia" w:ascii="宋体" w:hAnsi="宋体"/>
          <w:iCs/>
          <w:color w:val="000000"/>
          <w:sz w:val="24"/>
          <w:szCs w:val="21"/>
        </w:rPr>
        <w:t xml:space="preserve">商接到</w:t>
      </w:r>
      <w:r>
        <w:rPr>
          <w:rFonts w:hint="eastAsia" w:ascii="宋体" w:hAnsi="宋体"/>
          <w:iCs/>
          <w:color w:val="000000"/>
          <w:sz w:val="24"/>
          <w:szCs w:val="21"/>
        </w:rPr>
        <w:t xml:space="preserve">采购人临时性配送要求后，1小时内予以响应，向采购人确认配送品种、数量、规格、技术参数后24小时内配送到采购人指定地点，如有特殊情况，经采购人同意后按采购人要求执行。</w:t>
      </w:r>
      <w:bookmarkEnd w:id="231"/>
      <w:r/>
      <w:r/>
    </w:p>
    <w:p>
      <w:pPr>
        <w:ind w:firstLine="480"/>
        <w:jc w:val="center"/>
        <w:spacing w:after="62" w:line="360" w:lineRule="auto"/>
        <w:widowControl w:val="off"/>
        <w:rPr>
          <w:rFonts w:hint="eastAsia" w:ascii="黑体" w:hAnsi="楷体_GB2312" w:eastAsia="黑体"/>
          <w:b/>
          <w:bCs/>
          <w:color w:val="000000"/>
          <w:sz w:val="44"/>
          <w:szCs w:val="44"/>
        </w:rPr>
      </w:pPr>
      <w:r>
        <w:rPr>
          <w:rFonts w:hint="eastAsia" w:ascii="宋体" w:hAnsi="宋体"/>
          <w:iCs/>
          <w:color w:val="000000"/>
          <w:sz w:val="24"/>
          <w:szCs w:val="21"/>
        </w:rPr>
        <w:br w:type="page" w:clear="all"/>
      </w:r>
      <w:bookmarkStart w:id="232" w:name="_Toc198824867"/>
      <w:r/>
      <w:bookmarkStart w:id="233" w:name="_Toc198824799"/>
      <w:r>
        <w:rPr>
          <w:rFonts w:hint="eastAsia" w:ascii="黑体" w:hAnsi="楷体_GB2312" w:eastAsia="黑体"/>
          <w:color w:val="000000"/>
          <w:sz w:val="44"/>
          <w:szCs w:val="44"/>
        </w:rPr>
        <w:t xml:space="preserve">第五章  评标方法与评标标准</w:t>
      </w:r>
      <w:bookmarkEnd w:id="215"/>
      <w:r/>
      <w:bookmarkEnd w:id="216"/>
      <w:r/>
      <w:bookmarkEnd w:id="232"/>
      <w:r/>
      <w:bookmarkEnd w:id="233"/>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本评分标准适用所有采购包，每个采购</w:t>
      </w:r>
      <w:r>
        <w:rPr>
          <w:rFonts w:hint="eastAsia" w:ascii="Arial" w:hAnsi="Arial" w:cs="Arial"/>
          <w:b/>
          <w:bCs/>
          <w:color w:val="000000"/>
          <w:sz w:val="24"/>
          <w:szCs w:val="24"/>
        </w:rPr>
        <w:t xml:space="preserve">包选择</w:t>
      </w:r>
      <w:r>
        <w:rPr>
          <w:rFonts w:hint="eastAsia" w:ascii="Arial" w:hAnsi="Arial" w:cs="Arial"/>
          <w:b/>
          <w:bCs/>
          <w:color w:val="000000"/>
          <w:sz w:val="24"/>
          <w:szCs w:val="24"/>
        </w:rPr>
        <w:t xml:space="preserve">1</w:t>
      </w:r>
      <w:r>
        <w:rPr>
          <w:rFonts w:hint="eastAsia" w:ascii="Arial" w:hAnsi="Arial" w:cs="Arial"/>
          <w:b/>
          <w:bCs/>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1080"/>
        <w:gridCol w:w="5455"/>
        <w:gridCol w:w="850"/>
        <w:gridCol w:w="1276"/>
      </w:tblGrid>
      <w:tr>
        <w:trPr>
          <w:trHeight w:val="409"/>
        </w:trPr>
        <w:tc>
          <w:tcPr>
            <w:tcW w:w="69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8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455"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85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7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455"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以进入详细评审的各供应商评审价的最低值为A值，A值为价格分的满分，即30分。其他供应商的价格</w:t>
            </w:r>
            <w:r>
              <w:rPr>
                <w:rFonts w:hint="eastAsia" w:ascii="宋体" w:hAnsi="宋体" w:cs="宋体"/>
                <w:color w:val="000000"/>
                <w:sz w:val="21"/>
                <w:szCs w:val="21"/>
              </w:rPr>
              <w:t xml:space="preserve">分统一</w:t>
            </w:r>
            <w:r>
              <w:rPr>
                <w:rFonts w:hint="eastAsia" w:ascii="宋体" w:hAnsi="宋体" w:cs="宋体"/>
                <w:color w:val="000000"/>
                <w:sz w:val="21"/>
                <w:szCs w:val="21"/>
              </w:rPr>
              <w:t xml:space="preserve">按照以下公式计算：供应商评审价得分=（A／该供应商评审价）× 分值。按四舍五入规则小数点后保留两位。</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类似项目业绩</w:t>
            </w:r>
            <w:r/>
          </w:p>
        </w:tc>
        <w:tc>
          <w:tcPr>
            <w:tcW w:w="5455"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供应商提供自</w:t>
            </w:r>
            <w:r>
              <w:rPr>
                <w:rFonts w:ascii="宋体" w:hAnsi="宋体" w:cs="宋体"/>
                <w:color w:val="000000"/>
                <w:sz w:val="21"/>
                <w:szCs w:val="21"/>
              </w:rPr>
              <w:t xml:space="preserve">202</w:t>
            </w:r>
            <w:r>
              <w:rPr>
                <w:rFonts w:hint="eastAsia" w:ascii="宋体" w:hAnsi="宋体" w:cs="宋体"/>
                <w:color w:val="000000"/>
                <w:sz w:val="21"/>
                <w:szCs w:val="21"/>
              </w:rPr>
              <w:t xml:space="preserve">3</w:t>
            </w:r>
            <w:r>
              <w:rPr>
                <w:rFonts w:ascii="宋体" w:hAnsi="宋体" w:cs="宋体"/>
                <w:color w:val="000000"/>
                <w:sz w:val="21"/>
                <w:szCs w:val="21"/>
              </w:rPr>
              <w:t xml:space="preserve">年</w:t>
            </w:r>
            <w:r>
              <w:rPr>
                <w:rFonts w:hint="eastAsia" w:ascii="宋体" w:hAnsi="宋体" w:cs="宋体"/>
                <w:color w:val="000000"/>
                <w:sz w:val="21"/>
                <w:szCs w:val="21"/>
              </w:rPr>
              <w:t xml:space="preserve">1</w:t>
            </w:r>
            <w:r>
              <w:rPr>
                <w:rFonts w:ascii="宋体" w:hAnsi="宋体" w:cs="宋体"/>
                <w:color w:val="000000"/>
                <w:sz w:val="21"/>
                <w:szCs w:val="21"/>
              </w:rPr>
              <w:t xml:space="preserve">月1日至公告发布前一日签订的</w:t>
            </w:r>
            <w:r>
              <w:rPr>
                <w:rFonts w:hint="eastAsia" w:ascii="宋体" w:hAnsi="宋体" w:cs="宋体"/>
                <w:b/>
                <w:bCs/>
                <w:color w:val="000000"/>
                <w:sz w:val="21"/>
                <w:szCs w:val="21"/>
              </w:rPr>
              <w:t xml:space="preserve">至少包含核心产品</w:t>
            </w:r>
            <w:r>
              <w:rPr>
                <w:rFonts w:hint="eastAsia" w:ascii="宋体" w:hAnsi="宋体" w:cs="宋体"/>
                <w:color w:val="000000"/>
                <w:sz w:val="21"/>
                <w:szCs w:val="21"/>
              </w:rPr>
              <w:t xml:space="preserve">的</w:t>
            </w:r>
            <w:r>
              <w:rPr>
                <w:rFonts w:hint="eastAsia" w:ascii="宋体" w:hAnsi="宋体" w:cs="宋体"/>
                <w:b/>
                <w:bCs/>
                <w:color w:val="000000"/>
                <w:sz w:val="21"/>
                <w:szCs w:val="21"/>
              </w:rPr>
              <w:t xml:space="preserve">同类或类似试剂耗材产品项目</w:t>
            </w:r>
            <w:r>
              <w:rPr>
                <w:rFonts w:ascii="宋体" w:hAnsi="宋体" w:cs="宋体"/>
                <w:b/>
                <w:bCs/>
                <w:color w:val="000000"/>
                <w:sz w:val="21"/>
                <w:szCs w:val="21"/>
              </w:rPr>
              <w:t xml:space="preserve">业绩合同</w:t>
            </w:r>
            <w:r>
              <w:rPr>
                <w:rFonts w:ascii="宋体" w:hAnsi="宋体" w:cs="宋体"/>
                <w:color w:val="000000"/>
                <w:sz w:val="21"/>
                <w:szCs w:val="21"/>
              </w:rPr>
              <w:t xml:space="preserve">；提供1份业绩合同得</w:t>
            </w:r>
            <w:r>
              <w:rPr>
                <w:rFonts w:hint="eastAsia" w:ascii="宋体" w:hAnsi="宋体" w:cs="宋体"/>
                <w:color w:val="000000"/>
                <w:sz w:val="21"/>
                <w:szCs w:val="21"/>
              </w:rPr>
              <w:t xml:space="preserve">3</w:t>
            </w:r>
            <w:r>
              <w:rPr>
                <w:rFonts w:ascii="宋体" w:hAnsi="宋体" w:cs="宋体"/>
                <w:color w:val="000000"/>
                <w:sz w:val="21"/>
                <w:szCs w:val="21"/>
              </w:rPr>
              <w:t xml:space="preserve">分，满分</w:t>
            </w:r>
            <w:r>
              <w:rPr>
                <w:rFonts w:hint="eastAsia" w:ascii="宋体" w:hAnsi="宋体" w:cs="宋体"/>
                <w:color w:val="000000"/>
                <w:sz w:val="21"/>
                <w:szCs w:val="21"/>
              </w:rPr>
              <w:t xml:space="preserve">9</w:t>
            </w:r>
            <w:r>
              <w:rPr>
                <w:rFonts w:ascii="宋体" w:hAnsi="宋体" w:cs="宋体"/>
                <w:color w:val="000000"/>
                <w:sz w:val="21"/>
                <w:szCs w:val="21"/>
              </w:rPr>
              <w:t xml:space="preserve">分，不提供不得分。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注：时间以合同签订时间为准，</w:t>
            </w:r>
            <w:r>
              <w:rPr>
                <w:rFonts w:ascii="宋体" w:hAnsi="宋体" w:cs="宋体"/>
                <w:color w:val="000000"/>
                <w:sz w:val="21"/>
                <w:szCs w:val="21"/>
              </w:rPr>
              <w:t xml:space="preserve">需提供体现合同主要内容的清晰复印件并加盖</w:t>
            </w:r>
            <w:r>
              <w:rPr>
                <w:rFonts w:hint="eastAsia" w:ascii="宋体" w:hAnsi="宋体"/>
                <w:iCs/>
                <w:color w:val="000000"/>
                <w:sz w:val="24"/>
                <w:szCs w:val="21"/>
              </w:rPr>
              <w:t xml:space="preserve">CA电子</w:t>
            </w:r>
            <w:r>
              <w:rPr>
                <w:rFonts w:ascii="宋体" w:hAnsi="宋体" w:cs="宋体"/>
                <w:color w:val="000000"/>
                <w:sz w:val="21"/>
                <w:szCs w:val="21"/>
              </w:rPr>
              <w:t xml:space="preserve">公章（</w:t>
            </w:r>
            <w:r>
              <w:rPr>
                <w:rFonts w:hint="eastAsia" w:ascii="宋体" w:hAnsi="宋体" w:cs="宋体"/>
                <w:color w:val="000000"/>
                <w:sz w:val="21"/>
                <w:szCs w:val="21"/>
              </w:rPr>
              <w:t xml:space="preserve">同一合同甲方的多份合同按一份计算。</w:t>
            </w:r>
            <w:r>
              <w:rPr>
                <w:rFonts w:ascii="宋体" w:hAnsi="宋体" w:cs="宋体"/>
                <w:color w:val="000000"/>
                <w:sz w:val="21"/>
                <w:szCs w:val="21"/>
              </w:rPr>
              <w:t xml:space="preserve">至少包含合同标的及金额页、</w:t>
            </w:r>
            <w:r>
              <w:rPr>
                <w:rFonts w:hint="eastAsia" w:ascii="宋体" w:hAnsi="宋体" w:cs="宋体"/>
                <w:color w:val="000000"/>
                <w:sz w:val="21"/>
                <w:szCs w:val="21"/>
              </w:rPr>
              <w:t xml:space="preserve">合同主要条款、双方</w:t>
            </w:r>
            <w:r>
              <w:rPr>
                <w:rFonts w:ascii="宋体" w:hAnsi="宋体" w:cs="宋体"/>
                <w:color w:val="000000"/>
                <w:sz w:val="21"/>
                <w:szCs w:val="21"/>
              </w:rPr>
              <w:t xml:space="preserve">盖章页），未提供或关键页不全、不清晰的，不得分。</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供应商对所投采购包的所有产品的</w:t>
            </w:r>
            <w:r>
              <w:rPr>
                <w:rFonts w:hint="eastAsia" w:ascii="Times New Roman" w:hAnsi="Times New Roman"/>
                <w:iCs/>
                <w:color w:val="000000"/>
                <w:sz w:val="21"/>
                <w:szCs w:val="21"/>
              </w:rPr>
              <w:t xml:space="preserve">品种、数量、规格、技术参数均满足采购人需求，确保与采购人的在用设施设备匹配，保证设备正常运行和检验检测的正常开展，得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w:t>
            </w: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服务团队</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3.1</w:t>
            </w:r>
            <w:r>
              <w:rPr>
                <w:rFonts w:hint="eastAsia" w:ascii="Times New Roman" w:hAnsi="Times New Roman"/>
                <w:color w:val="000000"/>
                <w:sz w:val="21"/>
                <w:szCs w:val="21"/>
              </w:rPr>
              <w:t xml:space="preserve">服务团队项目负责人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月（含），项目负责人具有</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年及以上与本项目相关工作经验，得</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ascii="Times New Roman" w:hAnsi="Times New Roman"/>
                <w:color w:val="000000"/>
                <w:sz w:val="21"/>
                <w:szCs w:val="21"/>
              </w:rPr>
              <w:t xml:space="preserve">需提供</w:t>
            </w:r>
            <w:r>
              <w:rPr>
                <w:rFonts w:hint="eastAsia" w:ascii="Times New Roman" w:hAnsi="Times New Roman"/>
                <w:color w:val="000000"/>
                <w:sz w:val="21"/>
                <w:szCs w:val="21"/>
              </w:rPr>
              <w:t xml:space="preserve">人员名单、</w:t>
            </w:r>
            <w:r>
              <w:rPr>
                <w:rFonts w:ascii="Times New Roman" w:hAnsi="Times New Roman"/>
                <w:color w:val="000000"/>
                <w:sz w:val="21"/>
                <w:szCs w:val="21"/>
              </w:rPr>
              <w:t xml:space="preserve">相关</w:t>
            </w:r>
            <w:r>
              <w:rPr>
                <w:rFonts w:hint="eastAsia" w:ascii="Times New Roman" w:hAnsi="Times New Roman"/>
                <w:color w:val="000000"/>
                <w:sz w:val="21"/>
                <w:szCs w:val="21"/>
              </w:rPr>
              <w:t xml:space="preserve">工作履历</w:t>
            </w:r>
            <w:r>
              <w:rPr>
                <w:rFonts w:ascii="Times New Roman" w:hAnsi="Times New Roman"/>
                <w:color w:val="000000"/>
                <w:sz w:val="21"/>
                <w:szCs w:val="21"/>
              </w:rPr>
              <w:t xml:space="preserve">、</w:t>
            </w:r>
            <w:r>
              <w:rPr>
                <w:rFonts w:hint="eastAsia" w:ascii="Times New Roman" w:hAnsi="Times New Roman"/>
                <w:color w:val="000000"/>
                <w:sz w:val="21"/>
                <w:szCs w:val="21"/>
              </w:rPr>
              <w:t xml:space="preserve">2026</w:t>
            </w:r>
            <w:r>
              <w:rPr>
                <w:rFonts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ascii="Times New Roman" w:hAnsi="Times New Roman"/>
                <w:color w:val="000000"/>
                <w:sz w:val="21"/>
                <w:szCs w:val="21"/>
              </w:rPr>
              <w:t xml:space="preserve">月</w:t>
            </w:r>
            <w:r>
              <w:rPr>
                <w:rFonts w:hint="eastAsia" w:ascii="Times New Roman" w:hAnsi="Times New Roman"/>
                <w:color w:val="000000"/>
                <w:sz w:val="21"/>
                <w:szCs w:val="21"/>
              </w:rPr>
              <w:t xml:space="preserve">至递交投标文件截止之日任意一个月投标供应商为其缴纳社保的证明材料</w:t>
            </w:r>
            <w:bookmarkStart w:id="234" w:name="OLE_LINK7"/>
            <w:r>
              <w:rPr>
                <w:rFonts w:hint="eastAsia" w:ascii="Times New Roman" w:hAnsi="Times New Roman"/>
                <w:color w:val="000000"/>
                <w:sz w:val="21"/>
                <w:szCs w:val="21"/>
              </w:rPr>
              <w:t xml:space="preserve">，所有材料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bookmarkEnd w:id="234"/>
            <w:r>
              <w:rPr>
                <w:rFonts w:hint="eastAsia" w:ascii="Times New Roman" w:hAnsi="Times New Roman"/>
                <w:color w:val="000000"/>
                <w:sz w:val="21"/>
                <w:szCs w:val="21"/>
              </w:rPr>
              <w:t xml:space="preserve">。未提供或不符合要求不得分。</w:t>
            </w:r>
            <w:r/>
          </w:p>
          <w:p>
            <w:pPr>
              <w:jc w:val="both"/>
              <w:spacing w:after="0"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3.2</w:t>
            </w:r>
            <w:r>
              <w:rPr>
                <w:rFonts w:hint="eastAsia" w:ascii="Times New Roman" w:hAnsi="Times New Roman"/>
                <w:color w:val="000000"/>
                <w:sz w:val="21"/>
                <w:szCs w:val="21"/>
              </w:rPr>
              <w:t xml:space="preserve">服务团队成员（不含项目负责人）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月（含），服务团队成员具有</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年及以上与本项目相关工作经验，每有</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人得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rPr>
              <w:t xml:space="preserve">6</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注：需提供人员名单、与人员名单一一对应的相关工作履历、</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hint="eastAsia" w:ascii="Times New Roman" w:hAnsi="Times New Roman"/>
                <w:color w:val="000000"/>
                <w:sz w:val="21"/>
                <w:szCs w:val="21"/>
              </w:rPr>
              <w:t xml:space="preserve">月至递交投标文件截止之日任意一个月投标供应商为其缴纳社保的证明材料，所有材料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r>
              <w:rPr>
                <w:rFonts w:hint="eastAsia" w:ascii="Times New Roman" w:hAnsi="Times New Roman"/>
                <w:color w:val="000000"/>
                <w:sz w:val="21"/>
                <w:szCs w:val="21"/>
              </w:rPr>
              <w:t xml:space="preserve">。未提供或不符合要求不得分。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相关认证</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供应商具有国家认可的认证机构出具的有效期内的</w:t>
            </w:r>
            <w:r>
              <w:rPr>
                <w:rFonts w:hint="eastAsia" w:ascii="Times New Roman" w:hAnsi="Times New Roman"/>
                <w:color w:val="000000"/>
                <w:sz w:val="21"/>
                <w:szCs w:val="21"/>
              </w:rPr>
              <w:t xml:space="preserve">ISO</w:t>
            </w:r>
            <w:r>
              <w:rPr>
                <w:rFonts w:hint="eastAsia" w:ascii="Times New Roman" w:hAnsi="Times New Roman"/>
                <w:color w:val="000000"/>
                <w:sz w:val="21"/>
                <w:szCs w:val="21"/>
              </w:rPr>
              <w:t xml:space="preserve">质量管理体系认证证书，得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注：提供证书复印件并加盖</w:t>
            </w:r>
            <w:r>
              <w:rPr>
                <w:rFonts w:hint="eastAsia" w:ascii="宋体" w:hAnsi="宋体"/>
                <w:iCs/>
                <w:color w:val="000000"/>
                <w:sz w:val="24"/>
                <w:szCs w:val="21"/>
              </w:rPr>
              <w:t xml:space="preserve">CA电子</w:t>
            </w:r>
            <w:r>
              <w:rPr>
                <w:rFonts w:hint="eastAsia" w:ascii="Times New Roman" w:hAnsi="Times New Roman"/>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897"/>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应急配送时效</w:t>
            </w:r>
            <w:r/>
          </w:p>
        </w:tc>
        <w:tc>
          <w:tcPr>
            <w:tcW w:w="5455" w:type="dxa"/>
            <w:textDirection w:val="lrTb"/>
            <w:noWrap w:val="false"/>
          </w:tcPr>
          <w:p>
            <w:pPr>
              <w:jc w:val="both"/>
              <w:spacing w:after="0" w:line="360" w:lineRule="auto"/>
              <w:widowControl w:val="off"/>
              <w:rPr>
                <w:rFonts w:ascii="Times New Roman" w:hAnsi="Times New Roman"/>
                <w:iCs/>
                <w:color w:val="000000"/>
                <w:sz w:val="21"/>
                <w:szCs w:val="21"/>
              </w:rPr>
            </w:pPr>
            <w:r>
              <w:rPr>
                <w:rFonts w:ascii="Times New Roman" w:hAnsi="Times New Roman"/>
                <w:iCs/>
                <w:color w:val="000000"/>
                <w:sz w:val="21"/>
                <w:szCs w:val="21"/>
              </w:rPr>
              <w:t xml:space="preserve">供应</w:t>
            </w:r>
            <w:r>
              <w:rPr>
                <w:rFonts w:ascii="Times New Roman" w:hAnsi="Times New Roman"/>
                <w:iCs/>
                <w:color w:val="000000"/>
                <w:sz w:val="21"/>
                <w:szCs w:val="21"/>
              </w:rPr>
              <w:t xml:space="preserve">商接到</w:t>
            </w:r>
            <w:r>
              <w:rPr>
                <w:rFonts w:ascii="Times New Roman" w:hAnsi="Times New Roman"/>
                <w:iCs/>
                <w:color w:val="000000"/>
                <w:sz w:val="21"/>
                <w:szCs w:val="21"/>
              </w:rPr>
              <w:t xml:space="preserve">采购人</w:t>
            </w:r>
            <w:r>
              <w:rPr>
                <w:rFonts w:hint="eastAsia" w:ascii="Times New Roman" w:hAnsi="Times New Roman"/>
                <w:iCs/>
                <w:color w:val="000000"/>
                <w:sz w:val="21"/>
                <w:szCs w:val="21"/>
              </w:rPr>
              <w:t xml:space="preserve">临时性配送要求后，</w:t>
            </w:r>
            <w:r>
              <w:rPr>
                <w:rFonts w:hint="eastAsia" w:ascii="Times New Roman" w:hAnsi="Times New Roman"/>
                <w:iCs/>
                <w:color w:val="000000"/>
                <w:sz w:val="21"/>
                <w:szCs w:val="21"/>
              </w:rPr>
              <w:t xml:space="preserve">1</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予以</w:t>
            </w:r>
            <w:r>
              <w:rPr>
                <w:rFonts w:hint="eastAsia" w:ascii="Times New Roman" w:hAnsi="Times New Roman"/>
                <w:iCs/>
                <w:color w:val="000000"/>
                <w:sz w:val="21"/>
                <w:szCs w:val="21"/>
              </w:rPr>
              <w:t xml:space="preserve">响应，向采购人确认配送</w:t>
            </w:r>
            <w:bookmarkStart w:id="235" w:name="OLE_LINK5"/>
            <w:r>
              <w:rPr>
                <w:rFonts w:hint="eastAsia" w:ascii="Times New Roman" w:hAnsi="Times New Roman"/>
                <w:iCs/>
                <w:color w:val="000000"/>
                <w:sz w:val="21"/>
                <w:szCs w:val="21"/>
              </w:rPr>
              <w:t xml:space="preserve">品种、数量、规格、技术参数后</w:t>
            </w:r>
            <w:bookmarkEnd w:id="235"/>
            <w:r>
              <w:rPr>
                <w:rFonts w:hint="eastAsia" w:ascii="Times New Roman" w:hAnsi="Times New Roman"/>
                <w:iCs/>
                <w:color w:val="000000"/>
                <w:sz w:val="21"/>
                <w:szCs w:val="21"/>
              </w:rPr>
              <w:t xml:space="preserve">24</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配送到采购人指定地点</w:t>
            </w:r>
            <w:r>
              <w:rPr>
                <w:rFonts w:hint="eastAsia" w:ascii="Times New Roman" w:hAnsi="Times New Roman"/>
                <w:iCs/>
                <w:color w:val="000000"/>
                <w:sz w:val="21"/>
                <w:szCs w:val="21"/>
              </w:rPr>
              <w:t xml:space="preserve">，如有特殊情况，经采购人同意后按采购人要求执行</w:t>
            </w:r>
            <w:r>
              <w:rPr>
                <w:rFonts w:ascii="Times New Roman" w:hAnsi="Times New Roman"/>
                <w:iCs/>
                <w:color w:val="000000"/>
                <w:sz w:val="21"/>
                <w:szCs w:val="21"/>
              </w:rPr>
              <w:t xml:space="preserve">。</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满足要求得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分，不满足不得分。需提供书面承诺函并加盖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w:t>
            </w:r>
            <w:r/>
          </w:p>
        </w:tc>
      </w:tr>
      <w:tr>
        <w:trPr>
          <w:trHeight w:val="416"/>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供应商提供的供货方案，包含但不限于：全年试剂耗材供应响应计划安排、配送方案、供货渠道等（附有必要的证明材料，如服务队伍、运输能力等）。</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质量控制方案及安全保证措施</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供应商提供的质量控制方案及安全保证措施，包含但不限于：质量保障、安全性保障、仓储能力、运输资质及因质量问题造成事故的责任承担方案等内容。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558"/>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应急处理方案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供应商提供的应急处理方案，包含但不限于：突发性采购的应急响应、应急处置、能力保障及服务承诺。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供应商提供详细的售后服务方案，包含服务体系、服务范围以及解决方案、响应时间、售后服务电话、培训等，方案内容全面、科学合理，售后服务响应迅速、措施得当。</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bookmarkStart w:id="236" w:name="_Hlk68293239"/>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237"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37"/>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w:t>
      </w:r>
      <w:r>
        <w:rPr>
          <w:rFonts w:hint="eastAsia" w:ascii="宋体" w:hAnsi="Arial"/>
          <w:color w:val="000000"/>
          <w:sz w:val="24"/>
          <w:szCs w:val="24"/>
        </w:rPr>
        <w:t xml:space="preserve">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38"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238"/>
      <w:r>
        <w:rPr>
          <w:rFonts w:hint="eastAsia" w:ascii="宋体" w:hAnsi="Arial"/>
          <w:color w:val="000000"/>
          <w:sz w:val="24"/>
          <w:szCs w:val="24"/>
        </w:rPr>
        <w:t xml:space="preserve">，依法对该供应商提供的全部产品给予价格评审优惠，即对该供应商提供</w:t>
      </w:r>
      <w:r>
        <w:rPr>
          <w:rFonts w:hint="eastAsia" w:ascii="宋体" w:hAnsi="Arial"/>
          <w:color w:val="000000"/>
          <w:sz w:val="24"/>
          <w:szCs w:val="24"/>
        </w:rPr>
        <w:t xml:space="preserve">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239" w:name="_Hlk218765096"/>
      <w:r>
        <w:rPr>
          <w:rFonts w:hint="eastAsia" w:ascii="宋体" w:hAnsi="Arial"/>
          <w:color w:val="000000"/>
          <w:sz w:val="24"/>
          <w:szCs w:val="24"/>
        </w:rPr>
        <w:t xml:space="preserve">《</w:t>
      </w:r>
      <w:bookmarkStart w:id="240" w:name="_Hlk218763945"/>
      <w:r>
        <w:rPr>
          <w:rFonts w:hint="eastAsia" w:ascii="宋体" w:hAnsi="Arial"/>
          <w:color w:val="000000"/>
          <w:sz w:val="24"/>
          <w:szCs w:val="24"/>
        </w:rPr>
        <w:t xml:space="preserve">关于符合本国产品标准的声明函》或财政部会同有关部门规定的有关证明文件</w:t>
      </w:r>
      <w:bookmarkEnd w:id="239"/>
      <w:r>
        <w:rPr>
          <w:rFonts w:hint="eastAsia" w:ascii="宋体" w:hAnsi="Arial"/>
          <w:color w:val="000000"/>
          <w:sz w:val="24"/>
          <w:szCs w:val="24"/>
        </w:rPr>
        <w:t xml:space="preserve">、《关于符合本国产品标准的成本占比的承诺函》。</w:t>
      </w:r>
      <w:bookmarkEnd w:id="240"/>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pStyle w:val="679"/>
        <w:ind w:firstLine="0"/>
        <w:jc w:val="center"/>
        <w:keepLines w:val="0"/>
        <w:spacing w:before="62" w:after="62" w:line="240" w:lineRule="auto"/>
        <w:widowControl w:val="off"/>
        <w:rPr>
          <w:rFonts w:hint="eastAsia" w:ascii="黑体" w:hAnsi="楷体_GB2312" w:eastAsia="黑体"/>
          <w:b w:val="0"/>
          <w:bCs w:val="0"/>
          <w:color w:val="000000"/>
          <w:sz w:val="44"/>
          <w:szCs w:val="44"/>
        </w:rPr>
      </w:pPr>
      <w:r/>
      <w:bookmarkStart w:id="241" w:name="_Toc198824800"/>
      <w:r/>
      <w:bookmarkStart w:id="242" w:name="_Toc198824868"/>
      <w:r/>
      <w:bookmarkStart w:id="243" w:name="_Toc17291678"/>
      <w:r/>
      <w:bookmarkStart w:id="244" w:name="_Toc17291090"/>
      <w:r/>
      <w:bookmarkEnd w:id="236"/>
      <w:r>
        <w:rPr>
          <w:rFonts w:hint="eastAsia" w:ascii="黑体" w:hAnsi="楷体_GB2312" w:eastAsia="黑体"/>
          <w:b w:val="0"/>
          <w:bCs w:val="0"/>
          <w:color w:val="000000"/>
          <w:sz w:val="44"/>
          <w:szCs w:val="44"/>
        </w:rPr>
        <w:t xml:space="preserve">第六章  投标</w:t>
      </w:r>
      <w:bookmarkEnd w:id="217"/>
      <w:r/>
      <w:bookmarkEnd w:id="218"/>
      <w:r/>
      <w:bookmarkEnd w:id="219"/>
      <w:r>
        <w:rPr>
          <w:rFonts w:hint="eastAsia" w:ascii="黑体" w:hAnsi="楷体_GB2312" w:eastAsia="黑体"/>
          <w:b w:val="0"/>
          <w:bCs w:val="0"/>
          <w:color w:val="000000"/>
          <w:sz w:val="44"/>
          <w:szCs w:val="44"/>
        </w:rPr>
        <w:t xml:space="preserve">文件格式</w:t>
      </w:r>
      <w:bookmarkEnd w:id="241"/>
      <w:r/>
      <w:bookmarkEnd w:id="242"/>
      <w:r/>
      <w:bookmarkEnd w:id="243"/>
      <w:r/>
      <w:bookmarkEnd w:id="244"/>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245" w:name="_Hlt26955039"/>
      <w:r/>
      <w:bookmarkStart w:id="246" w:name="_Hlt26671244"/>
      <w:r/>
      <w:bookmarkEnd w:id="245"/>
      <w:r/>
      <w:bookmarkEnd w:id="246"/>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22"/>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w:t>
      </w:r>
      <w:bookmarkStart w:id="247" w:name="_Hlk69971766"/>
      <w:r>
        <w:rPr>
          <w:rFonts w:hint="eastAsia" w:ascii="宋体" w:hAnsi="宋体"/>
          <w:color w:val="000000"/>
          <w:sz w:val="24"/>
          <w:szCs w:val="24"/>
        </w:rPr>
        <w:t xml:space="preserve">供应商认为需提供或采购文件要求的其他证明材料或实施方案</w:t>
      </w:r>
      <w:bookmarkEnd w:id="247"/>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pacing w:after="62" w:line="240" w:lineRule="auto"/>
        <w:rPr>
          <w:rFonts w:ascii="宋体"/>
          <w:color w:val="000000"/>
          <w:sz w:val="21"/>
        </w:rPr>
      </w:pPr>
      <w:r>
        <w:rPr>
          <w:rFonts w:ascii="宋体"/>
          <w:color w:val="000000"/>
          <w:sz w:val="21"/>
        </w:rPr>
      </w:r>
      <w:r/>
    </w:p>
    <w:p>
      <w:pPr>
        <w:shd w:val="nil"/>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48"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49" w:name="_Hlk209872142"/>
            <w:r>
              <w:rPr>
                <w:rFonts w:hint="eastAsia" w:ascii="宋体" w:hAnsi="宋体"/>
                <w:iCs/>
                <w:color w:val="000000"/>
                <w:sz w:val="24"/>
                <w:szCs w:val="24"/>
              </w:rPr>
              <w:t xml:space="preserve">其他资格要求承诺函（按格式填写，加盖CA电子公章）</w:t>
            </w:r>
            <w:bookmarkEnd w:id="249"/>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50" w:name="_Hlk69969747"/>
            <w:r/>
            <w:bookmarkEnd w:id="248"/>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251" w:name="OLE_LINK20"/>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bookmarkEnd w:id="251"/>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rPr>
                <w:rFonts w:hint="eastAsia"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50"/>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w:t>
      </w:r>
      <w:r>
        <w:rPr>
          <w:rFonts w:hint="eastAsia" w:ascii="宋体" w:hAnsi="宋体"/>
          <w:b/>
          <w:bCs/>
          <w:color w:val="000000"/>
          <w:sz w:val="24"/>
          <w:szCs w:val="24"/>
        </w:rPr>
        <w:t xml:space="preserve">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52" w:name="_Hlk69969156"/>
      <w:r>
        <w:rPr>
          <w:rFonts w:hint="eastAsia" w:ascii="宋体" w:hAnsi="宋体"/>
          <w:b/>
          <w:color w:val="000000"/>
          <w:sz w:val="28"/>
          <w:szCs w:val="28"/>
          <w:u w:val="single"/>
        </w:rPr>
        <w:t xml:space="preserve">（自行添加内容）</w:t>
      </w:r>
      <w:bookmarkEnd w:id="252"/>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ind w:firstLine="0"/>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w:t>
      </w:r>
      <w:r>
        <w:rPr>
          <w:rFonts w:hint="eastAsia" w:ascii="宋体" w:hAnsi="宋体"/>
          <w:b/>
          <w:color w:val="000000"/>
          <w:sz w:val="28"/>
          <w:szCs w:val="28"/>
          <w:u w:val="single"/>
        </w:rPr>
        <w:t xml:space="preserve">采购包</w:t>
      </w:r>
      <w:r>
        <w:rPr>
          <w:rFonts w:hint="eastAsia" w:ascii="宋体" w:hAnsi="宋体"/>
          <w:b/>
          <w:color w:val="000000"/>
          <w:sz w:val="28"/>
          <w:szCs w:val="28"/>
          <w:u w:val="single"/>
        </w:rPr>
        <w:t xml:space="preserve">的特定资格要求，根据自身情况提供证明材料。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其他资格要求承诺函（格式如下，不得随意更改，加盖CA电子公章）</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53" w:name="_格式3__银行出具的资信证明"/>
      <w:r/>
      <w:bookmarkStart w:id="254" w:name="_Hlt26955070"/>
      <w:r/>
      <w:bookmarkStart w:id="255" w:name="_Hlt26671380"/>
      <w:r/>
      <w:bookmarkEnd w:id="253"/>
      <w:r/>
      <w:bookmarkEnd w:id="254"/>
      <w:r/>
      <w:bookmarkEnd w:id="255"/>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bookmarkStart w:id="256" w:name="_Hlk219361877"/>
      <w:r>
        <w:rPr>
          <w:rFonts w:hint="eastAsia"/>
          <w:color w:val="000000"/>
          <w:sz w:val="32"/>
          <w:szCs w:val="32"/>
        </w:rPr>
        <w:t xml:space="preserve">、</w:t>
      </w:r>
      <w:r>
        <w:rPr>
          <w:rFonts w:hint="eastAsia"/>
          <w:color w:val="000000"/>
          <w:sz w:val="32"/>
          <w:szCs w:val="32"/>
        </w:rPr>
        <w:t xml:space="preserve">CA</w:t>
      </w:r>
      <w:r>
        <w:rPr>
          <w:rFonts w:hint="eastAsia"/>
          <w:color w:val="000000"/>
          <w:sz w:val="32"/>
          <w:szCs w:val="32"/>
        </w:rPr>
        <w:t xml:space="preserve">电子公章</w:t>
      </w:r>
      <w:bookmarkEnd w:id="256"/>
      <w:r>
        <w:rPr>
          <w:rFonts w:hint="eastAsia"/>
          <w:color w:val="000000"/>
          <w:sz w:val="32"/>
          <w:szCs w:val="32"/>
        </w:rPr>
        <w:t xml:space="preserve">）：</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color w:val="000000"/>
          <w:sz w:val="32"/>
          <w:szCs w:val="32"/>
        </w:rPr>
        <w:t xml:space="preserve">CA</w:t>
      </w:r>
      <w:r>
        <w:rPr>
          <w:rFonts w:hint="eastAsia"/>
          <w:color w:val="000000"/>
          <w:sz w:val="32"/>
          <w:szCs w:val="32"/>
        </w:rPr>
        <w:t xml:space="preserve">电子公章）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shd w:val="nil"/>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shd w:val="nil"/>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57"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w:t>
            </w:r>
            <w:r>
              <w:rPr>
                <w:rFonts w:hint="eastAsia" w:ascii="宋体" w:hAnsi="宋体"/>
                <w:color w:val="000000"/>
                <w:sz w:val="24"/>
                <w:szCs w:val="24"/>
              </w:rPr>
              <w:t xml:space="preserve">（优惠率）</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57"/>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hint="eastAsia" w:ascii="宋体" w:hAnsi="宋体"/>
          <w:iCs/>
          <w:color w:val="000000"/>
          <w:sz w:val="24"/>
          <w:szCs w:val="21"/>
        </w:rPr>
      </w:pPr>
      <w:r>
        <w:rPr>
          <w:rFonts w:hint="eastAsia" w:ascii="宋体" w:hAnsi="宋体"/>
          <w:b/>
          <w:bCs/>
          <w:color w:val="000000"/>
          <w:sz w:val="24"/>
          <w:szCs w:val="24"/>
        </w:rPr>
        <w:t xml:space="preserve">1.</w:t>
      </w:r>
      <w:r>
        <w:rPr>
          <w:b/>
          <w:bCs/>
        </w:rPr>
        <w:t xml:space="preserve"> </w:t>
      </w:r>
      <w:r>
        <w:rPr>
          <w:rFonts w:hint="eastAsia" w:ascii="宋体" w:hAnsi="宋体"/>
          <w:b/>
          <w:bCs/>
          <w:iCs/>
          <w:color w:val="000000"/>
          <w:sz w:val="24"/>
          <w:szCs w:val="21"/>
        </w:rPr>
        <w:t xml:space="preserve">以百分比表示，优惠率=（产品基准价-供应</w:t>
      </w:r>
      <w:r>
        <w:rPr>
          <w:rFonts w:hint="eastAsia" w:ascii="宋体" w:hAnsi="宋体"/>
          <w:b/>
          <w:bCs/>
          <w:iCs/>
          <w:color w:val="000000"/>
          <w:sz w:val="24"/>
          <w:szCs w:val="21"/>
        </w:rPr>
        <w:t xml:space="preserve">商相应</w:t>
      </w:r>
      <w:r>
        <w:rPr>
          <w:rFonts w:hint="eastAsia" w:ascii="宋体" w:hAnsi="宋体"/>
          <w:b/>
          <w:bCs/>
          <w:iCs/>
          <w:color w:val="000000"/>
          <w:sz w:val="24"/>
          <w:szCs w:val="21"/>
        </w:rPr>
        <w:t xml:space="preserve">产品实际报价）/产品基准价×100%，中标后按基准价格×（1-优惠率）计算结算单价。</w:t>
      </w:r>
      <w:r>
        <w:rPr>
          <w:rFonts w:hint="eastAsia" w:ascii="宋体" w:hAnsi="宋体"/>
          <w:iCs/>
          <w:color w:val="000000"/>
          <w:sz w:val="24"/>
          <w:szCs w:val="21"/>
        </w:rPr>
        <w:t xml:space="preserve">（例：A产品单价基准价为100元，某投标供应商拟报价92元，则折扣率为92%，优惠率应为8%，某投标供应商以此优惠率填入苏</w:t>
      </w:r>
      <w:r>
        <w:rPr>
          <w:rFonts w:hint="eastAsia" w:ascii="宋体" w:hAnsi="宋体"/>
          <w:iCs/>
          <w:color w:val="000000"/>
          <w:sz w:val="24"/>
          <w:szCs w:val="21"/>
        </w:rPr>
        <w:t xml:space="preserve">采云</w:t>
      </w:r>
      <w:r>
        <w:rPr>
          <w:rFonts w:hint="eastAsia" w:ascii="宋体" w:hAnsi="宋体"/>
          <w:iCs/>
          <w:color w:val="000000"/>
          <w:sz w:val="24"/>
          <w:szCs w:val="21"/>
        </w:rPr>
        <w:t xml:space="preserve">系统作为投标报价。如投标供应商中标则按“基准价×（1-8%）×数量”结算该产品货款。以此类推。）</w:t>
      </w:r>
      <w:r/>
    </w:p>
    <w:p>
      <w:pPr>
        <w:ind w:firstLine="482"/>
        <w:jc w:val="both"/>
        <w:spacing w:after="0" w:line="24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本项目按优惠率报价，报价不合</w:t>
      </w:r>
      <w:r>
        <w:rPr>
          <w:rFonts w:hint="eastAsia" w:ascii="宋体" w:hAnsi="宋体"/>
          <w:b/>
          <w:bCs/>
          <w:iCs/>
          <w:color w:val="000000"/>
          <w:sz w:val="24"/>
          <w:szCs w:val="21"/>
        </w:rPr>
        <w:t xml:space="preserve">规</w:t>
      </w:r>
      <w:r>
        <w:rPr>
          <w:rFonts w:hint="eastAsia" w:ascii="宋体" w:hAnsi="宋体"/>
          <w:b/>
          <w:bCs/>
          <w:iCs/>
          <w:color w:val="000000"/>
          <w:sz w:val="24"/>
          <w:szCs w:val="21"/>
        </w:rPr>
        <w:t xml:space="preserve">者符合性审查不通过，将作无效投标处理。</w:t>
      </w:r>
      <w:r/>
    </w:p>
    <w:p>
      <w:pPr>
        <w:ind w:firstLine="480"/>
        <w:jc w:val="both"/>
        <w:spacing w:after="0" w:line="240" w:lineRule="auto"/>
        <w:widowControl w:val="off"/>
        <w:rPr>
          <w:rFonts w:ascii="宋体"/>
          <w:color w:val="000000"/>
          <w:sz w:val="24"/>
          <w:szCs w:val="24"/>
        </w:rPr>
      </w:pPr>
      <w:r>
        <w:rPr>
          <w:rFonts w:ascii="宋体"/>
          <w:color w:val="000000"/>
          <w:sz w:val="24"/>
          <w:szCs w:val="24"/>
        </w:rPr>
      </w:r>
      <w:r/>
    </w:p>
    <w:p>
      <w:pPr>
        <w:ind w:firstLine="482"/>
        <w:jc w:val="both"/>
        <w:spacing w:after="0" w:line="360" w:lineRule="auto"/>
        <w:widowControl w:val="off"/>
        <w:rPr>
          <w:rFonts w:ascii="宋体"/>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rPr>
        <w:t xml:space="preserve"> </w:t>
      </w:r>
      <w:r>
        <w:rPr>
          <w:rFonts w:hint="eastAsia" w:ascii="宋体" w:hAnsi="宋体"/>
          <w:b/>
          <w:bCs/>
          <w:color w:val="000000"/>
          <w:sz w:val="24"/>
          <w:szCs w:val="24"/>
        </w:rPr>
        <w:t xml:space="preserve">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t xml:space="preserve">4. 南京市政府采购供应商信用</w:t>
      </w:r>
      <w:r>
        <w:rPr>
          <w:rFonts w:hint="eastAsia" w:ascii="宋体" w:hAnsi="宋体"/>
          <w:b/>
          <w:color w:val="000000"/>
          <w:sz w:val="28"/>
          <w:szCs w:val="28"/>
        </w:rPr>
        <w:t xml:space="preserve">记录表暨信用</w:t>
      </w:r>
      <w:r>
        <w:rPr>
          <w:rFonts w:hint="eastAsia" w:ascii="宋体" w:hAnsi="宋体"/>
          <w:b/>
          <w:color w:val="000000"/>
          <w:sz w:val="28"/>
          <w:szCs w:val="28"/>
        </w:rPr>
        <w:t xml:space="preserve">承诺书（加盖CA电子公章）</w:t>
      </w:r>
      <w:r/>
    </w:p>
    <w:p>
      <w:pPr>
        <w:ind w:firstLine="562"/>
        <w:jc w:val="both"/>
        <w:spacing w:after="62" w:line="460" w:lineRule="exact"/>
        <w:widowControl w:val="off"/>
        <w:rPr>
          <w:rFonts w:hint="eastAsia" w:ascii="宋体" w:hAnsi="宋体"/>
          <w:b/>
          <w:color w:val="000000"/>
          <w:sz w:val="28"/>
          <w:szCs w:val="28"/>
        </w:rPr>
      </w:pPr>
      <w:r/>
      <w:bookmarkStart w:id="258" w:name="_Hlk114216043"/>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58"/>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59" w:name="_Hlk88130636"/>
      <w:r>
        <w:rPr>
          <w:rFonts w:hint="eastAsia" w:ascii="宋体" w:hAnsi="宋体"/>
          <w:b/>
          <w:color w:val="000000"/>
          <w:sz w:val="28"/>
          <w:szCs w:val="28"/>
        </w:rPr>
        <w:t xml:space="preserve">…（自行添加内容）</w:t>
      </w:r>
      <w:bookmarkEnd w:id="259"/>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260"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61" w:name="OLE_LINK3"/>
      <w:r>
        <w:rPr>
          <w:rFonts w:hint="eastAsia" w:ascii="宋体" w:hAnsi="宋体"/>
          <w:b/>
          <w:color w:val="000000"/>
          <w:sz w:val="28"/>
          <w:szCs w:val="28"/>
        </w:rPr>
        <w:t xml:space="preserve">…（自行添加内容）</w:t>
      </w:r>
      <w:bookmarkEnd w:id="260"/>
      <w:r/>
      <w:bookmarkEnd w:id="261"/>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ascii="宋体" w:hAnsi="宋体" w:cs="仿宋"/>
          <w:i/>
          <w:iCs/>
          <w:color w:val="000000"/>
          <w:sz w:val="24"/>
          <w:szCs w:val="24"/>
          <w:u w:val="single"/>
        </w:rPr>
        <w:t xml:space="preserve">  </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560" w:lineRule="exact"/>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262"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262"/>
      <w:r>
        <w:rPr>
          <w:rFonts w:hint="eastAsia" w:ascii="宋体"/>
          <w:color w:val="000000"/>
          <w:sz w:val="24"/>
        </w:rPr>
        <w:t xml:space="preserve">。请自行对照工信部联企业【2011】300号划型标准及本文件确定的所属行业审慎填写，切勿主观判断）。</w:t>
      </w:r>
      <w:r/>
    </w:p>
    <w:p>
      <w:pPr>
        <w:shd w:val="nil"/>
        <w:rPr>
          <w:rFonts w:hint="eastAsia" w:ascii="黑体" w:hAnsi="黑体" w:eastAsia="黑体"/>
          <w:b/>
          <w:bCs/>
          <w:color w:val="000000"/>
          <w:sz w:val="28"/>
          <w:szCs w:val="28"/>
        </w:rPr>
      </w:pPr>
      <w:r>
        <w:rPr>
          <w:highlight w:val="none"/>
        </w:rPr>
        <w:br w:type="page" w:clear="all"/>
      </w:r>
      <w:r>
        <w:rPr>
          <w:highlight w:val="none"/>
        </w:rP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63" w:name="_Hlk218763857"/>
      <w:r>
        <w:rPr>
          <w:rFonts w:hint="eastAsia" w:ascii="宋体" w:hAnsi="宋体" w:cs="宋体"/>
          <w:b/>
          <w:bCs/>
          <w:color w:val="000000"/>
          <w:sz w:val="28"/>
          <w:szCs w:val="28"/>
        </w:rPr>
        <w:t xml:space="preserve">.《残疾人福利性单位声明函》（格式如下，请按要求填写，加盖CA电子公章）</w:t>
      </w:r>
      <w:bookmarkEnd w:id="263"/>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64" w:name="_Hlk218764703"/>
      <w:r>
        <w:rPr>
          <w:rFonts w:hint="eastAsia" w:ascii="宋体" w:hAnsi="宋体"/>
          <w:color w:val="000000"/>
          <w:sz w:val="24"/>
          <w:szCs w:val="21"/>
        </w:rPr>
        <w:t xml:space="preserve">（备注：1、供应商如不提供此声明函，价格将不做相应扣除。2、</w:t>
      </w:r>
      <w:bookmarkStart w:id="265"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265"/>
      <w:r>
        <w:rPr>
          <w:rFonts w:hint="eastAsia" w:ascii="宋体" w:hAnsi="宋体"/>
          <w:color w:val="000000"/>
          <w:sz w:val="24"/>
          <w:szCs w:val="21"/>
        </w:rPr>
        <w:t xml:space="preserve">）</w:t>
      </w:r>
      <w:bookmarkEnd w:id="264"/>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66"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66"/>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w:t>
      </w:r>
      <w:r>
        <w:rPr>
          <w:rFonts w:hint="eastAsia"/>
          <w:b/>
          <w:color w:val="000000"/>
          <w:sz w:val="30"/>
          <w:szCs w:val="30"/>
        </w:rPr>
        <w:t xml:space="preserve">特别说明：</w:t>
      </w:r>
      <w:r>
        <w:rPr>
          <w:rFonts w:hint="eastAsia"/>
          <w:b/>
          <w:color w:val="000000"/>
          <w:sz w:val="30"/>
          <w:szCs w:val="30"/>
        </w:rPr>
        <w:t xml:space="preserve">格式如下，请按要求填写，加盖</w:t>
      </w:r>
      <w:r>
        <w:rPr>
          <w:b/>
          <w:color w:val="000000"/>
          <w:sz w:val="30"/>
          <w:szCs w:val="30"/>
        </w:rPr>
        <w:t xml:space="preserve">CA</w:t>
      </w:r>
      <w:r>
        <w:rPr>
          <w:rFonts w:hint="eastAsia"/>
          <w:b/>
          <w:color w:val="000000"/>
          <w:sz w:val="30"/>
          <w:szCs w:val="30"/>
        </w:rPr>
        <w:t xml:space="preserve">电子公章</w:t>
      </w:r>
      <w:r>
        <w:rPr>
          <w:rFonts w:hint="eastAsia"/>
          <w:b/>
          <w:color w:val="000000"/>
          <w:sz w:val="30"/>
          <w:szCs w:val="30"/>
        </w:rPr>
        <w:t xml:space="preserve">。供应商填写以下具体情况时，序号、产品名称请与招标文件附件《采购清单》各采购包中的序号、产品名称在顺序、内容上均保持一致，供评委现场评审时逐一核对确认，请勿遗漏</w:t>
      </w:r>
      <w:r>
        <w:rPr>
          <w:rFonts w:hint="eastAsia"/>
          <w:b/>
          <w:color w:val="000000"/>
          <w:sz w:val="30"/>
          <w:szCs w:val="30"/>
        </w:rPr>
        <w:t xml:space="preserve">）</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67"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67"/>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68"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268"/>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269" w:name="_Hlk218764013"/>
      <w:r>
        <w:rPr>
          <w:rFonts w:hint="eastAsia"/>
          <w:b/>
          <w:color w:val="000000"/>
          <w:sz w:val="30"/>
          <w:szCs w:val="30"/>
        </w:rPr>
        <w:t xml:space="preserve">资信证明文件</w:t>
      </w:r>
      <w:bookmarkEnd w:id="269"/>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70"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70"/>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271" w:name="_Hlk214441277"/>
      <w:r/>
      <w:bookmarkEnd w:id="271"/>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5"/>
        <w:gridCol w:w="1165"/>
        <w:gridCol w:w="1420"/>
        <w:gridCol w:w="1291"/>
        <w:gridCol w:w="1291"/>
        <w:gridCol w:w="1324"/>
      </w:tblGrid>
      <w:tr>
        <w:trPr>
          <w:cantSplit/>
          <w:trHeight w:val="832"/>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702"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单位</w:t>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72"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272"/>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73" w:name="OLE_LINK1"/>
      <w:r>
        <w:rPr>
          <w:rFonts w:hint="eastAsia" w:ascii="宋体" w:hAnsi="宋体"/>
          <w:color w:val="000000"/>
          <w:sz w:val="24"/>
          <w:szCs w:val="24"/>
        </w:rPr>
        <w:t xml:space="preserve">用扣除后的价格参与评审</w:t>
      </w:r>
      <w:bookmarkEnd w:id="273"/>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w:t>
      </w:r>
      <w:r>
        <w:rPr>
          <w:rFonts w:hint="eastAsia" w:ascii="宋体" w:hAnsi="宋体"/>
          <w:b/>
          <w:color w:val="000000"/>
          <w:sz w:val="24"/>
          <w:szCs w:val="24"/>
        </w:rPr>
        <w:t xml:space="preserve">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5、对所投产</w:t>
      </w:r>
      <w:r>
        <w:rPr>
          <w:rFonts w:hint="eastAsia" w:ascii="宋体" w:hAnsi="宋体"/>
          <w:color w:val="000000"/>
          <w:sz w:val="24"/>
          <w:szCs w:val="24"/>
        </w:rPr>
        <w:t xml:space="preserve">品属于</w:t>
      </w:r>
      <w:r>
        <w:rPr>
          <w:rFonts w:hint="eastAsia" w:ascii="宋体" w:hAnsi="宋体"/>
          <w:color w:val="000000"/>
          <w:sz w:val="24"/>
          <w:szCs w:val="24"/>
        </w:rPr>
        <w:t xml:space="preserve">优先采购的节能产品（强制采购节能产品除外）、优先采购的环境标志产品分别给予投标报价1</w:t>
      </w:r>
      <w:r>
        <w:rPr>
          <w:rFonts w:ascii="宋体" w:hAnsi="宋体"/>
          <w:color w:val="000000"/>
          <w:sz w:val="24"/>
          <w:szCs w:val="24"/>
        </w:rPr>
        <w:t xml:space="preserve">%</w:t>
      </w:r>
      <w:r>
        <w:rPr>
          <w:rFonts w:hint="eastAsia" w:ascii="宋体" w:hAnsi="宋体"/>
          <w:color w:val="000000"/>
          <w:sz w:val="24"/>
          <w:szCs w:val="24"/>
        </w:rPr>
        <w:t xml:space="preserve">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w:t>
      </w:r>
      <w:r>
        <w:rPr>
          <w:rFonts w:hint="eastAsia" w:ascii="宋体" w:hAnsi="宋体"/>
          <w:b/>
          <w:bCs/>
          <w:color w:val="000000"/>
          <w:sz w:val="24"/>
          <w:szCs w:val="24"/>
          <w:lang w:val="zh-CN"/>
        </w:rPr>
        <w:t xml:space="preserve">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w:t>
      </w:r>
      <w:r>
        <w:rPr>
          <w:rFonts w:hint="eastAsia" w:ascii="宋体" w:hAnsi="宋体"/>
          <w:b/>
          <w:bCs/>
          <w:color w:val="000000"/>
          <w:sz w:val="24"/>
          <w:szCs w:val="24"/>
          <w:lang w:val="zh-CN"/>
        </w:rPr>
        <w:t xml:space="preserve">核心产品的品牌突出醒目</w:t>
      </w:r>
      <w:r>
        <w:rPr>
          <w:rFonts w:hint="eastAsia" w:ascii="宋体" w:hAnsi="宋体"/>
          <w:b/>
          <w:bCs/>
          <w:color w:val="000000"/>
          <w:sz w:val="24"/>
          <w:szCs w:val="24"/>
          <w:lang w:val="zh-CN"/>
        </w:rPr>
        <w:t xml:space="preserve">，以</w:t>
      </w:r>
      <w:r>
        <w:rPr>
          <w:rFonts w:hint="eastAsia" w:ascii="宋体" w:hAnsi="宋体"/>
          <w:b/>
          <w:bCs/>
          <w:color w:val="000000"/>
          <w:sz w:val="24"/>
          <w:szCs w:val="24"/>
          <w:lang w:val="zh-CN"/>
        </w:rPr>
        <w:t xml:space="preserve">便于评审。</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w:t>
      </w:r>
      <w:r>
        <w:rPr>
          <w:rFonts w:ascii="宋体" w:hAnsi="宋体"/>
          <w:color w:val="000000"/>
          <w:sz w:val="24"/>
          <w:szCs w:val="24"/>
          <w:u w:val="single"/>
          <w:lang w:val="zh-CN"/>
        </w:rPr>
        <w:t xml:space="preserve">                               </w:t>
      </w:r>
      <w:r>
        <w:rPr>
          <w:rFonts w:hint="eastAsia" w:ascii="宋体" w:hAnsi="宋体"/>
          <w:color w:val="000000"/>
          <w:sz w:val="24"/>
          <w:szCs w:val="24"/>
          <w:lang w:val="zh-CN"/>
        </w:rPr>
        <w:t xml:space="preserve">（加盖CA电子公章）</w:t>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74" w:name="_Hlt26955054"/>
      <w:r/>
      <w:bookmarkStart w:id="275" w:name="_Toc17291099"/>
      <w:r/>
      <w:bookmarkEnd w:id="274"/>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75"/>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76"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276"/>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77"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77"/>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78"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bookmarkEnd w:id="278"/>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p>
    <w:p>
      <w:pPr>
        <w:ind w:firstLine="643"/>
        <w:jc w:val="center"/>
        <w:spacing w:after="62" w:line="240" w:lineRule="auto"/>
        <w:widowControl w:val="off"/>
        <w:rPr>
          <w:rFonts w:hint="eastAsia"/>
          <w:b/>
          <w:bCs/>
          <w:color w:val="000000"/>
          <w:sz w:val="32"/>
          <w:szCs w:val="32"/>
          <w:highlight w:val="none"/>
        </w:rPr>
      </w:pPr>
      <w:r/>
      <w:bookmarkStart w:id="279" w:name="_Hlt26671374"/>
      <w:r/>
      <w:bookmarkStart w:id="280" w:name="_Hlt26955066"/>
      <w:r/>
      <w:bookmarkStart w:id="281" w:name="_Hlt26609389"/>
      <w:r/>
      <w:bookmarkEnd w:id="279"/>
      <w:r/>
      <w:bookmarkEnd w:id="280"/>
      <w:r/>
      <w:bookmarkEnd w:id="281"/>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82" w:name="_Hlt26580838"/>
      <w:r/>
      <w:bookmarkStart w:id="283" w:name="_Hlt26609391"/>
      <w:r/>
      <w:bookmarkStart w:id="284" w:name="_Hlt26955056"/>
      <w:r/>
      <w:bookmarkStart w:id="285" w:name="_Hlt24879081"/>
      <w:r/>
      <w:bookmarkStart w:id="286" w:name="_Hlt26782999"/>
      <w:r/>
      <w:bookmarkStart w:id="287" w:name="_Hlt26671372"/>
      <w:r/>
      <w:bookmarkStart w:id="288" w:name="_Hlt26955064"/>
      <w:r/>
      <w:bookmarkStart w:id="289" w:name="_Hlt26671343"/>
      <w:r/>
      <w:bookmarkEnd w:id="282"/>
      <w:r/>
      <w:bookmarkEnd w:id="283"/>
      <w:r/>
      <w:bookmarkEnd w:id="284"/>
      <w:r/>
      <w:bookmarkEnd w:id="285"/>
      <w:r/>
      <w:bookmarkEnd w:id="286"/>
      <w:r/>
      <w:bookmarkEnd w:id="287"/>
      <w:r/>
      <w:bookmarkEnd w:id="288"/>
      <w:r/>
      <w:bookmarkEnd w:id="289"/>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290"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90"/>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黑体" w:hAnsi="黑体" w:eastAsia="黑体"/>
          <w:b/>
          <w:color w:val="000000"/>
          <w:sz w:val="32"/>
          <w:szCs w:val="32"/>
        </w:rPr>
      </w:pPr>
      <w:r/>
      <w:bookmarkStart w:id="291" w:name="_Hlk17979956"/>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bookmarkEnd w:id="291"/>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707"/>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firstLine="361"/>
      <w:jc w:val="both"/>
      <w:spacing w:before="48" w:after="48"/>
      <w:rPr>
        <w:rFonts w:hint="eastAsia"/>
      </w:rPr>
    </w:pPr>
    <w:r>
      <w:rPr>
        <w:rFonts w:hint="eastAsia"/>
      </w:rPr>
      <w:t xml:space="preserve">公开招标文件</w:t>
    </w:r>
    <w:r>
      <w:rPr>
        <w:rFonts w:hint="eastAsia"/>
      </w:rPr>
      <w:t xml:space="preserve">                                                        </w:t>
    </w:r>
    <w:r>
      <w:t xml:space="preserve">NJXYS-</w:t>
    </w:r>
    <w:r>
      <w:t xml:space="preserve">202</w:t>
    </w:r>
    <w:r>
      <w:rPr>
        <w:rFonts w:hint="eastAsia"/>
      </w:rPr>
      <w:t xml:space="preserve">6</w:t>
    </w:r>
    <w:r>
      <w:rPr>
        <w:rFonts w:hint="eastAsia"/>
      </w:rPr>
      <w:t xml:space="preserve">137G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8"/>
    <w:link w:val="719"/>
    <w:uiPriority w:val="10"/>
    <w:rPr>
      <w:sz w:val="48"/>
      <w:szCs w:val="48"/>
    </w:rPr>
  </w:style>
  <w:style w:type="character" w:styleId="36">
    <w:name w:val="Subtitle Char"/>
    <w:basedOn w:val="688"/>
    <w:link w:val="710"/>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8"/>
    <w:uiPriority w:val="99"/>
  </w:style>
  <w:style w:type="character" w:styleId="44">
    <w:name w:val="Footer Char"/>
    <w:basedOn w:val="688"/>
    <w:link w:val="707"/>
    <w:uiPriority w:val="99"/>
  </w:style>
  <w:style w:type="character" w:styleId="46">
    <w:name w:val="Caption Char"/>
    <w:basedOn w:val="693"/>
    <w:link w:val="707"/>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2"/>
    <w:uiPriority w:val="99"/>
    <w:rPr>
      <w:sz w:val="18"/>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678" w:default="1">
    <w:name w:val="Normal"/>
    <w:qFormat/>
    <w:pPr>
      <w:spacing w:after="200" w:line="276" w:lineRule="auto"/>
    </w:pPr>
    <w:rPr>
      <w:rFonts w:ascii="Calibri" w:hAnsi="Calibri"/>
      <w:sz w:val="22"/>
      <w:szCs w:val="22"/>
    </w:rPr>
  </w:style>
  <w:style w:type="paragraph" w:styleId="679">
    <w:name w:val="Heading 1"/>
    <w:basedOn w:val="678"/>
    <w:next w:val="678"/>
    <w:link w:val="731"/>
    <w:uiPriority w:val="9"/>
    <w:qFormat/>
    <w:pPr>
      <w:keepLines/>
      <w:keepNext/>
      <w:spacing w:before="480" w:after="0"/>
      <w:outlineLvl w:val="0"/>
    </w:pPr>
    <w:rPr>
      <w:rFonts w:ascii="Cambria" w:hAnsi="Cambria"/>
      <w:b/>
      <w:bCs/>
      <w:color w:val="366091"/>
      <w:sz w:val="28"/>
      <w:szCs w:val="28"/>
    </w:rPr>
  </w:style>
  <w:style w:type="paragraph" w:styleId="680">
    <w:name w:val="Heading 2"/>
    <w:basedOn w:val="678"/>
    <w:next w:val="678"/>
    <w:link w:val="732"/>
    <w:uiPriority w:val="9"/>
    <w:qFormat/>
    <w:pPr>
      <w:keepLines/>
      <w:keepNext/>
      <w:spacing w:before="200" w:after="0"/>
      <w:outlineLvl w:val="1"/>
    </w:pPr>
    <w:rPr>
      <w:rFonts w:ascii="Cambria" w:hAnsi="Cambria"/>
      <w:b/>
      <w:bCs/>
      <w:color w:val="4f81bd"/>
      <w:sz w:val="26"/>
      <w:szCs w:val="26"/>
    </w:rPr>
  </w:style>
  <w:style w:type="paragraph" w:styleId="681">
    <w:name w:val="Heading 3"/>
    <w:basedOn w:val="678"/>
    <w:next w:val="678"/>
    <w:link w:val="733"/>
    <w:qFormat/>
    <w:pPr>
      <w:keepLines/>
      <w:keepNext/>
      <w:spacing w:before="200" w:after="0"/>
      <w:outlineLvl w:val="2"/>
    </w:pPr>
    <w:rPr>
      <w:rFonts w:ascii="Cambria" w:hAnsi="Cambria"/>
      <w:b/>
      <w:bCs/>
      <w:color w:val="4f81bd"/>
    </w:rPr>
  </w:style>
  <w:style w:type="paragraph" w:styleId="682">
    <w:name w:val="Heading 4"/>
    <w:basedOn w:val="678"/>
    <w:next w:val="678"/>
    <w:link w:val="734"/>
    <w:qFormat/>
    <w:pPr>
      <w:keepLines/>
      <w:keepNext/>
      <w:spacing w:before="200" w:after="0"/>
      <w:outlineLvl w:val="3"/>
    </w:pPr>
    <w:rPr>
      <w:rFonts w:ascii="Cambria" w:hAnsi="Cambria"/>
      <w:b/>
      <w:bCs/>
      <w:i/>
      <w:iCs/>
      <w:color w:val="4f81bd"/>
    </w:rPr>
  </w:style>
  <w:style w:type="paragraph" w:styleId="683">
    <w:name w:val="Heading 5"/>
    <w:basedOn w:val="678"/>
    <w:next w:val="678"/>
    <w:link w:val="735"/>
    <w:qFormat/>
    <w:pPr>
      <w:keepLines/>
      <w:keepNext/>
      <w:spacing w:before="200" w:after="0"/>
      <w:outlineLvl w:val="4"/>
    </w:pPr>
    <w:rPr>
      <w:rFonts w:ascii="Cambria" w:hAnsi="Cambria"/>
      <w:color w:val="244061"/>
    </w:rPr>
  </w:style>
  <w:style w:type="paragraph" w:styleId="684">
    <w:name w:val="Heading 6"/>
    <w:basedOn w:val="678"/>
    <w:next w:val="678"/>
    <w:link w:val="736"/>
    <w:qFormat/>
    <w:pPr>
      <w:keepLines/>
      <w:keepNext/>
      <w:spacing w:before="200" w:after="0"/>
      <w:outlineLvl w:val="5"/>
    </w:pPr>
    <w:rPr>
      <w:rFonts w:ascii="Cambria" w:hAnsi="Cambria"/>
      <w:i/>
      <w:iCs/>
      <w:color w:val="244061"/>
    </w:rPr>
  </w:style>
  <w:style w:type="paragraph" w:styleId="685">
    <w:name w:val="Heading 7"/>
    <w:basedOn w:val="678"/>
    <w:next w:val="678"/>
    <w:link w:val="737"/>
    <w:qFormat/>
    <w:pPr>
      <w:keepLines/>
      <w:keepNext/>
      <w:spacing w:before="200" w:after="0"/>
      <w:outlineLvl w:val="6"/>
    </w:pPr>
    <w:rPr>
      <w:rFonts w:ascii="Cambria" w:hAnsi="Cambria"/>
      <w:i/>
      <w:iCs/>
      <w:color w:val="3f3f3f"/>
    </w:rPr>
  </w:style>
  <w:style w:type="paragraph" w:styleId="686">
    <w:name w:val="Heading 8"/>
    <w:basedOn w:val="678"/>
    <w:next w:val="678"/>
    <w:link w:val="738"/>
    <w:qFormat/>
    <w:pPr>
      <w:keepLines/>
      <w:keepNext/>
      <w:spacing w:before="200" w:after="0"/>
      <w:outlineLvl w:val="7"/>
    </w:pPr>
    <w:rPr>
      <w:rFonts w:ascii="Cambria" w:hAnsi="Cambria"/>
      <w:color w:val="4f81bd"/>
      <w:sz w:val="20"/>
      <w:szCs w:val="20"/>
    </w:rPr>
  </w:style>
  <w:style w:type="paragraph" w:styleId="687">
    <w:name w:val="Heading 9"/>
    <w:basedOn w:val="678"/>
    <w:next w:val="678"/>
    <w:link w:val="739"/>
    <w:qFormat/>
    <w:pPr>
      <w:keepLines/>
      <w:keepNext/>
      <w:spacing w:before="200" w:after="0"/>
      <w:outlineLvl w:val="8"/>
    </w:pPr>
    <w:rPr>
      <w:rFonts w:ascii="Cambria" w:hAnsi="Cambria"/>
      <w:i/>
      <w:iCs/>
      <w:color w:val="3f3f3f"/>
      <w:sz w:val="20"/>
      <w:szCs w:val="20"/>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List 3"/>
    <w:basedOn w:val="678"/>
    <w:qFormat/>
    <w:pPr>
      <w:ind w:left="100" w:hanging="200"/>
      <w:jc w:val="both"/>
      <w:spacing w:after="0" w:line="240" w:lineRule="auto"/>
      <w:widowControl w:val="off"/>
    </w:pPr>
    <w:rPr>
      <w:rFonts w:ascii="Times New Roman" w:hAnsi="Times New Roman"/>
      <w:sz w:val="21"/>
      <w:szCs w:val="21"/>
    </w:rPr>
  </w:style>
  <w:style w:type="paragraph" w:styleId="692">
    <w:name w:val="Normal Indent"/>
    <w:basedOn w:val="678"/>
    <w:link w:val="740"/>
    <w:unhideWhenUsed/>
    <w:qFormat/>
    <w:pPr>
      <w:ind w:firstLine="420"/>
      <w:jc w:val="both"/>
      <w:spacing w:after="0" w:line="240" w:lineRule="auto"/>
      <w:widowControl w:val="off"/>
    </w:pPr>
    <w:rPr>
      <w:sz w:val="21"/>
    </w:rPr>
  </w:style>
  <w:style w:type="paragraph" w:styleId="693">
    <w:name w:val="Caption"/>
    <w:basedOn w:val="678"/>
    <w:next w:val="678"/>
    <w:uiPriority w:val="35"/>
    <w:qFormat/>
    <w:pPr>
      <w:spacing w:line="240" w:lineRule="auto"/>
    </w:pPr>
    <w:rPr>
      <w:b/>
      <w:bCs/>
      <w:color w:val="4f81bd"/>
      <w:sz w:val="18"/>
      <w:szCs w:val="18"/>
    </w:rPr>
  </w:style>
  <w:style w:type="paragraph" w:styleId="694">
    <w:name w:val="Document Map"/>
    <w:basedOn w:val="678"/>
    <w:link w:val="741"/>
    <w:qFormat/>
    <w:pPr>
      <w:jc w:val="both"/>
      <w:spacing w:after="0" w:line="240" w:lineRule="auto"/>
      <w:shd w:val="clear" w:color="auto" w:fill="000080"/>
      <w:widowControl w:val="off"/>
    </w:pPr>
    <w:rPr>
      <w:rFonts w:ascii="Times New Roman" w:hAnsi="Times New Roman"/>
      <w:sz w:val="21"/>
      <w:szCs w:val="21"/>
    </w:rPr>
  </w:style>
  <w:style w:type="paragraph" w:styleId="695">
    <w:name w:val="annotation text"/>
    <w:basedOn w:val="678"/>
    <w:link w:val="742"/>
    <w:qFormat/>
    <w:pPr>
      <w:spacing w:after="0" w:line="240" w:lineRule="auto"/>
      <w:widowControl w:val="off"/>
    </w:pPr>
    <w:rPr>
      <w:rFonts w:ascii="宋体" w:hAnsi="宋体"/>
      <w:sz w:val="24"/>
      <w:szCs w:val="24"/>
    </w:rPr>
  </w:style>
  <w:style w:type="paragraph" w:styleId="696">
    <w:name w:val="Body Text 3"/>
    <w:basedOn w:val="678"/>
    <w:link w:val="743"/>
    <w:qFormat/>
    <w:pPr>
      <w:jc w:val="both"/>
      <w:spacing w:after="0" w:line="240" w:lineRule="auto"/>
      <w:widowControl w:val="off"/>
    </w:pPr>
    <w:rPr>
      <w:rFonts w:ascii="仿宋_GB2312" w:hAnsi="Arial" w:eastAsia="仿宋_GB2312"/>
      <w:sz w:val="32"/>
      <w:szCs w:val="32"/>
    </w:rPr>
  </w:style>
  <w:style w:type="paragraph" w:styleId="697">
    <w:name w:val="Body Text"/>
    <w:basedOn w:val="678"/>
    <w:link w:val="744"/>
    <w:qFormat/>
    <w:pPr>
      <w:jc w:val="both"/>
      <w:spacing w:after="0" w:line="240" w:lineRule="auto"/>
      <w:widowControl w:val="off"/>
    </w:pPr>
    <w:rPr>
      <w:rFonts w:ascii="楷体_GB2312" w:hAnsi="Arial" w:eastAsia="楷体_GB2312"/>
      <w:sz w:val="28"/>
      <w:szCs w:val="28"/>
    </w:rPr>
  </w:style>
  <w:style w:type="paragraph" w:styleId="698">
    <w:name w:val="Body Text Indent"/>
    <w:basedOn w:val="678"/>
    <w:next w:val="699"/>
    <w:link w:val="745"/>
    <w:uiPriority w:val="99"/>
    <w:qFormat/>
    <w:pPr>
      <w:ind w:firstLine="645"/>
      <w:jc w:val="both"/>
      <w:spacing w:after="0" w:line="240" w:lineRule="auto"/>
      <w:widowControl w:val="off"/>
    </w:pPr>
    <w:rPr>
      <w:rFonts w:ascii="楷体_GB2312" w:hAnsi="Times New Roman" w:eastAsia="楷体_GB2312"/>
      <w:sz w:val="32"/>
      <w:szCs w:val="32"/>
    </w:rPr>
  </w:style>
  <w:style w:type="paragraph" w:styleId="699">
    <w:name w:val="envelope return"/>
    <w:basedOn w:val="678"/>
    <w:uiPriority w:val="99"/>
    <w:qFormat/>
    <w:rPr>
      <w:rFonts w:ascii="Arial" w:hAnsi="Arial"/>
    </w:rPr>
  </w:style>
  <w:style w:type="paragraph" w:styleId="700">
    <w:name w:val="List 2"/>
    <w:basedOn w:val="678"/>
    <w:qFormat/>
    <w:pPr>
      <w:ind w:left="100" w:hanging="200"/>
      <w:jc w:val="both"/>
      <w:spacing w:after="0" w:line="240" w:lineRule="auto"/>
      <w:widowControl w:val="off"/>
    </w:pPr>
    <w:rPr>
      <w:rFonts w:ascii="Times New Roman" w:hAnsi="Times New Roman"/>
      <w:sz w:val="21"/>
      <w:szCs w:val="21"/>
    </w:rPr>
  </w:style>
  <w:style w:type="paragraph" w:styleId="701">
    <w:name w:val="index 4"/>
    <w:basedOn w:val="678"/>
    <w:next w:val="678"/>
    <w:uiPriority w:val="99"/>
    <w:unhideWhenUsed/>
    <w:qFormat/>
    <w:pPr>
      <w:ind w:left="600"/>
    </w:pPr>
  </w:style>
  <w:style w:type="paragraph" w:styleId="702">
    <w:name w:val="toc 3"/>
    <w:basedOn w:val="678"/>
    <w:next w:val="678"/>
    <w:uiPriority w:val="39"/>
    <w:qFormat/>
    <w:pPr>
      <w:ind w:left="420"/>
      <w:spacing w:after="0" w:line="240" w:lineRule="auto"/>
      <w:widowControl w:val="off"/>
    </w:pPr>
    <w:rPr>
      <w:rFonts w:ascii="Times New Roman" w:hAnsi="Times New Roman"/>
      <w:i/>
      <w:iCs/>
      <w:sz w:val="21"/>
      <w:szCs w:val="24"/>
    </w:rPr>
  </w:style>
  <w:style w:type="paragraph" w:styleId="703">
    <w:name w:val="Plain Text"/>
    <w:basedOn w:val="678"/>
    <w:link w:val="746"/>
    <w:qFormat/>
    <w:pPr>
      <w:jc w:val="both"/>
      <w:spacing w:after="0" w:line="240" w:lineRule="auto"/>
      <w:widowControl w:val="off"/>
    </w:pPr>
    <w:rPr>
      <w:rFonts w:ascii="宋体" w:hAnsi="Courier New"/>
      <w:sz w:val="21"/>
      <w:szCs w:val="21"/>
    </w:rPr>
  </w:style>
  <w:style w:type="paragraph" w:styleId="704">
    <w:name w:val="Date"/>
    <w:basedOn w:val="678"/>
    <w:next w:val="678"/>
    <w:link w:val="747"/>
    <w:qFormat/>
    <w:pPr>
      <w:jc w:val="both"/>
      <w:spacing w:after="0" w:line="240" w:lineRule="auto"/>
      <w:widowControl w:val="off"/>
    </w:pPr>
    <w:rPr>
      <w:rFonts w:ascii="Times New Roman" w:hAnsi="Times New Roman"/>
      <w:sz w:val="24"/>
      <w:szCs w:val="24"/>
    </w:rPr>
  </w:style>
  <w:style w:type="paragraph" w:styleId="705">
    <w:name w:val="Body Text Indent 2"/>
    <w:basedOn w:val="678"/>
    <w:link w:val="748"/>
    <w:qFormat/>
    <w:pPr>
      <w:ind w:left="630" w:firstLine="645"/>
      <w:jc w:val="both"/>
      <w:spacing w:after="0" w:line="240" w:lineRule="auto"/>
      <w:widowControl w:val="off"/>
    </w:pPr>
    <w:rPr>
      <w:rFonts w:ascii="Arial" w:hAnsi="Arial" w:eastAsia="仿宋_GB2312" w:cs="Arial"/>
      <w:sz w:val="32"/>
      <w:szCs w:val="32"/>
    </w:rPr>
  </w:style>
  <w:style w:type="paragraph" w:styleId="706">
    <w:name w:val="Balloon Text"/>
    <w:basedOn w:val="678"/>
    <w:link w:val="749"/>
    <w:uiPriority w:val="99"/>
    <w:unhideWhenUsed/>
    <w:qFormat/>
    <w:pPr>
      <w:jc w:val="both"/>
      <w:spacing w:after="0" w:line="240" w:lineRule="auto"/>
      <w:widowControl w:val="off"/>
    </w:pPr>
    <w:rPr>
      <w:sz w:val="18"/>
      <w:szCs w:val="18"/>
    </w:rPr>
  </w:style>
  <w:style w:type="paragraph" w:styleId="707">
    <w:name w:val="Footer"/>
    <w:basedOn w:val="678"/>
    <w:link w:val="750"/>
    <w:uiPriority w:val="99"/>
    <w:unhideWhenUsed/>
    <w:qFormat/>
    <w:pPr>
      <w:spacing w:line="240" w:lineRule="auto"/>
      <w:tabs>
        <w:tab w:val="center" w:pos="4153" w:leader="none"/>
        <w:tab w:val="right" w:pos="8306" w:leader="none"/>
      </w:tabs>
    </w:pPr>
    <w:rPr>
      <w:sz w:val="18"/>
      <w:szCs w:val="18"/>
    </w:rPr>
  </w:style>
  <w:style w:type="paragraph" w:styleId="708">
    <w:name w:val="Header"/>
    <w:basedOn w:val="678"/>
    <w:link w:val="751"/>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9">
    <w:name w:val="toc 1"/>
    <w:basedOn w:val="678"/>
    <w:next w:val="678"/>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10">
    <w:name w:val="Subtitle"/>
    <w:basedOn w:val="678"/>
    <w:next w:val="678"/>
    <w:link w:val="752"/>
    <w:uiPriority w:val="11"/>
    <w:qFormat/>
    <w:rPr>
      <w:rFonts w:ascii="Cambria" w:hAnsi="Cambria"/>
      <w:i/>
      <w:iCs/>
      <w:color w:val="4f81bd"/>
      <w:spacing w:val="15"/>
      <w:sz w:val="24"/>
      <w:szCs w:val="24"/>
    </w:rPr>
  </w:style>
  <w:style w:type="paragraph" w:styleId="711">
    <w:name w:val="List"/>
    <w:basedOn w:val="678"/>
    <w:qFormat/>
    <w:pPr>
      <w:ind w:left="200" w:hanging="200"/>
      <w:jc w:val="both"/>
      <w:spacing w:after="0" w:line="240" w:lineRule="auto"/>
      <w:widowControl w:val="off"/>
    </w:pPr>
    <w:rPr>
      <w:rFonts w:ascii="Times New Roman" w:hAnsi="Times New Roman"/>
      <w:sz w:val="21"/>
      <w:szCs w:val="21"/>
    </w:rPr>
  </w:style>
  <w:style w:type="paragraph" w:styleId="712">
    <w:name w:val="footnote text"/>
    <w:basedOn w:val="678"/>
    <w:link w:val="753"/>
    <w:uiPriority w:val="99"/>
    <w:unhideWhenUsed/>
    <w:qFormat/>
    <w:rPr>
      <w:sz w:val="18"/>
      <w:szCs w:val="18"/>
    </w:rPr>
  </w:style>
  <w:style w:type="paragraph" w:styleId="713">
    <w:name w:val="Body Text Indent 3"/>
    <w:basedOn w:val="678"/>
    <w:link w:val="754"/>
    <w:qFormat/>
    <w:pPr>
      <w:ind w:left="645" w:firstLine="645"/>
      <w:jc w:val="both"/>
      <w:spacing w:after="0" w:line="240" w:lineRule="auto"/>
      <w:widowControl w:val="off"/>
    </w:pPr>
    <w:rPr>
      <w:rFonts w:ascii="Arial" w:hAnsi="Arial" w:eastAsia="仿宋_GB2312" w:cs="Arial"/>
      <w:color w:val="ffff00"/>
      <w:sz w:val="32"/>
      <w:szCs w:val="32"/>
    </w:rPr>
  </w:style>
  <w:style w:type="paragraph" w:styleId="714">
    <w:name w:val="table of figures"/>
    <w:basedOn w:val="678"/>
    <w:next w:val="678"/>
    <w:qFormat/>
    <w:pPr>
      <w:ind w:left="840" w:hanging="420"/>
      <w:jc w:val="both"/>
      <w:spacing w:after="0" w:line="240" w:lineRule="auto"/>
      <w:widowControl w:val="off"/>
    </w:pPr>
    <w:rPr>
      <w:rFonts w:ascii="Times New Roman" w:hAnsi="Times New Roman"/>
      <w:sz w:val="21"/>
      <w:szCs w:val="21"/>
    </w:rPr>
  </w:style>
  <w:style w:type="paragraph" w:styleId="715">
    <w:name w:val="toc 2"/>
    <w:basedOn w:val="678"/>
    <w:next w:val="678"/>
    <w:uiPriority w:val="39"/>
    <w:qFormat/>
    <w:pPr>
      <w:ind w:left="210"/>
      <w:spacing w:after="0" w:line="240" w:lineRule="auto"/>
      <w:widowControl w:val="off"/>
    </w:pPr>
    <w:rPr>
      <w:rFonts w:ascii="Times New Roman" w:hAnsi="Times New Roman"/>
      <w:smallCaps/>
      <w:sz w:val="21"/>
      <w:szCs w:val="24"/>
    </w:rPr>
  </w:style>
  <w:style w:type="paragraph" w:styleId="716">
    <w:name w:val="Body Text 2"/>
    <w:basedOn w:val="678"/>
    <w:link w:val="755"/>
    <w:qFormat/>
    <w:pPr>
      <w:jc w:val="center"/>
      <w:spacing w:after="0" w:line="240" w:lineRule="auto"/>
    </w:pPr>
    <w:rPr>
      <w:rFonts w:ascii="楷体_GB2312" w:hAnsi="Times New Roman" w:eastAsia="楷体_GB2312"/>
      <w:sz w:val="28"/>
      <w:szCs w:val="28"/>
    </w:rPr>
  </w:style>
  <w:style w:type="paragraph" w:styleId="717">
    <w:name w:val="Normal (Web)"/>
    <w:basedOn w:val="678"/>
    <w:uiPriority w:val="99"/>
    <w:qFormat/>
    <w:pPr>
      <w:spacing w:before="100" w:beforeAutospacing="1" w:after="100" w:afterAutospacing="1" w:line="240" w:lineRule="auto"/>
    </w:pPr>
    <w:rPr>
      <w:rFonts w:ascii="宋体" w:hAnsi="宋体" w:cs="宋体"/>
      <w:sz w:val="24"/>
      <w:szCs w:val="24"/>
    </w:rPr>
  </w:style>
  <w:style w:type="paragraph" w:styleId="718">
    <w:name w:val="index 1"/>
    <w:basedOn w:val="678"/>
    <w:next w:val="678"/>
    <w:qFormat/>
    <w:pPr>
      <w:jc w:val="both"/>
      <w:spacing w:after="0" w:line="240" w:lineRule="atLeast"/>
      <w:widowControl w:val="off"/>
    </w:pPr>
    <w:rPr>
      <w:rFonts w:ascii="Times New Roman" w:hAnsi="Times New Roman"/>
      <w:b/>
      <w:bCs/>
      <w:sz w:val="21"/>
      <w:szCs w:val="21"/>
    </w:rPr>
  </w:style>
  <w:style w:type="paragraph" w:styleId="719">
    <w:name w:val="Title"/>
    <w:basedOn w:val="678"/>
    <w:next w:val="678"/>
    <w:link w:val="756"/>
    <w:qFormat/>
    <w:pPr>
      <w:contextualSpacing/>
      <w:spacing w:after="300" w:line="240" w:lineRule="auto"/>
      <w:pBdr>
        <w:bottom w:val="single" w:color="4F81BD" w:sz="8" w:space="4"/>
      </w:pBdr>
    </w:pPr>
    <w:rPr>
      <w:rFonts w:ascii="Cambria" w:hAnsi="Cambria"/>
      <w:color w:val="17365d"/>
      <w:spacing w:val="5"/>
      <w:sz w:val="52"/>
      <w:szCs w:val="52"/>
    </w:rPr>
  </w:style>
  <w:style w:type="paragraph" w:styleId="720">
    <w:name w:val="annotation subject"/>
    <w:basedOn w:val="695"/>
    <w:next w:val="695"/>
    <w:link w:val="757"/>
    <w:uiPriority w:val="99"/>
    <w:qFormat/>
    <w:rPr>
      <w:b/>
      <w:bCs/>
    </w:rPr>
  </w:style>
  <w:style w:type="paragraph" w:styleId="721">
    <w:name w:val="Body Text First Indent"/>
    <w:basedOn w:val="678"/>
    <w:link w:val="758"/>
    <w:qFormat/>
    <w:pPr>
      <w:ind w:firstLine="200"/>
      <w:jc w:val="both"/>
      <w:spacing w:after="0" w:line="360" w:lineRule="auto"/>
      <w:widowControl w:val="off"/>
    </w:pPr>
    <w:rPr>
      <w:rFonts w:ascii="仿宋_GB2312" w:hAnsi="Times New Roman" w:eastAsia="仿宋_GB2312"/>
      <w:sz w:val="30"/>
      <w:szCs w:val="30"/>
    </w:rPr>
  </w:style>
  <w:style w:type="paragraph" w:styleId="722">
    <w:name w:val="Body Text First Indent 2"/>
    <w:basedOn w:val="678"/>
    <w:next w:val="678"/>
    <w:link w:val="759"/>
    <w:uiPriority w:val="99"/>
    <w:qFormat/>
    <w:pPr>
      <w:ind w:firstLine="480"/>
      <w:spacing w:line="360" w:lineRule="auto"/>
    </w:pPr>
    <w:rPr>
      <w:rFonts w:ascii="宋体" w:hAnsi="宋体"/>
      <w:sz w:val="24"/>
      <w:szCs w:val="24"/>
    </w:rPr>
  </w:style>
  <w:style w:type="table" w:styleId="723">
    <w:name w:val="Table Grid"/>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qFormat/>
    <w:rPr>
      <w:b/>
      <w:bCs/>
    </w:rPr>
  </w:style>
  <w:style w:type="character" w:styleId="725">
    <w:name w:val="page number"/>
    <w:qFormat/>
  </w:style>
  <w:style w:type="character" w:styleId="726">
    <w:name w:val="FollowedHyperlink"/>
    <w:uiPriority w:val="99"/>
    <w:qFormat/>
    <w:rPr>
      <w:color w:val="800080"/>
      <w:u w:val="single"/>
    </w:rPr>
  </w:style>
  <w:style w:type="character" w:styleId="727">
    <w:name w:val="Emphasis"/>
    <w:uiPriority w:val="20"/>
    <w:qFormat/>
    <w:rPr>
      <w:i/>
      <w:iCs/>
    </w:rPr>
  </w:style>
  <w:style w:type="character" w:styleId="728">
    <w:name w:val="Hyperlink"/>
    <w:uiPriority w:val="99"/>
    <w:qFormat/>
    <w:rPr>
      <w:color w:val="0000ff"/>
      <w:u w:val="single"/>
    </w:rPr>
  </w:style>
  <w:style w:type="character" w:styleId="729">
    <w:name w:val="annotation reference"/>
    <w:uiPriority w:val="99"/>
    <w:qFormat/>
    <w:rPr>
      <w:sz w:val="21"/>
      <w:szCs w:val="21"/>
    </w:rPr>
  </w:style>
  <w:style w:type="character" w:styleId="730">
    <w:name w:val="footnote reference"/>
    <w:uiPriority w:val="99"/>
    <w:unhideWhenUsed/>
    <w:qFormat/>
    <w:rPr>
      <w:vertAlign w:val="superscript"/>
    </w:rPr>
  </w:style>
  <w:style w:type="character" w:styleId="731" w:customStyle="1">
    <w:name w:val="标题 1 字符"/>
    <w:link w:val="679"/>
    <w:uiPriority w:val="9"/>
    <w:qFormat/>
    <w:rPr>
      <w:rFonts w:ascii="Cambria" w:hAnsi="Cambria" w:eastAsia="宋体" w:cs="Times New Roman"/>
      <w:b/>
      <w:bCs/>
      <w:color w:val="366091"/>
      <w:sz w:val="28"/>
      <w:szCs w:val="28"/>
    </w:rPr>
  </w:style>
  <w:style w:type="character" w:styleId="732" w:customStyle="1">
    <w:name w:val="标题 2 字符"/>
    <w:link w:val="680"/>
    <w:uiPriority w:val="9"/>
    <w:qFormat/>
    <w:rPr>
      <w:rFonts w:ascii="Cambria" w:hAnsi="Cambria" w:eastAsia="宋体" w:cs="Times New Roman"/>
      <w:b/>
      <w:bCs/>
      <w:color w:val="4f81bd"/>
      <w:sz w:val="26"/>
      <w:szCs w:val="26"/>
    </w:rPr>
  </w:style>
  <w:style w:type="character" w:styleId="733" w:customStyle="1">
    <w:name w:val="标题 3 字符"/>
    <w:link w:val="681"/>
    <w:qFormat/>
    <w:rPr>
      <w:rFonts w:ascii="Cambria" w:hAnsi="Cambria" w:eastAsia="宋体" w:cs="Times New Roman"/>
      <w:b/>
      <w:bCs/>
      <w:color w:val="4f81bd"/>
    </w:rPr>
  </w:style>
  <w:style w:type="character" w:styleId="734" w:customStyle="1">
    <w:name w:val="标题 4 字符"/>
    <w:link w:val="682"/>
    <w:qFormat/>
    <w:rPr>
      <w:rFonts w:ascii="Cambria" w:hAnsi="Cambria" w:eastAsia="宋体" w:cs="Times New Roman"/>
      <w:b/>
      <w:bCs/>
      <w:i/>
      <w:iCs/>
      <w:color w:val="4f81bd"/>
    </w:rPr>
  </w:style>
  <w:style w:type="character" w:styleId="735" w:customStyle="1">
    <w:name w:val="标题 5 字符"/>
    <w:link w:val="683"/>
    <w:qFormat/>
    <w:rPr>
      <w:rFonts w:ascii="Cambria" w:hAnsi="Cambria" w:eastAsia="宋体" w:cs="Times New Roman"/>
      <w:color w:val="244061"/>
    </w:rPr>
  </w:style>
  <w:style w:type="character" w:styleId="736" w:customStyle="1">
    <w:name w:val="标题 6 字符"/>
    <w:link w:val="684"/>
    <w:qFormat/>
    <w:rPr>
      <w:rFonts w:ascii="Cambria" w:hAnsi="Cambria" w:eastAsia="宋体" w:cs="Times New Roman"/>
      <w:i/>
      <w:iCs/>
      <w:color w:val="244061"/>
    </w:rPr>
  </w:style>
  <w:style w:type="character" w:styleId="737" w:customStyle="1">
    <w:name w:val="标题 7 字符"/>
    <w:link w:val="685"/>
    <w:qFormat/>
    <w:rPr>
      <w:rFonts w:ascii="Cambria" w:hAnsi="Cambria" w:eastAsia="宋体" w:cs="Times New Roman"/>
      <w:i/>
      <w:iCs/>
      <w:color w:val="3f3f3f"/>
    </w:rPr>
  </w:style>
  <w:style w:type="character" w:styleId="738" w:customStyle="1">
    <w:name w:val="标题 8 字符"/>
    <w:link w:val="686"/>
    <w:qFormat/>
    <w:rPr>
      <w:rFonts w:ascii="Cambria" w:hAnsi="Cambria" w:eastAsia="宋体" w:cs="Times New Roman"/>
      <w:color w:val="4f81bd"/>
      <w:sz w:val="20"/>
      <w:szCs w:val="20"/>
    </w:rPr>
  </w:style>
  <w:style w:type="character" w:styleId="739" w:customStyle="1">
    <w:name w:val="标题 9 字符"/>
    <w:link w:val="687"/>
    <w:qFormat/>
    <w:rPr>
      <w:rFonts w:ascii="Cambria" w:hAnsi="Cambria" w:eastAsia="宋体" w:cs="Times New Roman"/>
      <w:i/>
      <w:iCs/>
      <w:color w:val="3f3f3f"/>
      <w:sz w:val="20"/>
      <w:szCs w:val="20"/>
    </w:rPr>
  </w:style>
  <w:style w:type="character" w:styleId="740" w:customStyle="1">
    <w:name w:val="正文缩进 字符1"/>
    <w:link w:val="692"/>
    <w:qFormat/>
    <w:rPr>
      <w:sz w:val="21"/>
    </w:rPr>
  </w:style>
  <w:style w:type="character" w:styleId="741" w:customStyle="1">
    <w:name w:val="文档结构图 字符"/>
    <w:link w:val="694"/>
    <w:qFormat/>
    <w:rPr>
      <w:rFonts w:ascii="Times New Roman" w:hAnsi="Times New Roman" w:eastAsia="宋体" w:cs="Times New Roman"/>
      <w:sz w:val="21"/>
      <w:szCs w:val="21"/>
      <w:shd w:val="clear" w:color="auto" w:fill="000080"/>
    </w:rPr>
  </w:style>
  <w:style w:type="character" w:styleId="742" w:customStyle="1">
    <w:name w:val="批注文字 字符"/>
    <w:link w:val="695"/>
    <w:qFormat/>
    <w:rPr>
      <w:rFonts w:ascii="宋体" w:hAnsi="宋体"/>
      <w:sz w:val="24"/>
      <w:szCs w:val="24"/>
    </w:rPr>
  </w:style>
  <w:style w:type="character" w:styleId="743" w:customStyle="1">
    <w:name w:val="正文文本 3 字符"/>
    <w:link w:val="696"/>
    <w:qFormat/>
    <w:rPr>
      <w:rFonts w:ascii="仿宋_GB2312" w:hAnsi="Arial" w:eastAsia="仿宋_GB2312" w:cs="Times New Roman"/>
      <w:sz w:val="32"/>
      <w:szCs w:val="32"/>
    </w:rPr>
  </w:style>
  <w:style w:type="character" w:styleId="744" w:customStyle="1">
    <w:name w:val="正文文本 字符"/>
    <w:link w:val="697"/>
    <w:qFormat/>
    <w:rPr>
      <w:rFonts w:ascii="楷体_GB2312" w:hAnsi="Arial" w:eastAsia="楷体_GB2312" w:cs="Times New Roman"/>
      <w:sz w:val="28"/>
      <w:szCs w:val="28"/>
    </w:rPr>
  </w:style>
  <w:style w:type="character" w:styleId="745" w:customStyle="1">
    <w:name w:val="正文文本缩进 字符"/>
    <w:link w:val="698"/>
    <w:uiPriority w:val="99"/>
    <w:qFormat/>
    <w:rPr>
      <w:rFonts w:ascii="楷体_GB2312" w:hAnsi="Times New Roman" w:eastAsia="楷体_GB2312" w:cs="Times New Roman"/>
      <w:sz w:val="32"/>
      <w:szCs w:val="32"/>
    </w:rPr>
  </w:style>
  <w:style w:type="character" w:styleId="746" w:customStyle="1">
    <w:name w:val="纯文本 字符"/>
    <w:link w:val="703"/>
    <w:qFormat/>
    <w:rPr>
      <w:rFonts w:ascii="宋体" w:hAnsi="Courier New" w:eastAsia="宋体" w:cs="Times New Roman"/>
      <w:sz w:val="21"/>
      <w:szCs w:val="21"/>
    </w:rPr>
  </w:style>
  <w:style w:type="character" w:styleId="747" w:customStyle="1">
    <w:name w:val="日期 字符"/>
    <w:link w:val="704"/>
    <w:qFormat/>
    <w:rPr>
      <w:rFonts w:ascii="Times New Roman" w:hAnsi="Times New Roman" w:eastAsia="宋体" w:cs="Times New Roman"/>
      <w:sz w:val="24"/>
      <w:szCs w:val="24"/>
    </w:rPr>
  </w:style>
  <w:style w:type="character" w:styleId="748" w:customStyle="1">
    <w:name w:val="正文文本缩进 2 字符"/>
    <w:link w:val="705"/>
    <w:qFormat/>
    <w:rPr>
      <w:rFonts w:ascii="Arial" w:hAnsi="Arial" w:eastAsia="仿宋_GB2312" w:cs="Arial"/>
      <w:sz w:val="32"/>
      <w:szCs w:val="32"/>
    </w:rPr>
  </w:style>
  <w:style w:type="character" w:styleId="749" w:customStyle="1">
    <w:name w:val="批注框文本 字符"/>
    <w:link w:val="706"/>
    <w:uiPriority w:val="99"/>
    <w:qFormat/>
    <w:rPr>
      <w:sz w:val="18"/>
      <w:szCs w:val="18"/>
    </w:rPr>
  </w:style>
  <w:style w:type="character" w:styleId="750" w:customStyle="1">
    <w:name w:val="页脚 字符1"/>
    <w:link w:val="707"/>
    <w:uiPriority w:val="99"/>
    <w:qFormat/>
    <w:rPr>
      <w:sz w:val="18"/>
      <w:szCs w:val="18"/>
    </w:rPr>
  </w:style>
  <w:style w:type="character" w:styleId="751" w:customStyle="1">
    <w:name w:val="页眉 字符1"/>
    <w:link w:val="708"/>
    <w:uiPriority w:val="99"/>
    <w:qFormat/>
    <w:rPr>
      <w:sz w:val="18"/>
      <w:szCs w:val="18"/>
    </w:rPr>
  </w:style>
  <w:style w:type="character" w:styleId="752" w:customStyle="1">
    <w:name w:val="副标题 字符"/>
    <w:link w:val="710"/>
    <w:uiPriority w:val="11"/>
    <w:qFormat/>
    <w:rPr>
      <w:rFonts w:ascii="Cambria" w:hAnsi="Cambria" w:eastAsia="宋体" w:cs="Times New Roman"/>
      <w:i/>
      <w:iCs/>
      <w:color w:val="4f81bd"/>
      <w:spacing w:val="15"/>
      <w:sz w:val="24"/>
      <w:szCs w:val="24"/>
    </w:rPr>
  </w:style>
  <w:style w:type="character" w:styleId="753" w:customStyle="1">
    <w:name w:val="脚注文本 字符"/>
    <w:link w:val="712"/>
    <w:uiPriority w:val="99"/>
    <w:semiHidden/>
    <w:qFormat/>
    <w:rPr>
      <w:rFonts w:ascii="Calibri" w:hAnsi="Calibri" w:eastAsia="宋体" w:cs="Times New Roman"/>
      <w:sz w:val="18"/>
      <w:szCs w:val="18"/>
    </w:rPr>
  </w:style>
  <w:style w:type="character" w:styleId="754" w:customStyle="1">
    <w:name w:val="正文文本缩进 3 字符"/>
    <w:link w:val="713"/>
    <w:qFormat/>
    <w:rPr>
      <w:rFonts w:ascii="Arial" w:hAnsi="Arial" w:eastAsia="仿宋_GB2312" w:cs="Arial"/>
      <w:color w:val="ffff00"/>
      <w:sz w:val="32"/>
      <w:szCs w:val="32"/>
    </w:rPr>
  </w:style>
  <w:style w:type="character" w:styleId="755" w:customStyle="1">
    <w:name w:val="正文文本 2 字符"/>
    <w:link w:val="716"/>
    <w:qFormat/>
    <w:rPr>
      <w:rFonts w:ascii="楷体_GB2312" w:hAnsi="Times New Roman" w:eastAsia="楷体_GB2312" w:cs="Times New Roman"/>
      <w:sz w:val="28"/>
      <w:szCs w:val="28"/>
    </w:rPr>
  </w:style>
  <w:style w:type="character" w:styleId="756" w:customStyle="1">
    <w:name w:val="标题 字符"/>
    <w:link w:val="719"/>
    <w:qFormat/>
    <w:rPr>
      <w:rFonts w:ascii="Cambria" w:hAnsi="Cambria" w:eastAsia="宋体" w:cs="Times New Roman"/>
      <w:color w:val="17365d"/>
      <w:spacing w:val="5"/>
      <w:sz w:val="52"/>
      <w:szCs w:val="52"/>
    </w:rPr>
  </w:style>
  <w:style w:type="character" w:styleId="757" w:customStyle="1">
    <w:name w:val="批注主题 字符"/>
    <w:link w:val="720"/>
    <w:uiPriority w:val="99"/>
    <w:qFormat/>
    <w:rPr>
      <w:rFonts w:ascii="Times New Roman" w:hAnsi="Times New Roman" w:eastAsia="宋体" w:cs="Times New Roman"/>
      <w:b/>
      <w:bCs/>
      <w:sz w:val="21"/>
      <w:szCs w:val="21"/>
    </w:rPr>
  </w:style>
  <w:style w:type="character" w:styleId="758" w:customStyle="1">
    <w:name w:val="正文文本首行缩进 字符"/>
    <w:link w:val="721"/>
    <w:qFormat/>
    <w:rPr>
      <w:rFonts w:ascii="仿宋_GB2312" w:hAnsi="Times New Roman" w:eastAsia="仿宋_GB2312" w:cs="Times New Roman"/>
      <w:sz w:val="30"/>
      <w:szCs w:val="30"/>
    </w:rPr>
  </w:style>
  <w:style w:type="character" w:styleId="759" w:customStyle="1">
    <w:name w:val="正文文本首行缩进 2 字符"/>
    <w:link w:val="722"/>
    <w:uiPriority w:val="99"/>
    <w:qFormat/>
    <w:rPr>
      <w:rFonts w:ascii="宋体" w:hAnsi="宋体" w:eastAsia="楷体_GB2312" w:cs="Times New Roman"/>
      <w:sz w:val="24"/>
      <w:szCs w:val="24"/>
    </w:rPr>
  </w:style>
  <w:style w:type="paragraph" w:styleId="760" w:customStyle="1">
    <w:name w:val="列出段落1"/>
    <w:basedOn w:val="678"/>
    <w:link w:val="761"/>
    <w:qFormat/>
    <w:pPr>
      <w:contextualSpacing/>
      <w:ind w:left="720"/>
    </w:pPr>
    <w:rPr>
      <w:sz w:val="24"/>
      <w:szCs w:val="24"/>
      <w:lang w:eastAsia="en-US" w:bidi="en-US"/>
    </w:rPr>
  </w:style>
  <w:style w:type="character" w:styleId="761" w:customStyle="1">
    <w:name w:val="列出段落 Char"/>
    <w:link w:val="760"/>
    <w:qFormat/>
    <w:rPr>
      <w:rFonts w:ascii="Calibri" w:hAnsi="Calibri"/>
      <w:sz w:val="24"/>
      <w:szCs w:val="24"/>
      <w:lang w:eastAsia="en-US" w:bidi="en-US"/>
    </w:rPr>
  </w:style>
  <w:style w:type="paragraph" w:styleId="762" w:customStyle="1">
    <w:name w:val="无间隔1"/>
    <w:link w:val="763"/>
    <w:uiPriority w:val="1"/>
    <w:qFormat/>
    <w:rPr>
      <w:rFonts w:ascii="Calibri" w:hAnsi="Calibri"/>
      <w:sz w:val="22"/>
      <w:szCs w:val="22"/>
    </w:rPr>
  </w:style>
  <w:style w:type="character" w:styleId="763" w:customStyle="1">
    <w:name w:val="无间隔 Char"/>
    <w:link w:val="762"/>
    <w:uiPriority w:val="1"/>
    <w:qFormat/>
  </w:style>
  <w:style w:type="paragraph" w:styleId="764" w:customStyle="1">
    <w:name w:val="列出段落2"/>
    <w:basedOn w:val="678"/>
    <w:uiPriority w:val="34"/>
    <w:qFormat/>
    <w:pPr>
      <w:contextualSpacing/>
      <w:ind w:left="720"/>
    </w:pPr>
  </w:style>
  <w:style w:type="paragraph" w:styleId="765" w:customStyle="1">
    <w:name w:val="引用1"/>
    <w:basedOn w:val="678"/>
    <w:next w:val="678"/>
    <w:link w:val="766"/>
    <w:uiPriority w:val="29"/>
    <w:qFormat/>
    <w:rPr>
      <w:i/>
      <w:iCs/>
      <w:color w:val="000000"/>
    </w:rPr>
  </w:style>
  <w:style w:type="character" w:styleId="766" w:customStyle="1">
    <w:name w:val="引用 Char"/>
    <w:link w:val="765"/>
    <w:uiPriority w:val="29"/>
    <w:qFormat/>
    <w:rPr>
      <w:i/>
      <w:iCs/>
      <w:color w:val="000000"/>
    </w:rPr>
  </w:style>
  <w:style w:type="paragraph" w:styleId="767" w:customStyle="1">
    <w:name w:val="明显引用1"/>
    <w:basedOn w:val="678"/>
    <w:next w:val="678"/>
    <w:link w:val="768"/>
    <w:uiPriority w:val="30"/>
    <w:qFormat/>
    <w:pPr>
      <w:ind w:left="936" w:right="936"/>
      <w:spacing w:before="200" w:after="280"/>
      <w:pBdr>
        <w:bottom w:val="single" w:color="4F81BD" w:sz="4" w:space="4"/>
      </w:pBdr>
    </w:pPr>
    <w:rPr>
      <w:b/>
      <w:bCs/>
      <w:i/>
      <w:iCs/>
      <w:color w:val="4f81bd"/>
    </w:rPr>
  </w:style>
  <w:style w:type="character" w:styleId="768" w:customStyle="1">
    <w:name w:val="明显引用 Char"/>
    <w:link w:val="767"/>
    <w:uiPriority w:val="30"/>
    <w:qFormat/>
    <w:rPr>
      <w:b/>
      <w:bCs/>
      <w:i/>
      <w:iCs/>
      <w:color w:val="4f81bd"/>
    </w:rPr>
  </w:style>
  <w:style w:type="character" w:styleId="769" w:customStyle="1">
    <w:name w:val="不明显强调1"/>
    <w:uiPriority w:val="19"/>
    <w:qFormat/>
    <w:rPr>
      <w:i/>
      <w:iCs/>
      <w:color w:val="7e7e7e"/>
    </w:rPr>
  </w:style>
  <w:style w:type="character" w:styleId="770" w:customStyle="1">
    <w:name w:val="明显强调1"/>
    <w:uiPriority w:val="21"/>
    <w:qFormat/>
    <w:rPr>
      <w:b/>
      <w:bCs/>
      <w:i/>
      <w:iCs/>
      <w:color w:val="4f81bd"/>
    </w:rPr>
  </w:style>
  <w:style w:type="character" w:styleId="771" w:customStyle="1">
    <w:name w:val="不明显参考1"/>
    <w:uiPriority w:val="31"/>
    <w:qFormat/>
    <w:rPr>
      <w:smallCaps/>
      <w:color w:val="c0504d"/>
      <w:u w:val="single"/>
    </w:rPr>
  </w:style>
  <w:style w:type="character" w:styleId="772" w:customStyle="1">
    <w:name w:val="明显参考1"/>
    <w:uiPriority w:val="32"/>
    <w:qFormat/>
    <w:rPr>
      <w:b/>
      <w:bCs/>
      <w:smallCaps/>
      <w:color w:val="c0504d"/>
      <w:spacing w:val="5"/>
      <w:u w:val="single"/>
    </w:rPr>
  </w:style>
  <w:style w:type="character" w:styleId="773" w:customStyle="1">
    <w:name w:val="书籍标题1"/>
    <w:uiPriority w:val="33"/>
    <w:qFormat/>
    <w:rPr>
      <w:b/>
      <w:bCs/>
      <w:smallCaps/>
      <w:spacing w:val="5"/>
    </w:rPr>
  </w:style>
  <w:style w:type="paragraph" w:styleId="774" w:customStyle="1">
    <w:name w:val="TOC 标题1"/>
    <w:basedOn w:val="679"/>
    <w:next w:val="678"/>
    <w:uiPriority w:val="39"/>
    <w:unhideWhenUsed/>
    <w:qFormat/>
    <w:pPr>
      <w:outlineLvl w:val="9"/>
    </w:pPr>
  </w:style>
  <w:style w:type="table" w:styleId="775" w:customStyle="1">
    <w:name w:val="网格型11"/>
    <w:basedOn w:val="689"/>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customStyle="1">
    <w:name w:val="网格型2"/>
    <w:basedOn w:val="689"/>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7" w:customStyle="1">
    <w:name w:val="网格型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customStyle="1">
    <w:name w:val="fontstyle01"/>
    <w:qFormat/>
    <w:rPr>
      <w:rFonts w:hint="default" w:ascii="FZSSK--GBK1-0" w:hAnsi="FZSSK--GBK1-0"/>
      <w:color w:val="242021"/>
      <w:sz w:val="24"/>
      <w:szCs w:val="24"/>
    </w:rPr>
  </w:style>
  <w:style w:type="paragraph" w:styleId="779" w:customStyle="1">
    <w:name w:val="普通 (Web)"/>
    <w:basedOn w:val="678"/>
    <w:qFormat/>
    <w:pPr>
      <w:spacing w:before="100" w:beforeAutospacing="1" w:after="100" w:afterAutospacing="1" w:line="240" w:lineRule="auto"/>
    </w:pPr>
    <w:rPr>
      <w:rFonts w:ascii="宋体" w:hAnsi="宋体"/>
      <w:sz w:val="24"/>
      <w:szCs w:val="24"/>
    </w:rPr>
  </w:style>
  <w:style w:type="paragraph" w:styleId="780" w:customStyle="1">
    <w:name w:val="标题3"/>
    <w:basedOn w:val="678"/>
    <w:next w:val="678"/>
    <w:qFormat/>
    <w:pPr>
      <w:ind w:firstLine="624"/>
      <w:jc w:val="both"/>
      <w:spacing w:after="0" w:line="590" w:lineRule="atLeast"/>
      <w:widowControl w:val="off"/>
    </w:pPr>
    <w:rPr>
      <w:rFonts w:ascii="方正黑体_GBK" w:hAnsi="Times New Roman" w:eastAsia="方正黑体_GBK"/>
      <w:sz w:val="32"/>
      <w:szCs w:val="32"/>
    </w:rPr>
  </w:style>
  <w:style w:type="paragraph" w:styleId="781" w:customStyle="1">
    <w:name w:val="标题1"/>
    <w:basedOn w:val="678"/>
    <w:next w:val="678"/>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782" w:customStyle="1">
    <w:name w:val="附录1"/>
    <w:qFormat/>
    <w:pPr>
      <w:ind w:left="907" w:hanging="907"/>
      <w:spacing w:before="240" w:line="600" w:lineRule="atLeast"/>
      <w:tabs>
        <w:tab w:val="left" w:pos="907" w:leader="none"/>
      </w:tabs>
    </w:pPr>
    <w:rPr>
      <w:b/>
      <w:i/>
      <w:sz w:val="28"/>
    </w:rPr>
  </w:style>
  <w:style w:type="paragraph" w:styleId="783" w:customStyle="1">
    <w:name w:val="4"/>
    <w:basedOn w:val="678"/>
    <w:next w:val="713"/>
    <w:qFormat/>
    <w:pPr>
      <w:ind w:firstLine="420"/>
      <w:jc w:val="both"/>
      <w:spacing w:after="0" w:line="360" w:lineRule="auto"/>
      <w:widowControl w:val="off"/>
    </w:pPr>
    <w:rPr>
      <w:rFonts w:ascii="Times New Roman" w:hAnsi="Times New Roman"/>
      <w:color w:val="ff0000"/>
      <w:sz w:val="24"/>
      <w:szCs w:val="24"/>
    </w:rPr>
  </w:style>
  <w:style w:type="paragraph" w:styleId="784" w:customStyle="1">
    <w:name w:val="样式1"/>
    <w:basedOn w:val="678"/>
    <w:qFormat/>
    <w:pPr>
      <w:ind w:left="709" w:hanging="709"/>
      <w:jc w:val="both"/>
      <w:spacing w:after="0" w:line="240" w:lineRule="auto"/>
      <w:widowControl w:val="off"/>
      <w:tabs>
        <w:tab w:val="left" w:pos="709" w:leader="none"/>
      </w:tabs>
    </w:pPr>
    <w:rPr>
      <w:rFonts w:ascii="宋体" w:hAnsi="宋体"/>
      <w:sz w:val="21"/>
      <w:szCs w:val="21"/>
    </w:rPr>
  </w:style>
  <w:style w:type="paragraph" w:styleId="785" w:customStyle="1">
    <w:name w:val="普通正文"/>
    <w:basedOn w:val="678"/>
    <w:qFormat/>
    <w:pPr>
      <w:ind w:firstLine="480"/>
      <w:spacing w:before="120" w:after="120" w:line="360" w:lineRule="auto"/>
      <w:widowControl w:val="off"/>
    </w:pPr>
    <w:rPr>
      <w:rFonts w:ascii="Arial" w:hAnsi="Arial"/>
      <w:sz w:val="24"/>
      <w:szCs w:val="24"/>
    </w:rPr>
  </w:style>
  <w:style w:type="paragraph" w:styleId="786" w:customStyle="1">
    <w:name w:val="Body Text(ch)"/>
    <w:basedOn w:val="678"/>
    <w:next w:val="697"/>
    <w:qFormat/>
    <w:pPr>
      <w:jc w:val="both"/>
      <w:spacing w:after="120" w:line="240" w:lineRule="auto"/>
      <w:widowControl w:val="off"/>
    </w:pPr>
    <w:rPr>
      <w:rFonts w:ascii="宋体" w:hAnsi="Arial"/>
      <w:bCs/>
      <w:iCs/>
      <w:sz w:val="21"/>
      <w:szCs w:val="24"/>
    </w:rPr>
  </w:style>
  <w:style w:type="paragraph" w:styleId="787" w:customStyle="1">
    <w:name w:val="图标"/>
    <w:basedOn w:val="678"/>
    <w:next w:val="67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788" w:customStyle="1">
    <w:name w:val="xl25"/>
    <w:basedOn w:val="67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789" w:customStyle="1">
    <w:name w:val="font5"/>
    <w:basedOn w:val="678"/>
    <w:qFormat/>
    <w:pPr>
      <w:spacing w:before="100" w:beforeAutospacing="1" w:after="100" w:afterAutospacing="1" w:line="240" w:lineRule="auto"/>
    </w:pPr>
    <w:rPr>
      <w:rFonts w:hint="eastAsia" w:ascii="宋体" w:hAnsi="宋体"/>
      <w:sz w:val="28"/>
      <w:szCs w:val="28"/>
    </w:rPr>
  </w:style>
  <w:style w:type="paragraph" w:styleId="790" w:customStyle="1">
    <w:name w:val="font6"/>
    <w:basedOn w:val="678"/>
    <w:qFormat/>
    <w:pPr>
      <w:spacing w:before="100" w:beforeAutospacing="1" w:after="100" w:afterAutospacing="1" w:line="240" w:lineRule="auto"/>
    </w:pPr>
    <w:rPr>
      <w:rFonts w:hint="eastAsia" w:ascii="宋体" w:hAnsi="宋体"/>
      <w:sz w:val="28"/>
      <w:szCs w:val="28"/>
      <w:u w:val="single"/>
    </w:rPr>
  </w:style>
  <w:style w:type="paragraph" w:styleId="791" w:customStyle="1">
    <w:name w:val="font7"/>
    <w:basedOn w:val="678"/>
    <w:qFormat/>
    <w:pPr>
      <w:spacing w:before="100" w:beforeAutospacing="1" w:after="100" w:afterAutospacing="1" w:line="240" w:lineRule="auto"/>
    </w:pPr>
    <w:rPr>
      <w:rFonts w:hint="eastAsia" w:ascii="宋体" w:hAnsi="宋体"/>
      <w:sz w:val="18"/>
      <w:szCs w:val="18"/>
    </w:rPr>
  </w:style>
  <w:style w:type="paragraph" w:styleId="792" w:customStyle="1">
    <w:name w:val="xl24"/>
    <w:basedOn w:val="678"/>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3" w:customStyle="1">
    <w:name w:val="xl2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4" w:customStyle="1">
    <w:name w:val="xl27"/>
    <w:basedOn w:val="678"/>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5" w:customStyle="1">
    <w:name w:val="xl28"/>
    <w:basedOn w:val="678"/>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796" w:customStyle="1">
    <w:name w:val="xl29"/>
    <w:basedOn w:val="678"/>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797" w:customStyle="1">
    <w:name w:val="xl30"/>
    <w:basedOn w:val="678"/>
    <w:qFormat/>
    <w:pPr>
      <w:jc w:val="center"/>
      <w:spacing w:before="100" w:beforeAutospacing="1" w:after="100" w:afterAutospacing="1" w:line="240" w:lineRule="auto"/>
    </w:pPr>
    <w:rPr>
      <w:rFonts w:ascii="宋体" w:hAnsi="宋体"/>
      <w:b/>
      <w:bCs/>
      <w:sz w:val="36"/>
      <w:szCs w:val="36"/>
    </w:rPr>
  </w:style>
  <w:style w:type="paragraph" w:styleId="798" w:customStyle="1">
    <w:name w:val="Char"/>
    <w:basedOn w:val="694"/>
    <w:qFormat/>
    <w:rPr>
      <w:rFonts w:ascii="Tahoma" w:hAnsi="Tahoma"/>
      <w:sz w:val="24"/>
      <w:szCs w:val="24"/>
    </w:rPr>
  </w:style>
  <w:style w:type="paragraph" w:styleId="799" w:customStyle="1">
    <w:name w:val="table_1stline"/>
    <w:basedOn w:val="678"/>
    <w:qFormat/>
    <w:pPr>
      <w:spacing w:before="120" w:after="0" w:line="240" w:lineRule="auto"/>
    </w:pPr>
    <w:rPr>
      <w:rFonts w:ascii="Times New Roman" w:hAnsi="Times New Roman"/>
      <w:bCs/>
      <w:sz w:val="20"/>
      <w:szCs w:val="20"/>
      <w:lang w:val="de-DE" w:eastAsia="de-DE"/>
    </w:rPr>
  </w:style>
  <w:style w:type="paragraph" w:styleId="800" w:customStyle="1">
    <w:name w:val="table_lines"/>
    <w:basedOn w:val="678"/>
    <w:qFormat/>
    <w:pPr>
      <w:spacing w:after="0" w:line="240" w:lineRule="auto"/>
    </w:pPr>
    <w:rPr>
      <w:rFonts w:ascii="Times New Roman" w:hAnsi="Times New Roman"/>
      <w:sz w:val="20"/>
      <w:szCs w:val="20"/>
      <w:lang w:val="de-DE" w:eastAsia="de-DE"/>
    </w:rPr>
  </w:style>
  <w:style w:type="character" w:styleId="801" w:customStyle="1">
    <w:name w:val="font5 Char"/>
    <w:qFormat/>
    <w:rPr>
      <w:rFonts w:ascii="宋体" w:hAnsi="宋体" w:eastAsia="宋体"/>
      <w:sz w:val="28"/>
      <w:szCs w:val="28"/>
      <w:lang w:val="en-US" w:eastAsia="zh-CN" w:bidi="ar-SA"/>
    </w:rPr>
  </w:style>
  <w:style w:type="paragraph" w:styleId="802" w:customStyle="1">
    <w:name w:val="Char Char Char Char"/>
    <w:basedOn w:val="694"/>
    <w:qFormat/>
    <w:pPr>
      <w:spacing w:line="360" w:lineRule="auto"/>
    </w:pPr>
    <w:rPr>
      <w:rFonts w:ascii="Tahoma" w:hAnsi="Tahoma"/>
      <w:sz w:val="24"/>
      <w:szCs w:val="24"/>
    </w:rPr>
  </w:style>
  <w:style w:type="paragraph" w:styleId="803" w:customStyle="1">
    <w:name w:val="Char Char Char Char Char Char Char Char"/>
    <w:basedOn w:val="678"/>
    <w:qFormat/>
    <w:pPr>
      <w:spacing w:after="160" w:line="240" w:lineRule="exact"/>
    </w:pPr>
    <w:rPr>
      <w:rFonts w:ascii="Verdana" w:hAnsi="Verdana"/>
      <w:sz w:val="20"/>
      <w:szCs w:val="20"/>
      <w:lang w:eastAsia="en-US"/>
    </w:rPr>
  </w:style>
  <w:style w:type="character" w:styleId="804" w:customStyle="1">
    <w:name w:val="纯文本 Char"/>
    <w:uiPriority w:val="99"/>
    <w:semiHidden/>
    <w:qFormat/>
    <w:rPr>
      <w:rFonts w:ascii="宋体" w:hAnsi="Courier New" w:eastAsia="宋体" w:cs="Courier New"/>
      <w:sz w:val="21"/>
      <w:szCs w:val="21"/>
    </w:rPr>
  </w:style>
  <w:style w:type="paragraph" w:styleId="805" w:customStyle="1">
    <w:name w:val="Char Char Char Char Char Char Char Char Char Char"/>
    <w:basedOn w:val="678"/>
    <w:qFormat/>
    <w:pPr>
      <w:jc w:val="both"/>
      <w:spacing w:after="0" w:line="360" w:lineRule="auto"/>
      <w:widowControl w:val="off"/>
    </w:pPr>
    <w:rPr>
      <w:rFonts w:ascii="Times New Roman" w:hAnsi="Times New Roman"/>
      <w:sz w:val="24"/>
      <w:szCs w:val="20"/>
    </w:rPr>
  </w:style>
  <w:style w:type="character" w:styleId="806" w:customStyle="1">
    <w:name w:val="二级目录 Char"/>
    <w:link w:val="807"/>
    <w:qFormat/>
    <w:rPr>
      <w:b/>
      <w:sz w:val="30"/>
      <w:szCs w:val="28"/>
    </w:rPr>
  </w:style>
  <w:style w:type="paragraph" w:styleId="807" w:customStyle="1">
    <w:name w:val="二级目录"/>
    <w:next w:val="678"/>
    <w:link w:val="806"/>
    <w:qFormat/>
    <w:pPr>
      <w:ind w:left="907" w:hanging="907"/>
      <w:tabs>
        <w:tab w:val="left" w:pos="907" w:leader="none"/>
        <w:tab w:val="left" w:pos="1145" w:leader="none"/>
      </w:tabs>
      <w:outlineLvl w:val="1"/>
    </w:pPr>
    <w:rPr>
      <w:rFonts w:ascii="Calibri" w:hAnsi="Calibri"/>
      <w:b/>
      <w:sz w:val="30"/>
      <w:szCs w:val="28"/>
    </w:rPr>
  </w:style>
  <w:style w:type="paragraph" w:styleId="808" w:customStyle="1">
    <w:name w:val="列出段落21"/>
    <w:basedOn w:val="678"/>
    <w:qFormat/>
    <w:pPr>
      <w:ind w:firstLine="420"/>
      <w:jc w:val="both"/>
      <w:spacing w:after="0" w:line="240" w:lineRule="auto"/>
      <w:widowControl w:val="off"/>
    </w:pPr>
    <w:rPr>
      <w:sz w:val="21"/>
    </w:rPr>
  </w:style>
  <w:style w:type="paragraph" w:styleId="809" w:customStyle="1">
    <w:name w:val="纯文本1"/>
    <w:basedOn w:val="678"/>
    <w:qFormat/>
    <w:pPr>
      <w:jc w:val="both"/>
      <w:spacing w:after="0" w:line="240" w:lineRule="auto"/>
      <w:widowControl w:val="off"/>
    </w:pPr>
    <w:rPr>
      <w:rFonts w:ascii="宋体" w:hAnsi="Courier New" w:eastAsia="楷体_GB2312"/>
      <w:sz w:val="28"/>
      <w:szCs w:val="20"/>
    </w:rPr>
  </w:style>
  <w:style w:type="paragraph" w:styleId="810" w:customStyle="1">
    <w:name w:val="彩色列表 - 强调文字颜色 11"/>
    <w:basedOn w:val="678"/>
    <w:qFormat/>
    <w:pPr>
      <w:contextualSpacing/>
      <w:ind w:left="720"/>
      <w:spacing w:before="100" w:after="100"/>
    </w:pPr>
    <w:rPr>
      <w:rFonts w:ascii="Arial" w:hAnsi="Arial" w:cs="Arial"/>
      <w:color w:val="0f0f0f"/>
      <w:sz w:val="20"/>
      <w:szCs w:val="20"/>
      <w:lang w:eastAsia="en-US"/>
    </w:rPr>
  </w:style>
  <w:style w:type="paragraph" w:styleId="811" w:customStyle="1">
    <w:name w:val="Table Sub Section"/>
    <w:basedOn w:val="678"/>
    <w:link w:val="812"/>
    <w:qFormat/>
    <w:pPr>
      <w:keepNext/>
      <w:spacing w:before="160" w:after="160"/>
    </w:pPr>
    <w:rPr>
      <w:rFonts w:ascii="Arial" w:hAnsi="Arial"/>
      <w:b/>
      <w:color w:val="0f0f0f"/>
      <w:sz w:val="20"/>
      <w:szCs w:val="20"/>
      <w:lang w:eastAsia="en-US"/>
    </w:rPr>
  </w:style>
  <w:style w:type="character" w:styleId="812" w:customStyle="1">
    <w:name w:val="Table Sub Section Char"/>
    <w:link w:val="811"/>
    <w:qFormat/>
    <w:rPr>
      <w:rFonts w:ascii="Arial" w:hAnsi="Arial" w:eastAsia="宋体" w:cs="Times New Roman"/>
      <w:b/>
      <w:color w:val="0f0f0f"/>
      <w:sz w:val="20"/>
      <w:szCs w:val="20"/>
      <w:lang w:eastAsia="en-US"/>
    </w:rPr>
  </w:style>
  <w:style w:type="character" w:styleId="813" w:customStyle="1">
    <w:name w:val="页脚 字符"/>
    <w:uiPriority w:val="99"/>
    <w:qFormat/>
    <w:rPr>
      <w:sz w:val="18"/>
      <w:szCs w:val="18"/>
    </w:rPr>
  </w:style>
  <w:style w:type="character" w:styleId="814" w:customStyle="1">
    <w:name w:val="页眉 字符"/>
    <w:qFormat/>
    <w:rPr>
      <w:sz w:val="18"/>
      <w:szCs w:val="18"/>
    </w:rPr>
  </w:style>
  <w:style w:type="paragraph" w:styleId="815" w:customStyle="1">
    <w:name w:val="样式2"/>
    <w:basedOn w:val="678"/>
    <w:qFormat/>
    <w:pPr>
      <w:jc w:val="center"/>
      <w:spacing w:after="0" w:line="240" w:lineRule="auto"/>
      <w:widowControl w:val="off"/>
    </w:pPr>
    <w:rPr>
      <w:b/>
      <w:sz w:val="44"/>
      <w:szCs w:val="44"/>
    </w:rPr>
  </w:style>
  <w:style w:type="paragraph" w:styleId="816" w:customStyle="1">
    <w:name w:val="修订1"/>
    <w:uiPriority w:val="99"/>
    <w:semiHidden/>
    <w:qFormat/>
    <w:rPr>
      <w:rFonts w:ascii="Calibri" w:hAnsi="Calibri"/>
      <w:sz w:val="22"/>
      <w:szCs w:val="22"/>
    </w:rPr>
  </w:style>
  <w:style w:type="character" w:styleId="817" w:customStyle="1">
    <w:name w:val="正文缩进 字符"/>
    <w:qFormat/>
    <w:rPr>
      <w:sz w:val="21"/>
      <w:szCs w:val="21"/>
    </w:rPr>
  </w:style>
  <w:style w:type="table" w:styleId="818" w:customStyle="1">
    <w:name w:val="网格型2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9" w:customStyle="1">
    <w:name w:val="网格型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网格型4"/>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1">
    <w:name w:val="List Paragraph"/>
    <w:basedOn w:val="678"/>
    <w:uiPriority w:val="34"/>
    <w:qFormat/>
    <w:pPr>
      <w:ind w:firstLine="420"/>
    </w:pPr>
  </w:style>
  <w:style w:type="table" w:styleId="822" w:customStyle="1">
    <w:name w:val="网格型5"/>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customStyle="1">
    <w:name w:val="网格型6"/>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网格型51"/>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网格型7"/>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网格型8"/>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81"/>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511"/>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网格型82"/>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customStyle="1">
    <w:name w:val="网格型9"/>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customStyle="1">
    <w:name w:val="未处理的提及1"/>
    <w:uiPriority w:val="99"/>
    <w:unhideWhenUsed/>
    <w:qFormat/>
    <w:rPr>
      <w:color w:val="605e5c"/>
      <w:shd w:val="clear" w:color="auto" w:fill="e1dfdd"/>
    </w:rPr>
  </w:style>
  <w:style w:type="table" w:styleId="832" w:customStyle="1">
    <w:name w:val="网格型10"/>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12"/>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1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网格型14"/>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6" w:customStyle="1">
    <w:name w:val="修订2"/>
    <w:uiPriority w:val="99"/>
    <w:semiHidden/>
    <w:qFormat/>
    <w:rPr>
      <w:rFonts w:ascii="Calibri" w:hAnsi="Calibri"/>
      <w:sz w:val="22"/>
      <w:szCs w:val="22"/>
    </w:rPr>
  </w:style>
  <w:style w:type="paragraph" w:styleId="837" w:customStyle="1">
    <w:name w:val="修订3"/>
    <w:uiPriority w:val="99"/>
    <w:semiHidden/>
    <w:qFormat/>
    <w:rPr>
      <w:rFonts w:ascii="Calibri" w:hAnsi="Calibri"/>
      <w:sz w:val="22"/>
      <w:szCs w:val="22"/>
    </w:rPr>
  </w:style>
  <w:style w:type="paragraph" w:styleId="838" w:customStyle="1">
    <w:name w:val="修订4"/>
    <w:uiPriority w:val="99"/>
    <w:semiHidden/>
    <w:qFormat/>
    <w:rPr>
      <w:rFonts w:ascii="Calibri" w:hAnsi="Calibri"/>
      <w:sz w:val="22"/>
      <w:szCs w:val="22"/>
    </w:rPr>
  </w:style>
  <w:style w:type="paragraph" w:styleId="839" w:customStyle="1">
    <w:name w:val="修订5"/>
    <w:uiPriority w:val="99"/>
    <w:semiHidden/>
    <w:qFormat/>
    <w:rPr>
      <w:rFonts w:ascii="Calibri" w:hAnsi="Calibri"/>
      <w:sz w:val="22"/>
      <w:szCs w:val="22"/>
    </w:rPr>
  </w:style>
  <w:style w:type="paragraph" w:styleId="840" w:customStyle="1">
    <w:name w:val="修订6"/>
    <w:uiPriority w:val="99"/>
    <w:semiHidden/>
    <w:qFormat/>
    <w:rPr>
      <w:rFonts w:ascii="Calibri" w:hAnsi="Calibri"/>
      <w:sz w:val="22"/>
      <w:szCs w:val="22"/>
    </w:rPr>
  </w:style>
  <w:style w:type="paragraph" w:styleId="841" w:customStyle="1">
    <w:name w:val="修订7"/>
    <w:uiPriority w:val="99"/>
    <w:semiHidden/>
    <w:qFormat/>
    <w:rPr>
      <w:rFonts w:ascii="Calibri" w:hAnsi="Calibri"/>
      <w:sz w:val="22"/>
      <w:szCs w:val="22"/>
    </w:rPr>
  </w:style>
  <w:style w:type="paragraph" w:styleId="842" w:customStyle="1">
    <w:name w:val="修订8"/>
    <w:uiPriority w:val="99"/>
    <w:unhideWhenUsed/>
    <w:qFormat/>
    <w:rPr>
      <w:rFonts w:ascii="Calibri" w:hAnsi="Calibri"/>
      <w:sz w:val="22"/>
      <w:szCs w:val="22"/>
    </w:rPr>
  </w:style>
  <w:style w:type="paragraph" w:styleId="843" w:customStyle="1">
    <w:name w:val="修订9"/>
    <w:uiPriority w:val="99"/>
    <w:unhideWhenUsed/>
    <w:qFormat/>
    <w:rPr>
      <w:rFonts w:ascii="Calibri" w:hAnsi="Calibri"/>
      <w:sz w:val="22"/>
      <w:szCs w:val="22"/>
    </w:rPr>
  </w:style>
  <w:style w:type="paragraph" w:styleId="844" w:customStyle="1">
    <w:name w:val="修订10"/>
    <w:uiPriority w:val="99"/>
    <w:unhideWhenUsed/>
    <w:qFormat/>
    <w:rPr>
      <w:rFonts w:ascii="Calibri" w:hAnsi="Calibri"/>
      <w:sz w:val="22"/>
      <w:szCs w:val="22"/>
    </w:rPr>
  </w:style>
  <w:style w:type="paragraph" w:styleId="845" w:customStyle="1">
    <w:name w:val="修订11"/>
    <w:uiPriority w:val="99"/>
    <w:unhideWhenUsed/>
    <w:qFormat/>
    <w:rPr>
      <w:rFonts w:ascii="Calibri" w:hAnsi="Calibri"/>
      <w:sz w:val="22"/>
      <w:szCs w:val="22"/>
    </w:rPr>
  </w:style>
  <w:style w:type="table" w:styleId="846" w:customStyle="1">
    <w:name w:val="网格型15"/>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7" w:customStyle="1">
    <w:name w:val="网格型16"/>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Table Paragraph"/>
    <w:basedOn w:val="678"/>
    <w:qFormat/>
    <w:pPr>
      <w:spacing w:after="0" w:line="240" w:lineRule="auto"/>
      <w:widowControl w:val="off"/>
    </w:pPr>
    <w:rPr>
      <w:rFonts w:ascii="宋体" w:hAnsi="Times New Roman" w:cs="宋体"/>
      <w:lang w:val="zh-CN" w:bidi="zh-CN"/>
    </w:rPr>
  </w:style>
  <w:style w:type="paragraph" w:styleId="849" w:customStyle="1">
    <w:name w:val="msonormal"/>
    <w:basedOn w:val="678"/>
    <w:qFormat/>
    <w:pPr>
      <w:spacing w:before="100" w:beforeAutospacing="1" w:after="100" w:afterAutospacing="1" w:line="240" w:lineRule="auto"/>
    </w:pPr>
    <w:rPr>
      <w:rFonts w:ascii="宋体" w:hAnsi="宋体" w:cs="宋体"/>
      <w:sz w:val="24"/>
      <w:szCs w:val="24"/>
    </w:rPr>
  </w:style>
  <w:style w:type="paragraph" w:styleId="850" w:customStyle="1">
    <w:name w:val="font0"/>
    <w:basedOn w:val="678"/>
    <w:qFormat/>
    <w:pPr>
      <w:spacing w:before="100" w:beforeAutospacing="1" w:after="100" w:afterAutospacing="1" w:line="240" w:lineRule="auto"/>
    </w:pPr>
    <w:rPr>
      <w:rFonts w:ascii="等线" w:hAnsi="等线" w:eastAsia="等线" w:cs="宋体"/>
      <w:color w:val="000000"/>
      <w:sz w:val="24"/>
      <w:szCs w:val="24"/>
    </w:rPr>
  </w:style>
  <w:style w:type="paragraph" w:styleId="851" w:customStyle="1">
    <w:name w:val="xl6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2" w:customStyle="1">
    <w:name w:val="xl66"/>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3" w:customStyle="1">
    <w:name w:val="xl6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4" w:customStyle="1">
    <w:name w:val="xl68"/>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5" w:customStyle="1">
    <w:name w:val="xl69"/>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6" w:customStyle="1">
    <w:name w:val="xl7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7" w:customStyle="1">
    <w:name w:val="xl71"/>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8" w:customStyle="1">
    <w:name w:val="xl72"/>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9" w:customStyle="1">
    <w:name w:val="xl73"/>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0" w:customStyle="1">
    <w:name w:val="xl74"/>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61" w:customStyle="1">
    <w:name w:val="xl7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2" w:customStyle="1">
    <w:name w:val="xl76"/>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3" w:customStyle="1">
    <w:name w:val="xl7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4" w:customStyle="1">
    <w:name w:val="xl78"/>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5" w:customStyle="1">
    <w:name w:val="xl79"/>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6" w:customStyle="1">
    <w:name w:val="xl8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7" w:customStyle="1">
    <w:name w:val="xl81"/>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8" w:customStyle="1">
    <w:name w:val="xl82"/>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9" w:customStyle="1">
    <w:name w:val="xl83"/>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0" w:customStyle="1">
    <w:name w:val="xl84"/>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1" w:customStyle="1">
    <w:name w:val="xl8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2" w:customStyle="1">
    <w:name w:val="xl8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3" w:customStyle="1">
    <w:name w:val="xl8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4" w:customStyle="1">
    <w:name w:val="xl88"/>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5" w:customStyle="1">
    <w:name w:val="xl89"/>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76" w:customStyle="1">
    <w:name w:val="xl9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77" w:customStyle="1">
    <w:name w:val="xl91"/>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8" w:customStyle="1">
    <w:name w:val="xl92"/>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9" w:customStyle="1">
    <w:name w:val="xl93"/>
    <w:basedOn w:val="678"/>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0" w:customStyle="1">
    <w:name w:val="xl94"/>
    <w:basedOn w:val="678"/>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1" w:customStyle="1">
    <w:name w:val="xl95"/>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2" w:customStyle="1">
    <w:name w:val="xl9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3" w:customStyle="1">
    <w:name w:val="xl9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4" w:customStyle="1">
    <w:name w:val="xl98"/>
    <w:basedOn w:val="678"/>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5" w:customStyle="1">
    <w:name w:val="xl99"/>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886" w:customStyle="1">
    <w:name w:val="xl10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887" w:customStyle="1">
    <w:name w:val="xl101"/>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8" w:customStyle="1">
    <w:name w:val="xl102"/>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9" w:customStyle="1">
    <w:name w:val="xl103"/>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90" w:customStyle="1">
    <w:name w:val="xl104"/>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91" w:customStyle="1">
    <w:name w:val="修订12"/>
    <w:uiPriority w:val="99"/>
    <w:unhideWhenUsed/>
    <w:qFormat/>
    <w:rPr>
      <w:rFonts w:ascii="Calibri" w:hAnsi="Calibri"/>
      <w:sz w:val="22"/>
      <w:szCs w:val="22"/>
    </w:rPr>
  </w:style>
  <w:style w:type="paragraph" w:styleId="892" w:customStyle="1">
    <w:name w:val="修订13"/>
    <w:uiPriority w:val="99"/>
    <w:unhideWhenUsed/>
    <w:qFormat/>
    <w:rPr>
      <w:rFonts w:ascii="Calibri" w:hAnsi="Calibri"/>
      <w:sz w:val="22"/>
      <w:szCs w:val="22"/>
    </w:rPr>
  </w:style>
  <w:style w:type="paragraph" w:styleId="893" w:customStyle="1">
    <w:name w:val="首行缩进"/>
    <w:basedOn w:val="678"/>
    <w:qFormat/>
    <w:pPr>
      <w:ind w:firstLine="480"/>
      <w:spacing w:line="360" w:lineRule="auto"/>
    </w:pPr>
    <w:rPr>
      <w:rFonts w:ascii="宋体" w:hAnsi="宋体" w:eastAsia="Calibri"/>
      <w:sz w:val="24"/>
      <w:lang w:eastAsia="en-US"/>
    </w:rPr>
  </w:style>
  <w:style w:type="paragraph" w:styleId="894" w:customStyle="1">
    <w:name w:val="修订14"/>
    <w:uiPriority w:val="99"/>
    <w:semiHidden/>
    <w:qFormat/>
    <w:rPr>
      <w:rFonts w:ascii="Calibri" w:hAnsi="Calibri"/>
      <w:sz w:val="22"/>
      <w:szCs w:val="22"/>
    </w:rPr>
  </w:style>
  <w:style w:type="paragraph" w:styleId="895" w:customStyle="1">
    <w:name w:val="修订15"/>
    <w:uiPriority w:val="99"/>
    <w:unhideWhenUsed/>
    <w:qFormat/>
    <w:rPr>
      <w:rFonts w:ascii="Calibri" w:hAnsi="Calibri"/>
      <w:sz w:val="22"/>
      <w:szCs w:val="22"/>
    </w:rPr>
  </w:style>
  <w:style w:type="paragraph" w:styleId="896" w:customStyle="1">
    <w:name w:val="修订16"/>
    <w:uiPriority w:val="99"/>
    <w:unhideWhenUsed/>
    <w:qFormat/>
    <w:rPr>
      <w:rFonts w:ascii="Calibri" w:hAnsi="Calibri"/>
      <w:sz w:val="22"/>
      <w:szCs w:val="22"/>
    </w:rPr>
  </w:style>
  <w:style w:type="paragraph" w:styleId="897" w:customStyle="1">
    <w:name w:val="表格正文"/>
    <w:basedOn w:val="678"/>
    <w:next w:val="678"/>
    <w:qFormat/>
    <w:pPr>
      <w:spacing w:after="0" w:line="240" w:lineRule="auto"/>
    </w:pPr>
    <w:rPr>
      <w:rFonts w:ascii="Times New Roman" w:hAnsi="Times New Roman" w:eastAsia="微软雅黑 Light" w:cs="微软雅黑"/>
      <w:color w:val="000000"/>
      <w:sz w:val="24"/>
      <w:szCs w:val="18"/>
    </w:rPr>
  </w:style>
  <w:style w:type="paragraph" w:styleId="898" w:customStyle="1">
    <w:name w:val="修订17"/>
    <w:uiPriority w:val="99"/>
    <w:unhideWhenUsed/>
    <w:qFormat/>
    <w:rPr>
      <w:rFonts w:ascii="Calibri" w:hAnsi="Calibri"/>
      <w:sz w:val="22"/>
      <w:szCs w:val="22"/>
    </w:rPr>
  </w:style>
  <w:style w:type="paragraph" w:styleId="899" w:customStyle="1">
    <w:name w:val="修订18"/>
    <w:uiPriority w:val="99"/>
    <w:unhideWhenUsed/>
    <w:qFormat/>
    <w:rPr>
      <w:rFonts w:ascii="Calibri" w:hAnsi="Calibri"/>
      <w:sz w:val="22"/>
      <w:szCs w:val="22"/>
    </w:rPr>
  </w:style>
  <w:style w:type="table" w:styleId="900" w:customStyle="1">
    <w:name w:val="网格型17"/>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customStyle="1">
    <w:name w:val="修订19"/>
    <w:uiPriority w:val="99"/>
    <w:unhideWhenUsed/>
    <w:qFormat/>
    <w:rPr>
      <w:rFonts w:ascii="Calibri" w:hAnsi="Calibri"/>
      <w:sz w:val="22"/>
      <w:szCs w:val="22"/>
    </w:rPr>
  </w:style>
  <w:style w:type="paragraph" w:styleId="902" w:customStyle="1">
    <w:name w:val="修订20"/>
    <w:uiPriority w:val="99"/>
    <w:unhideWhenUsed/>
    <w:qFormat/>
    <w:rPr>
      <w:rFonts w:ascii="Calibri" w:hAnsi="Calibri"/>
      <w:sz w:val="22"/>
      <w:szCs w:val="22"/>
    </w:rPr>
  </w:style>
  <w:style w:type="table" w:styleId="903" w:customStyle="1">
    <w:name w:val="网格型18"/>
    <w:basedOn w:val="689"/>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TOC 标题2"/>
    <w:basedOn w:val="679"/>
    <w:next w:val="678"/>
    <w:uiPriority w:val="39"/>
    <w:unhideWhenUsed/>
    <w:qFormat/>
    <w:pPr>
      <w:spacing w:before="240" w:line="259" w:lineRule="auto"/>
      <w:outlineLvl w:val="9"/>
    </w:pPr>
    <w:rPr>
      <w:b w:val="0"/>
      <w:bCs w:val="0"/>
      <w:sz w:val="32"/>
      <w:szCs w:val="32"/>
    </w:rPr>
  </w:style>
  <w:style w:type="paragraph" w:styleId="905" w:customStyle="1">
    <w:name w:val="修订21"/>
    <w:uiPriority w:val="99"/>
    <w:unhideWhenUsed/>
    <w:qFormat/>
    <w:rPr>
      <w:rFonts w:ascii="Calibri" w:hAnsi="Calibri"/>
      <w:sz w:val="22"/>
      <w:szCs w:val="22"/>
    </w:rPr>
  </w:style>
  <w:style w:type="paragraph" w:styleId="906" w:customStyle="1">
    <w:name w:val="修订22"/>
    <w:uiPriority w:val="99"/>
    <w:unhideWhenUsed/>
    <w:qFormat/>
    <w:rPr>
      <w:rFonts w:ascii="Calibri" w:hAnsi="Calibri"/>
      <w:sz w:val="22"/>
      <w:szCs w:val="22"/>
    </w:rPr>
  </w:style>
  <w:style w:type="paragraph" w:styleId="907" w:customStyle="1">
    <w:name w:val="修订23"/>
    <w:uiPriority w:val="99"/>
    <w:unhideWhenUsed/>
    <w:qFormat/>
    <w:rPr>
      <w:rFonts w:ascii="Calibri" w:hAnsi="Calibri"/>
      <w:sz w:val="22"/>
      <w:szCs w:val="22"/>
    </w:rPr>
  </w:style>
  <w:style w:type="paragraph" w:styleId="908" w:customStyle="1">
    <w:name w:val="修订24"/>
    <w:hidden/>
    <w:uiPriority w:val="99"/>
    <w:semiHidden/>
    <w:qFormat/>
    <w:rPr>
      <w:rFonts w:ascii="Calibri" w:hAnsi="Calibri"/>
      <w:sz w:val="22"/>
      <w:szCs w:val="22"/>
    </w:rPr>
  </w:style>
  <w:style w:type="paragraph" w:styleId="909" w:customStyle="1">
    <w:name w:val="修订25"/>
    <w:hidden/>
    <w:uiPriority w:val="99"/>
    <w:unhideWhenUsed/>
    <w:qFormat/>
    <w:rPr>
      <w:rFonts w:ascii="Calibri" w:hAnsi="Calibri"/>
      <w:sz w:val="22"/>
      <w:szCs w:val="22"/>
    </w:rPr>
  </w:style>
  <w:style w:type="paragraph" w:styleId="910" w:customStyle="1">
    <w:name w:val="修订26"/>
    <w:hidden/>
    <w:uiPriority w:val="99"/>
    <w:semiHidden/>
    <w:qFormat/>
    <w:rPr>
      <w:rFonts w:ascii="Calibri" w:hAnsi="Calibri"/>
      <w:sz w:val="22"/>
      <w:szCs w:val="22"/>
    </w:rPr>
  </w:style>
  <w:style w:type="paragraph" w:styleId="911">
    <w:name w:val="Revision"/>
    <w:hidden/>
    <w:uiPriority w:val="99"/>
    <w:unhideWhenUsed/>
    <w:rPr>
      <w:rFonts w:ascii="Calibri" w:hAnsi="Calibri"/>
      <w:sz w:val="22"/>
      <w:szCs w:val="22"/>
    </w:rPr>
  </w:style>
  <w:style w:type="paragraph" w:styleId="912">
    <w:name w:val="macro"/>
    <w:link w:val="914"/>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character" w:styleId="913" w:customStyle="1">
    <w:name w:val="宏文本 字符"/>
    <w:basedOn w:val="688"/>
    <w:uiPriority w:val="99"/>
    <w:semiHidden/>
    <w:rPr>
      <w:rFonts w:ascii="Courier New" w:hAnsi="Courier New" w:cs="Courier New"/>
      <w:sz w:val="24"/>
      <w:szCs w:val="24"/>
    </w:rPr>
  </w:style>
  <w:style w:type="character" w:styleId="914" w:customStyle="1">
    <w:name w:val="宏文本 字符1"/>
    <w:link w:val="912"/>
    <w:qFormat/>
    <w:rPr>
      <w:rFonts w:ascii="Courier New" w:hAnsi="Courier New" w:cs="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3</cp:revision>
  <dcterms:created xsi:type="dcterms:W3CDTF">2026-05-29T01:36:00Z</dcterms:created>
  <dcterms:modified xsi:type="dcterms:W3CDTF">2026-05-29T02:10:59Z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B6C1D9BF4BCD4395B5A98DEECC4B0BC6_13</vt:lpwstr>
  </property>
  <property fmtid="{D5CDD505-2E9C-101B-9397-08002B2CF9AE}" pid="4" name="KSOTemplateDocerSaveRecord">
    <vt:lpwstr>eyJoZGlkIjoiNDQ4NzJhMmI4NDNkYmFiZGYyYmU0ZTk1YjdlYTc2MGEiLCJ1c2VySWQiOiIzOTg2NzA3ODYifQ==</vt:lpwstr>
  </property>
</Properties>
</file>