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ind w:firstLine="160"/>
        <w:spacing w:line="360" w:lineRule="auto"/>
        <w:rPr>
          <w:rFonts w:ascii="Times New Roman" w:hAnsi="Times New Roman" w:eastAsia="CESI黑体-GB2312" w:cs="Times New Roman"/>
          <w:color w:val="000000"/>
          <w:sz w:val="32"/>
          <w:szCs w:val="32"/>
          <w:highlight w:val="none"/>
        </w:rPr>
      </w:pPr>
      <w:r>
        <w:rPr>
          <w:rFonts w:ascii="Times New Roman" w:hAnsi="Times New Roman" w:eastAsia="CESI黑体-GB2312" w:cs="Times New Roman"/>
          <w:color w:val="000000"/>
          <w:sz w:val="32"/>
          <w:szCs w:val="32"/>
          <w:highlight w:val="none"/>
        </w:rPr>
      </w:r>
      <w:r/>
    </w:p>
    <w:p>
      <w:pPr>
        <w:pStyle w:val="1413"/>
        <w:jc w:val="center"/>
        <w:keepLines w:val="0"/>
        <w:keepNext w:val="0"/>
        <w:pageBreakBefore w:val="0"/>
        <w:widowControl w:val="off"/>
        <w:rPr>
          <w:rFonts w:ascii="Times New Roman" w:hAnsi="Times New Roman" w:cs="Times New Roman"/>
          <w:b/>
          <w:bCs/>
          <w:color w:val="000000"/>
          <w:sz w:val="72"/>
          <w:szCs w:val="72"/>
          <w:highlight w:val="none"/>
        </w:rPr>
        <w:outlineLvl w:val="9"/>
      </w:pPr>
      <w:r>
        <w:rPr>
          <w:rFonts w:ascii="Times New Roman" w:hAnsi="Times New Roman" w:cs="Times New Roman"/>
          <w:b/>
          <w:bCs/>
          <w:color w:val="000000"/>
          <w:sz w:val="72"/>
          <w:szCs w:val="72"/>
          <w:highlight w:val="none"/>
        </w:rPr>
        <w:t xml:space="preserve">常州市政府采购项目</w:t>
      </w:r>
      <w:r>
        <w:rPr>
          <w:rFonts w:ascii="Times New Roman" w:hAnsi="Times New Roman" w:cs="Times New Roman"/>
          <w:b/>
          <w:bCs/>
          <w:color w:val="000000"/>
          <w:sz w:val="72"/>
          <w:szCs w:val="72"/>
          <w:highlight w:val="none"/>
        </w:rPr>
      </w:r>
      <w:r/>
    </w:p>
    <w:p>
      <w:pPr>
        <w:pStyle w:val="1413"/>
        <w:jc w:val="center"/>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1413"/>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r>
      <w:r/>
    </w:p>
    <w:p>
      <w:pPr>
        <w:pStyle w:val="1495"/>
      </w:pPr>
      <w:r/>
      <w:r/>
    </w:p>
    <w:p>
      <w:pPr>
        <w:pStyle w:val="1413"/>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公开招标</w:t>
      </w:r>
      <w:r>
        <w:rPr>
          <w:rFonts w:ascii="Times New Roman" w:hAnsi="Times New Roman" w:cs="Times New Roman"/>
          <w:b/>
          <w:bCs/>
          <w:color w:val="000000"/>
          <w:sz w:val="72"/>
          <w:szCs w:val="72"/>
          <w:highlight w:val="none"/>
        </w:rPr>
      </w:r>
      <w:r/>
    </w:p>
    <w:p>
      <w:pPr>
        <w:pStyle w:val="1413"/>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采购文件</w:t>
      </w:r>
      <w:r>
        <w:rPr>
          <w:rFonts w:ascii="Times New Roman" w:hAnsi="Times New Roman" w:cs="Times New Roman"/>
          <w:b/>
          <w:bCs/>
          <w:color w:val="000000"/>
          <w:sz w:val="72"/>
          <w:szCs w:val="72"/>
          <w:highlight w:val="none"/>
        </w:rPr>
      </w:r>
      <w:r/>
    </w:p>
    <w:p>
      <w:pPr>
        <w:pStyle w:val="1413"/>
        <w:jc w:val="center"/>
        <w:spacing w:line="360" w:lineRule="auto"/>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1413"/>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1495"/>
      </w:pPr>
      <w:r/>
      <w:r/>
    </w:p>
    <w:p>
      <w:pPr>
        <w:pStyle w:val="1413"/>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1413"/>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1413"/>
        <w:ind w:right="1132" w:firstLine="560"/>
        <w:jc w:val="left"/>
        <w:keepLines w:val="0"/>
        <w:keepNext w:val="0"/>
        <w:pageBreakBefore w:val="0"/>
        <w:spacing w:line="360" w:lineRule="auto"/>
        <w:tabs>
          <w:tab w:val="left" w:pos="5609" w:leader="none"/>
        </w:tabs>
        <w:rPr>
          <w:rFonts w:hint="eastAsia" w:ascii="Times New Roman" w:hAnsi="Times New Roman" w:eastAsia="宋体" w:cs="Times New Roman"/>
          <w:bCs/>
          <w:color w:val="000000"/>
          <w:sz w:val="28"/>
          <w:szCs w:val="28"/>
          <w:highlight w:val="none"/>
          <w:u w:val="single"/>
          <w:lang w:val="en-US" w:eastAsia="zh-CN"/>
        </w:rPr>
      </w:pPr>
      <w:r>
        <w:rPr>
          <w:rFonts w:ascii="Times New Roman" w:hAnsi="Times New Roman" w:cs="Times New Roman"/>
          <w:bCs/>
          <w:color w:val="000000"/>
          <w:sz w:val="28"/>
          <w:szCs w:val="28"/>
          <w:highlight w:val="none"/>
        </w:rPr>
        <w:t xml:space="preserve">项目名称：</w:t>
      </w:r>
      <w:r>
        <w:rPr>
          <w:rFonts w:ascii="Times New Roman" w:hAnsi="Times New Roman" w:eastAsia="宋体" w:cs="Times New Roman"/>
          <w:bCs/>
          <w:color w:val="000000"/>
          <w:sz w:val="28"/>
          <w:szCs w:val="28"/>
          <w:highlight w:val="none"/>
          <w:u w:val="single"/>
          <w:lang w:val="en-US" w:eastAsia="zh-CN"/>
        </w:rPr>
        <w:t xml:space="preserve">常州西太湖先进存储创新产业园规划项目</w:t>
      </w:r>
      <w:r>
        <w:rPr>
          <w:rFonts w:hint="eastAsia" w:ascii="Times New Roman" w:hAnsi="Times New Roman" w:eastAsia="宋体" w:cs="Times New Roman"/>
          <w:bCs/>
          <w:color w:val="000000"/>
          <w:sz w:val="28"/>
          <w:szCs w:val="28"/>
          <w:highlight w:val="none"/>
          <w:u w:val="single"/>
          <w:lang w:val="en-US" w:eastAsia="zh-CN"/>
        </w:rPr>
      </w:r>
      <w:r/>
    </w:p>
    <w:p>
      <w:pPr>
        <w:pStyle w:val="1413"/>
        <w:ind w:right="848" w:firstLine="560"/>
        <w:jc w:val="left"/>
        <w:keepLines w:val="0"/>
        <w:keepNext w:val="0"/>
        <w:pageBreakBefore w:val="0"/>
        <w:spacing w:line="360" w:lineRule="auto"/>
        <w:tabs>
          <w:tab w:val="left" w:pos="5609" w:leader="none"/>
        </w:tabs>
        <w:rPr>
          <w:rFonts w:ascii="Times New Roman" w:hAnsi="Times New Roman" w:eastAsia="宋体" w:cs="Times New Roman"/>
          <w:color w:val="000000"/>
          <w:sz w:val="28"/>
          <w:szCs w:val="28"/>
          <w:highlight w:val="yellow"/>
          <w:u w:val="single"/>
          <w:lang w:val="en-US" w:eastAsia="zh-CN"/>
        </w:rPr>
      </w:pPr>
      <w:r>
        <w:rPr>
          <w:rFonts w:ascii="Times New Roman" w:hAnsi="Times New Roman" w:cs="Times New Roman"/>
          <w:bCs/>
          <w:color w:val="000000"/>
          <w:sz w:val="28"/>
          <w:szCs w:val="28"/>
          <w:highlight w:val="none"/>
        </w:rPr>
        <w:t xml:space="preserve">项目编号：</w:t>
      </w:r>
      <w:r>
        <w:rPr>
          <w:rFonts w:ascii="Times New Roman" w:hAnsi="Times New Roman" w:eastAsia="宋体" w:cs="Times New Roman"/>
          <w:bCs/>
          <w:color w:val="000000"/>
          <w:sz w:val="28"/>
          <w:szCs w:val="28"/>
          <w:highlight w:val="none"/>
          <w:u w:val="single"/>
          <w:lang w:val="en-US" w:eastAsia="zh-CN"/>
        </w:rPr>
        <w:t xml:space="preserve">JSZC-320412-JSWJ-G2026-0008</w:t>
      </w:r>
      <w:r>
        <w:rPr>
          <w:rFonts w:ascii="Times New Roman" w:hAnsi="Times New Roman" w:eastAsia="宋体" w:cs="Times New Roman"/>
          <w:color w:val="000000"/>
          <w:sz w:val="28"/>
          <w:szCs w:val="28"/>
          <w:highlight w:val="yellow"/>
          <w:u w:val="single"/>
          <w:lang w:val="en-US" w:eastAsia="zh-CN"/>
        </w:rPr>
      </w:r>
      <w:r/>
    </w:p>
    <w:p>
      <w:pPr>
        <w:pStyle w:val="1413"/>
        <w:ind w:firstLine="560"/>
        <w:jc w:val="left"/>
        <w:keepLines w:val="0"/>
        <w:keepNext w:val="0"/>
        <w:pageBreakBefore w:val="0"/>
        <w:spacing w:line="360" w:lineRule="auto"/>
        <w:widowControl/>
        <w:rPr>
          <w:sz w:val="28"/>
          <w:szCs w:val="28"/>
          <w:highlight w:val="none"/>
          <w:lang w:val="en-US"/>
        </w:rPr>
        <w:suppressLineNumbers w:val="0"/>
      </w:pPr>
      <w:r>
        <w:rPr>
          <w:rFonts w:ascii="Times New Roman" w:hAnsi="Times New Roman" w:cs="Times New Roman"/>
          <w:bCs/>
          <w:color w:val="000000"/>
          <w:sz w:val="28"/>
          <w:szCs w:val="28"/>
          <w:highlight w:val="none"/>
        </w:rPr>
        <w:t xml:space="preserve">采 购 人：</w:t>
      </w:r>
      <w:r>
        <w:rPr>
          <w:rFonts w:ascii="Times New Roman" w:hAnsi="Times New Roman" w:eastAsia="宋体" w:cs="Times New Roman"/>
          <w:bCs/>
          <w:color w:val="000000"/>
          <w:sz w:val="28"/>
          <w:szCs w:val="28"/>
          <w:highlight w:val="none"/>
          <w:u w:val="single"/>
          <w:lang w:val="en-US" w:eastAsia="zh-CN"/>
        </w:rPr>
        <w:t xml:space="preserve">常州西太湖科技产业园管理委员会</w:t>
      </w:r>
      <w:r>
        <w:rPr>
          <w:sz w:val="28"/>
          <w:szCs w:val="28"/>
          <w:highlight w:val="none"/>
          <w:lang w:val="en-US"/>
        </w:rPr>
      </w:r>
      <w:r/>
    </w:p>
    <w:p>
      <w:pPr>
        <w:pStyle w:val="1413"/>
        <w:ind w:firstLine="560"/>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rPr>
      </w:pPr>
      <w:r>
        <w:rPr>
          <w:rFonts w:ascii="Times New Roman" w:hAnsi="Times New Roman" w:cs="Times New Roman"/>
          <w:bCs/>
          <w:color w:val="000000"/>
          <w:sz w:val="28"/>
          <w:szCs w:val="28"/>
          <w:highlight w:val="none"/>
        </w:rPr>
        <w:t xml:space="preserve">采购代理机构：</w:t>
      </w:r>
      <w:r>
        <w:rPr>
          <w:rFonts w:ascii="Times New Roman" w:hAnsi="Times New Roman" w:cs="Times New Roman"/>
          <w:bCs/>
          <w:color w:val="000000"/>
          <w:sz w:val="28"/>
          <w:szCs w:val="28"/>
          <w:highlight w:val="none"/>
          <w:u w:val="single"/>
        </w:rPr>
        <w:t xml:space="preserve">江苏武晋工程咨询有限公司</w:t>
      </w:r>
      <w:r>
        <w:rPr>
          <w:rFonts w:ascii="Times New Roman" w:hAnsi="Times New Roman" w:cs="Times New Roman"/>
          <w:bCs/>
          <w:color w:val="000000"/>
          <w:sz w:val="28"/>
          <w:szCs w:val="28"/>
          <w:highlight w:val="none"/>
        </w:rPr>
      </w:r>
      <w:r/>
    </w:p>
    <w:p>
      <w:pPr>
        <w:pStyle w:val="1413"/>
        <w:ind w:firstLine="560"/>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rPr>
        <w:t xml:space="preserve">采购时间：</w:t>
      </w:r>
      <w:r>
        <w:rPr>
          <w:rFonts w:ascii="Times New Roman" w:hAnsi="Times New Roman" w:cs="Times New Roman"/>
          <w:bCs/>
          <w:color w:val="000000"/>
          <w:sz w:val="28"/>
          <w:szCs w:val="28"/>
          <w:highlight w:val="none"/>
          <w:u w:val="single"/>
        </w:rPr>
        <w:t xml:space="preserve">二〇二</w:t>
      </w:r>
      <w:r>
        <w:rPr>
          <w:rFonts w:hint="eastAsia" w:ascii="Times New Roman" w:hAnsi="Times New Roman" w:cs="Times New Roman"/>
          <w:bCs/>
          <w:color w:val="000000"/>
          <w:sz w:val="28"/>
          <w:szCs w:val="28"/>
          <w:highlight w:val="none"/>
          <w:u w:val="single"/>
          <w:lang w:val="en-US" w:eastAsia="zh-CN"/>
        </w:rPr>
        <w:t xml:space="preserve">六</w:t>
      </w:r>
      <w:r>
        <w:rPr>
          <w:rFonts w:ascii="Times New Roman" w:hAnsi="Times New Roman" w:cs="Times New Roman"/>
          <w:bCs/>
          <w:color w:val="000000"/>
          <w:sz w:val="28"/>
          <w:szCs w:val="28"/>
          <w:highlight w:val="none"/>
          <w:u w:val="single"/>
        </w:rPr>
        <w:t xml:space="preserve">年</w:t>
      </w:r>
      <w:r>
        <w:rPr>
          <w:rFonts w:hint="eastAsia" w:ascii="Times New Roman" w:hAnsi="Times New Roman" w:cs="Times New Roman"/>
          <w:bCs/>
          <w:color w:val="000000"/>
          <w:sz w:val="28"/>
          <w:szCs w:val="28"/>
          <w:highlight w:val="none"/>
          <w:u w:val="single"/>
          <w:lang w:val="en-US" w:eastAsia="zh-CN"/>
        </w:rPr>
        <w:t xml:space="preserve">四</w:t>
      </w:r>
      <w:r>
        <w:rPr>
          <w:rFonts w:ascii="Times New Roman" w:hAnsi="Times New Roman" w:cs="Times New Roman"/>
          <w:bCs/>
          <w:color w:val="000000"/>
          <w:sz w:val="28"/>
          <w:szCs w:val="28"/>
          <w:highlight w:val="none"/>
          <w:u w:val="single"/>
        </w:rPr>
        <w:t xml:space="preserve">月</w:t>
      </w:r>
      <w:r>
        <w:rPr>
          <w:rFonts w:ascii="Times New Roman" w:hAnsi="Times New Roman" w:cs="Times New Roman"/>
          <w:bCs/>
          <w:color w:val="000000"/>
          <w:sz w:val="28"/>
          <w:szCs w:val="28"/>
          <w:highlight w:val="none"/>
          <w:u w:val="single"/>
        </w:rPr>
      </w:r>
      <w:r/>
    </w:p>
    <w:p>
      <w:pPr>
        <w:pStyle w:val="1413"/>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u w:val="single"/>
        </w:rPr>
      </w:r>
      <w:r/>
    </w:p>
    <w:p>
      <w:pPr>
        <w:pStyle w:val="1413"/>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u w:val="single"/>
        </w:rPr>
      </w:r>
      <w:r/>
    </w:p>
    <w:p>
      <w:pPr>
        <w:pStyle w:val="1413"/>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u w:val="single"/>
        </w:rPr>
      </w:r>
      <w:r/>
    </w:p>
    <w:p>
      <w:pPr>
        <w:pStyle w:val="1413"/>
        <w:jc w:val="center"/>
        <w:spacing w:line="360" w:lineRule="auto"/>
        <w:rPr>
          <w:rFonts w:ascii="Times New Roman" w:hAnsi="Times New Roman" w:cs="Times New Roman"/>
          <w:b/>
          <w:bCs/>
          <w:color w:val="000000"/>
          <w:sz w:val="44"/>
          <w:highlight w:val="none"/>
        </w:rPr>
        <w:sectPr>
          <w:headerReference w:type="even" r:id="rId9"/>
          <w:footerReference w:type="even" r:id="rId10"/>
          <w:footnotePr/>
          <w:endnotePr/>
          <w:type w:val="nextPage"/>
          <w:pgSz w:w="11906" w:h="16838" w:orient="portrait"/>
          <w:pgMar w:top="1134" w:right="1587" w:bottom="1134" w:left="1587" w:header="851" w:footer="851" w:gutter="0"/>
          <w:pgNumType w:start="1"/>
          <w:cols w:num="1" w:sep="0" w:space="1701" w:equalWidth="1"/>
          <w:docGrid w:linePitch="360"/>
          <w:titlePg/>
        </w:sectPr>
        <w:outlineLvl w:val="9"/>
      </w:pPr>
      <w:r>
        <w:rPr>
          <w:rFonts w:ascii="Times New Roman" w:hAnsi="Times New Roman" w:cs="Times New Roman"/>
          <w:b/>
          <w:bCs/>
          <w:color w:val="000000"/>
          <w:sz w:val="44"/>
          <w:highlight w:val="none"/>
        </w:rPr>
      </w:r>
      <w:r/>
    </w:p>
    <w:p>
      <w:pPr>
        <w:pStyle w:val="1495"/>
      </w:pPr>
      <w:r/>
      <w:r/>
    </w:p>
    <w:p>
      <w:pPr>
        <w:pStyle w:val="1413"/>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t xml:space="preserve">目</w:t>
      </w:r>
      <w:r>
        <w:rPr>
          <w:rFonts w:hint="eastAsia" w:ascii="宋体" w:hAnsi="宋体" w:eastAsia="宋体"/>
          <w:b/>
          <w:bCs/>
          <w:color w:val="000000"/>
          <w:sz w:val="40"/>
          <w:szCs w:val="48"/>
          <w:highlight w:val="none"/>
          <w:lang w:val="en-US" w:eastAsia="zh-CN"/>
        </w:rPr>
        <w:t xml:space="preserve">   </w:t>
      </w:r>
      <w:r>
        <w:rPr>
          <w:rFonts w:ascii="宋体" w:hAnsi="宋体" w:eastAsia="宋体"/>
          <w:b/>
          <w:bCs/>
          <w:color w:val="000000"/>
          <w:sz w:val="40"/>
          <w:szCs w:val="48"/>
          <w:highlight w:val="none"/>
        </w:rPr>
        <w:t xml:space="preserve">录</w:t>
      </w:r>
      <w:r>
        <w:rPr>
          <w:rFonts w:ascii="宋体" w:hAnsi="宋体" w:eastAsia="宋体"/>
          <w:b/>
          <w:bCs/>
          <w:color w:val="000000"/>
          <w:sz w:val="40"/>
          <w:szCs w:val="48"/>
          <w:highlight w:val="none"/>
        </w:rPr>
      </w:r>
      <w:r/>
    </w:p>
    <w:p>
      <w:pPr>
        <w:pStyle w:val="1413"/>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r>
      <w:r/>
    </w:p>
    <w:p>
      <w:pPr>
        <w:pStyle w:val="1413"/>
        <w:ind w:left="0" w:right="0" w:firstLine="0"/>
        <w:jc w:val="center"/>
        <w:spacing w:before="0" w:after="0" w:line="240" w:lineRule="auto"/>
        <w:rPr>
          <w:rFonts w:ascii="宋体" w:hAnsi="宋体" w:eastAsia="宋体"/>
          <w:color w:val="000000"/>
          <w:sz w:val="21"/>
          <w:highlight w:val="none"/>
        </w:rPr>
      </w:pPr>
      <w:r>
        <w:rPr>
          <w:rFonts w:ascii="宋体" w:hAnsi="宋体" w:eastAsia="宋体"/>
          <w:color w:val="000000"/>
          <w:sz w:val="21"/>
          <w:highlight w:val="none"/>
        </w:rPr>
      </w:r>
      <w:r/>
    </w:p>
    <w:p>
      <w:pPr>
        <w:pStyle w:val="1465"/>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TOC \o "1-1" \h \u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_Toc30331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_Toc30331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465"/>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_Toc28576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_Toc28576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465"/>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_Toc25217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_Toc25217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20</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465"/>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_Toc27363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评标程序、评标方法和评标标准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_Toc27363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465"/>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_Toc31453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_Toc31453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465"/>
        <w:spacing w:line="480" w:lineRule="auto"/>
        <w:tabs>
          <w:tab w:val="right" w:pos="9071"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_Toc11008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拟签订的合同文本</w:t>
      </w:r>
      <w:r>
        <w:rPr>
          <w:rFonts w:hint="eastAsia" w:ascii="宋体" w:hAnsi="宋体" w:eastAsia="宋体" w:cs="宋体"/>
          <w:color w:val="000000"/>
          <w:sz w:val="28"/>
          <w:szCs w:val="28"/>
          <w:highlight w:val="none"/>
        </w:rPr>
        <w:tab/>
      </w:r>
      <w:r>
        <w:rPr>
          <w:rFonts w:hint="eastAsia" w:eastAsia="宋体" w:cs="宋体"/>
          <w:color w:val="000000"/>
          <w:sz w:val="28"/>
          <w:szCs w:val="28"/>
          <w:highlight w:val="none"/>
          <w:lang w:val="en-US" w:eastAsia="zh-CN"/>
        </w:rPr>
        <w:t xml:space="preserve">3</w:t>
      </w:r>
      <w:r>
        <w:rPr>
          <w:rFonts w:hint="eastAsia" w:ascii="宋体" w:hAnsi="宋体" w:eastAsia="宋体" w:cs="宋体"/>
          <w:bCs/>
          <w:color w:val="000000"/>
          <w:sz w:val="28"/>
          <w:szCs w:val="28"/>
          <w:highlight w:val="none"/>
        </w:rPr>
        <w:fldChar w:fldCharType="end"/>
      </w:r>
      <w:r>
        <w:rPr>
          <w:rFonts w:hint="eastAsia" w:eastAsia="宋体" w:cs="宋体"/>
          <w:bCs/>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465"/>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_Toc10263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第七章   投标文件的组成及提交须知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_Toc10263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38</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465"/>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_Toc16189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第八章   投标文件格式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_Toc16189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39</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413"/>
        <w:jc w:val="center"/>
        <w:spacing w:line="480" w:lineRule="auto"/>
        <w:rPr>
          <w:rFonts w:ascii="Times New Roman" w:hAnsi="Times New Roman" w:cs="Times New Roman"/>
          <w:bCs/>
          <w:color w:val="000000"/>
          <w:highlight w:val="none"/>
        </w:rPr>
        <w:outlineLvl w:val="9"/>
      </w:pPr>
      <w:r>
        <w:rPr>
          <w:rFonts w:hint="eastAsia" w:ascii="宋体" w:hAnsi="宋体" w:eastAsia="宋体" w:cs="宋体"/>
          <w:bCs/>
          <w:color w:val="000000"/>
          <w:sz w:val="28"/>
          <w:szCs w:val="28"/>
          <w:highlight w:val="none"/>
        </w:rPr>
        <w:fldChar w:fldCharType="end"/>
      </w:r>
      <w:r>
        <w:rPr>
          <w:rFonts w:ascii="Times New Roman" w:hAnsi="Times New Roman" w:cs="Times New Roman"/>
          <w:bCs/>
          <w:color w:val="000000"/>
          <w:highlight w:val="none"/>
        </w:rPr>
      </w:r>
      <w:r/>
    </w:p>
    <w:p>
      <w:pPr>
        <w:pStyle w:val="1413"/>
        <w:jc w:val="center"/>
        <w:spacing w:line="360" w:lineRule="auto"/>
        <w:rPr>
          <w:rFonts w:ascii="Times New Roman" w:hAnsi="Times New Roman" w:cs="Times New Roman"/>
          <w:bCs/>
          <w:color w:val="000000"/>
          <w:highlight w:val="none"/>
        </w:rPr>
        <w:outlineLvl w:val="9"/>
      </w:pPr>
      <w:r>
        <w:rPr>
          <w:rFonts w:ascii="Times New Roman" w:hAnsi="Times New Roman" w:cs="Times New Roman"/>
          <w:bCs/>
          <w:color w:val="000000"/>
          <w:highlight w:val="none"/>
        </w:rPr>
      </w:r>
      <w:r/>
    </w:p>
    <w:p>
      <w:pPr>
        <w:pStyle w:val="1465"/>
        <w:ind w:left="424"/>
        <w:spacing w:line="360" w:lineRule="auto"/>
        <w:tabs>
          <w:tab w:val="left" w:pos="1050" w:leader="none"/>
          <w:tab w:val="right" w:pos="8937" w:leader="dot"/>
        </w:tabs>
        <w:rPr>
          <w:rFonts w:ascii="Times New Roman" w:hAnsi="Times New Roman" w:cs="Times New Roman"/>
          <w:b w:val="0"/>
          <w:color w:val="000000"/>
          <w:sz w:val="21"/>
          <w:szCs w:val="22"/>
          <w:highlight w:val="none"/>
        </w:rPr>
      </w:pPr>
      <w:r>
        <w:rPr>
          <w:rFonts w:ascii="Times New Roman" w:hAnsi="Times New Roman" w:cs="Times New Roman"/>
          <w:b w:val="0"/>
          <w:color w:val="000000"/>
          <w:sz w:val="21"/>
          <w:szCs w:val="22"/>
          <w:highlight w:val="none"/>
        </w:rPr>
      </w:r>
      <w:r/>
    </w:p>
    <w:p>
      <w:pPr>
        <w:pStyle w:val="1413"/>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color w:val="000000"/>
          <w:sz w:val="24"/>
          <w:highlight w:val="none"/>
        </w:rPr>
        <w:br w:type="page" w:clear="all"/>
      </w:r>
      <w:bookmarkStart w:id="0" w:name="_Toc99301419"/>
      <w:r/>
      <w:bookmarkStart w:id="1" w:name="_Toc30331"/>
      <w:r>
        <w:rPr>
          <w:rFonts w:ascii="Times New Roman" w:hAnsi="Times New Roman" w:cs="Times New Roman"/>
          <w:b/>
          <w:color w:val="000000"/>
          <w:sz w:val="36"/>
          <w:szCs w:val="36"/>
          <w:highlight w:val="none"/>
        </w:rPr>
        <w:t xml:space="preserve">第一章   投标邀请</w:t>
      </w:r>
      <w:bookmarkEnd w:id="0"/>
      <w:r/>
      <w:bookmarkEnd w:id="1"/>
      <w:r>
        <w:rPr>
          <w:rFonts w:ascii="Times New Roman" w:hAnsi="Times New Roman" w:cs="Times New Roman"/>
          <w:b/>
          <w:color w:val="000000"/>
          <w:sz w:val="36"/>
          <w:szCs w:val="36"/>
          <w:highlight w:val="none"/>
        </w:rPr>
      </w:r>
      <w:r/>
    </w:p>
    <w:p>
      <w:pPr>
        <w:pStyle w:val="1413"/>
        <w:ind w:firstLine="480"/>
        <w:spacing w:line="240" w:lineRule="auto"/>
        <w:rPr>
          <w:rFonts w:ascii="Times New Roman" w:hAnsi="Times New Roman" w:cs="Times New Roman"/>
          <w:color w:val="000000"/>
          <w:sz w:val="24"/>
          <w:highlight w:val="none"/>
        </w:rPr>
      </w:pPr>
      <w:r/>
      <w:bookmarkStart w:id="2" w:name="_Toc28359002"/>
      <w:r/>
      <w:bookmarkStart w:id="3" w:name="_Toc35393621"/>
      <w:r/>
      <w:bookmarkStart w:id="4" w:name="_Toc35393790"/>
      <w:r/>
      <w:bookmarkStart w:id="5" w:name="_Toc28359079"/>
      <w:r/>
      <w:bookmarkStart w:id="6" w:name="_Hlk24379207"/>
      <w:r/>
      <w:bookmarkStart w:id="7" w:name="_Hlk151728086"/>
      <w:r>
        <w:rPr>
          <w:rFonts w:ascii="Times New Roman" w:hAnsi="Times New Roman" w:cs="Times New Roman"/>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8"/>
      </w:tblGrid>
      <w:tr>
        <w:trPr>
          <w:trHeight w:val="90"/>
        </w:trPr>
        <w:tc>
          <w:tcPr>
            <w:tcW w:w="9288" w:type="dxa"/>
            <w:vAlign w:val="center"/>
            <w:textDirection w:val="lrTb"/>
            <w:noWrap w:val="false"/>
          </w:tcPr>
          <w:p>
            <w:pPr>
              <w:pStyle w:val="1413"/>
              <w:ind w:firstLine="480"/>
              <w:keepLines w:val="0"/>
              <w:keepNext w:val="0"/>
              <w:pageBreakBefore w:val="0"/>
              <w:spacing w:before="94" w:after="94" w:line="400" w:lineRule="exact"/>
              <w:widowControl w:val="off"/>
              <w:rPr>
                <w:rFonts w:ascii="Times New Roman" w:hAnsi="Times New Roman" w:cs="Times New Roman"/>
                <w:color w:val="000000"/>
                <w:highlight w:val="none"/>
              </w:rPr>
            </w:pPr>
            <w:r>
              <w:rPr>
                <w:rFonts w:ascii="Times New Roman" w:hAnsi="Times New Roman" w:cs="Times New Roman"/>
                <w:color w:val="000000"/>
                <w:sz w:val="24"/>
                <w:highlight w:val="none"/>
              </w:rPr>
              <w:t xml:space="preserve">项目概况：</w:t>
            </w:r>
            <w:r>
              <w:rPr>
                <w:rFonts w:hint="eastAsia" w:ascii="Times New Roman" w:hAnsi="Times New Roman" w:eastAsia="宋体" w:cs="Times New Roman"/>
                <w:color w:val="000000"/>
                <w:sz w:val="24"/>
                <w:highlight w:val="none"/>
                <w:u w:val="single"/>
                <w:lang w:eastAsia="zh-CN"/>
              </w:rPr>
              <w:t xml:space="preserve">常州西太湖先进存储创新产业园规划项目</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政府采购一体化平台“苏采云”</w:t>
            </w:r>
            <w:r>
              <w:rPr>
                <w:rFonts w:hint="eastAsia" w:ascii="Times New Roman" w:hAnsi="Times New Roman" w:cs="Times New Roman"/>
                <w:color w:val="000000"/>
                <w:sz w:val="24"/>
                <w:highlight w:val="none"/>
                <w:u w:val="none"/>
                <w:lang w:val="en-US" w:eastAsia="zh-CN"/>
              </w:rPr>
              <w:t xml:space="preserve">自行免费下载</w:t>
            </w:r>
            <w:r>
              <w:rPr>
                <w:rFonts w:ascii="Times New Roman" w:hAnsi="Times New Roman" w:cs="Times New Roman"/>
                <w:color w:val="000000"/>
                <w:sz w:val="24"/>
                <w:highlight w:val="none"/>
              </w:rPr>
              <w:t xml:space="preserve">招标文件，并于</w:t>
            </w:r>
            <w:r>
              <w:rPr>
                <w:rFonts w:ascii="Times New Roman" w:hAnsi="Times New Roman" w:cs="Times New Roman"/>
                <w:color w:val="000000"/>
                <w:sz w:val="24"/>
                <w:highlight w:val="none"/>
                <w:u w:val="none"/>
              </w:rPr>
              <w:t xml:space="preserve">202</w:t>
            </w:r>
            <w:r>
              <w:rPr>
                <w:rFonts w:hint="eastAsia" w:ascii="Times New Roman" w:hAnsi="Times New Roman" w:cs="Times New Roman"/>
                <w:color w:val="000000"/>
                <w:sz w:val="24"/>
                <w:highlight w:val="none"/>
                <w:u w:val="none"/>
                <w:lang w:val="en-US" w:eastAsia="zh-CN"/>
              </w:rPr>
              <w:t xml:space="preserve">6</w:t>
            </w:r>
            <w:r>
              <w:rPr>
                <w:rFonts w:ascii="Times New Roman" w:hAnsi="Times New Roman" w:cs="Times New Roman"/>
                <w:color w:val="000000"/>
                <w:sz w:val="24"/>
                <w:highlight w:val="none"/>
                <w:u w:val="none"/>
              </w:rPr>
              <w:t xml:space="preserve">年</w:t>
            </w:r>
            <w:r>
              <w:rPr>
                <w:rFonts w:hint="eastAsia" w:ascii="Times New Roman" w:hAnsi="Times New Roman" w:cs="Times New Roman"/>
                <w:color w:val="000000"/>
                <w:sz w:val="24"/>
                <w:highlight w:val="none"/>
                <w:u w:val="none"/>
                <w:lang w:val="en-US" w:eastAsia="zh-CN"/>
              </w:rPr>
              <w:t xml:space="preserve">5</w:t>
            </w:r>
            <w:r>
              <w:rPr>
                <w:rFonts w:ascii="Times New Roman" w:hAnsi="Times New Roman" w:cs="Times New Roman"/>
                <w:color w:val="000000"/>
                <w:sz w:val="24"/>
                <w:highlight w:val="none"/>
                <w:u w:val="none"/>
              </w:rPr>
              <w:t xml:space="preserve">月</w:t>
            </w:r>
            <w:r>
              <w:rPr>
                <w:rFonts w:hint="eastAsia" w:ascii="Times New Roman" w:hAnsi="Times New Roman" w:cs="Times New Roman"/>
                <w:color w:val="000000"/>
                <w:sz w:val="24"/>
                <w:highlight w:val="none"/>
                <w:u w:val="none"/>
                <w:lang w:val="en-US" w:eastAsia="zh-CN"/>
              </w:rPr>
              <w:t xml:space="preserve">15</w:t>
            </w:r>
            <w:r>
              <w:rPr>
                <w:rFonts w:ascii="Times New Roman" w:hAnsi="Times New Roman" w:cs="Times New Roman"/>
                <w:color w:val="000000"/>
                <w:sz w:val="24"/>
                <w:highlight w:val="none"/>
                <w:u w:val="none"/>
              </w:rPr>
              <w:t xml:space="preserve">日</w:t>
            </w:r>
            <w:r>
              <w:rPr>
                <w:rFonts w:hint="eastAsia" w:ascii="Times New Roman" w:hAnsi="Times New Roman" w:cs="Times New Roman"/>
                <w:color w:val="000000"/>
                <w:sz w:val="24"/>
                <w:highlight w:val="none"/>
                <w:u w:val="none"/>
                <w:lang w:val="en-US" w:eastAsia="zh-CN"/>
              </w:rPr>
              <w:t xml:space="preserve">14</w:t>
            </w:r>
            <w:r>
              <w:rPr>
                <w:rFonts w:hint="eastAsia" w:ascii="Times New Roman" w:hAnsi="Times New Roman" w:cs="Times New Roman"/>
                <w:color w:val="000000"/>
                <w:sz w:val="24"/>
                <w:highlight w:val="none"/>
                <w:u w:val="none"/>
                <w:lang w:eastAsia="zh-CN"/>
              </w:rPr>
              <w:t xml:space="preserve">：</w:t>
            </w:r>
            <w:r>
              <w:rPr>
                <w:rFonts w:hint="eastAsia" w:ascii="Times New Roman" w:hAnsi="Times New Roman" w:cs="Times New Roman"/>
                <w:color w:val="000000"/>
                <w:sz w:val="24"/>
                <w:highlight w:val="none"/>
                <w:u w:val="none"/>
                <w:lang w:val="en-US" w:eastAsia="zh-CN"/>
              </w:rPr>
              <w:t xml:space="preserve">00</w:t>
            </w:r>
            <w:r>
              <w:rPr>
                <w:rFonts w:ascii="Times New Roman" w:hAnsi="Times New Roman" w:cs="Times New Roman"/>
                <w:color w:val="000000"/>
                <w:sz w:val="24"/>
                <w:highlight w:val="none"/>
              </w:rPr>
              <w:t xml:space="preserve">（北京时间）前递交投标文件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highlight w:val="none"/>
              </w:rPr>
            </w:r>
            <w:r/>
          </w:p>
        </w:tc>
      </w:tr>
    </w:tbl>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5"/>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一、项目基本情况</w:t>
      </w:r>
      <w:bookmarkEnd w:id="2"/>
      <w:r/>
      <w:bookmarkEnd w:id="3"/>
      <w:r/>
      <w:bookmarkEnd w:id="4"/>
      <w:r/>
      <w:bookmarkEnd w:id="5"/>
      <w:r>
        <w:rPr>
          <w:rFonts w:ascii="Times New Roman" w:hAnsi="Times New Roman" w:eastAsia="宋体" w:cs="Times New Roman"/>
          <w:color w:val="000000"/>
          <w:sz w:val="24"/>
          <w:szCs w:val="24"/>
          <w:highlight w:val="none"/>
        </w:rPr>
      </w:r>
      <w:r/>
    </w:p>
    <w:p>
      <w:pPr>
        <w:pStyle w:val="1413"/>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rPr>
        <w:t xml:space="preserve">1</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项目编号：</w:t>
      </w:r>
      <w:r>
        <w:rPr>
          <w:rFonts w:hint="eastAsia" w:ascii="Times New Roman" w:hAnsi="Times New Roman" w:eastAsia="宋体" w:cs="Times New Roman"/>
          <w:color w:val="000000"/>
          <w:sz w:val="24"/>
          <w:szCs w:val="21"/>
          <w:highlight w:val="none"/>
          <w:lang w:val="en-US" w:eastAsia="zh-CN"/>
        </w:rPr>
        <w:t xml:space="preserve">JSZC-320412-JSWJ-G2026-0008</w:t>
      </w:r>
      <w:r>
        <w:rPr>
          <w:rFonts w:ascii="Times New Roman" w:hAnsi="Times New Roman" w:eastAsia="宋体" w:cs="Times New Roman"/>
          <w:color w:val="000000"/>
          <w:sz w:val="24"/>
          <w:szCs w:val="21"/>
          <w:highlight w:val="none"/>
          <w:lang w:val="en-US" w:eastAsia="zh-CN"/>
        </w:rPr>
      </w:r>
      <w:r/>
    </w:p>
    <w:p>
      <w:pPr>
        <w:pStyle w:val="1413"/>
        <w:ind w:firstLine="480"/>
        <w:keepLines w:val="0"/>
        <w:keepNext w:val="0"/>
        <w:pageBreakBefore w:val="0"/>
        <w:spacing w:line="360" w:lineRule="auto"/>
        <w:widowControl w:val="off"/>
        <w:rPr>
          <w:rFonts w:hint="eastAsia" w:ascii="Times New Roman" w:hAnsi="Times New Roman" w:eastAsia="宋体" w:cs="Times New Roman"/>
          <w:color w:val="000000"/>
          <w:sz w:val="24"/>
          <w:szCs w:val="21"/>
          <w:highlight w:val="none"/>
          <w:lang w:val="en-US" w:eastAsia="zh-CN"/>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项目名称：</w:t>
      </w:r>
      <w:bookmarkEnd w:id="6"/>
      <w:r>
        <w:rPr>
          <w:rFonts w:hint="eastAsia" w:ascii="Times New Roman" w:hAnsi="Times New Roman" w:eastAsia="宋体" w:cs="Times New Roman"/>
          <w:color w:val="000000"/>
          <w:sz w:val="24"/>
          <w:szCs w:val="21"/>
          <w:highlight w:val="none"/>
          <w:lang w:val="en-US" w:eastAsia="zh-CN"/>
        </w:rPr>
        <w:t xml:space="preserve">常州西太湖先进存储创新产业园规划项目</w:t>
      </w:r>
      <w:r>
        <w:rPr>
          <w:rFonts w:hint="eastAsia" w:ascii="Times New Roman" w:hAnsi="Times New Roman" w:eastAsia="宋体" w:cs="Times New Roman"/>
          <w:color w:val="000000"/>
          <w:sz w:val="24"/>
          <w:szCs w:val="21"/>
          <w:highlight w:val="none"/>
          <w:lang w:val="en-US" w:eastAsia="zh-CN"/>
        </w:rPr>
      </w:r>
      <w:r/>
    </w:p>
    <w:p>
      <w:pPr>
        <w:pStyle w:val="1413"/>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outlineLvl w:val="9"/>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项目预算金额：</w:t>
      </w:r>
      <w:r>
        <w:rPr>
          <w:rFonts w:hint="eastAsia" w:ascii="Times New Roman" w:hAnsi="Times New Roman" w:cs="Times New Roman"/>
          <w:color w:val="000000"/>
          <w:sz w:val="24"/>
          <w:szCs w:val="21"/>
          <w:highlight w:val="none"/>
          <w:lang w:val="en-US" w:eastAsia="zh-CN"/>
        </w:rPr>
        <w:t xml:space="preserve">210万元</w:t>
      </w:r>
      <w:r>
        <w:rPr>
          <w:rFonts w:ascii="Times New Roman" w:hAnsi="Times New Roman" w:eastAsia="宋体" w:cs="Times New Roman"/>
          <w:color w:val="000000"/>
          <w:sz w:val="24"/>
          <w:szCs w:val="21"/>
          <w:highlight w:val="none"/>
          <w:lang w:val="en-US" w:eastAsia="zh-CN"/>
        </w:rPr>
      </w:r>
      <w:r/>
    </w:p>
    <w:p>
      <w:pPr>
        <w:pStyle w:val="1413"/>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lang w:val="en-US" w:eastAsia="zh-CN"/>
        </w:rPr>
        <w:t xml:space="preserve">4</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lang w:val="en-US" w:eastAsia="zh-CN"/>
        </w:rPr>
        <w:t xml:space="preserve">项目最高限价：</w:t>
      </w:r>
      <w:r>
        <w:rPr>
          <w:rFonts w:hint="eastAsia" w:ascii="Times New Roman" w:hAnsi="Times New Roman" w:cs="Times New Roman"/>
          <w:color w:val="000000"/>
          <w:sz w:val="24"/>
          <w:szCs w:val="21"/>
          <w:highlight w:val="none"/>
          <w:lang w:val="en-US" w:eastAsia="zh-CN"/>
        </w:rPr>
        <w:t xml:space="preserve">210万元</w:t>
      </w:r>
      <w:r>
        <w:rPr>
          <w:rFonts w:ascii="Times New Roman" w:hAnsi="Times New Roman" w:eastAsia="宋体" w:cs="Times New Roman"/>
          <w:color w:val="000000"/>
          <w:sz w:val="24"/>
          <w:szCs w:val="21"/>
          <w:highlight w:val="none"/>
          <w:lang w:val="en-US" w:eastAsia="zh-CN"/>
        </w:rPr>
      </w:r>
      <w:r/>
    </w:p>
    <w:p>
      <w:pPr>
        <w:pStyle w:val="1413"/>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rPr>
      </w:pPr>
      <w:r>
        <w:rPr>
          <w:rFonts w:ascii="Times New Roman" w:hAnsi="Times New Roman" w:eastAsia="宋体" w:cs="Times New Roman"/>
          <w:color w:val="000000"/>
          <w:sz w:val="24"/>
          <w:szCs w:val="21"/>
          <w:highlight w:val="none"/>
        </w:rPr>
        <w:t xml:space="preserve">5</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采购需</w:t>
      </w:r>
      <w:r>
        <w:rPr>
          <w:rFonts w:ascii="宋体" w:hAnsi="宋体" w:eastAsia="宋体" w:cs="Times New Roman"/>
          <w:sz w:val="24"/>
          <w:highlight w:val="none"/>
          <w:lang w:val="en-US" w:eastAsia="zh-CN"/>
        </w:rPr>
        <w:t xml:space="preserve">求：</w:t>
      </w:r>
      <w:r>
        <w:rPr>
          <w:rFonts w:hint="eastAsia" w:ascii="Times New Roman" w:hAnsi="Times New Roman" w:eastAsia="宋体" w:cs="Times New Roman"/>
          <w:color w:val="000000"/>
          <w:sz w:val="24"/>
          <w:szCs w:val="21"/>
          <w:highlight w:val="none"/>
          <w:lang w:val="en-US" w:eastAsia="zh-CN"/>
        </w:rPr>
        <w:t xml:space="preserve">常州西太湖先进存储创新产业园规划，编制园区总体发展规划及存储产业图谱。</w:t>
      </w:r>
      <w:r>
        <w:rPr>
          <w:rFonts w:ascii="Times New Roman" w:hAnsi="Times New Roman" w:eastAsia="宋体" w:cs="Times New Roman"/>
          <w:color w:val="000000"/>
          <w:sz w:val="24"/>
          <w:szCs w:val="21"/>
          <w:highlight w:val="none"/>
          <w:lang w:val="en-US"/>
        </w:rPr>
      </w:r>
      <w:r/>
    </w:p>
    <w:p>
      <w:pPr>
        <w:pStyle w:val="1413"/>
        <w:ind w:left="0" w:firstLine="480"/>
        <w:jc w:val="both"/>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pPr>
      <w:r>
        <w:rPr>
          <w:rFonts w:ascii="Times New Roman" w:hAnsi="Times New Roman" w:cs="Times New Roman"/>
          <w:color w:val="000000"/>
          <w:sz w:val="24"/>
          <w:szCs w:val="21"/>
          <w:highlight w:val="none"/>
        </w:rPr>
        <w:t xml:space="preserve">6</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合同履行期限：</w:t>
      </w:r>
      <w:r>
        <w:rPr>
          <w:rFonts w:hint="eastAsia" w:ascii="宋体" w:hAnsi="宋体" w:eastAsia="宋体" w:cs="宋体"/>
          <w:sz w:val="24"/>
          <w:szCs w:val="24"/>
          <w:highlight w:val="none"/>
        </w:rPr>
        <w:t xml:space="preserve">合同签订后</w:t>
      </w:r>
      <w:r>
        <w:rPr>
          <w:rFonts w:hint="eastAsia" w:ascii="宋体" w:hAnsi="宋体" w:eastAsia="宋体" w:cs="宋体"/>
          <w:sz w:val="24"/>
          <w:szCs w:val="24"/>
          <w:highlight w:val="none"/>
          <w:lang w:val="en-US" w:eastAsia="zh-CN"/>
        </w:rPr>
        <w:t xml:space="preserve">90天</w:t>
      </w:r>
      <w:r>
        <w:rPr>
          <w:rFonts w:hint="eastAsia" w:ascii="宋体" w:hAnsi="宋体" w:eastAsia="宋体" w:cs="宋体"/>
          <w:sz w:val="24"/>
          <w:szCs w:val="24"/>
          <w:highlight w:val="none"/>
        </w:rPr>
        <w:t xml:space="preserve">内完成全部服务内容</w:t>
      </w:r>
      <w:r>
        <w:rPr>
          <w:rFonts w:hint="eastAsia" w:ascii="宋体" w:hAnsi="宋体" w:eastAsia="宋体" w:cs="宋体"/>
          <w:sz w:val="24"/>
          <w:szCs w:val="24"/>
          <w:highlight w:val="none"/>
          <w:lang w:val="en-US" w:eastAsia="zh-CN"/>
        </w:rPr>
        <w:t xml:space="preserve">。</w:t>
      </w:r>
      <w:r>
        <w:rPr>
          <w:rFonts w:ascii="Times New Roman" w:hAnsi="Times New Roman" w:eastAsia="宋体" w:cs="Times New Roman"/>
          <w:color w:val="000000"/>
          <w:sz w:val="24"/>
          <w:szCs w:val="21"/>
          <w:highlight w:val="none"/>
          <w:lang w:val="en-US" w:eastAsia="zh-CN"/>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本项目是否接受联合体投标：</w:t>
      </w:r>
      <w:r>
        <w:rPr>
          <w:rFonts w:hint="eastAsia" w:ascii="Times New Roman" w:hAnsi="Times New Roman" w:cs="Times New Roman"/>
          <w:color w:val="000000"/>
          <w:sz w:val="24"/>
          <w:szCs w:val="21"/>
          <w:highlight w:val="none"/>
          <w:lang w:val="en-US" w:eastAsia="zh-CN"/>
        </w:rPr>
        <w:t xml:space="preserve">否</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8</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本项目是否接受进口产品投标：否。</w:t>
      </w:r>
      <w:r>
        <w:rPr>
          <w:rFonts w:ascii="Times New Roman" w:hAnsi="Times New Roman" w:cs="Times New Roman"/>
          <w:color w:val="000000"/>
          <w:sz w:val="24"/>
          <w:szCs w:val="21"/>
          <w:highlight w:val="none"/>
        </w:rPr>
      </w:r>
      <w:r/>
    </w:p>
    <w:p>
      <w:pPr>
        <w:pStyle w:val="1415"/>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8" w:name="_Toc35393622"/>
      <w:r/>
      <w:bookmarkStart w:id="9" w:name="_Toc35393791"/>
      <w:r/>
      <w:bookmarkStart w:id="10" w:name="_Toc28359080"/>
      <w:r/>
      <w:bookmarkStart w:id="11" w:name="_Toc28359003"/>
      <w:r>
        <w:rPr>
          <w:rFonts w:ascii="Times New Roman" w:hAnsi="Times New Roman" w:eastAsia="宋体" w:cs="Times New Roman"/>
          <w:color w:val="000000"/>
          <w:sz w:val="24"/>
          <w:szCs w:val="24"/>
          <w:highlight w:val="none"/>
        </w:rPr>
        <w:t xml:space="preserve">二、申请人的资格要求</w:t>
      </w:r>
      <w:bookmarkEnd w:id="8"/>
      <w:r/>
      <w:bookmarkEnd w:id="9"/>
      <w:r/>
      <w:bookmarkEnd w:id="10"/>
      <w:r/>
      <w:bookmarkEnd w:id="11"/>
      <w:r>
        <w:rPr>
          <w:rFonts w:ascii="Times New Roman" w:hAnsi="Times New Roman" w:eastAsia="宋体" w:cs="Times New Roman"/>
          <w:color w:val="000000"/>
          <w:sz w:val="24"/>
          <w:szCs w:val="24"/>
          <w:highlight w:val="none"/>
        </w:rPr>
        <w:t xml:space="preserve">（须同时满足）</w:t>
      </w:r>
      <w:r>
        <w:rPr>
          <w:rFonts w:ascii="Times New Roman" w:hAnsi="Times New Roman" w:eastAsia="宋体" w:cs="Times New Roman"/>
          <w:color w:val="000000"/>
          <w:sz w:val="24"/>
          <w:szCs w:val="24"/>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满足《中华人民共和国政府采购法》第二十二条规定以及下列情形：</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1.1未被“信用中国”网站或“中国政府采购网”网站列入失信被执行人、重大税收违法案件当事人名单、政府采购严重失信行为记录名单；</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1.2单位负责人为同一人或者存在直接控股、管理关系的不同供应商（包含法定代表人为同一个人的两个及两个以上法人</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母公司、全资子公司及其控股公司），不得参加同一合同项下的政府采购活动。</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bookmarkStart w:id="12" w:name="_Toc28359004"/>
      <w:r/>
      <w:bookmarkStart w:id="13" w:name="_Toc28359081"/>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落实政府采购政策需满足的资格要求：</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 中小企业政策</w:t>
      </w:r>
      <w:r>
        <w:rPr>
          <w:rFonts w:ascii="Times New Roman" w:hAnsi="Times New Roman" w:cs="Times New Roman"/>
          <w:color w:val="000000"/>
          <w:sz w:val="24"/>
          <w:szCs w:val="21"/>
          <w:highlight w:val="none"/>
        </w:rPr>
      </w:r>
      <w:r/>
    </w:p>
    <w:p>
      <w:pPr>
        <w:pStyle w:val="1413"/>
        <w:ind w:firstLine="480"/>
        <w:spacing w:line="360" w:lineRule="auto"/>
        <w:rPr>
          <w:rFonts w:ascii="宋体" w:hAnsi="宋体"/>
          <w:color w:val="000000"/>
          <w:sz w:val="24"/>
          <w:highlight w:val="none"/>
        </w:rPr>
      </w:pPr>
      <w:r>
        <w:rPr>
          <w:rFonts w:ascii="宋体" w:hAnsi="宋体"/>
          <w:sz w:val="24"/>
          <w:highlight w:val="none"/>
        </w:rPr>
        <w:t xml:space="preserve">本项目</w:t>
      </w:r>
      <w:r>
        <w:rPr>
          <w:rFonts w:hint="eastAsia" w:ascii="宋体" w:hAnsi="宋体"/>
          <w:sz w:val="24"/>
          <w:highlight w:val="none"/>
          <w:lang w:val="en-US" w:eastAsia="zh-CN"/>
        </w:rPr>
        <w:t xml:space="preserve">不</w:t>
      </w:r>
      <w:r>
        <w:rPr>
          <w:rFonts w:ascii="宋体" w:hAnsi="宋体"/>
          <w:sz w:val="24"/>
          <w:highlight w:val="none"/>
        </w:rPr>
        <w:t xml:space="preserve">专门面向</w:t>
      </w:r>
      <w:r>
        <w:rPr>
          <w:rFonts w:hint="eastAsia" w:ascii="宋体" w:hAnsi="宋体"/>
          <w:sz w:val="24"/>
          <w:highlight w:val="none"/>
        </w:rPr>
        <w:t xml:space="preserve">中小</w:t>
      </w:r>
      <w:r>
        <w:rPr>
          <w:rFonts w:ascii="宋体" w:hAnsi="宋体"/>
          <w:sz w:val="24"/>
          <w:highlight w:val="none"/>
        </w:rPr>
        <w:t xml:space="preserve">企业采购。</w:t>
      </w:r>
      <w:r>
        <w:rPr>
          <w:rFonts w:ascii="宋体" w:hAnsi="宋体"/>
          <w:color w:val="000000"/>
          <w:sz w:val="24"/>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本项目的特定资格要求：</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3.1本项目是否接受分支机构参与投标：否。</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3.2本项目是否属于政府购买服务：</w:t>
      </w:r>
      <w:r>
        <w:rPr>
          <w:rFonts w:hint="eastAsia" w:ascii="宋体" w:hAnsi="宋体"/>
          <w:sz w:val="24"/>
          <w:highlight w:val="none"/>
        </w:rPr>
        <w:t xml:space="preserve">是，公益一类事业单位、使用事业编制且由财政拨款保障的群团组织，不得作为承接主体。</w:t>
      </w:r>
      <w:r>
        <w:rPr>
          <w:rFonts w:ascii="Times New Roman" w:hAnsi="Times New Roman" w:eastAsia="宋体" w:cs="Times New Roman"/>
          <w:color w:val="000000"/>
          <w:sz w:val="24"/>
          <w:szCs w:val="21"/>
          <w:highlight w:val="none"/>
        </w:rPr>
      </w:r>
      <w:r/>
    </w:p>
    <w:p>
      <w:pPr>
        <w:pStyle w:val="1413"/>
        <w:ind w:firstLine="480"/>
        <w:pageBreakBefore w:val="0"/>
        <w:spacing w:line="360" w:lineRule="auto"/>
        <w:rPr>
          <w:rFonts w:hint="eastAsia" w:ascii="Times New Roman" w:hAnsi="Times New Roman" w:eastAsia="宋体" w:cs="Times New Roman"/>
          <w:color w:val="000000"/>
          <w:sz w:val="24"/>
          <w:szCs w:val="21"/>
          <w:highlight w:val="none"/>
          <w:u w:val="none"/>
          <w:lang w:val="en-US" w:eastAsia="zh-CN"/>
        </w:rPr>
      </w:pPr>
      <w:r>
        <w:rPr>
          <w:rFonts w:ascii="Times New Roman" w:hAnsi="Times New Roman" w:cs="Times New Roman"/>
          <w:color w:val="000000"/>
          <w:sz w:val="24"/>
          <w:szCs w:val="21"/>
          <w:highlight w:val="none"/>
        </w:rPr>
        <w:t xml:space="preserve">3.3其他特定资格要求</w:t>
      </w:r>
      <w:r>
        <w:rPr>
          <w:rFonts w:ascii="Times New Roman" w:hAnsi="Times New Roman" w:eastAsia="宋体" w:cs="Times New Roman"/>
          <w:color w:val="000000"/>
          <w:sz w:val="24"/>
          <w:szCs w:val="21"/>
          <w:highlight w:val="none"/>
          <w:u w:val="none"/>
        </w:rPr>
        <w:t xml:space="preserve">：</w:t>
      </w:r>
      <w:r>
        <w:rPr>
          <w:rFonts w:hint="eastAsia" w:ascii="宋体" w:hAnsi="宋体" w:eastAsia="宋体"/>
          <w:sz w:val="24"/>
          <w:highlight w:val="none"/>
          <w:u w:val="single"/>
          <w:lang w:val="en-US" w:eastAsia="zh-CN"/>
        </w:rPr>
        <w:t xml:space="preserve">无</w:t>
      </w:r>
      <w:r>
        <w:rPr>
          <w:rFonts w:hint="eastAsia" w:ascii="宋体" w:hAnsi="宋体"/>
          <w:sz w:val="24"/>
          <w:highlight w:val="none"/>
          <w:u w:val="none"/>
        </w:rPr>
        <w:t xml:space="preserve">。</w:t>
      </w:r>
      <w:r>
        <w:rPr>
          <w:rFonts w:hint="eastAsia" w:ascii="Times New Roman" w:hAnsi="Times New Roman" w:eastAsia="宋体" w:cs="Times New Roman"/>
          <w:color w:val="000000"/>
          <w:sz w:val="24"/>
          <w:szCs w:val="21"/>
          <w:highlight w:val="none"/>
          <w:u w:val="none"/>
          <w:lang w:val="en-US" w:eastAsia="zh-CN"/>
        </w:rPr>
      </w:r>
      <w:r/>
    </w:p>
    <w:p>
      <w:pPr>
        <w:pStyle w:val="1415"/>
        <w:ind w:firstLine="482"/>
        <w:jc w:val="left"/>
        <w:pageBreakBefore w:val="0"/>
        <w:spacing w:before="0" w:line="360" w:lineRule="auto"/>
        <w:widowControl/>
        <w:rPr>
          <w:rFonts w:ascii="Times New Roman" w:hAnsi="Times New Roman" w:eastAsia="宋体" w:cs="Times New Roman"/>
          <w:color w:val="000000"/>
          <w:sz w:val="24"/>
          <w:szCs w:val="24"/>
          <w:highlight w:val="none"/>
        </w:rPr>
      </w:pPr>
      <w:r/>
      <w:bookmarkEnd w:id="12"/>
      <w:r/>
      <w:bookmarkEnd w:id="13"/>
      <w:r/>
      <w:bookmarkStart w:id="14" w:name="_Toc35393623"/>
      <w:r/>
      <w:bookmarkStart w:id="15" w:name="_Toc35393792"/>
      <w:r>
        <w:rPr>
          <w:rFonts w:ascii="Times New Roman" w:hAnsi="Times New Roman" w:eastAsia="宋体" w:cs="Times New Roman"/>
          <w:color w:val="000000"/>
          <w:sz w:val="24"/>
          <w:szCs w:val="24"/>
          <w:highlight w:val="none"/>
        </w:rPr>
        <w:t xml:space="preserve">三、获取招标文件</w:t>
      </w:r>
      <w:bookmarkEnd w:id="14"/>
      <w:r/>
      <w:bookmarkEnd w:id="15"/>
      <w:r>
        <w:rPr>
          <w:rFonts w:ascii="Times New Roman" w:hAnsi="Times New Roman" w:eastAsia="宋体" w:cs="Times New Roman"/>
          <w:color w:val="000000"/>
          <w:sz w:val="24"/>
          <w:szCs w:val="24"/>
          <w:highlight w:val="none"/>
        </w:rPr>
      </w:r>
      <w:r/>
    </w:p>
    <w:p>
      <w:pPr>
        <w:pStyle w:val="1413"/>
        <w:ind w:firstLine="480"/>
        <w:spacing w:line="360" w:lineRule="auto"/>
        <w:rPr>
          <w:sz w:val="24"/>
          <w:szCs w:val="21"/>
          <w:highlight w:val="none"/>
        </w:rPr>
      </w:pPr>
      <w:r/>
      <w:bookmarkStart w:id="16" w:name="_Toc28359082"/>
      <w:r/>
      <w:bookmarkStart w:id="17" w:name="_Toc28359005"/>
      <w:r/>
      <w:bookmarkStart w:id="18" w:name="_Toc35393793"/>
      <w:r/>
      <w:bookmarkStart w:id="19" w:name="_Toc35393624"/>
      <w:r>
        <w:rPr>
          <w:sz w:val="24"/>
          <w:szCs w:val="21"/>
          <w:highlight w:val="none"/>
        </w:rPr>
        <w:t xml:space="preserve">1</w:t>
      </w:r>
      <w:r>
        <w:rPr>
          <w:rFonts w:hint="eastAsia"/>
          <w:sz w:val="24"/>
          <w:szCs w:val="21"/>
          <w:highlight w:val="none"/>
          <w:lang w:eastAsia="zh-CN"/>
        </w:rPr>
        <w:t xml:space="preserve">、</w:t>
      </w:r>
      <w:r>
        <w:rPr>
          <w:sz w:val="24"/>
          <w:szCs w:val="21"/>
          <w:highlight w:val="none"/>
        </w:rPr>
        <w:t xml:space="preserve">时间：</w:t>
      </w:r>
      <w:r>
        <w:rPr>
          <w:rFonts w:ascii="Times New Roman" w:hAnsi="Times New Roman" w:eastAsia="宋体" w:cs="Times New Roman"/>
          <w:sz w:val="24"/>
          <w:szCs w:val="21"/>
          <w:highlight w:val="none"/>
        </w:rPr>
        <w:t xml:space="preserve">自</w:t>
      </w:r>
      <w:r>
        <w:rPr>
          <w:rFonts w:hint="eastAsia" w:ascii="Times New Roman" w:hAnsi="Times New Roman" w:eastAsia="宋体" w:cs="Times New Roman"/>
          <w:sz w:val="24"/>
          <w:szCs w:val="21"/>
          <w:highlight w:val="none"/>
          <w:lang w:val="en-US" w:eastAsia="zh-CN"/>
        </w:rPr>
        <w:t xml:space="preserve">招标</w:t>
      </w:r>
      <w:r>
        <w:rPr>
          <w:rFonts w:ascii="Times New Roman" w:hAnsi="Times New Roman" w:eastAsia="宋体" w:cs="Times New Roman"/>
          <w:sz w:val="24"/>
          <w:szCs w:val="21"/>
          <w:highlight w:val="none"/>
        </w:rPr>
        <w:t xml:space="preserve">文件公告发布之日起5个工作日。</w:t>
      </w:r>
      <w:r>
        <w:rPr>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获取方式：</w:t>
      </w:r>
      <w:bookmarkStart w:id="20" w:name="_Toc38985266"/>
      <w:r>
        <w:rPr>
          <w:rFonts w:ascii="Times New Roman" w:hAnsi="Times New Roman" w:cs="Times New Roman"/>
          <w:color w:val="000000"/>
          <w:sz w:val="24"/>
          <w:szCs w:val="21"/>
          <w:highlight w:val="none"/>
        </w:rPr>
        <w:t xml:space="preserve">在“苏采云”平台自行免费下载采购文件。</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注：因本项目通过“苏采云”系统采用电子化不见面交易的模式，供应商通过“江苏政府采购网”、“常州市政府采购网”下载采购文件后，</w:t>
      </w:r>
      <w:r>
        <w:rPr>
          <w:rFonts w:ascii="Times New Roman" w:hAnsi="Times New Roman" w:cs="Times New Roman"/>
          <w:b/>
          <w:bCs/>
          <w:color w:val="000000"/>
          <w:sz w:val="24"/>
          <w:szCs w:val="21"/>
          <w:highlight w:val="none"/>
        </w:rPr>
        <w:t xml:space="preserve">还必须登录“苏采云”系统下载电子采购文件方可通过系统进行投标文件的编制和提交</w:t>
      </w:r>
      <w:r>
        <w:rPr>
          <w:rFonts w:ascii="Times New Roman" w:hAnsi="Times New Roman" w:cs="Times New Roman"/>
          <w:color w:val="000000"/>
          <w:sz w:val="24"/>
          <w:szCs w:val="21"/>
          <w:highlight w:val="none"/>
        </w:rPr>
        <w:t xml:space="preserve">。</w:t>
      </w:r>
      <w:bookmarkEnd w:id="20"/>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售价：0元。</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投标保证金：本项目不收取投标保证金。</w:t>
      </w:r>
      <w:r>
        <w:rPr>
          <w:rFonts w:ascii="Times New Roman" w:hAnsi="Times New Roman" w:cs="Times New Roman"/>
          <w:color w:val="000000"/>
          <w:sz w:val="24"/>
          <w:szCs w:val="21"/>
          <w:highlight w:val="none"/>
        </w:rPr>
      </w:r>
      <w:r/>
    </w:p>
    <w:p>
      <w:pPr>
        <w:pStyle w:val="1415"/>
        <w:ind w:firstLine="482"/>
        <w:jc w:val="left"/>
        <w:pageBreakBefore w:val="0"/>
        <w:spacing w:before="0"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四、提交投标文件</w:t>
      </w:r>
      <w:bookmarkEnd w:id="16"/>
      <w:r/>
      <w:bookmarkEnd w:id="17"/>
      <w:r>
        <w:rPr>
          <w:rFonts w:ascii="Times New Roman" w:hAnsi="Times New Roman" w:eastAsia="宋体" w:cs="Times New Roman"/>
          <w:color w:val="000000"/>
          <w:sz w:val="24"/>
          <w:szCs w:val="24"/>
          <w:highlight w:val="none"/>
        </w:rPr>
        <w:t xml:space="preserve">截止时间、开标时间和地点</w:t>
      </w:r>
      <w:bookmarkEnd w:id="18"/>
      <w:r/>
      <w:bookmarkEnd w:id="19"/>
      <w:r>
        <w:rPr>
          <w:rFonts w:ascii="Times New Roman" w:hAnsi="Times New Roman" w:eastAsia="宋体" w:cs="Times New Roman"/>
          <w:color w:val="000000"/>
          <w:sz w:val="24"/>
          <w:szCs w:val="24"/>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bookmarkStart w:id="21" w:name="_Toc28359084"/>
      <w:r/>
      <w:bookmarkStart w:id="22" w:name="_Toc35393625"/>
      <w:r/>
      <w:bookmarkStart w:id="23" w:name="_Toc35393794"/>
      <w:r/>
      <w:bookmarkStart w:id="24" w:name="_Toc28359007"/>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投标截止时间、开标时间：202</w:t>
      </w:r>
      <w:r>
        <w:rPr>
          <w:rFonts w:hint="eastAsia" w:ascii="Times New Roman" w:hAnsi="Times New Roman" w:cs="Times New Roman"/>
          <w:color w:val="000000"/>
          <w:sz w:val="24"/>
          <w:szCs w:val="21"/>
          <w:highlight w:val="none"/>
          <w:lang w:val="en-US" w:eastAsia="zh-CN"/>
        </w:rPr>
        <w:t xml:space="preserve">6</w:t>
      </w:r>
      <w:r>
        <w:rPr>
          <w:rFonts w:ascii="Times New Roman" w:hAnsi="Times New Roman" w:cs="Times New Roman"/>
          <w:color w:val="000000"/>
          <w:sz w:val="24"/>
          <w:szCs w:val="21"/>
          <w:highlight w:val="none"/>
        </w:rPr>
        <w:t xml:space="preserve">年</w:t>
      </w:r>
      <w:r>
        <w:rPr>
          <w:rFonts w:hint="eastAsia" w:ascii="Times New Roman" w:hAnsi="Times New Roman" w:cs="Times New Roman"/>
          <w:color w:val="000000"/>
          <w:sz w:val="24"/>
          <w:szCs w:val="21"/>
          <w:highlight w:val="none"/>
          <w:lang w:val="en-US" w:eastAsia="zh-CN"/>
        </w:rPr>
        <w:t xml:space="preserve">5</w:t>
      </w:r>
      <w:r>
        <w:rPr>
          <w:rFonts w:ascii="Times New Roman" w:hAnsi="Times New Roman" w:cs="Times New Roman"/>
          <w:color w:val="000000"/>
          <w:sz w:val="24"/>
          <w:szCs w:val="21"/>
          <w:highlight w:val="none"/>
        </w:rPr>
        <w:t xml:space="preserve">月</w:t>
      </w:r>
      <w:r>
        <w:rPr>
          <w:rFonts w:hint="eastAsia" w:ascii="Times New Roman" w:hAnsi="Times New Roman" w:cs="Times New Roman"/>
          <w:color w:val="000000"/>
          <w:sz w:val="24"/>
          <w:szCs w:val="21"/>
          <w:highlight w:val="none"/>
          <w:lang w:val="en-US" w:eastAsia="zh-CN"/>
        </w:rPr>
        <w:t xml:space="preserve">15</w:t>
      </w:r>
      <w:r>
        <w:rPr>
          <w:rFonts w:ascii="Times New Roman" w:hAnsi="Times New Roman" w:cs="Times New Roman"/>
          <w:color w:val="000000"/>
          <w:sz w:val="24"/>
          <w:szCs w:val="21"/>
          <w:highlight w:val="none"/>
        </w:rPr>
        <w:t xml:space="preserve">日</w:t>
      </w:r>
      <w:r>
        <w:rPr>
          <w:rFonts w:hint="eastAsia" w:ascii="Times New Roman" w:hAnsi="Times New Roman" w:cs="Times New Roman"/>
          <w:color w:val="000000"/>
          <w:sz w:val="24"/>
          <w:szCs w:val="21"/>
          <w:highlight w:val="none"/>
          <w:lang w:val="en-US" w:eastAsia="zh-CN"/>
        </w:rPr>
        <w:t xml:space="preserve">14</w:t>
      </w:r>
      <w:r>
        <w:rPr>
          <w:rFonts w:ascii="Times New Roman" w:hAnsi="Times New Roman" w:cs="Times New Roman"/>
          <w:color w:val="000000"/>
          <w:sz w:val="24"/>
          <w:szCs w:val="21"/>
          <w:highlight w:val="none"/>
        </w:rPr>
        <w:t xml:space="preserve">:</w:t>
      </w:r>
      <w:r>
        <w:rPr>
          <w:rFonts w:hint="eastAsia" w:ascii="Times New Roman" w:hAnsi="Times New Roman" w:cs="Times New Roman"/>
          <w:color w:val="000000"/>
          <w:sz w:val="24"/>
          <w:szCs w:val="21"/>
          <w:highlight w:val="none"/>
          <w:lang w:val="en-US" w:eastAsia="zh-CN"/>
        </w:rPr>
        <w:t xml:space="preserve">00</w:t>
      </w:r>
      <w:r>
        <w:rPr>
          <w:rFonts w:ascii="Times New Roman" w:hAnsi="Times New Roman" w:cs="Times New Roman"/>
          <w:color w:val="000000"/>
          <w:sz w:val="24"/>
          <w:szCs w:val="21"/>
          <w:highlight w:val="none"/>
        </w:rPr>
        <w:t xml:space="preserve">（北京时间）</w:t>
      </w:r>
      <w:r>
        <w:rPr>
          <w:rFonts w:ascii="Times New Roman" w:hAnsi="Times New Roman" w:cs="Times New Roman"/>
          <w:color w:val="000000"/>
          <w:sz w:val="24"/>
          <w:szCs w:val="21"/>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地点：“苏采云”政府采购交易系统。</w:t>
      </w:r>
      <w:r>
        <w:rPr>
          <w:rFonts w:ascii="Times New Roman" w:hAnsi="Times New Roman" w:cs="Times New Roman"/>
          <w:color w:val="000000"/>
          <w:sz w:val="24"/>
          <w:szCs w:val="21"/>
          <w:highlight w:val="none"/>
        </w:rPr>
      </w:r>
      <w:r/>
    </w:p>
    <w:p>
      <w:pPr>
        <w:pStyle w:val="1415"/>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五、公告期限</w:t>
      </w:r>
      <w:bookmarkEnd w:id="21"/>
      <w:r/>
      <w:bookmarkEnd w:id="22"/>
      <w:r/>
      <w:bookmarkEnd w:id="23"/>
      <w:r/>
      <w:bookmarkEnd w:id="24"/>
      <w:r>
        <w:rPr>
          <w:rFonts w:ascii="Times New Roman" w:hAnsi="Times New Roman" w:eastAsia="宋体" w:cs="Times New Roman"/>
          <w:color w:val="000000"/>
          <w:sz w:val="24"/>
          <w:szCs w:val="24"/>
          <w:highlight w:val="none"/>
        </w:rPr>
      </w:r>
      <w:r/>
    </w:p>
    <w:p>
      <w:pPr>
        <w:pStyle w:val="1413"/>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自本公告发布之日起5个工作日。</w:t>
      </w:r>
      <w:r>
        <w:rPr>
          <w:rFonts w:ascii="Times New Roman" w:hAnsi="Times New Roman" w:cs="Times New Roman"/>
          <w:color w:val="000000"/>
          <w:sz w:val="24"/>
          <w:szCs w:val="21"/>
          <w:highlight w:val="none"/>
        </w:rPr>
      </w:r>
      <w:r/>
    </w:p>
    <w:p>
      <w:pPr>
        <w:pStyle w:val="1415"/>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25" w:name="_Toc35393795"/>
      <w:r/>
      <w:bookmarkStart w:id="26" w:name="_Toc35393626"/>
      <w:r>
        <w:rPr>
          <w:rFonts w:ascii="Times New Roman" w:hAnsi="Times New Roman" w:eastAsia="宋体" w:cs="Times New Roman"/>
          <w:color w:val="000000"/>
          <w:sz w:val="24"/>
          <w:szCs w:val="24"/>
          <w:highlight w:val="none"/>
        </w:rPr>
        <w:t xml:space="preserve">六、其他补充事宜</w:t>
      </w:r>
      <w:bookmarkEnd w:id="25"/>
      <w:r/>
      <w:bookmarkEnd w:id="26"/>
      <w:r>
        <w:rPr>
          <w:rFonts w:ascii="Times New Roman" w:hAnsi="Times New Roman" w:eastAsia="宋体" w:cs="Times New Roman"/>
          <w:color w:val="000000"/>
          <w:sz w:val="24"/>
          <w:szCs w:val="24"/>
          <w:highlight w:val="none"/>
        </w:rPr>
      </w:r>
      <w:r/>
    </w:p>
    <w:p>
      <w:pPr>
        <w:pStyle w:val="1413"/>
        <w:ind w:firstLine="425"/>
        <w:pageBreakBefore w:val="0"/>
        <w:spacing w:line="360" w:lineRule="auto"/>
        <w:tabs>
          <w:tab w:val="left" w:pos="90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lang w:bidi="ar"/>
        </w:rPr>
        <w:t xml:space="preserve">1</w:t>
      </w:r>
      <w:r>
        <w:rPr>
          <w:rFonts w:hint="eastAsia" w:ascii="Times New Roman" w:hAnsi="Times New Roman" w:cs="Times New Roman"/>
          <w:color w:val="000000"/>
          <w:sz w:val="24"/>
          <w:highlight w:val="none"/>
          <w:lang w:eastAsia="zh-CN" w:bidi="ar"/>
        </w:rPr>
        <w:t xml:space="preserve">、</w:t>
      </w:r>
      <w:r>
        <w:rPr>
          <w:rFonts w:ascii="Times New Roman" w:hAnsi="Times New Roman" w:cs="Times New Roman"/>
          <w:bCs/>
          <w:color w:val="000000"/>
          <w:sz w:val="24"/>
          <w:highlight w:val="none"/>
        </w:rPr>
        <w:t xml:space="preserve">根据江苏省财政厅《关于更换全省政府采购交易系统CA数字证书和电子签章的通知》（苏财购〔2023〕101号），</w:t>
      </w:r>
      <w:r>
        <w:rPr>
          <w:rFonts w:ascii="Times New Roman" w:hAnsi="Times New Roman" w:cs="Times New Roman"/>
          <w:color w:val="000000"/>
          <w:sz w:val="24"/>
          <w:highlight w:val="none"/>
        </w:rPr>
        <w:t xml:space="preserve">“苏采云”政府采购交易系统（以下简称苏采云系统）</w:t>
      </w:r>
      <w:r>
        <w:rPr>
          <w:rFonts w:ascii="Times New Roman" w:hAnsi="Times New Roman" w:cs="Times New Roman"/>
          <w:bCs/>
          <w:color w:val="000000"/>
          <w:sz w:val="24"/>
          <w:highlight w:val="none"/>
        </w:rPr>
        <w:t xml:space="preserve">的CA数字证书、电子签章已更换为江苏省电子政务证书认证中心CA和方正国际软件（北京）有限公司电子签章。如果供应商通过</w:t>
      </w:r>
      <w:r>
        <w:rPr>
          <w:rFonts w:ascii="Times New Roman" w:hAnsi="Times New Roman" w:cs="Times New Roman"/>
          <w:color w:val="000000"/>
          <w:sz w:val="24"/>
          <w:highlight w:val="none"/>
        </w:rPr>
        <w:t xml:space="preserve">苏采云系统</w:t>
      </w:r>
      <w:r>
        <w:rPr>
          <w:rFonts w:ascii="Times New Roman" w:hAnsi="Times New Roman" w:cs="Times New Roman"/>
          <w:bCs/>
          <w:color w:val="000000"/>
          <w:sz w:val="24"/>
          <w:highlight w:val="none"/>
        </w:rPr>
        <w:t xml:space="preserve">参与政府采购项目，需要更换CA数字证书和电子签章。</w:t>
      </w:r>
      <w:r>
        <w:rPr>
          <w:rFonts w:ascii="Times New Roman" w:hAnsi="Times New Roman" w:cs="Times New Roman"/>
          <w:bCs/>
          <w:color w:val="000000"/>
          <w:sz w:val="24"/>
          <w:highlight w:val="none"/>
        </w:rPr>
      </w:r>
      <w:r/>
    </w:p>
    <w:p>
      <w:pPr>
        <w:pStyle w:val="1495"/>
        <w:ind w:firstLine="480"/>
        <w:pageBreakBefore w:val="0"/>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投标文件。</w:t>
      </w:r>
      <w:r>
        <w:rPr>
          <w:rFonts w:ascii="Times New Roman" w:hAnsi="Times New Roman" w:cs="Times New Roman"/>
          <w:bCs/>
          <w:color w:val="000000"/>
          <w:highlight w:val="none"/>
        </w:rPr>
      </w:r>
      <w:r/>
    </w:p>
    <w:p>
      <w:pPr>
        <w:pStyle w:val="1413"/>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bidi="ar"/>
        </w:rPr>
        <w:t xml:space="preserve">2</w:t>
      </w:r>
      <w:r>
        <w:rPr>
          <w:rFonts w:hint="eastAsia" w:ascii="Times New Roman" w:hAnsi="Times New Roman" w:cs="Times New Roman"/>
          <w:color w:val="000000"/>
          <w:sz w:val="24"/>
          <w:highlight w:val="none"/>
          <w:lang w:eastAsia="zh-CN" w:bidi="ar"/>
        </w:rPr>
        <w:t xml:space="preserve">、</w:t>
      </w:r>
      <w:r>
        <w:rPr>
          <w:rFonts w:ascii="Times New Roman" w:hAnsi="Times New Roman" w:cs="Times New Roman"/>
          <w:color w:val="000000"/>
          <w:sz w:val="24"/>
          <w:highlight w:val="none"/>
          <w:lang w:val="zh-TW" w:bidi="ar"/>
        </w:rPr>
        <w:t xml:space="preserve">关于常州市中小企业政府采购信用融资：</w:t>
      </w:r>
      <w:r>
        <w:rPr>
          <w:rFonts w:ascii="Times New Roman" w:hAnsi="Times New Roman" w:cs="Times New Roman"/>
          <w:color w:val="000000"/>
          <w:sz w:val="24"/>
          <w:highlight w:val="none"/>
        </w:rPr>
      </w:r>
      <w:r/>
    </w:p>
    <w:p>
      <w:pPr>
        <w:pStyle w:val="1413"/>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val="zh-TW" w:bidi="ar"/>
        </w:rPr>
        <w:t xml:space="preserve">根据《常州市财政局 中国人民银行常州市中心支行关于进一步推进政府采购信用融资工作的通知》（常财购〔</w:t>
      </w:r>
      <w:r>
        <w:rPr>
          <w:rFonts w:ascii="Times New Roman" w:hAnsi="Times New Roman" w:cs="Times New Roman"/>
          <w:color w:val="000000"/>
          <w:sz w:val="24"/>
          <w:highlight w:val="none"/>
          <w:lang w:val="zh-TW" w:eastAsia="zh-TW" w:bidi="ar"/>
        </w:rPr>
        <w:t xml:space="preserve">2021</w:t>
      </w:r>
      <w:r>
        <w:rPr>
          <w:rFonts w:ascii="Times New Roman" w:hAnsi="Times New Roman" w:cs="Times New Roman"/>
          <w:color w:val="000000"/>
          <w:sz w:val="24"/>
          <w:highlight w:val="none"/>
          <w:lang w:val="zh-TW" w:bidi="ar"/>
        </w:rPr>
        <w:t xml:space="preserve">〕</w:t>
      </w:r>
      <w:r>
        <w:rPr>
          <w:rFonts w:ascii="Times New Roman" w:hAnsi="Times New Roman" w:cs="Times New Roman"/>
          <w:color w:val="000000"/>
          <w:sz w:val="24"/>
          <w:highlight w:val="none"/>
          <w:lang w:val="zh-TW" w:eastAsia="zh-TW" w:bidi="ar"/>
        </w:rPr>
        <w:t xml:space="preserve">13</w:t>
      </w:r>
      <w:r>
        <w:rPr>
          <w:rFonts w:ascii="Times New Roman" w:hAnsi="Times New Roman" w:cs="Times New Roman"/>
          <w:color w:val="000000"/>
          <w:sz w:val="24"/>
          <w:highlight w:val="none"/>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cs="Times New Roman"/>
          <w:color w:val="000000"/>
          <w:sz w:val="24"/>
          <w:highlight w:val="none"/>
          <w:lang w:val="zh-TW" w:eastAsia="zh-TW" w:bidi="ar"/>
        </w:rPr>
        <w:t xml:space="preserve">--</w:t>
      </w:r>
      <w:r>
        <w:rPr>
          <w:rFonts w:ascii="Times New Roman" w:hAnsi="Times New Roman" w:cs="Times New Roman"/>
          <w:color w:val="000000"/>
          <w:sz w:val="24"/>
          <w:highlight w:val="none"/>
          <w:lang w:val="zh-TW" w:bidi="ar"/>
        </w:rPr>
        <w:t xml:space="preserve">政采融资平台栏目。</w:t>
      </w:r>
      <w:r>
        <w:rPr>
          <w:rFonts w:ascii="Times New Roman" w:hAnsi="Times New Roman" w:cs="Times New Roman"/>
          <w:color w:val="000000"/>
          <w:sz w:val="24"/>
          <w:highlight w:val="none"/>
        </w:rPr>
      </w:r>
      <w:r/>
    </w:p>
    <w:p>
      <w:pPr>
        <w:pStyle w:val="1474"/>
        <w:ind w:left="0" w:right="0" w:firstLine="480"/>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lang w:val="zh-TW"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7" w:name="_Toc35393796"/>
      <w:r/>
      <w:bookmarkStart w:id="28" w:name="_Toc28359008"/>
      <w:r/>
      <w:bookmarkStart w:id="29" w:name="_Toc28359085"/>
      <w:r/>
      <w:bookmarkStart w:id="30" w:name="_Toc35393627"/>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val="zh-TW" w:eastAsia="zh-CN" w:bidi="ar"/>
        </w:rPr>
        <w:t xml:space="preserve">、关于深入开展常州市政府采购线上合同信用融资：</w:t>
      </w:r>
      <w:r>
        <w:rPr>
          <w:rFonts w:ascii="Times New Roman" w:hAnsi="Times New Roman" w:eastAsia="宋体" w:cs="Times New Roman"/>
          <w:color w:val="000000"/>
          <w:sz w:val="24"/>
          <w:szCs w:val="24"/>
          <w:highlight w:val="none"/>
          <w:lang w:val="zh-TW" w:eastAsia="zh-CN" w:bidi="ar"/>
        </w:rPr>
      </w:r>
      <w:r/>
    </w:p>
    <w:p>
      <w:pPr>
        <w:pStyle w:val="1415"/>
        <w:ind w:firstLine="480"/>
        <w:jc w:val="both"/>
        <w:pageBreakBefore w:val="0"/>
        <w:spacing w:before="0" w:line="360" w:lineRule="auto"/>
        <w:rPr>
          <w:rFonts w:hint="eastAsia" w:ascii="Times New Roman" w:hAnsi="Times New Roman" w:eastAsia="宋体" w:cs="Times New Roman"/>
          <w:b w:val="0"/>
          <w:color w:val="000000"/>
          <w:sz w:val="24"/>
          <w:szCs w:val="24"/>
          <w:highlight w:val="none"/>
          <w:lang w:val="en-US" w:eastAsia="zh-CN" w:bidi="ar"/>
        </w:rPr>
      </w:pPr>
      <w:r>
        <w:rPr>
          <w:rFonts w:hint="eastAsia" w:ascii="Times New Roman" w:hAnsi="Times New Roman" w:eastAsia="宋体" w:cs="Times New Roman"/>
          <w:b w:val="0"/>
          <w:color w:val="000000"/>
          <w:sz w:val="24"/>
          <w:szCs w:val="24"/>
          <w:highlight w:val="none"/>
          <w:lang w:val="zh-TW" w:eastAsia="zh-CN"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Times New Roman" w:hAnsi="Times New Roman" w:eastAsia="宋体" w:cs="Times New Roman"/>
          <w:b w:val="0"/>
          <w:color w:val="000000"/>
          <w:sz w:val="24"/>
          <w:szCs w:val="24"/>
          <w:highlight w:val="none"/>
          <w:lang w:val="en-US" w:eastAsia="zh-CN" w:bidi="ar"/>
        </w:rPr>
      </w:r>
      <w:r/>
    </w:p>
    <w:p>
      <w:pPr>
        <w:pStyle w:val="1415"/>
        <w:ind w:firstLine="480"/>
        <w:jc w:val="left"/>
        <w:pageBreakBefore w:val="0"/>
        <w:spacing w:before="0"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 w:val="0"/>
          <w:color w:val="000000"/>
          <w:sz w:val="24"/>
          <w:szCs w:val="24"/>
          <w:highlight w:val="none"/>
          <w:lang w:val="en-US" w:eastAsia="zh-CN" w:bidi="ar"/>
        </w:rPr>
        <w:t xml:space="preserve">4、</w:t>
      </w:r>
      <w:r>
        <w:rPr>
          <w:rFonts w:hint="eastAsia" w:ascii="Times New Roman" w:hAnsi="Times New Roman" w:eastAsia="宋体" w:cs="Times New Roman"/>
          <w:b w:val="0"/>
          <w:color w:val="000000"/>
          <w:sz w:val="24"/>
          <w:szCs w:val="24"/>
          <w:highlight w:val="none"/>
          <w:lang w:val="zh-TW" w:eastAsia="zh-CN" w:bidi="ar"/>
        </w:rPr>
        <w:t xml:space="preserve">采购公告内容与采购文件不一致的，以采购文件为准。</w:t>
      </w:r>
      <w:r>
        <w:rPr>
          <w:rFonts w:ascii="Times New Roman" w:hAnsi="Times New Roman" w:eastAsia="宋体" w:cs="Times New Roman"/>
          <w:color w:val="000000"/>
          <w:sz w:val="24"/>
          <w:szCs w:val="24"/>
          <w:highlight w:val="none"/>
        </w:rPr>
      </w:r>
      <w:r/>
    </w:p>
    <w:p>
      <w:pPr>
        <w:pStyle w:val="1415"/>
        <w:ind w:firstLine="480"/>
        <w:jc w:val="left"/>
        <w:pageBreakBefore w:val="0"/>
        <w:spacing w:before="0"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 w:val="0"/>
          <w:color w:val="000000"/>
          <w:sz w:val="24"/>
          <w:szCs w:val="24"/>
          <w:highlight w:val="none"/>
          <w:lang w:val="en-US" w:eastAsia="zh-CN" w:bidi="ar"/>
        </w:rPr>
        <w:t xml:space="preserve">5</w:t>
      </w:r>
      <w:r>
        <w:rPr>
          <w:rFonts w:hint="eastAsia" w:ascii="Times New Roman" w:hAnsi="Times New Roman" w:eastAsia="宋体" w:cs="Times New Roman"/>
          <w:b w:val="0"/>
          <w:color w:val="000000"/>
          <w:sz w:val="24"/>
          <w:szCs w:val="24"/>
          <w:highlight w:val="none"/>
          <w:lang w:val="zh-TW" w:eastAsia="zh-CN" w:bidi="ar"/>
        </w:rPr>
        <w:t xml:space="preserve">、</w:t>
      </w:r>
      <w:r>
        <w:rPr>
          <w:rFonts w:ascii="Times New Roman" w:hAnsi="Times New Roman" w:eastAsia="宋体" w:cs="Times New Roman"/>
          <w:b w:val="0"/>
          <w:color w:val="000000"/>
          <w:sz w:val="24"/>
          <w:szCs w:val="24"/>
          <w:highlight w:val="none"/>
          <w:lang w:val="zh-TW" w:eastAsia="zh-CN" w:bidi="ar"/>
        </w:rPr>
        <w:t xml:space="preserve">电子化招投标技术支持电话：0519-85588210/0519-85588163</w:t>
      </w:r>
      <w:r>
        <w:rPr>
          <w:rFonts w:hint="eastAsia" w:ascii="Times New Roman" w:hAnsi="Times New Roman" w:eastAsia="宋体" w:cs="Times New Roman"/>
          <w:b w:val="0"/>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rPr>
      </w:r>
      <w:r/>
    </w:p>
    <w:p>
      <w:pPr>
        <w:pStyle w:val="1415"/>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七、对本次招标提出询问，请按以下方式联系。</w:t>
      </w:r>
      <w:bookmarkEnd w:id="27"/>
      <w:r/>
      <w:bookmarkEnd w:id="28"/>
      <w:r/>
      <w:bookmarkEnd w:id="29"/>
      <w:r/>
      <w:bookmarkEnd w:id="30"/>
      <w:r>
        <w:rPr>
          <w:rFonts w:ascii="Times New Roman" w:hAnsi="Times New Roman" w:eastAsia="宋体" w:cs="Times New Roman"/>
          <w:color w:val="000000"/>
          <w:sz w:val="24"/>
          <w:szCs w:val="24"/>
          <w:highlight w:val="none"/>
        </w:rPr>
      </w:r>
      <w:r/>
    </w:p>
    <w:p>
      <w:pPr>
        <w:pStyle w:val="1413"/>
        <w:ind w:firstLine="426"/>
        <w:pageBreakBefore w:val="0"/>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1</w:t>
      </w:r>
      <w:r>
        <w:rPr>
          <w:rFonts w:hint="eastAsia" w:ascii="Times New Roman" w:hAnsi="Times New Roman" w:cs="Times New Roman"/>
          <w:b/>
          <w:color w:val="000000"/>
          <w:sz w:val="24"/>
          <w:highlight w:val="none"/>
          <w:lang w:val="en-US" w:eastAsia="zh-CN"/>
        </w:rPr>
        <w:t xml:space="preserve">、</w:t>
      </w:r>
      <w:r>
        <w:rPr>
          <w:rFonts w:ascii="Times New Roman" w:hAnsi="Times New Roman" w:cs="Times New Roman"/>
          <w:b/>
          <w:color w:val="000000"/>
          <w:sz w:val="24"/>
          <w:highlight w:val="none"/>
        </w:rPr>
        <w:t xml:space="preserve">采购人信息</w:t>
      </w:r>
      <w:r>
        <w:rPr>
          <w:rFonts w:ascii="Times New Roman" w:hAnsi="Times New Roman" w:cs="Times New Roman"/>
          <w:b/>
          <w:color w:val="000000"/>
          <w:sz w:val="24"/>
          <w:highlight w:val="none"/>
        </w:rPr>
      </w:r>
      <w:r/>
    </w:p>
    <w:p>
      <w:pPr>
        <w:pStyle w:val="1413"/>
        <w:ind w:firstLine="425"/>
        <w:pageBreakBefore w:val="0"/>
        <w:spacing w:line="360" w:lineRule="auto"/>
        <w:rPr>
          <w:rFonts w:ascii="Times New Roman" w:hAnsi="Times New Roman" w:eastAsia="宋体" w:cs="Times New Roman"/>
          <w:color w:val="000000"/>
          <w:sz w:val="24"/>
          <w:highlight w:val="none"/>
        </w:rPr>
      </w:pPr>
      <w:r/>
      <w:bookmarkStart w:id="31" w:name="_Toc28359086"/>
      <w:r/>
      <w:bookmarkStart w:id="32" w:name="_Toc28359009"/>
      <w:r/>
      <w:bookmarkStart w:id="33" w:name="_Toc28359087"/>
      <w:r/>
      <w:bookmarkStart w:id="34" w:name="_Toc28359010"/>
      <w:r/>
      <w:bookmarkStart w:id="35" w:name="_Hlk152921742"/>
      <w:r>
        <w:rPr>
          <w:rFonts w:hint="eastAsia" w:ascii="Times New Roman" w:hAnsi="Times New Roman" w:eastAsia="宋体" w:cs="Times New Roman"/>
          <w:color w:val="000000"/>
          <w:sz w:val="24"/>
          <w:highlight w:val="none"/>
        </w:rPr>
        <w:t xml:space="preserve">名    称：常州西太湖科技产业园管理委员会</w:t>
      </w: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1413"/>
        <w:ind w:firstLine="425"/>
        <w:pageBreakBefore w:val="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地    址：</w:t>
      </w:r>
      <w:r>
        <w:rPr>
          <w:rFonts w:hint="eastAsia" w:ascii="Times New Roman" w:hAnsi="Times New Roman" w:eastAsia="宋体" w:cs="Times New Roman"/>
          <w:color w:val="000000"/>
          <w:sz w:val="24"/>
          <w:highlight w:val="none"/>
        </w:rPr>
        <w:t xml:space="preserve">武进</w:t>
      </w:r>
      <w:r>
        <w:rPr>
          <w:rFonts w:hint="eastAsia" w:ascii="Times New Roman" w:hAnsi="Times New Roman" w:eastAsia="宋体" w:cs="Times New Roman"/>
          <w:color w:val="000000"/>
          <w:sz w:val="24"/>
          <w:highlight w:val="none"/>
          <w:lang w:val="en-US" w:eastAsia="zh-CN"/>
        </w:rPr>
        <w:t xml:space="preserve">区武进经济开发区</w:t>
      </w:r>
      <w:r>
        <w:rPr>
          <w:rFonts w:hint="eastAsia" w:ascii="Times New Roman" w:hAnsi="Times New Roman" w:eastAsia="宋体" w:cs="Times New Roman"/>
          <w:color w:val="000000"/>
          <w:sz w:val="24"/>
          <w:highlight w:val="none"/>
        </w:rPr>
        <w:t xml:space="preserve">绿杨路8号 </w:t>
      </w:r>
      <w:r>
        <w:rPr>
          <w:rFonts w:ascii="Times New Roman" w:hAnsi="Times New Roman" w:eastAsia="宋体" w:cs="Times New Roman"/>
          <w:color w:val="000000"/>
          <w:sz w:val="24"/>
          <w:highlight w:val="none"/>
        </w:rPr>
      </w:r>
      <w:r/>
    </w:p>
    <w:p>
      <w:pPr>
        <w:pStyle w:val="1413"/>
        <w:ind w:firstLine="425"/>
        <w:pageBreakBefore w:val="0"/>
        <w:spacing w:line="360" w:lineRule="auto"/>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联系方式：0519-86362911</w:t>
      </w:r>
      <w:r>
        <w:rPr>
          <w:rFonts w:hint="eastAsia" w:ascii="Times New Roman" w:hAnsi="Times New Roman" w:eastAsia="宋体" w:cs="Times New Roman"/>
          <w:color w:val="000000"/>
          <w:sz w:val="24"/>
          <w:highlight w:val="none"/>
        </w:rPr>
      </w:r>
      <w:r/>
    </w:p>
    <w:p>
      <w:pPr>
        <w:pStyle w:val="1413"/>
        <w:ind w:firstLine="426"/>
        <w:pageBreakBefore w:val="0"/>
        <w:spacing w:line="360" w:lineRule="auto"/>
        <w:rPr>
          <w:rFonts w:ascii="Times New Roman" w:hAnsi="Times New Roman" w:cs="Times New Roman"/>
          <w:b/>
          <w:color w:val="000000"/>
          <w:sz w:val="24"/>
          <w:highlight w:val="none"/>
        </w:rPr>
      </w:pPr>
      <w:r/>
      <w:bookmarkEnd w:id="31"/>
      <w:r/>
      <w:bookmarkEnd w:id="32"/>
      <w:r>
        <w:rPr>
          <w:rFonts w:ascii="Times New Roman" w:hAnsi="Times New Roman" w:cs="Times New Roman"/>
          <w:b/>
          <w:color w:val="000000"/>
          <w:sz w:val="24"/>
          <w:highlight w:val="none"/>
        </w:rPr>
        <w:t xml:space="preserve">2</w:t>
      </w:r>
      <w:r>
        <w:rPr>
          <w:rFonts w:hint="eastAsia" w:ascii="Times New Roman" w:hAnsi="Times New Roman" w:cs="Times New Roman"/>
          <w:b/>
          <w:color w:val="000000"/>
          <w:sz w:val="24"/>
          <w:highlight w:val="none"/>
          <w:lang w:eastAsia="zh-CN"/>
        </w:rPr>
        <w:t xml:space="preserve">、</w:t>
      </w:r>
      <w:r>
        <w:rPr>
          <w:rFonts w:ascii="Times New Roman" w:hAnsi="Times New Roman" w:cs="Times New Roman"/>
          <w:b/>
          <w:color w:val="000000"/>
          <w:sz w:val="24"/>
          <w:highlight w:val="none"/>
        </w:rPr>
        <w:t xml:space="preserve">采购代理机构信息</w:t>
      </w:r>
      <w:r>
        <w:rPr>
          <w:rFonts w:ascii="Times New Roman" w:hAnsi="Times New Roman" w:cs="Times New Roman"/>
          <w:b/>
          <w:color w:val="000000"/>
          <w:sz w:val="24"/>
          <w:highlight w:val="none"/>
        </w:rPr>
      </w:r>
      <w:r/>
    </w:p>
    <w:p>
      <w:pPr>
        <w:pStyle w:val="1413"/>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名称：江苏武晋工程咨询有限公司</w:t>
      </w:r>
      <w:r>
        <w:rPr>
          <w:rFonts w:ascii="Times New Roman" w:hAnsi="Times New Roman" w:cs="Times New Roman"/>
          <w:color w:val="000000"/>
          <w:sz w:val="24"/>
          <w:highlight w:val="none"/>
        </w:rPr>
      </w:r>
      <w:r/>
    </w:p>
    <w:p>
      <w:pPr>
        <w:pStyle w:val="1413"/>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地址：常州市延政中大道16号世贸中心大厦A801室</w:t>
      </w:r>
      <w:r>
        <w:rPr>
          <w:rFonts w:ascii="Times New Roman" w:hAnsi="Times New Roman" w:cs="Times New Roman"/>
          <w:color w:val="000000"/>
          <w:sz w:val="24"/>
          <w:highlight w:val="none"/>
        </w:rPr>
      </w:r>
      <w:r/>
    </w:p>
    <w:p>
      <w:pPr>
        <w:pStyle w:val="1413"/>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w:t>
      </w:r>
      <w:r>
        <w:rPr>
          <w:rFonts w:ascii="Times New Roman" w:hAnsi="Times New Roman" w:cs="Times New Roman"/>
          <w:color w:val="000000"/>
          <w:sz w:val="24"/>
          <w:highlight w:val="none"/>
          <w:lang w:bidi="ar"/>
        </w:rPr>
        <w:t xml:space="preserve">方式</w:t>
      </w:r>
      <w:r>
        <w:rPr>
          <w:rFonts w:ascii="Times New Roman" w:hAnsi="Times New Roman" w:cs="Times New Roman"/>
          <w:color w:val="000000"/>
          <w:sz w:val="24"/>
          <w:highlight w:val="none"/>
        </w:rPr>
        <w:t xml:space="preserve">：0519-89891660</w:t>
      </w:r>
      <w:r>
        <w:rPr>
          <w:rFonts w:ascii="Times New Roman" w:hAnsi="Times New Roman" w:cs="Times New Roman"/>
          <w:color w:val="000000"/>
          <w:sz w:val="24"/>
          <w:highlight w:val="none"/>
        </w:rPr>
      </w:r>
      <w:r/>
    </w:p>
    <w:p>
      <w:pPr>
        <w:pStyle w:val="1413"/>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3</w:t>
      </w:r>
      <w:r>
        <w:rPr>
          <w:rFonts w:hint="eastAsia" w:ascii="Times New Roman" w:hAnsi="Times New Roman" w:cs="Times New Roman"/>
          <w:b/>
          <w:color w:val="000000"/>
          <w:sz w:val="24"/>
          <w:highlight w:val="none"/>
          <w:lang w:eastAsia="zh-CN"/>
        </w:rPr>
        <w:t xml:space="preserve">、</w:t>
      </w:r>
      <w:r>
        <w:rPr>
          <w:rFonts w:ascii="Times New Roman" w:hAnsi="Times New Roman" w:cs="Times New Roman"/>
          <w:b/>
          <w:color w:val="000000"/>
          <w:sz w:val="24"/>
          <w:highlight w:val="none"/>
        </w:rPr>
        <w:t xml:space="preserve">项目联系方式</w:t>
      </w:r>
      <w:r>
        <w:rPr>
          <w:rFonts w:ascii="Times New Roman" w:hAnsi="Times New Roman" w:cs="Times New Roman"/>
          <w:color w:val="000000"/>
          <w:sz w:val="24"/>
          <w:highlight w:val="none"/>
        </w:rPr>
      </w:r>
      <w:r/>
    </w:p>
    <w:p>
      <w:pPr>
        <w:pStyle w:val="1413"/>
        <w:ind w:firstLine="480"/>
        <w:pageBreakBefore w:val="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1413"/>
        <w:ind w:firstLine="2640"/>
        <w:pageBreakBefore w:val="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1413"/>
        <w:ind w:firstLine="480"/>
        <w:pageBreakBefore w:val="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val="en-US" w:eastAsia="zh-CN"/>
        </w:rPr>
        <w:t xml:space="preserve">1204137707</w:t>
      </w:r>
      <w:r>
        <w:rPr>
          <w:rFonts w:hint="eastAsia"/>
          <w:color w:val="000000"/>
          <w:sz w:val="24"/>
          <w:highlight w:val="none"/>
          <w:u w:val="none"/>
        </w:rPr>
        <w:t xml:space="preserve">@qq.com</w:t>
      </w:r>
      <w:r>
        <w:rPr>
          <w:rFonts w:hint="eastAsia"/>
          <w:color w:val="000000"/>
          <w:sz w:val="24"/>
          <w:highlight w:val="none"/>
        </w:rPr>
      </w:r>
      <w:r/>
    </w:p>
    <w:p>
      <w:pPr>
        <w:pStyle w:val="1452"/>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bCs/>
          <w:color w:val="000000"/>
          <w:sz w:val="24"/>
          <w:highlight w:val="none"/>
        </w:rPr>
        <w:t xml:space="preserve">上述个人信息由于工作需要，经机构或本人同意对外公布。</w:t>
      </w:r>
      <w:bookmarkEnd w:id="7"/>
      <w:r/>
      <w:bookmarkEnd w:id="33"/>
      <w:r/>
      <w:bookmarkEnd w:id="34"/>
      <w:r/>
      <w:bookmarkEnd w:id="35"/>
      <w:r>
        <w:rPr>
          <w:rFonts w:ascii="Times New Roman" w:hAnsi="Times New Roman" w:cs="Times New Roman"/>
          <w:color w:val="000000"/>
          <w:sz w:val="24"/>
          <w:highlight w:val="none"/>
        </w:rPr>
      </w:r>
      <w:r/>
    </w:p>
    <w:p>
      <w:pPr>
        <w:pStyle w:val="1413"/>
        <w:jc w:val="center"/>
        <w:spacing w:line="360" w:lineRule="auto"/>
        <w:rPr>
          <w:rFonts w:ascii="Times New Roman" w:hAnsi="Times New Roman" w:cs="Times New Roman"/>
          <w:b/>
          <w:color w:val="000000"/>
          <w:sz w:val="36"/>
          <w:szCs w:val="36"/>
          <w:highlight w:val="none"/>
        </w:rPr>
        <w:sectPr>
          <w:footerReference w:type="default" r:id="rId11"/>
          <w:footerReference w:type="first" r:id="rId12"/>
          <w:footnotePr/>
          <w:endnotePr/>
          <w:type w:val="nextPage"/>
          <w:pgSz w:w="11906" w:h="16838" w:orient="portrait"/>
          <w:pgMar w:top="1134" w:right="1587" w:bottom="1134" w:left="1587" w:header="851" w:footer="851" w:gutter="0"/>
          <w:pgNumType w:start="1"/>
          <w:cols w:num="1" w:sep="0" w:space="1701" w:equalWidth="1"/>
          <w:docGrid w:linePitch="360"/>
        </w:sectPr>
        <w:outlineLvl w:val="9"/>
      </w:pPr>
      <w:r/>
      <w:bookmarkStart w:id="36" w:name="_Toc127151777"/>
      <w:r/>
      <w:bookmarkStart w:id="37" w:name="_Toc305158854"/>
      <w:r/>
      <w:bookmarkStart w:id="38" w:name="_Toc264969275"/>
      <w:r/>
      <w:bookmarkStart w:id="39" w:name="_Toc127161488"/>
      <w:r/>
      <w:bookmarkStart w:id="40" w:name="_Toc150774783"/>
      <w:r/>
      <w:bookmarkStart w:id="41" w:name="_Toc99301420"/>
      <w:r/>
      <w:bookmarkStart w:id="42" w:name="_Toc305158928"/>
      <w:r/>
      <w:bookmarkStart w:id="43" w:name="_Toc353873938"/>
      <w:r/>
      <w:bookmarkStart w:id="44" w:name="_Toc353825548"/>
      <w:r/>
      <w:bookmarkStart w:id="45" w:name="_Toc226965856"/>
      <w:r/>
      <w:bookmarkStart w:id="46" w:name="_Toc512937850"/>
      <w:r/>
      <w:bookmarkStart w:id="47" w:name="_Toc195842950"/>
      <w:r/>
      <w:bookmarkStart w:id="48" w:name="_Toc265228423"/>
      <w:r>
        <w:rPr>
          <w:rFonts w:ascii="Times New Roman" w:hAnsi="Times New Roman" w:cs="Times New Roman"/>
          <w:b/>
          <w:color w:val="000000"/>
          <w:sz w:val="36"/>
          <w:szCs w:val="36"/>
          <w:highlight w:val="none"/>
        </w:rPr>
      </w:r>
      <w:r/>
    </w:p>
    <w:p>
      <w:pPr>
        <w:pStyle w:val="1413"/>
        <w:jc w:val="center"/>
        <w:spacing w:line="360" w:lineRule="auto"/>
        <w:rPr>
          <w:rFonts w:ascii="Times New Roman" w:hAnsi="Times New Roman" w:cs="Times New Roman"/>
          <w:b/>
          <w:color w:val="000000"/>
          <w:sz w:val="36"/>
          <w:szCs w:val="36"/>
          <w:highlight w:val="none"/>
        </w:rPr>
        <w:outlineLvl w:val="0"/>
      </w:pPr>
      <w:r/>
      <w:bookmarkStart w:id="49" w:name="_Toc28576"/>
      <w:r>
        <w:rPr>
          <w:rFonts w:ascii="Times New Roman" w:hAnsi="Times New Roman" w:cs="Times New Roman"/>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Times New Roman" w:hAnsi="Times New Roman" w:cs="Times New Roman"/>
          <w:b/>
          <w:color w:val="000000"/>
          <w:sz w:val="36"/>
          <w:szCs w:val="36"/>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Start w:id="50" w:name="_Toc226965792"/>
      <w:r/>
      <w:bookmarkStart w:id="51" w:name="_Toc151193907"/>
      <w:r/>
      <w:bookmarkStart w:id="52" w:name="_Toc151193617"/>
      <w:r/>
      <w:bookmarkStart w:id="53" w:name="_Toc142311021"/>
      <w:r/>
      <w:bookmarkStart w:id="54" w:name="_Toc226309763"/>
      <w:r/>
      <w:bookmarkStart w:id="55" w:name="_Toc150774619"/>
      <w:r/>
      <w:bookmarkStart w:id="56" w:name="_Toc151193833"/>
      <w:r/>
      <w:bookmarkStart w:id="57" w:name="_Toc164608788"/>
      <w:r/>
      <w:bookmarkStart w:id="58" w:name="_Toc520356144"/>
      <w:r/>
      <w:bookmarkStart w:id="59" w:name="_Toc164608633"/>
      <w:r/>
      <w:bookmarkStart w:id="60" w:name="_Toc127151519"/>
      <w:r/>
      <w:bookmarkStart w:id="61" w:name="_Toc151190146"/>
      <w:r/>
      <w:bookmarkStart w:id="62" w:name="_Toc127151720"/>
      <w:r/>
      <w:bookmarkStart w:id="63" w:name="_Toc226965709"/>
      <w:r/>
      <w:bookmarkStart w:id="64" w:name="_Toc164229214"/>
      <w:r/>
      <w:bookmarkStart w:id="65" w:name="_Toc151193689"/>
      <w:r/>
      <w:bookmarkStart w:id="66" w:name="_Toc127161433"/>
      <w:r/>
      <w:bookmarkStart w:id="67" w:name="_Toc226337215"/>
      <w:r/>
      <w:bookmarkStart w:id="68" w:name="_Toc164351613"/>
      <w:r/>
      <w:bookmarkStart w:id="69" w:name="_Toc150480757"/>
      <w:r/>
      <w:bookmarkStart w:id="70" w:name="_Toc195842884"/>
      <w:r/>
      <w:bookmarkStart w:id="71" w:name="_Toc164229360"/>
      <w:r/>
      <w:bookmarkStart w:id="72" w:name="_Toc150509270"/>
      <w:r/>
      <w:bookmarkStart w:id="73" w:name="_Toc149720812"/>
      <w:r/>
      <w:bookmarkStart w:id="74" w:name="_Toc151193761"/>
      <w:r/>
      <w:bookmarkStart w:id="75" w:name="_Toc150774724"/>
      <w:r>
        <w:rPr>
          <w:rFonts w:ascii="Times New Roman" w:hAnsi="Times New Roman" w:eastAsia="宋体" w:cs="Times New Roman"/>
          <w:color w:val="000000"/>
          <w:sz w:val="32"/>
          <w:szCs w:val="32"/>
          <w:highlight w:val="none"/>
        </w:rPr>
        <w:t xml:space="preserve">第一节 投标人须知资料表</w:t>
      </w:r>
      <w:r>
        <w:rPr>
          <w:rFonts w:ascii="Times New Roman" w:hAnsi="Times New Roman" w:eastAsia="宋体" w:cs="Times New Roman"/>
          <w:color w:val="000000"/>
          <w:sz w:val="32"/>
          <w:szCs w:val="32"/>
          <w:highlight w:val="none"/>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trHeight w:val="594"/>
          <w:tblHeader/>
        </w:trPr>
        <w:tc>
          <w:tcPr>
            <w:tcW w:w="988" w:type="dxa"/>
            <w:vAlign w:val="center"/>
            <w:textDirection w:val="lrTb"/>
            <w:noWrap w:val="false"/>
          </w:tcPr>
          <w:p>
            <w:pPr>
              <w:pStyle w:val="1413"/>
              <w:jc w:val="center"/>
              <w:rPr>
                <w:rFonts w:ascii="Times New Roman" w:hAnsi="Times New Roman" w:cs="Times New Roman"/>
                <w:b/>
                <w:bCs/>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bCs/>
                <w:color w:val="000000"/>
                <w:sz w:val="24"/>
                <w:highlight w:val="none"/>
              </w:rPr>
            </w:r>
            <w:r/>
          </w:p>
        </w:tc>
        <w:tc>
          <w:tcPr>
            <w:tcW w:w="1701" w:type="dxa"/>
            <w:vAlign w:val="center"/>
            <w:textDirection w:val="lrTb"/>
            <w:noWrap w:val="false"/>
          </w:tcPr>
          <w:p>
            <w:pPr>
              <w:pStyle w:val="1413"/>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条目</w:t>
            </w:r>
            <w:r>
              <w:rPr>
                <w:rFonts w:ascii="Times New Roman" w:hAnsi="Times New Roman" w:cs="Times New Roman"/>
                <w:b/>
                <w:bCs/>
                <w:color w:val="000000"/>
                <w:sz w:val="24"/>
                <w:highlight w:val="none"/>
              </w:rPr>
            </w:r>
            <w:r/>
          </w:p>
        </w:tc>
        <w:tc>
          <w:tcPr>
            <w:tcW w:w="6525" w:type="dxa"/>
            <w:vAlign w:val="center"/>
            <w:textDirection w:val="lrTb"/>
            <w:noWrap w:val="false"/>
          </w:tcPr>
          <w:p>
            <w:pPr>
              <w:pStyle w:val="1413"/>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内容</w:t>
            </w:r>
            <w:r>
              <w:rPr>
                <w:rFonts w:ascii="Times New Roman" w:hAnsi="Times New Roman" w:cs="Times New Roman"/>
                <w:b/>
                <w:bCs/>
                <w:color w:val="000000"/>
                <w:sz w:val="24"/>
                <w:highlight w:val="none"/>
              </w:rPr>
            </w:r>
            <w:r/>
          </w:p>
        </w:tc>
      </w:tr>
      <w:tr>
        <w:trPr>
          <w:trHeight w:val="454"/>
        </w:trPr>
        <w:tc>
          <w:tcPr>
            <w:tcW w:w="988" w:type="dxa"/>
            <w:vAlign w:val="center"/>
            <w:textDirection w:val="lrTb"/>
            <w:noWrap w:val="false"/>
          </w:tcPr>
          <w:p>
            <w:pPr>
              <w:pStyle w:val="1452"/>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项目属性</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hint="eastAsia" w:ascii="Times New Roman" w:hAnsi="Times New Roman" w:eastAsia="宋体" w:cs="Times New Roman"/>
                <w:color w:val="000000"/>
                <w:sz w:val="24"/>
                <w:highlight w:val="none"/>
                <w:u w:val="single"/>
                <w:lang w:eastAsia="zh-CN"/>
              </w:rPr>
            </w:pPr>
            <w:r>
              <w:rPr>
                <w:rFonts w:ascii="Times New Roman" w:hAnsi="Times New Roman" w:cs="Times New Roman"/>
                <w:color w:val="000000"/>
                <w:sz w:val="24"/>
                <w:highlight w:val="none"/>
              </w:rPr>
              <w:t xml:space="preserve">项目属性：</w:t>
            </w:r>
            <w:r>
              <w:rPr>
                <w:rFonts w:hint="eastAsia" w:ascii="Times New Roman" w:hAnsi="Times New Roman" w:cs="Times New Roman"/>
                <w:color w:val="000000"/>
                <w:sz w:val="24"/>
                <w:highlight w:val="none"/>
                <w:lang w:val="en-US" w:eastAsia="zh-CN"/>
              </w:rPr>
              <w:t xml:space="preserve">服务</w:t>
            </w:r>
            <w:r>
              <w:rPr>
                <w:rFonts w:hint="eastAsia" w:ascii="Times New Roman" w:hAnsi="Times New Roman" w:eastAsia="宋体" w:cs="Times New Roman"/>
                <w:color w:val="000000"/>
                <w:sz w:val="24"/>
                <w:highlight w:val="none"/>
                <w:u w:val="single"/>
                <w:lang w:eastAsia="zh-CN"/>
              </w:rPr>
            </w:r>
            <w:r/>
          </w:p>
        </w:tc>
      </w:tr>
      <w:tr>
        <w:trPr>
          <w:trHeight w:val="454"/>
        </w:trPr>
        <w:tc>
          <w:tcPr>
            <w:tcW w:w="988" w:type="dxa"/>
            <w:vAlign w:val="center"/>
            <w:textDirection w:val="lrTb"/>
            <w:noWrap w:val="false"/>
          </w:tcPr>
          <w:p>
            <w:pPr>
              <w:pStyle w:val="1452"/>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科研仪器设备</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是否属于科研仪器设备采购项目：否</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452"/>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核心产品</w:t>
            </w:r>
            <w:r>
              <w:rPr>
                <w:rFonts w:ascii="Times New Roman" w:hAnsi="Times New Roman" w:cs="Times New Roman"/>
                <w:color w:val="000000"/>
                <w:sz w:val="24"/>
                <w:highlight w:val="none"/>
              </w:rPr>
            </w:r>
            <w:r/>
          </w:p>
        </w:tc>
        <w:tc>
          <w:tcPr>
            <w:tcW w:w="6525" w:type="dxa"/>
            <w:vAlign w:val="center"/>
            <w:textDirection w:val="lrTb"/>
            <w:noWrap w:val="false"/>
          </w:tcPr>
          <w:p>
            <w:pPr>
              <w:pStyle w:val="1452"/>
              <w:rPr>
                <w:rFonts w:hint="eastAsia" w:ascii="Times New Roman" w:hAnsi="Times New Roman" w:eastAsia="宋体" w:cs="Times New Roman"/>
                <w:color w:val="000000"/>
                <w:sz w:val="24"/>
                <w:highlight w:val="none"/>
                <w:lang w:val="en-US" w:eastAsia="zh-CN"/>
              </w:rPr>
            </w:pPr>
            <w:r>
              <w:rPr>
                <w:rFonts w:ascii="Times New Roman" w:hAnsi="Times New Roman" w:cs="Times New Roman"/>
                <w:color w:val="000000"/>
                <w:sz w:val="24"/>
                <w:szCs w:val="24"/>
                <w:highlight w:val="none"/>
              </w:rPr>
              <w:t xml:space="preserve">关于核心产品本项目：</w:t>
            </w:r>
            <w:r>
              <w:rPr>
                <w:rFonts w:hint="eastAsia" w:ascii="Times New Roman" w:hAnsi="Times New Roman" w:cs="Times New Roman"/>
                <w:color w:val="000000"/>
                <w:sz w:val="24"/>
                <w:szCs w:val="24"/>
                <w:highlight w:val="none"/>
                <w:lang w:val="en-US" w:eastAsia="zh-CN"/>
              </w:rPr>
              <w:t xml:space="preserve">不适用</w:t>
            </w:r>
            <w:r>
              <w:rPr>
                <w:rFonts w:hint="eastAsia" w:ascii="Times New Roman" w:hAnsi="Times New Roman" w:eastAsia="宋体" w:cs="Times New Roman"/>
                <w:color w:val="000000"/>
                <w:sz w:val="24"/>
                <w:highlight w:val="none"/>
                <w:lang w:val="en-US" w:eastAsia="zh-CN"/>
              </w:rPr>
            </w:r>
            <w:r/>
          </w:p>
        </w:tc>
      </w:tr>
      <w:tr>
        <w:trPr>
          <w:trHeight w:val="454"/>
        </w:trPr>
        <w:tc>
          <w:tcPr>
            <w:tcW w:w="988" w:type="dxa"/>
            <w:vAlign w:val="center"/>
            <w:textDirection w:val="lrTb"/>
            <w:noWrap w:val="false"/>
          </w:tcPr>
          <w:p>
            <w:pPr>
              <w:pStyle w:val="1452"/>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现场考察</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不组织</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452"/>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开标前答疑会</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不召开</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452"/>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样品</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ascii="Times New Roman" w:hAnsi="Times New Roman" w:cs="Times New Roman"/>
                <w:color w:val="000000"/>
                <w:highlight w:val="none"/>
              </w:rPr>
            </w:pPr>
            <w:r>
              <w:rPr>
                <w:rFonts w:ascii="Times New Roman" w:hAnsi="Times New Roman" w:cs="Times New Roman"/>
                <w:color w:val="000000"/>
                <w:sz w:val="24"/>
                <w:highlight w:val="none"/>
              </w:rPr>
              <w:t xml:space="preserve">不需要</w:t>
            </w:r>
            <w:r>
              <w:rPr>
                <w:rFonts w:ascii="Times New Roman" w:hAnsi="Times New Roman" w:cs="Times New Roman"/>
                <w:color w:val="000000"/>
                <w:highlight w:val="none"/>
              </w:rPr>
            </w:r>
            <w:r/>
          </w:p>
        </w:tc>
      </w:tr>
      <w:tr>
        <w:trPr>
          <w:trHeight w:val="1144"/>
        </w:trPr>
        <w:tc>
          <w:tcPr>
            <w:tcW w:w="988" w:type="dxa"/>
            <w:vAlign w:val="center"/>
            <w:textDirection w:val="lrTb"/>
            <w:noWrap w:val="false"/>
          </w:tcPr>
          <w:p>
            <w:pPr>
              <w:pStyle w:val="1452"/>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是否专门面向中小企业</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spacing w:line="360" w:lineRule="exact"/>
              <w:rPr>
                <w:rFonts w:hint="eastAsia"/>
                <w:color w:val="000000"/>
                <w:sz w:val="24"/>
                <w:highlight w:val="none"/>
              </w:rPr>
            </w:pPr>
            <w:r>
              <w:rPr>
                <w:rFonts w:ascii="Wingdings 2" w:hAnsi="Wingdings 2" w:eastAsia="Wingdings 2" w:cs="Wingdings 2"/>
                <w:color w:val="000000"/>
                <w:sz w:val="24"/>
                <w:highlight w:val="none"/>
              </w:rPr>
              <w:t xml:space="preserve">£</w:t>
            </w:r>
            <w:r>
              <w:rPr>
                <w:rFonts w:hint="eastAsia"/>
                <w:color w:val="000000"/>
                <w:sz w:val="24"/>
                <w:highlight w:val="none"/>
              </w:rPr>
              <w:t xml:space="preserve">本项目专门面向中小企业采购。</w:t>
            </w:r>
            <w:r>
              <w:rPr>
                <w:rFonts w:hint="eastAsia"/>
                <w:color w:val="000000"/>
                <w:sz w:val="24"/>
                <w:highlight w:val="none"/>
              </w:rPr>
            </w:r>
            <w:r/>
          </w:p>
          <w:p>
            <w:pPr>
              <w:pStyle w:val="1413"/>
              <w:jc w:val="left"/>
              <w:rPr>
                <w:rFonts w:ascii="Times New Roman" w:hAnsi="Times New Roman" w:cs="Times New Roman"/>
                <w:color w:val="000000"/>
                <w:sz w:val="24"/>
                <w:highlight w:val="none"/>
              </w:rPr>
            </w:pPr>
            <w:r>
              <w:rPr>
                <w:rFonts w:ascii="Wingdings 2" w:hAnsi="Wingdings 2" w:eastAsia="Wingdings 2" w:cs="Wingdings 2"/>
                <w:color w:val="000000"/>
                <w:sz w:val="24"/>
                <w:highlight w:val="none"/>
              </w:rPr>
              <w:t xml:space="preserve">R</w:t>
            </w:r>
            <w:r>
              <w:rPr>
                <w:rFonts w:hint="eastAsia"/>
                <w:color w:val="000000"/>
                <w:sz w:val="24"/>
                <w:highlight w:val="none"/>
              </w:rPr>
              <w:t xml:space="preserve">本项目非专门面向中小/小微企业采购，对于符合规定的小微企业报价给予</w:t>
            </w:r>
            <w:r>
              <w:rPr>
                <w:color w:val="000000"/>
                <w:sz w:val="24"/>
                <w:highlight w:val="none"/>
                <w:u w:val="single"/>
              </w:rPr>
              <w:t xml:space="preserve">2</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rPr>
                <w:rFonts w:ascii="Times New Roman" w:hAnsi="Times New Roman" w:cs="Times New Roman"/>
                <w:color w:val="000000"/>
                <w:sz w:val="24"/>
                <w:highlight w:val="none"/>
              </w:rPr>
            </w:r>
            <w:r/>
          </w:p>
        </w:tc>
      </w:tr>
      <w:tr>
        <w:trPr>
          <w:trHeight w:val="1978"/>
        </w:trPr>
        <w:tc>
          <w:tcPr>
            <w:tcW w:w="988" w:type="dxa"/>
            <w:vAlign w:val="center"/>
            <w:textDirection w:val="lrTb"/>
            <w:noWrap w:val="false"/>
          </w:tcPr>
          <w:p>
            <w:pPr>
              <w:pStyle w:val="1452"/>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8</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1413"/>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6525" w:type="dxa"/>
            <w:vAlign w:val="center"/>
            <w:textDirection w:val="lrTb"/>
            <w:noWrap w:val="false"/>
          </w:tcPr>
          <w:p>
            <w:pPr>
              <w:pStyle w:val="1413"/>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ascii="Wingdings 2" w:hAnsi="Wingdings 2" w:eastAsia="Wingdings 2" w:cs="Wingdings 2"/>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适用</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lang w:eastAsia="zh-CN"/>
              </w:rPr>
              <w:instrText xml:space="preserve">,</w:instrText>
            </w:r>
            <w:r>
              <w:rPr>
                <w:rFonts w:hint="eastAsia" w:ascii="Times New Roman" w:hAnsi="Times New Roman" w:eastAsia="宋体" w:cs="Times New Roman"/>
                <w:color w:val="000000"/>
                <w:position w:val="2"/>
                <w:sz w:val="16"/>
                <w:highlight w:val="none"/>
                <w:lang w:eastAsia="zh-CN"/>
              </w:rPr>
              <w:instrText xml:space="preserve">√</w:instrText>
            </w:r>
            <w:r>
              <w:rPr>
                <w:rFonts w:hint="eastAsia" w:ascii="Times New Roman" w:hAnsi="Times New Roman" w:eastAsia="宋体" w:cs="Times New Roman"/>
                <w:color w:val="000000"/>
                <w:sz w:val="24"/>
                <w:highlight w:val="none"/>
              </w:rPr>
              <w:instrText xml:space="preserve">)</w:instrText>
            </w:r>
            <w:r>
              <w:rPr>
                <w:rFonts w:hint="eastAsia" w:ascii="Times New Roman" w:hAnsi="Times New Roman" w:eastAsia="宋体" w:cs="Times New Roman"/>
                <w:color w:val="000000"/>
                <w:sz w:val="24"/>
                <w:highlight w:val="none"/>
              </w:rPr>
              <w:fldChar w:fldCharType="end"/>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413"/>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2018"/>
        </w:trPr>
        <w:tc>
          <w:tcPr>
            <w:tcW w:w="988" w:type="dxa"/>
            <w:vAlign w:val="center"/>
            <w:textDirection w:val="lrTb"/>
            <w:noWrap w:val="false"/>
          </w:tcPr>
          <w:p>
            <w:pPr>
              <w:pStyle w:val="1452"/>
              <w:jc w:val="center"/>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标的所属行业</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本项目属于</w:t>
            </w:r>
            <w:r>
              <w:rPr>
                <w:rFonts w:hint="eastAsia" w:ascii="Times New Roman" w:hAnsi="Times New Roman" w:cs="Times New Roman"/>
                <w:color w:val="000000"/>
                <w:sz w:val="24"/>
                <w:highlight w:val="none"/>
                <w:u w:val="single"/>
                <w:lang w:val="en-US" w:eastAsia="zh-CN"/>
              </w:rPr>
              <w:t xml:space="preserve">服务</w:t>
            </w:r>
            <w:r>
              <w:rPr>
                <w:rFonts w:ascii="Times New Roman" w:hAnsi="Times New Roman" w:cs="Times New Roman"/>
                <w:color w:val="000000"/>
                <w:szCs w:val="21"/>
                <w:highlight w:val="none"/>
              </w:rPr>
              <w:t xml:space="preserve">，</w:t>
            </w:r>
            <w:r>
              <w:rPr>
                <w:rFonts w:ascii="Times New Roman" w:hAnsi="Times New Roman" w:cs="Times New Roman"/>
                <w:color w:val="000000"/>
                <w:sz w:val="24"/>
                <w:highlight w:val="none"/>
              </w:rPr>
              <w:t xml:space="preserve">采购标的对应的中小企业划分标准所属行业：</w:t>
            </w:r>
            <w:r>
              <w:rPr>
                <w:rFonts w:hint="eastAsia" w:ascii="宋体" w:hAnsi="宋体" w:cs="宋体"/>
                <w:b/>
                <w:bCs/>
                <w:sz w:val="24"/>
                <w:szCs w:val="24"/>
                <w:highlight w:val="none"/>
                <w:u w:val="single"/>
              </w:rPr>
              <w:t xml:space="preserve">其他未列明行业</w:t>
            </w:r>
            <w:r>
              <w:rPr>
                <w:rFonts w:ascii="Times New Roman" w:hAnsi="Times New Roman" w:cs="Times New Roman"/>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Times New Roman" w:hAnsi="Times New Roman" w:cs="Times New Roman"/>
                <w:color w:val="000000"/>
                <w:sz w:val="24"/>
                <w:highlight w:val="none"/>
              </w:rPr>
            </w:r>
            <w:r/>
          </w:p>
        </w:tc>
      </w:tr>
      <w:tr>
        <w:trPr>
          <w:trHeight w:val="585"/>
        </w:trPr>
        <w:tc>
          <w:tcPr>
            <w:tcW w:w="988" w:type="dxa"/>
            <w:vAlign w:val="center"/>
            <w:textDirection w:val="lrTb"/>
            <w:noWrap w:val="false"/>
          </w:tcPr>
          <w:p>
            <w:pPr>
              <w:pStyle w:val="1452"/>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自提交投标文件的截止之日起算</w:t>
            </w:r>
            <w:r>
              <w:rPr>
                <w:rFonts w:ascii="Times New Roman" w:hAnsi="Times New Roman" w:cs="Times New Roman"/>
                <w:color w:val="000000"/>
                <w:sz w:val="24"/>
                <w:highlight w:val="none"/>
                <w:u w:val="single"/>
              </w:rPr>
              <w:t xml:space="preserve">60</w:t>
            </w:r>
            <w:r>
              <w:rPr>
                <w:rFonts w:ascii="Times New Roman" w:hAnsi="Times New Roman" w:cs="Times New Roman"/>
                <w:color w:val="000000"/>
                <w:sz w:val="24"/>
                <w:highlight w:val="none"/>
              </w:rPr>
              <w:t xml:space="preserve">日历天。</w:t>
            </w:r>
            <w:r>
              <w:rPr>
                <w:rFonts w:ascii="Times New Roman" w:hAnsi="Times New Roman" w:cs="Times New Roman"/>
                <w:color w:val="000000"/>
                <w:sz w:val="24"/>
                <w:highlight w:val="none"/>
              </w:rPr>
            </w:r>
            <w:r/>
          </w:p>
        </w:tc>
      </w:tr>
      <w:tr>
        <w:trPr>
          <w:trHeight w:val="530"/>
        </w:trPr>
        <w:tc>
          <w:tcPr>
            <w:tcW w:w="988" w:type="dxa"/>
            <w:vAlign w:val="center"/>
            <w:textDirection w:val="lrTb"/>
            <w:noWrap w:val="false"/>
          </w:tcPr>
          <w:p>
            <w:pPr>
              <w:pStyle w:val="1452"/>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11</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本项目的非主体、非关键性工作是否允许分包：不允许</w:t>
            </w:r>
            <w:r>
              <w:rPr>
                <w:rFonts w:hint="eastAsia"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tc>
      </w:tr>
      <w:tr>
        <w:trPr>
          <w:trHeight w:val="2307"/>
        </w:trPr>
        <w:tc>
          <w:tcPr>
            <w:tcW w:w="988" w:type="dxa"/>
            <w:vAlign w:val="center"/>
            <w:textDirection w:val="lrTb"/>
            <w:noWrap w:val="false"/>
          </w:tcPr>
          <w:p>
            <w:pPr>
              <w:pStyle w:val="1452"/>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询问</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已登记参加本项目的</w:t>
            </w:r>
            <w:r>
              <w:rPr>
                <w:rFonts w:hint="eastAsia" w:ascii="Times New Roman" w:hAnsi="Times New Roman" w:cs="Times New Roman"/>
                <w:color w:val="000000"/>
                <w:sz w:val="24"/>
                <w:highlight w:val="none"/>
                <w:lang w:eastAsia="zh-CN"/>
              </w:rPr>
              <w:t xml:space="preserve">投标人</w:t>
            </w:r>
            <w:r>
              <w:rPr>
                <w:rFonts w:ascii="Times New Roman" w:hAnsi="Times New Roman" w:cs="Times New Roman"/>
                <w:color w:val="000000"/>
                <w:sz w:val="24"/>
                <w:highlight w:val="none"/>
              </w:rPr>
              <w:t xml:space="preserve">对招标文件如有疑问，可于202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4</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28</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23</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59</w:t>
            </w:r>
            <w:r>
              <w:rPr>
                <w:rFonts w:ascii="Times New Roman" w:hAnsi="Times New Roman" w:cs="Times New Roman"/>
                <w:color w:val="000000"/>
                <w:sz w:val="24"/>
                <w:highlight w:val="none"/>
              </w:rPr>
              <w:t xml:space="preserve">前将相关疑问（格式详见招标文件中“关于招标文件的询问内容”）发送至邮箱（</w:t>
            </w:r>
            <w:r>
              <w:rPr>
                <w:rFonts w:hint="eastAsia" w:ascii="Times New Roman" w:hAnsi="Times New Roman" w:cs="Times New Roman"/>
                <w:color w:val="000000"/>
                <w:sz w:val="24"/>
                <w:highlight w:val="none"/>
                <w:lang w:val="en-US" w:eastAsia="zh-CN"/>
              </w:rPr>
              <w:t xml:space="preserve">1204137707</w:t>
            </w:r>
            <w:r>
              <w:rPr>
                <w:rFonts w:ascii="Times New Roman" w:hAnsi="Times New Roman" w:cs="Times New Roman"/>
                <w:color w:val="000000"/>
                <w:sz w:val="24"/>
                <w:highlight w:val="none"/>
              </w:rPr>
              <w:t xml:space="preserve">@qq.com）进行咨询，如口头可解释的问题亦可电话咨询采购人。未提出疑问将被视为完全认同招标文件，逾期将不接受其对采购文件的相关异议。如有变更，更正公告将会在江苏省政府采购网、常州市政府采购网公布。</w:t>
            </w:r>
            <w:r>
              <w:rPr>
                <w:rFonts w:ascii="Times New Roman" w:hAnsi="Times New Roman" w:cs="Times New Roman"/>
                <w:color w:val="000000"/>
                <w:sz w:val="24"/>
                <w:highlight w:val="none"/>
              </w:rPr>
            </w:r>
            <w:r/>
          </w:p>
        </w:tc>
      </w:tr>
    </w:tbl>
    <w:p>
      <w:pPr>
        <w:pStyle w:val="1452"/>
        <w:jc w:val="center"/>
        <w:rPr>
          <w:rFonts w:ascii="Times New Roman" w:hAnsi="Times New Roman" w:cs="Times New Roman"/>
          <w:color w:val="000000"/>
          <w:sz w:val="24"/>
          <w:szCs w:val="24"/>
          <w:highlight w:val="none"/>
        </w:rPr>
        <w:sectPr>
          <w:footerReference w:type="default" r:id="rId13"/>
          <w:footerReference w:type="first" r:id="rId14"/>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ascii="Times New Roman" w:hAnsi="Times New Roman" w:cs="Times New Roman"/>
          <w:color w:val="000000"/>
          <w:sz w:val="24"/>
          <w:szCs w:val="24"/>
          <w:highlight w:val="none"/>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trHeight w:val="2069"/>
        </w:trPr>
        <w:tc>
          <w:tcPr>
            <w:tcW w:w="988" w:type="dxa"/>
            <w:vAlign w:val="center"/>
            <w:textDirection w:val="lrTb"/>
            <w:noWrap w:val="false"/>
          </w:tcPr>
          <w:p>
            <w:pPr>
              <w:pStyle w:val="1452"/>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联系方式</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接收质疑的联系方式：</w:t>
            </w:r>
            <w:r>
              <w:rPr>
                <w:rFonts w:ascii="Times New Roman" w:hAnsi="Times New Roman" w:cs="Times New Roman"/>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t xml:space="preserve">（1）采购人联系电话、通讯地址详见《第一章</w:t>
            </w:r>
            <w:r>
              <w:rPr>
                <w:rFonts w:hint="eastAsia" w:ascii="Times New Roman" w:hAnsi="Times New Roman" w:cs="Times New Roman"/>
                <w:color w:val="000000"/>
                <w:highlight w:val="none"/>
                <w:lang w:val="en-US" w:eastAsia="zh-CN"/>
              </w:rPr>
              <w:t xml:space="preserve"> </w:t>
            </w:r>
            <w:r>
              <w:rPr>
                <w:rFonts w:ascii="Times New Roman" w:hAnsi="Times New Roman" w:cs="Times New Roman"/>
                <w:color w:val="000000"/>
                <w:highlight w:val="none"/>
              </w:rPr>
              <w:t xml:space="preserve">投标邀请》。</w:t>
            </w:r>
            <w:r>
              <w:rPr>
                <w:rFonts w:ascii="Times New Roman" w:hAnsi="Times New Roman" w:cs="Times New Roman"/>
                <w:color w:val="000000"/>
                <w:highlight w:val="none"/>
              </w:rPr>
            </w:r>
            <w:r/>
          </w:p>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（2）代理机构：江苏武晋工程咨询有限公司</w:t>
            </w:r>
            <w:r>
              <w:rPr>
                <w:rFonts w:ascii="Times New Roman" w:hAnsi="Times New Roman" w:cs="Times New Roman"/>
                <w:color w:val="000000"/>
                <w:sz w:val="24"/>
                <w:highlight w:val="none"/>
              </w:rPr>
            </w:r>
            <w:r/>
          </w:p>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联系部门：</w:t>
            </w:r>
            <w:r>
              <w:rPr>
                <w:rFonts w:ascii="Times New Roman" w:hAnsi="Times New Roman" w:cs="Times New Roman"/>
                <w:color w:val="000000"/>
                <w:sz w:val="24"/>
                <w:highlight w:val="none"/>
                <w:u w:val="single"/>
              </w:rPr>
              <w:t xml:space="preserve">招标代理部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联系电话：</w:t>
            </w:r>
            <w:r>
              <w:rPr>
                <w:rFonts w:ascii="Times New Roman" w:hAnsi="Times New Roman" w:cs="Times New Roman"/>
                <w:color w:val="000000"/>
                <w:sz w:val="24"/>
                <w:highlight w:val="none"/>
                <w:u w:val="single"/>
              </w:rPr>
              <w:t xml:space="preserve">0519-89891660</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通讯地址：</w:t>
            </w:r>
            <w:r>
              <w:rPr>
                <w:rFonts w:ascii="Times New Roman" w:hAnsi="Times New Roman" w:cs="Times New Roman"/>
                <w:color w:val="000000"/>
                <w:sz w:val="24"/>
                <w:highlight w:val="none"/>
                <w:u w:val="single"/>
              </w:rPr>
              <w:t xml:space="preserve">常州市延政中大道16号世贸中心大厦A801室</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trHeight w:val="1929"/>
        </w:trPr>
        <w:tc>
          <w:tcPr>
            <w:tcW w:w="988" w:type="dxa"/>
            <w:vAlign w:val="center"/>
            <w:textDirection w:val="lrTb"/>
            <w:noWrap w:val="false"/>
          </w:tcPr>
          <w:p>
            <w:pPr>
              <w:pStyle w:val="1452"/>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纸质中标（成交）文件</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中标单位在签订合同前需递交与电子投标文件内容一致的纸质投标文件</w:t>
            </w:r>
            <w:r>
              <w:rPr>
                <w:rFonts w:hint="eastAsia" w:ascii="Times New Roman" w:hAnsi="Times New Roman" w:cs="Times New Roman"/>
                <w:color w:val="000000"/>
                <w:sz w:val="24"/>
                <w:highlight w:val="none"/>
                <w:lang w:val="en-US" w:eastAsia="zh-CN"/>
              </w:rPr>
              <w:t xml:space="preserve">贰</w:t>
            </w:r>
            <w:r>
              <w:rPr>
                <w:rFonts w:ascii="Times New Roman" w:hAnsi="Times New Roman" w:cs="Times New Roman"/>
                <w:color w:val="000000"/>
                <w:sz w:val="24"/>
                <w:highlight w:val="none"/>
              </w:rPr>
              <w:t xml:space="preserve">份（需打印清晰，标注目录及页码），作为项目归档使用。（递交方式可采用邮寄或现场送达，送达地点：常州市延政中大道16号世贸中心大厦A801室（江苏武晋工程咨询有限公司，采购人和采购代理各一份，联系方式见《第一章 投标邀请》）</w:t>
            </w:r>
            <w:r>
              <w:rPr>
                <w:rFonts w:ascii="Times New Roman" w:hAnsi="Times New Roman" w:cs="Times New Roman"/>
                <w:color w:val="000000"/>
                <w:sz w:val="24"/>
                <w:highlight w:val="none"/>
              </w:rPr>
            </w:r>
            <w:r/>
          </w:p>
        </w:tc>
      </w:tr>
      <w:tr>
        <w:trPr>
          <w:trHeight w:val="3259"/>
        </w:trPr>
        <w:tc>
          <w:tcPr>
            <w:tcW w:w="988" w:type="dxa"/>
            <w:vAlign w:val="center"/>
            <w:textDirection w:val="lrTb"/>
            <w:noWrap w:val="false"/>
          </w:tcPr>
          <w:p>
            <w:pPr>
              <w:pStyle w:val="1452"/>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代理费</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收费对象：</w:t>
            </w:r>
            <w:r>
              <w:rPr>
                <w:rFonts w:ascii="Times New Roman" w:hAnsi="Times New Roman" w:cs="Times New Roman"/>
                <w:color w:val="000000"/>
                <w:sz w:val="24"/>
                <w:szCs w:val="24"/>
                <w:highlight w:val="none"/>
              </w:rPr>
            </w:r>
            <w:r/>
          </w:p>
          <w:p>
            <w:pPr>
              <w:pStyle w:val="1413"/>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rPr>
            </w:r>
            <w:r/>
          </w:p>
          <w:p>
            <w:pPr>
              <w:pStyle w:val="1413"/>
              <w:jc w:val="both"/>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成交供应商</w:t>
            </w:r>
            <w:r>
              <w:rPr>
                <w:rFonts w:hint="eastAsia" w:ascii="Times New Roman" w:hAnsi="Times New Roman" w:eastAsia="宋体" w:cs="Times New Roman"/>
                <w:color w:val="000000"/>
                <w:sz w:val="24"/>
                <w:szCs w:val="24"/>
                <w:highlight w:val="none"/>
                <w:lang w:eastAsia="zh-CN"/>
              </w:rPr>
            </w:r>
            <w:r/>
          </w:p>
          <w:p>
            <w:pPr>
              <w:pStyle w:val="1413"/>
              <w:jc w:val="both"/>
              <w:rPr>
                <w:rFonts w:hint="eastAsia" w:ascii="宋体" w:hAnsi="宋体" w:eastAsia="宋体"/>
                <w:color w:val="000000"/>
                <w:sz w:val="24"/>
                <w:highlight w:val="none"/>
                <w:u w:val="single"/>
                <w:lang w:eastAsia="zh-CN"/>
              </w:rPr>
            </w:pPr>
            <w:r>
              <w:rPr>
                <w:rFonts w:ascii="Times New Roman" w:hAnsi="Times New Roman" w:cs="Times New Roman"/>
                <w:color w:val="000000"/>
                <w:sz w:val="24"/>
                <w:szCs w:val="24"/>
                <w:highlight w:val="none"/>
              </w:rPr>
              <w:t xml:space="preserve">收费标准：</w:t>
            </w:r>
            <w:r>
              <w:rPr>
                <w:rFonts w:hint="eastAsia" w:ascii="宋体" w:hAnsi="宋体" w:eastAsia="宋体" w:cs="Times New Roman"/>
                <w:color w:val="000000"/>
                <w:sz w:val="24"/>
                <w:highlight w:val="none"/>
                <w:u w:val="single"/>
                <w:lang w:val="en-US" w:eastAsia="zh-CN"/>
              </w:rPr>
              <w:t xml:space="preserve">招标代理费</w:t>
            </w:r>
            <w:r>
              <w:rPr>
                <w:rFonts w:hint="eastAsia" w:ascii="宋体" w:hAnsi="宋体" w:eastAsia="宋体" w:cs="Times New Roman"/>
                <w:color w:val="000000"/>
                <w:sz w:val="24"/>
                <w:highlight w:val="none"/>
                <w:u w:val="single"/>
              </w:rPr>
              <w:t xml:space="preserve">以中标（成交）金额为基数，收费比</w:t>
            </w:r>
            <w:r>
              <w:rPr>
                <w:rFonts w:hint="eastAsia" w:ascii="宋体" w:hAnsi="宋体" w:eastAsia="宋体" w:cs="Times New Roman"/>
                <w:color w:val="000000"/>
                <w:sz w:val="24"/>
                <w:highlight w:val="none"/>
                <w:u w:val="single"/>
                <w:lang w:val="en-US" w:eastAsia="zh-CN"/>
              </w:rPr>
              <w:t xml:space="preserve">例按</w:t>
            </w:r>
            <w:r>
              <w:rPr>
                <w:rFonts w:hint="eastAsia" w:ascii="宋体" w:hAnsi="宋体" w:eastAsia="宋体" w:cs="Times New Roman"/>
                <w:color w:val="000000"/>
                <w:sz w:val="24"/>
                <w:highlight w:val="none"/>
                <w:u w:val="single"/>
              </w:rPr>
              <w:t xml:space="preserve">按差额定率累进法计算：100万元以下1.5%，100万元（含）―500万元0.8%，</w:t>
            </w:r>
            <w:r>
              <w:rPr>
                <w:rFonts w:hint="eastAsia" w:ascii="宋体" w:hAnsi="宋体" w:eastAsia="宋体" w:cs="Times New Roman"/>
                <w:color w:val="000000"/>
                <w:sz w:val="24"/>
                <w:highlight w:val="none"/>
                <w:u w:val="single"/>
                <w:lang w:val="en-US" w:eastAsia="zh-CN"/>
              </w:rPr>
              <w:t xml:space="preserve">按标准的70%收取代理服务费</w:t>
            </w:r>
            <w:r>
              <w:rPr>
                <w:rFonts w:hint="eastAsia" w:ascii="宋体" w:hAnsi="宋体" w:eastAsia="宋体" w:cs="Times New Roman"/>
                <w:color w:val="000000"/>
                <w:sz w:val="24"/>
                <w:highlight w:val="none"/>
                <w:u w:val="single"/>
              </w:rPr>
              <w:t xml:space="preserve">。如按上述方法计算的金额低于人民币3000元整，则服务费按人民币3000元整计取</w:t>
            </w:r>
            <w:r>
              <w:rPr>
                <w:rFonts w:hint="eastAsia" w:ascii="宋体" w:hAnsi="宋体" w:eastAsia="宋体" w:cs="Times New Roman"/>
                <w:color w:val="000000"/>
                <w:sz w:val="24"/>
                <w:highlight w:val="none"/>
                <w:u w:val="single"/>
                <w:lang w:eastAsia="zh-CN"/>
              </w:rPr>
              <w:t xml:space="preserve">。</w:t>
            </w:r>
            <w:r>
              <w:rPr>
                <w:rFonts w:hint="eastAsia" w:ascii="宋体" w:hAnsi="宋体" w:eastAsia="宋体"/>
                <w:color w:val="000000"/>
                <w:sz w:val="24"/>
                <w:highlight w:val="none"/>
                <w:u w:val="single"/>
                <w:lang w:eastAsia="zh-CN"/>
              </w:rPr>
            </w:r>
            <w:r/>
          </w:p>
          <w:p>
            <w:pPr>
              <w:pStyle w:val="1413"/>
              <w:jc w:val="both"/>
              <w:rPr>
                <w:rFonts w:hint="eastAsia" w:ascii="宋体" w:hAnsi="宋体"/>
                <w:color w:val="000000"/>
                <w:sz w:val="24"/>
                <w:highlight w:val="none"/>
                <w:u w:val="single"/>
                <w:lang w:eastAsia="zh-CN"/>
              </w:rPr>
            </w:pPr>
            <w:r>
              <w:rPr>
                <w:color w:val="000000"/>
                <w:sz w:val="24"/>
                <w:highlight w:val="none"/>
              </w:rPr>
              <w:t xml:space="preserve">缴纳时间：</w:t>
            </w:r>
            <w:r>
              <w:rPr>
                <w:rFonts w:hint="eastAsia"/>
                <w:color w:val="000000"/>
                <w:sz w:val="24"/>
                <w:highlight w:val="none"/>
                <w:u w:val="single"/>
                <w:lang w:val="en-US" w:eastAsia="zh-CN"/>
              </w:rPr>
              <w:t xml:space="preserve">在</w:t>
            </w:r>
            <w:r>
              <w:rPr>
                <w:rFonts w:hint="eastAsia"/>
                <w:color w:val="000000"/>
                <w:sz w:val="24"/>
                <w:highlight w:val="none"/>
                <w:u w:val="single"/>
              </w:rPr>
              <w:t xml:space="preserve">领取中标（成交）通知书前支付至采购代理机构指定账户</w:t>
            </w:r>
            <w:r>
              <w:rPr>
                <w:color w:val="000000"/>
                <w:sz w:val="24"/>
                <w:highlight w:val="none"/>
              </w:rPr>
              <w:t xml:space="preserve">。</w:t>
            </w:r>
            <w:r>
              <w:rPr>
                <w:rFonts w:hint="eastAsia" w:ascii="宋体" w:hAnsi="宋体"/>
                <w:color w:val="000000"/>
                <w:sz w:val="24"/>
                <w:highlight w:val="none"/>
                <w:u w:val="single"/>
                <w:lang w:eastAsia="zh-CN"/>
              </w:rPr>
            </w:r>
            <w:r/>
          </w:p>
        </w:tc>
      </w:tr>
      <w:tr>
        <w:trPr>
          <w:trHeight w:val="691"/>
        </w:trPr>
        <w:tc>
          <w:tcPr>
            <w:tcW w:w="988" w:type="dxa"/>
            <w:vAlign w:val="center"/>
            <w:textDirection w:val="lrTb"/>
            <w:noWrap w:val="false"/>
          </w:tcPr>
          <w:p>
            <w:pPr>
              <w:pStyle w:val="1452"/>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16</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1413"/>
              <w:jc w:val="center"/>
              <w:rPr>
                <w:rFonts w:ascii="Times New Roman" w:hAnsi="Times New Roman" w:eastAsia="宋体" w:cs="Times New Roman"/>
                <w:color w:val="000000"/>
                <w:sz w:val="24"/>
                <w:highlight w:val="none"/>
                <w:lang w:val="en-US" w:eastAsia="zh-CN"/>
              </w:rPr>
            </w:pPr>
            <w:r>
              <w:rPr>
                <w:rFonts w:hint="eastAsia" w:ascii="Times New Roman" w:hAnsi="Times New Roman" w:cs="Times New Roman"/>
                <w:color w:val="000000"/>
                <w:sz w:val="24"/>
                <w:highlight w:val="none"/>
                <w:lang w:val="en-US" w:eastAsia="zh-CN"/>
              </w:rPr>
              <w:t xml:space="preserve">履约保证金</w:t>
            </w:r>
            <w:r>
              <w:rPr>
                <w:rFonts w:ascii="Times New Roman" w:hAnsi="Times New Roman" w:eastAsia="宋体" w:cs="Times New Roman"/>
                <w:color w:val="000000"/>
                <w:sz w:val="24"/>
                <w:highlight w:val="none"/>
                <w:lang w:val="en-US" w:eastAsia="zh-CN"/>
              </w:rPr>
            </w:r>
            <w:r/>
          </w:p>
        </w:tc>
        <w:tc>
          <w:tcPr>
            <w:tcW w:w="6525" w:type="dxa"/>
            <w:vAlign w:val="center"/>
            <w:textDirection w:val="lrTb"/>
            <w:noWrap w:val="false"/>
          </w:tcPr>
          <w:p>
            <w:pPr>
              <w:pStyle w:val="1413"/>
              <w:jc w:val="both"/>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不收取。</w:t>
            </w:r>
            <w:r>
              <w:rPr>
                <w:rFonts w:hint="eastAsia" w:ascii="Times New Roman" w:hAnsi="Times New Roman" w:eastAsia="宋体" w:cs="Times New Roman"/>
                <w:color w:val="000000"/>
                <w:sz w:val="24"/>
                <w:szCs w:val="24"/>
                <w:highlight w:val="none"/>
                <w:lang w:val="en-US" w:eastAsia="zh-CN"/>
              </w:rPr>
            </w:r>
            <w:r/>
          </w:p>
        </w:tc>
      </w:tr>
      <w:tr>
        <w:trPr>
          <w:trHeight w:val="772"/>
        </w:trPr>
        <w:tc>
          <w:tcPr>
            <w:tcW w:w="988" w:type="dxa"/>
            <w:vAlign w:val="center"/>
            <w:textDirection w:val="lrTb"/>
            <w:noWrap w:val="false"/>
          </w:tcPr>
          <w:p>
            <w:pPr>
              <w:pStyle w:val="1452"/>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413"/>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w:t>
            </w:r>
            <w:r>
              <w:rPr>
                <w:rFonts w:ascii="Times New Roman" w:hAnsi="Times New Roman" w:cs="Times New Roman"/>
                <w:color w:val="000000"/>
                <w:sz w:val="24"/>
                <w:highlight w:val="none"/>
              </w:rPr>
            </w:r>
            <w:r/>
          </w:p>
        </w:tc>
        <w:tc>
          <w:tcPr>
            <w:tcW w:w="6525" w:type="dxa"/>
            <w:vAlign w:val="center"/>
            <w:textDirection w:val="lrTb"/>
            <w:noWrap w:val="false"/>
          </w:tcPr>
          <w:p>
            <w:pPr>
              <w:pStyle w:val="1413"/>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对投标文件制作和提交要求有疑问的</w:t>
            </w:r>
            <w:r>
              <w:rPr>
                <w:rFonts w:hint="eastAsia" w:ascii="Times New Roman" w:hAnsi="Times New Roman" w:cs="Times New Roman"/>
                <w:color w:val="000000"/>
                <w:sz w:val="24"/>
                <w:highlight w:val="none"/>
                <w:lang w:val="en-US" w:eastAsia="zh-CN"/>
              </w:rPr>
              <w:t xml:space="preserve">供应商</w:t>
            </w:r>
            <w:r>
              <w:rPr>
                <w:rFonts w:ascii="Times New Roman" w:hAnsi="Times New Roman" w:cs="Times New Roman"/>
                <w:color w:val="000000"/>
                <w:sz w:val="24"/>
                <w:highlight w:val="none"/>
              </w:rPr>
              <w:t xml:space="preserve">，应主动并尽早联系采购代理机构工作人员加以明确。</w:t>
            </w:r>
            <w:r>
              <w:rPr>
                <w:rFonts w:ascii="Times New Roman" w:hAnsi="Times New Roman" w:cs="Times New Roman"/>
                <w:color w:val="000000"/>
                <w:sz w:val="24"/>
                <w:highlight w:val="none"/>
              </w:rPr>
            </w:r>
            <w:r/>
          </w:p>
        </w:tc>
      </w:tr>
    </w:tbl>
    <w:p>
      <w:pPr>
        <w:pStyle w:val="1413"/>
        <w:spacing w:line="36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150774618"/>
      <w:r/>
      <w:bookmarkStart w:id="77" w:name="_Toc151193688"/>
      <w:r/>
      <w:bookmarkStart w:id="78" w:name="_Toc151193760"/>
      <w:r/>
      <w:bookmarkStart w:id="79" w:name="_Toc151190145"/>
      <w:r/>
      <w:bookmarkStart w:id="80" w:name="_Toc226965708"/>
      <w:r/>
      <w:bookmarkStart w:id="81" w:name="_Toc264969208"/>
      <w:r/>
      <w:bookmarkStart w:id="82" w:name="_Toc150774723"/>
      <w:r/>
      <w:bookmarkStart w:id="83" w:name="_Toc151193616"/>
      <w:r/>
      <w:bookmarkStart w:id="84" w:name="_Toc520356143"/>
      <w:r/>
      <w:bookmarkStart w:id="85" w:name="_Toc127151518"/>
      <w:r/>
      <w:bookmarkStart w:id="86" w:name="_Toc150509269"/>
      <w:r/>
      <w:bookmarkStart w:id="87" w:name="_Toc142311020"/>
      <w:r/>
      <w:bookmarkStart w:id="88" w:name="_Toc305158860"/>
      <w:r/>
      <w:bookmarkStart w:id="89" w:name="_Toc150480756"/>
      <w:r/>
      <w:bookmarkStart w:id="90" w:name="_Toc195842883"/>
      <w:r/>
      <w:bookmarkStart w:id="91" w:name="_Toc305158786"/>
      <w:r/>
      <w:bookmarkStart w:id="92" w:name="_Toc226965791"/>
      <w:r/>
      <w:bookmarkStart w:id="93" w:name="_Toc226309762"/>
      <w:r/>
      <w:bookmarkStart w:id="94" w:name="_Toc265228356"/>
      <w:r/>
      <w:bookmarkStart w:id="95" w:name="_Toc151193832"/>
      <w:r/>
      <w:bookmarkStart w:id="96" w:name="_Toc151193906"/>
      <w:r/>
      <w:bookmarkStart w:id="97" w:name="_Toc226337214"/>
      <w:r>
        <w:rPr>
          <w:rFonts w:ascii="Times New Roman" w:hAnsi="Times New Roman" w:eastAsia="宋体" w:cs="Times New Roman"/>
          <w:color w:val="000000"/>
          <w:sz w:val="32"/>
          <w:szCs w:val="32"/>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erReference w:type="default" r:id="rId15"/>
          <w:footerReference w:type="first" r:id="rId16"/>
          <w:footnotePr/>
          <w:endnotePr/>
          <w:type w:val="nextPage"/>
          <w:pgSz w:w="11906" w:h="16838" w:orient="portrait"/>
          <w:pgMar w:top="1134" w:right="1134" w:bottom="1134" w:left="1701" w:header="851" w:footer="851" w:gutter="0"/>
          <w:pgNumType w:start="1"/>
          <w:cols w:num="1" w:sep="0" w:space="1701" w:equalWidth="1"/>
          <w:docGrid w:linePitch="360"/>
        </w:sectPr>
        <w:outlineLvl w:val="9"/>
      </w:pPr>
      <w:r>
        <w:rPr>
          <w:rFonts w:ascii="Times New Roman" w:hAnsi="Times New Roman" w:eastAsia="宋体" w:cs="Times New Roman"/>
          <w:color w:val="000000"/>
          <w:sz w:val="32"/>
          <w:szCs w:val="32"/>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说明</w:t>
      </w:r>
      <w:r>
        <w:rPr>
          <w:rFonts w:ascii="Times New Roman" w:hAnsi="Times New Roman" w:eastAsia="宋体" w:cs="Times New Roman"/>
          <w:color w:val="000000"/>
          <w:sz w:val="32"/>
          <w:szCs w:val="32"/>
          <w:highlight w:val="none"/>
        </w:rPr>
      </w:r>
      <w:r/>
    </w:p>
    <w:p>
      <w:pPr>
        <w:pStyle w:val="1413"/>
        <w:ind w:firstLine="424"/>
        <w:jc w:val="both"/>
        <w:spacing w:line="360" w:lineRule="auto"/>
        <w:rPr>
          <w:rFonts w:ascii="Times New Roman" w:hAnsi="Times New Roman" w:cs="Times New Roman"/>
          <w:b/>
          <w:bCs/>
          <w:color w:val="000000"/>
          <w:sz w:val="32"/>
          <w:szCs w:val="32"/>
          <w:highlight w:val="none"/>
        </w:rPr>
        <w:outlineLvl w:val="2"/>
      </w:pPr>
      <w:r/>
      <w:bookmarkStart w:id="98" w:name="_Hlk152921964"/>
      <w:r>
        <w:rPr>
          <w:rFonts w:ascii="Times New Roman" w:hAnsi="Times New Roman" w:cs="Times New Roman"/>
          <w:b/>
          <w:bCs/>
          <w:color w:val="000000"/>
          <w:sz w:val="32"/>
          <w:szCs w:val="32"/>
          <w:highlight w:val="none"/>
        </w:rPr>
        <w:t xml:space="preserve">一、</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ascii="Times New Roman" w:hAnsi="Times New Roman" w:cs="Times New Roman"/>
          <w:b/>
          <w:bCs/>
          <w:color w:val="000000"/>
          <w:sz w:val="32"/>
          <w:szCs w:val="32"/>
          <w:highlight w:val="none"/>
        </w:rPr>
        <w:t xml:space="preserve">总则</w:t>
      </w:r>
      <w:r>
        <w:rPr>
          <w:rFonts w:ascii="Times New Roman" w:hAnsi="Times New Roman" w:cs="Times New Roman"/>
          <w:b/>
          <w:bCs/>
          <w:color w:val="000000"/>
          <w:sz w:val="32"/>
          <w:szCs w:val="32"/>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99" w:name="_Toc458694821"/>
      <w:r/>
      <w:bookmarkStart w:id="100" w:name="_Toc16938520"/>
      <w:r/>
      <w:bookmarkStart w:id="101" w:name="_Toc513029204"/>
      <w:r/>
      <w:bookmarkStart w:id="102" w:name="_Toc20823276"/>
      <w:r/>
      <w:bookmarkStart w:id="103" w:name="_Toc127151554"/>
      <w:r/>
      <w:bookmarkStart w:id="104" w:name="_Toc226337250"/>
      <w:r/>
      <w:bookmarkStart w:id="105" w:name="_Toc353825544"/>
      <w:r/>
      <w:bookmarkStart w:id="106" w:name="_Toc99301421"/>
      <w:r/>
      <w:bookmarkStart w:id="107" w:name="_Toc142311056"/>
      <w:r/>
      <w:bookmarkStart w:id="108" w:name="_Toc150480792"/>
      <w:r/>
      <w:bookmarkStart w:id="109" w:name="_Toc150774759"/>
      <w:r/>
      <w:bookmarkStart w:id="110" w:name="_Toc226965827"/>
      <w:r/>
      <w:bookmarkStart w:id="111" w:name="_Toc305158896"/>
      <w:r/>
      <w:bookmarkStart w:id="112" w:name="_Toc264969244"/>
      <w:r/>
      <w:bookmarkStart w:id="113" w:name="_Toc353873664"/>
      <w:r/>
      <w:bookmarkStart w:id="114" w:name="_Toc353873934"/>
      <w:r/>
      <w:bookmarkStart w:id="115" w:name="_Toc265228392"/>
      <w:r/>
      <w:bookmarkStart w:id="116" w:name="_Toc305158822"/>
      <w:r>
        <w:rPr>
          <w:rFonts w:ascii="Times New Roman" w:hAnsi="Times New Roman" w:cs="Times New Roman"/>
          <w:b/>
          <w:bCs/>
          <w:color w:val="000000"/>
          <w:sz w:val="28"/>
          <w:szCs w:val="28"/>
          <w:highlight w:val="none"/>
        </w:rPr>
        <w:t xml:space="preserve">1</w:t>
      </w:r>
      <w:bookmarkEnd w:id="99"/>
      <w:r>
        <w:rPr>
          <w:rFonts w:ascii="Times New Roman" w:hAnsi="Times New Roman" w:cs="Times New Roman"/>
          <w:b/>
          <w:bCs/>
          <w:color w:val="000000"/>
          <w:sz w:val="28"/>
          <w:szCs w:val="28"/>
          <w:highlight w:val="none"/>
        </w:rPr>
        <w:t xml:space="preserve">、采购方式</w:t>
      </w:r>
      <w:bookmarkEnd w:id="100"/>
      <w:r/>
      <w:bookmarkEnd w:id="101"/>
      <w:r/>
      <w:bookmarkEnd w:id="102"/>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1.1本次招标采取公开招标方式，本招标文件仅适用于招标公告中所述项目。</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17" w:name="_Toc513029205"/>
      <w:r/>
      <w:bookmarkStart w:id="118" w:name="_Toc16938521"/>
      <w:r/>
      <w:bookmarkStart w:id="119" w:name="_Toc20823277"/>
      <w:r>
        <w:rPr>
          <w:rFonts w:ascii="Times New Roman" w:hAnsi="Times New Roman" w:cs="Times New Roman"/>
          <w:b/>
          <w:bCs/>
          <w:color w:val="000000"/>
          <w:sz w:val="28"/>
          <w:szCs w:val="28"/>
          <w:highlight w:val="none"/>
        </w:rPr>
        <w:t xml:space="preserve">2、合格的投标人</w:t>
      </w:r>
      <w:bookmarkEnd w:id="117"/>
      <w:r/>
      <w:bookmarkEnd w:id="118"/>
      <w:r/>
      <w:bookmarkEnd w:id="119"/>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2.1满足招标公告中供应商的资格要求的规定。</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2.2满足本文件实质性要求和条件的规定。</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20" w:name="_Toc513029206"/>
      <w:r/>
      <w:bookmarkStart w:id="121" w:name="_Toc20823278"/>
      <w:r/>
      <w:bookmarkStart w:id="122" w:name="_Toc16938522"/>
      <w:r>
        <w:rPr>
          <w:rFonts w:ascii="Times New Roman" w:hAnsi="Times New Roman" w:cs="Times New Roman"/>
          <w:b/>
          <w:bCs/>
          <w:color w:val="000000"/>
          <w:sz w:val="28"/>
          <w:szCs w:val="28"/>
          <w:highlight w:val="none"/>
        </w:rPr>
        <w:t xml:space="preserve">3、适用法律</w:t>
      </w:r>
      <w:bookmarkEnd w:id="120"/>
      <w:r/>
      <w:bookmarkEnd w:id="121"/>
      <w:r/>
      <w:bookmarkEnd w:id="122"/>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3.1本次招标及由此产生的合同受中华人民共和国有关的法律法规制约和保护。</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23" w:name="_Toc20823279"/>
      <w:r/>
      <w:bookmarkStart w:id="124" w:name="_Toc16938523"/>
      <w:r/>
      <w:bookmarkStart w:id="125" w:name="_Toc513029207"/>
      <w:r/>
      <w:bookmarkStart w:id="126" w:name="_Toc462564067"/>
      <w:r>
        <w:rPr>
          <w:rFonts w:ascii="Times New Roman" w:hAnsi="Times New Roman" w:cs="Times New Roman"/>
          <w:b/>
          <w:bCs/>
          <w:color w:val="000000"/>
          <w:sz w:val="28"/>
          <w:szCs w:val="28"/>
          <w:highlight w:val="none"/>
        </w:rPr>
        <w:t xml:space="preserve">4、投标费用</w:t>
      </w:r>
      <w:bookmarkEnd w:id="123"/>
      <w:r/>
      <w:bookmarkEnd w:id="124"/>
      <w:r/>
      <w:bookmarkEnd w:id="125"/>
      <w:r/>
      <w:bookmarkEnd w:id="126"/>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4.1投标人应自行承担所有与参加投标有关的费用，无论投标过程中的做法和结果如何，</w:t>
      </w:r>
      <w:r>
        <w:rPr>
          <w:rFonts w:ascii="Times New Roman" w:hAnsi="Times New Roman" w:cs="Times New Roman"/>
          <w:color w:val="000000"/>
          <w:sz w:val="24"/>
          <w:szCs w:val="21"/>
          <w:highlight w:val="none"/>
        </w:rPr>
        <w:t xml:space="preserve">江苏武晋工程咨询有限公司（以下简称采购代理机构）</w:t>
      </w:r>
      <w:r>
        <w:rPr>
          <w:rFonts w:ascii="Times New Roman" w:hAnsi="Times New Roman" w:cs="Times New Roman"/>
          <w:bCs/>
          <w:color w:val="000000"/>
          <w:sz w:val="24"/>
          <w:szCs w:val="21"/>
          <w:highlight w:val="none"/>
        </w:rPr>
        <w:t xml:space="preserve">在任何情况下均无义务和责任承担这些费用。</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4.2本次招标采购代理和采购人不收取标书工本费。</w:t>
      </w:r>
      <w:r>
        <w:rPr>
          <w:rFonts w:ascii="Times New Roman" w:hAnsi="Times New Roman" w:cs="Times New Roman"/>
          <w:color w:val="000000"/>
          <w:sz w:val="24"/>
          <w:szCs w:val="21"/>
          <w:highlight w:val="none"/>
        </w:rPr>
        <w:t xml:space="preserve">采购</w:t>
      </w:r>
      <w:r>
        <w:rPr>
          <w:rFonts w:ascii="Times New Roman" w:hAnsi="Times New Roman" w:cs="Times New Roman"/>
          <w:color w:val="000000"/>
          <w:sz w:val="24"/>
          <w:highlight w:val="none"/>
        </w:rPr>
        <w:t xml:space="preserve">代理费由</w:t>
      </w:r>
      <w:r>
        <w:rPr>
          <w:rFonts w:hint="eastAsia" w:ascii="Times New Roman" w:hAnsi="Times New Roman" w:cs="Times New Roman"/>
          <w:color w:val="000000"/>
          <w:sz w:val="24"/>
          <w:highlight w:val="none"/>
          <w:lang w:eastAsia="zh-CN"/>
        </w:rPr>
        <w:t xml:space="preserve">中标人</w:t>
      </w:r>
      <w:r>
        <w:rPr>
          <w:rFonts w:ascii="Times New Roman" w:hAnsi="Times New Roman" w:cs="Times New Roman"/>
          <w:color w:val="000000"/>
          <w:sz w:val="24"/>
          <w:highlight w:val="none"/>
        </w:rPr>
        <w:t xml:space="preserve">支付，具体支付标准详见“</w:t>
      </w:r>
      <w:r>
        <w:rPr>
          <w:rFonts w:ascii="Times New Roman" w:hAnsi="Times New Roman" w:cs="Times New Roman"/>
          <w:color w:val="000000"/>
          <w:sz w:val="24"/>
          <w:szCs w:val="21"/>
          <w:highlight w:val="none"/>
        </w:rPr>
        <w:t xml:space="preserve">第一节供应商须知资料表”</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eastAsia="zh-CN"/>
        </w:rPr>
        <w:t xml:space="preserve">中标人</w:t>
      </w:r>
      <w:r>
        <w:rPr>
          <w:rFonts w:ascii="Times New Roman" w:hAnsi="Times New Roman" w:cs="Times New Roman"/>
          <w:color w:val="000000"/>
          <w:sz w:val="24"/>
          <w:highlight w:val="none"/>
        </w:rPr>
        <w:t xml:space="preserve">须一次性向采购代理机构缴纳代理费，报价应包含代理费用</w:t>
      </w:r>
      <w:r>
        <w:rPr>
          <w:rFonts w:ascii="Times New Roman" w:hAnsi="Times New Roman" w:cs="Times New Roman"/>
          <w:color w:val="000000"/>
          <w:sz w:val="24"/>
          <w:szCs w:val="21"/>
          <w:highlight w:val="none"/>
        </w:rPr>
        <w:t xml:space="preserve">。</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5、招标文件的约束力</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5.1投标人一旦参加本项目采购活动，即被认为接受了本招标文件的规定和约束。</w:t>
      </w:r>
      <w:r>
        <w:rPr>
          <w:rFonts w:ascii="Times New Roman" w:hAnsi="Times New Roman" w:cs="Times New Roman"/>
          <w:bCs/>
          <w:color w:val="000000"/>
          <w:sz w:val="24"/>
          <w:szCs w:val="21"/>
          <w:highlight w:val="none"/>
        </w:rPr>
      </w:r>
      <w:r/>
    </w:p>
    <w:p>
      <w:pPr>
        <w:pStyle w:val="1413"/>
        <w:ind w:firstLine="424"/>
        <w:jc w:val="both"/>
        <w:spacing w:line="360" w:lineRule="auto"/>
        <w:rPr>
          <w:rFonts w:ascii="Times New Roman" w:hAnsi="Times New Roman" w:cs="Times New Roman"/>
          <w:b/>
          <w:bCs/>
          <w:color w:val="000000"/>
          <w:sz w:val="32"/>
          <w:szCs w:val="32"/>
          <w:highlight w:val="none"/>
        </w:rPr>
        <w:outlineLvl w:val="2"/>
      </w:pPr>
      <w:r/>
      <w:bookmarkStart w:id="127" w:name="_Toc20823281"/>
      <w:r/>
      <w:bookmarkStart w:id="128" w:name="_Toc513029209"/>
      <w:r/>
      <w:bookmarkStart w:id="129" w:name="_Toc120614215"/>
      <w:r/>
      <w:bookmarkStart w:id="130" w:name="_Toc16938525"/>
      <w:r>
        <w:rPr>
          <w:rFonts w:ascii="Times New Roman" w:hAnsi="Times New Roman" w:cs="Times New Roman"/>
          <w:b/>
          <w:bCs/>
          <w:color w:val="000000"/>
          <w:sz w:val="32"/>
          <w:szCs w:val="32"/>
          <w:highlight w:val="none"/>
        </w:rPr>
        <w:t xml:space="preserve">二、招标文件</w:t>
      </w:r>
      <w:bookmarkEnd w:id="127"/>
      <w:r/>
      <w:bookmarkEnd w:id="128"/>
      <w:r/>
      <w:bookmarkEnd w:id="129"/>
      <w:r/>
      <w:bookmarkEnd w:id="130"/>
      <w:r>
        <w:rPr>
          <w:rFonts w:ascii="Times New Roman" w:hAnsi="Times New Roman" w:cs="Times New Roman"/>
          <w:b/>
          <w:bCs/>
          <w:color w:val="000000"/>
          <w:sz w:val="32"/>
          <w:szCs w:val="32"/>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31" w:name="_Toc513029210"/>
      <w:r/>
      <w:bookmarkStart w:id="132" w:name="_Toc16938526"/>
      <w:r/>
      <w:bookmarkStart w:id="133" w:name="_Toc20823282"/>
      <w:r>
        <w:rPr>
          <w:rFonts w:ascii="Times New Roman" w:hAnsi="Times New Roman" w:cs="Times New Roman"/>
          <w:b/>
          <w:bCs/>
          <w:color w:val="000000"/>
          <w:sz w:val="28"/>
          <w:szCs w:val="28"/>
          <w:highlight w:val="none"/>
        </w:rPr>
        <w:t xml:space="preserve">6、招标文件构成</w:t>
      </w:r>
      <w:bookmarkEnd w:id="131"/>
      <w:r/>
      <w:bookmarkEnd w:id="132"/>
      <w:r/>
      <w:bookmarkEnd w:id="133"/>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6.1招标文件由以下部分组成：</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（1）投标邀请</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（2）投标人须知</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（3）资格审查</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（4）评标程序、评标方法和评标标准</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（5）采购需求</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（6）拟签订的合同文本</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（7）投标文件的组成及提交须知</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（8）投标文件格式</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请仔细检查招标文件是否齐全，如有缺漏请立即与采购代理机构联系解决。</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34" w:name="_Toc20823283"/>
      <w:r/>
      <w:bookmarkStart w:id="135" w:name="_Toc16938527"/>
      <w:r/>
      <w:bookmarkStart w:id="136" w:name="_Toc513029211"/>
      <w:r/>
      <w:bookmarkStart w:id="137" w:name="_Toc462564070"/>
      <w:r>
        <w:rPr>
          <w:rFonts w:ascii="Times New Roman" w:hAnsi="Times New Roman" w:cs="Times New Roman"/>
          <w:b/>
          <w:bCs/>
          <w:color w:val="000000"/>
          <w:sz w:val="28"/>
          <w:szCs w:val="28"/>
          <w:highlight w:val="none"/>
        </w:rPr>
        <w:t xml:space="preserve">7、招标文件的澄清</w:t>
      </w:r>
      <w:bookmarkEnd w:id="134"/>
      <w:r/>
      <w:bookmarkEnd w:id="135"/>
      <w:r/>
      <w:bookmarkEnd w:id="136"/>
      <w:r/>
      <w:bookmarkEnd w:id="137"/>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bookmarkStart w:id="138" w:name="_Toc20823284"/>
      <w:r/>
      <w:bookmarkStart w:id="139" w:name="_Toc513029212"/>
      <w:r/>
      <w:bookmarkStart w:id="140" w:name="_Toc462564071"/>
      <w:r/>
      <w:bookmarkStart w:id="141" w:name="_Toc16938528"/>
      <w:r>
        <w:rPr>
          <w:rFonts w:ascii="Times New Roman" w:hAnsi="Times New Roman" w:cs="Times New Roman"/>
          <w:bCs/>
          <w:color w:val="000000"/>
          <w:sz w:val="24"/>
          <w:szCs w:val="21"/>
          <w:highlight w:val="none"/>
        </w:rPr>
        <w:t xml:space="preserve">7.1采购人或采购代理机构对已发出的招标文件进行必要澄清或者修改的，将在原公告发布媒体上以发布更正公告的形式通知所有获取招标文件的潜在投标人。</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8、招标文件的修改</w:t>
      </w:r>
      <w:bookmarkEnd w:id="138"/>
      <w:r/>
      <w:bookmarkEnd w:id="139"/>
      <w:r/>
      <w:bookmarkEnd w:id="140"/>
      <w:r/>
      <w:bookmarkEnd w:id="141"/>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8.1在投标截止时间前，采购代理机构可以对招标文件进行修改。</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8.2采购代理机构有权按照法定的要求推迟投标截止日期和开标日期。</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8.3招标文件的修改将在</w:t>
      </w:r>
      <w:bookmarkStart w:id="142" w:name="_Hlk151728132"/>
      <w:r>
        <w:rPr>
          <w:rFonts w:ascii="Times New Roman" w:hAnsi="Times New Roman" w:cs="Times New Roman"/>
          <w:bCs/>
          <w:color w:val="000000"/>
          <w:sz w:val="24"/>
          <w:szCs w:val="21"/>
          <w:highlight w:val="none"/>
        </w:rPr>
        <w:t xml:space="preserve">“江苏省政府采购网”、“常州市政府采购网”</w:t>
      </w:r>
      <w:bookmarkEnd w:id="142"/>
      <w:r>
        <w:rPr>
          <w:rFonts w:ascii="Times New Roman" w:hAnsi="Times New Roman" w:cs="Times New Roman"/>
          <w:bCs/>
          <w:color w:val="000000"/>
          <w:sz w:val="24"/>
          <w:szCs w:val="21"/>
          <w:highlight w:val="none"/>
        </w:rPr>
        <w:t xml:space="preserve">公布，补充文件将作为招标文件的组成部分，并对投标人具有约束力。</w:t>
      </w:r>
      <w:r>
        <w:rPr>
          <w:rFonts w:ascii="Times New Roman" w:hAnsi="Times New Roman" w:cs="Times New Roman"/>
          <w:bCs/>
          <w:color w:val="000000"/>
          <w:sz w:val="24"/>
          <w:szCs w:val="21"/>
          <w:highlight w:val="none"/>
        </w:rPr>
      </w:r>
      <w:r/>
    </w:p>
    <w:p>
      <w:pPr>
        <w:pStyle w:val="1413"/>
        <w:ind w:firstLine="424"/>
        <w:jc w:val="both"/>
        <w:spacing w:line="360" w:lineRule="auto"/>
        <w:rPr>
          <w:rFonts w:ascii="Times New Roman" w:hAnsi="Times New Roman" w:cs="Times New Roman"/>
          <w:b/>
          <w:bCs/>
          <w:color w:val="000000"/>
          <w:sz w:val="32"/>
          <w:szCs w:val="32"/>
          <w:highlight w:val="none"/>
        </w:rPr>
        <w:outlineLvl w:val="2"/>
      </w:pPr>
      <w:r/>
      <w:bookmarkStart w:id="143" w:name="_Toc20823285"/>
      <w:r/>
      <w:bookmarkStart w:id="144" w:name="_Toc462564072"/>
      <w:r/>
      <w:bookmarkStart w:id="145" w:name="_Toc513029213"/>
      <w:r/>
      <w:bookmarkStart w:id="146" w:name="_Toc120614216"/>
      <w:r/>
      <w:bookmarkStart w:id="147" w:name="_Toc16938529"/>
      <w:r>
        <w:rPr>
          <w:rFonts w:ascii="Times New Roman" w:hAnsi="Times New Roman" w:cs="Times New Roman"/>
          <w:b/>
          <w:bCs/>
          <w:color w:val="000000"/>
          <w:sz w:val="32"/>
          <w:szCs w:val="32"/>
          <w:highlight w:val="none"/>
        </w:rPr>
        <w:t xml:space="preserve">三、投标文件的编制</w:t>
      </w:r>
      <w:bookmarkEnd w:id="143"/>
      <w:r/>
      <w:bookmarkEnd w:id="144"/>
      <w:r/>
      <w:bookmarkEnd w:id="145"/>
      <w:r/>
      <w:bookmarkEnd w:id="146"/>
      <w:r/>
      <w:bookmarkEnd w:id="147"/>
      <w:r>
        <w:rPr>
          <w:rFonts w:ascii="Times New Roman" w:hAnsi="Times New Roman" w:cs="Times New Roman"/>
          <w:b/>
          <w:bCs/>
          <w:color w:val="000000"/>
          <w:sz w:val="32"/>
          <w:szCs w:val="32"/>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48" w:name="_Toc16938530"/>
      <w:r/>
      <w:bookmarkStart w:id="149" w:name="_Toc20823286"/>
      <w:r/>
      <w:bookmarkStart w:id="150" w:name="_Toc513029214"/>
      <w:r/>
      <w:bookmarkStart w:id="151" w:name="_Toc462564073"/>
      <w:r>
        <w:rPr>
          <w:rFonts w:ascii="Times New Roman" w:hAnsi="Times New Roman" w:cs="Times New Roman"/>
          <w:b/>
          <w:bCs/>
          <w:color w:val="000000"/>
          <w:sz w:val="28"/>
          <w:szCs w:val="28"/>
          <w:highlight w:val="none"/>
        </w:rPr>
        <w:t xml:space="preserve">9、投标文件的语言及度量衡单位</w:t>
      </w:r>
      <w:bookmarkEnd w:id="148"/>
      <w:r/>
      <w:bookmarkEnd w:id="149"/>
      <w:r/>
      <w:bookmarkEnd w:id="150"/>
      <w:r/>
      <w:bookmarkEnd w:id="151"/>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9.1投标人提交的投标文件以及投标人与采购代理机构就有关投标的所有来往通知、函件和文件均应使用简体中文。</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9.2除技术性能另有规定外，投标文件所使用的度量衡单位，均须采用国家法定计量单位。</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52" w:name="_Toc16938531"/>
      <w:r/>
      <w:bookmarkStart w:id="153" w:name="_Toc513029215"/>
      <w:r/>
      <w:bookmarkStart w:id="154" w:name="_Toc462564074"/>
      <w:r/>
      <w:bookmarkStart w:id="155" w:name="_Toc20823287"/>
      <w:r>
        <w:rPr>
          <w:rFonts w:ascii="Times New Roman" w:hAnsi="Times New Roman" w:cs="Times New Roman"/>
          <w:b/>
          <w:bCs/>
          <w:color w:val="000000"/>
          <w:sz w:val="28"/>
          <w:szCs w:val="28"/>
          <w:highlight w:val="none"/>
        </w:rPr>
        <w:t xml:space="preserve">10、投标文件构成</w:t>
      </w:r>
      <w:bookmarkEnd w:id="152"/>
      <w:r/>
      <w:bookmarkEnd w:id="153"/>
      <w:r/>
      <w:bookmarkEnd w:id="154"/>
      <w:r/>
      <w:bookmarkEnd w:id="155"/>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10.1投标人编写的投标文件应包括资格证明文件、符合性证明文件、技术偏离表、其他证明文件、投标函、开标一览表等部分。</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10.2如标书制作工具中格式和内容与“江苏省政府采购网”、“常州市政府采购网”发布的招标文件不一致，请以“江苏省政府采购网”、“常州市政府采购网”发布的招标文件为准。</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56" w:name="_Hlt26668975"/>
      <w:r/>
      <w:bookmarkEnd w:id="156"/>
      <w:r/>
      <w:bookmarkStart w:id="157" w:name="_Hlt26954838"/>
      <w:r/>
      <w:bookmarkEnd w:id="157"/>
      <w:r/>
      <w:bookmarkStart w:id="158" w:name="_Toc49090509"/>
      <w:r/>
      <w:bookmarkStart w:id="159" w:name="_Toc513029219"/>
      <w:r/>
      <w:bookmarkStart w:id="160" w:name="_Toc14577357"/>
      <w:r/>
      <w:bookmarkStart w:id="161" w:name="_Toc513029216"/>
      <w:r/>
      <w:bookmarkStart w:id="162" w:name="_Toc49090507"/>
      <w:r/>
      <w:bookmarkStart w:id="163" w:name="_Toc14577354"/>
      <w:r/>
      <w:bookmarkStart w:id="164" w:name="_Toc14577355"/>
      <w:r/>
      <w:bookmarkStart w:id="165" w:name="_Toc49090508"/>
      <w:r/>
      <w:bookmarkStart w:id="166" w:name="_Hlt26670360"/>
      <w:r/>
      <w:bookmarkEnd w:id="166"/>
      <w:r>
        <w:rPr>
          <w:rFonts w:ascii="Times New Roman" w:hAnsi="Times New Roman" w:cs="Times New Roman"/>
          <w:b/>
          <w:bCs/>
          <w:color w:val="000000"/>
          <w:sz w:val="28"/>
          <w:szCs w:val="28"/>
          <w:highlight w:val="none"/>
        </w:rPr>
        <w:t xml:space="preserve">11、证明投标人及投标标的符合招标文件规定的文件</w:t>
      </w:r>
      <w:bookmarkEnd w:id="158"/>
      <w:r/>
      <w:bookmarkEnd w:id="159"/>
      <w:r/>
      <w:bookmarkEnd w:id="160"/>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bookmarkEnd w:id="161"/>
      <w:r/>
      <w:bookmarkEnd w:id="162"/>
      <w:r/>
      <w:bookmarkEnd w:id="163"/>
      <w:r>
        <w:rPr>
          <w:rFonts w:ascii="Times New Roman" w:hAnsi="Times New Roman" w:cs="Times New Roman"/>
          <w:bCs/>
          <w:color w:val="000000"/>
          <w:sz w:val="24"/>
          <w:szCs w:val="21"/>
          <w:highlight w:val="none"/>
        </w:rPr>
        <w:t xml:space="preserve">11.1投标人应按照招标文件要求提交证明文件，证明其及投标标的符合招标文件规定。</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11.2招标文件对证明文件无明确形式要求的，证明文件可以以文字资料、图纸和数据等形式提交。</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End w:id="164"/>
      <w:r/>
      <w:bookmarkEnd w:id="165"/>
      <w:r>
        <w:rPr>
          <w:rFonts w:ascii="Times New Roman" w:hAnsi="Times New Roman" w:cs="Times New Roman"/>
          <w:b/>
          <w:bCs/>
          <w:color w:val="000000"/>
          <w:sz w:val="28"/>
          <w:szCs w:val="28"/>
          <w:highlight w:val="none"/>
        </w:rPr>
        <w:t xml:space="preserve">12、投标报价明细表</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12.1投标人应按照招标文件规定格式填报投标报价明细表。</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12.2投标货币。投标文件中的单价和总价无特殊规定的采用人民币报价，以元为单位标注。招标文件中另有规定的按规定执行。</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67" w:name="_Hlt26670486"/>
      <w:r/>
      <w:bookmarkEnd w:id="167"/>
      <w:r/>
      <w:bookmarkStart w:id="168" w:name="_Hlt26954731"/>
      <w:r/>
      <w:bookmarkEnd w:id="168"/>
      <w:r/>
      <w:bookmarkStart w:id="169" w:name="_Hlt26954848"/>
      <w:r/>
      <w:bookmarkEnd w:id="169"/>
      <w:r/>
      <w:bookmarkStart w:id="170" w:name="_Hlt26954846"/>
      <w:r/>
      <w:bookmarkEnd w:id="170"/>
      <w:r/>
      <w:bookmarkStart w:id="171" w:name="_Hlt26670482"/>
      <w:r/>
      <w:bookmarkEnd w:id="171"/>
      <w:r>
        <w:rPr>
          <w:rFonts w:ascii="Times New Roman" w:hAnsi="Times New Roman" w:cs="Times New Roman"/>
          <w:b/>
          <w:bCs/>
          <w:color w:val="000000"/>
          <w:sz w:val="28"/>
          <w:szCs w:val="28"/>
          <w:highlight w:val="none"/>
        </w:rPr>
        <w:t xml:space="preserve">13、技术要求响应及偏离表、商务要求响应及偏离表</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13.1投标人需对招标文件中的技术要求作出响应或偏离，并说明原因。</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13.2投标人可在投标文件中提供认为需要的其他技术文件或说明。</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14、服务承诺、培训计划、人员安排及其他</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14.1投标人需根据招标文件要求提供有关售后服务的管理制度，售后服务机构的分布情况，售后服务人员的数量、素质、技术水平及售后服务的反应能力等。</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14.2投标人需根据招标文件要求提供培训计划。</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14.3投标人需根据招标文件要求提供所投标的的主要组成部分、功能设计、实现思路及关键技术等。</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72" w:name="_Toc14577359"/>
      <w:r/>
      <w:bookmarkStart w:id="173" w:name="_Toc49090510"/>
      <w:r>
        <w:rPr>
          <w:rFonts w:ascii="Times New Roman" w:hAnsi="Times New Roman" w:cs="Times New Roman"/>
          <w:b/>
          <w:bCs/>
          <w:color w:val="000000"/>
          <w:sz w:val="28"/>
          <w:szCs w:val="28"/>
          <w:highlight w:val="none"/>
        </w:rPr>
        <w:t xml:space="preserve">15、投标函和开标一览表</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15.1投标人应按照招标文件中提供的格式完整、正确填写投标函、开标一览表。</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15.2对于采用货币报价的项目，开标一览表中的投标总报价应与报价明细表中的投标总报价一致，如不一致，不作为无效投标处理，但评标时按开标一览表中价格为准。</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End w:id="172"/>
      <w:r/>
      <w:bookmarkEnd w:id="173"/>
      <w:r/>
      <w:bookmarkStart w:id="174" w:name="_Toc14577360"/>
      <w:r/>
      <w:bookmarkStart w:id="175" w:name="_Toc49090511"/>
      <w:r>
        <w:rPr>
          <w:rFonts w:ascii="Times New Roman" w:hAnsi="Times New Roman" w:cs="Times New Roman"/>
          <w:b/>
          <w:bCs/>
          <w:color w:val="000000"/>
          <w:sz w:val="28"/>
          <w:szCs w:val="28"/>
          <w:highlight w:val="none"/>
        </w:rPr>
        <w:t xml:space="preserve">16、投标有效期</w:t>
      </w:r>
      <w:bookmarkEnd w:id="174"/>
      <w:r/>
      <w:bookmarkEnd w:id="175"/>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16.1投标有效期为本项目开标之日后60天。投标有效期比规定短的将被视为未实质性响应招标文件而予以拒绝。</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17、投标有效期的延长</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s="Times New Roman"/>
          <w:bCs/>
          <w:color w:val="000000"/>
          <w:sz w:val="24"/>
          <w:szCs w:val="21"/>
          <w:highlight w:val="none"/>
        </w:rPr>
      </w:r>
      <w:r/>
    </w:p>
    <w:p>
      <w:pPr>
        <w:pStyle w:val="1413"/>
        <w:ind w:firstLine="424"/>
        <w:jc w:val="both"/>
        <w:spacing w:line="360" w:lineRule="auto"/>
        <w:rPr>
          <w:rFonts w:ascii="Times New Roman" w:hAnsi="Times New Roman" w:cs="Times New Roman"/>
          <w:b/>
          <w:bCs/>
          <w:color w:val="000000"/>
          <w:sz w:val="32"/>
          <w:szCs w:val="32"/>
          <w:highlight w:val="none"/>
        </w:rPr>
        <w:outlineLvl w:val="2"/>
      </w:pPr>
      <w:r/>
      <w:bookmarkStart w:id="176" w:name="_Toc16938540"/>
      <w:r/>
      <w:bookmarkStart w:id="177" w:name="_Toc120614217"/>
      <w:r/>
      <w:bookmarkStart w:id="178" w:name="_Toc513029224"/>
      <w:r/>
      <w:bookmarkStart w:id="179" w:name="_Hlt26954852"/>
      <w:r/>
      <w:bookmarkEnd w:id="179"/>
      <w:r/>
      <w:bookmarkStart w:id="180" w:name="_Hlt26954739"/>
      <w:r/>
      <w:bookmarkEnd w:id="180"/>
      <w:r/>
      <w:bookmarkStart w:id="181" w:name="_Toc20823296"/>
      <w:r>
        <w:rPr>
          <w:rFonts w:ascii="Times New Roman" w:hAnsi="Times New Roman" w:cs="Times New Roman"/>
          <w:b/>
          <w:bCs/>
          <w:color w:val="000000"/>
          <w:sz w:val="32"/>
          <w:szCs w:val="32"/>
          <w:highlight w:val="none"/>
        </w:rPr>
        <w:t xml:space="preserve">四、投标文件的递交</w:t>
      </w:r>
      <w:bookmarkEnd w:id="176"/>
      <w:r/>
      <w:bookmarkEnd w:id="177"/>
      <w:r/>
      <w:bookmarkEnd w:id="178"/>
      <w:r/>
      <w:bookmarkEnd w:id="181"/>
      <w:r>
        <w:rPr>
          <w:rFonts w:ascii="Times New Roman" w:hAnsi="Times New Roman" w:cs="Times New Roman"/>
          <w:b/>
          <w:bCs/>
          <w:color w:val="000000"/>
          <w:sz w:val="32"/>
          <w:szCs w:val="32"/>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82" w:name="_Toc20823297"/>
      <w:r/>
      <w:bookmarkStart w:id="183" w:name="_Toc513029225"/>
      <w:r/>
      <w:bookmarkStart w:id="184" w:name="_Toc16938541"/>
      <w:r/>
      <w:bookmarkStart w:id="185" w:name="_Toc462564084"/>
      <w:r>
        <w:rPr>
          <w:rFonts w:ascii="Times New Roman" w:hAnsi="Times New Roman" w:cs="Times New Roman"/>
          <w:b/>
          <w:bCs/>
          <w:color w:val="000000"/>
          <w:sz w:val="28"/>
          <w:szCs w:val="28"/>
          <w:highlight w:val="none"/>
        </w:rPr>
        <w:t xml:space="preserve">18、电子投标文件</w:t>
      </w:r>
      <w:bookmarkEnd w:id="182"/>
      <w:r/>
      <w:bookmarkEnd w:id="183"/>
      <w:r/>
      <w:bookmarkEnd w:id="184"/>
      <w:r/>
      <w:bookmarkEnd w:id="185"/>
      <w:r>
        <w:rPr>
          <w:rFonts w:ascii="Times New Roman" w:hAnsi="Times New Roman" w:cs="Times New Roman"/>
          <w:b/>
          <w:bCs/>
          <w:color w:val="000000"/>
          <w:sz w:val="28"/>
          <w:szCs w:val="28"/>
          <w:highlight w:val="none"/>
        </w:rPr>
        <w:t xml:space="preserve">的递交</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18.1投标人应当按照《操作手册》规定，在投标截止时间前制作并上传电子投标文件。</w:t>
      </w:r>
      <w:bookmarkStart w:id="186" w:name="_Toc513029226"/>
      <w:r/>
      <w:bookmarkStart w:id="187" w:name="_Toc20823298"/>
      <w:r/>
      <w:bookmarkStart w:id="188" w:name="_Toc16938542"/>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19、投标截止日期</w:t>
      </w:r>
      <w:bookmarkEnd w:id="186"/>
      <w:r/>
      <w:bookmarkEnd w:id="187"/>
      <w:r/>
      <w:bookmarkEnd w:id="188"/>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19.1投标人上传电子投标文件的时间不得迟于招标公告中规定的投标截止时间。投标人应充分考虑网络环境、网络带宽等风险因素，如因投标人自身原因造成的电子投标文件上传不成功的按照本招标文件第二章第27.1.2条规定做无效投标处理。</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19.2采购代理机构可以按照规定，通过修改招标文件酌情延长投标截止日期，在此情况下，投标人的所有权利和义务以及投标人受制的截止日期均应以延长后新的截止日期为准。</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89" w:name="_Toc20823299"/>
      <w:r/>
      <w:bookmarkStart w:id="190" w:name="_Toc16938543"/>
      <w:r/>
      <w:bookmarkStart w:id="191" w:name="_Toc513029227"/>
      <w:r>
        <w:rPr>
          <w:rFonts w:ascii="Times New Roman" w:hAnsi="Times New Roman" w:cs="Times New Roman"/>
          <w:b/>
          <w:bCs/>
          <w:color w:val="000000"/>
          <w:sz w:val="28"/>
          <w:szCs w:val="28"/>
          <w:highlight w:val="none"/>
        </w:rPr>
        <w:t xml:space="preserve">20、投标文件</w:t>
      </w:r>
      <w:bookmarkEnd w:id="189"/>
      <w:r/>
      <w:bookmarkEnd w:id="190"/>
      <w:r/>
      <w:bookmarkEnd w:id="191"/>
      <w:r>
        <w:rPr>
          <w:rFonts w:ascii="Times New Roman" w:hAnsi="Times New Roman" w:cs="Times New Roman"/>
          <w:b/>
          <w:bCs/>
          <w:color w:val="000000"/>
          <w:sz w:val="28"/>
          <w:szCs w:val="28"/>
          <w:highlight w:val="none"/>
        </w:rPr>
        <w:t xml:space="preserve">的拒收</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20.1采购代理机构拒绝接收在其规定的投标截止时间后上传的任何投标文件。</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92" w:name="_Toc16938544"/>
      <w:r/>
      <w:bookmarkStart w:id="193" w:name="_Toc513029228"/>
      <w:r/>
      <w:bookmarkStart w:id="194" w:name="_Toc20823300"/>
      <w:r>
        <w:rPr>
          <w:rFonts w:ascii="Times New Roman" w:hAnsi="Times New Roman" w:cs="Times New Roman"/>
          <w:b/>
          <w:bCs/>
          <w:color w:val="000000"/>
          <w:sz w:val="28"/>
          <w:szCs w:val="28"/>
          <w:highlight w:val="none"/>
        </w:rPr>
        <w:t xml:space="preserve">21、投标文件的撤回和修改</w:t>
      </w:r>
      <w:bookmarkEnd w:id="192"/>
      <w:r/>
      <w:bookmarkEnd w:id="193"/>
      <w:r/>
      <w:bookmarkEnd w:id="194"/>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21.1投标文件的撤回</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21.1.1电子投标文件的撤回</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投标人可在投标截止时间前，撤回其电子投标文件，具体操作方法见《操作手册》。</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21.1.2投标人撤回电子投标文件，则认为其不再参与本项目投标活动。</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21.2投标文件的修改</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21.2.1投标人可在投标截止时间前，对其电子投标文件进行修改，具体操作方法见《操作手册》。</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21.2.2在投标截止时间之后，投标人不得对其电子投标文件作任何修改。</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21.3在投标截止时间至招标文件中规定的投标有效期满之间的这段时间内，投标人不得撤回其投标。</w:t>
      </w:r>
      <w:r>
        <w:rPr>
          <w:rFonts w:ascii="Times New Roman" w:hAnsi="Times New Roman" w:cs="Times New Roman"/>
          <w:bCs/>
          <w:color w:val="000000"/>
          <w:sz w:val="24"/>
          <w:szCs w:val="21"/>
          <w:highlight w:val="none"/>
        </w:rPr>
      </w:r>
      <w:r/>
    </w:p>
    <w:p>
      <w:pPr>
        <w:pStyle w:val="1413"/>
        <w:ind w:firstLine="424"/>
        <w:jc w:val="both"/>
        <w:spacing w:line="360" w:lineRule="auto"/>
        <w:rPr>
          <w:rFonts w:ascii="Times New Roman" w:hAnsi="Times New Roman" w:cs="Times New Roman"/>
          <w:b/>
          <w:bCs/>
          <w:color w:val="000000"/>
          <w:sz w:val="32"/>
          <w:szCs w:val="32"/>
          <w:highlight w:val="none"/>
        </w:rPr>
        <w:outlineLvl w:val="2"/>
      </w:pPr>
      <w:r/>
      <w:bookmarkStart w:id="195" w:name="_Toc16938545"/>
      <w:r/>
      <w:bookmarkStart w:id="196" w:name="_Toc513029229"/>
      <w:r/>
      <w:bookmarkStart w:id="197" w:name="_Toc20823301"/>
      <w:r/>
      <w:bookmarkStart w:id="198" w:name="_Toc120614218"/>
      <w:r>
        <w:rPr>
          <w:rFonts w:ascii="Times New Roman" w:hAnsi="Times New Roman" w:cs="Times New Roman"/>
          <w:b/>
          <w:bCs/>
          <w:color w:val="000000"/>
          <w:sz w:val="32"/>
          <w:szCs w:val="32"/>
          <w:highlight w:val="none"/>
        </w:rPr>
        <w:t xml:space="preserve">五、开标与评标</w:t>
      </w:r>
      <w:bookmarkEnd w:id="195"/>
      <w:r/>
      <w:bookmarkEnd w:id="196"/>
      <w:r/>
      <w:bookmarkEnd w:id="197"/>
      <w:r/>
      <w:bookmarkEnd w:id="198"/>
      <w:r>
        <w:rPr>
          <w:rFonts w:ascii="Times New Roman" w:hAnsi="Times New Roman" w:cs="Times New Roman"/>
          <w:b/>
          <w:bCs/>
          <w:color w:val="000000"/>
          <w:sz w:val="32"/>
          <w:szCs w:val="32"/>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199" w:name="_Toc513029230"/>
      <w:r/>
      <w:bookmarkStart w:id="200" w:name="_Toc16938546"/>
      <w:r/>
      <w:bookmarkStart w:id="201" w:name="_Toc20823302"/>
      <w:r>
        <w:rPr>
          <w:rFonts w:ascii="Times New Roman" w:hAnsi="Times New Roman" w:cs="Times New Roman"/>
          <w:b/>
          <w:bCs/>
          <w:color w:val="000000"/>
          <w:sz w:val="28"/>
          <w:szCs w:val="28"/>
          <w:highlight w:val="none"/>
        </w:rPr>
        <w:t xml:space="preserve">22、开标</w:t>
      </w:r>
      <w:bookmarkEnd w:id="199"/>
      <w:r/>
      <w:bookmarkEnd w:id="200"/>
      <w:r/>
      <w:bookmarkEnd w:id="201"/>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22.2开标仪式由采购代理机构组织。苏采云系统将自动对项目进行开标，并宣布各投标人名称和投标价格。</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22.3投标人在开标过程中涉及的投标文件解密、开标结果确认等工作，应按照《操作手册》规定执行。</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22.4投标人如果对开标过程和开标记录有疑义，应当根据《操作手册》规定提出，如苏采云系统中《开标记录表》宣布后5分钟内未提出的，视同认可开标结果。</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202" w:name="_Toc20823303"/>
      <w:r/>
      <w:bookmarkStart w:id="203" w:name="_Toc513029231"/>
      <w:r/>
      <w:bookmarkStart w:id="204" w:name="_Toc16938547"/>
      <w:r>
        <w:rPr>
          <w:rFonts w:ascii="Times New Roman" w:hAnsi="Times New Roman" w:cs="Times New Roman"/>
          <w:b/>
          <w:bCs/>
          <w:color w:val="000000"/>
          <w:sz w:val="28"/>
          <w:szCs w:val="28"/>
          <w:highlight w:val="none"/>
        </w:rPr>
        <w:t xml:space="preserve">23、评标委员会</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23.1开标后，采购代理机构将立即组织评标委员会（以下简称评委会）进行评标。</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23.2评委会由采购人代表和有关技术、经济等方面的专家组成，且人员构成符合政府采购有关规定。</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23.3评委会独立工作，负责评审所有投标文件并确定中标</w:t>
      </w:r>
      <w:r>
        <w:rPr>
          <w:rFonts w:hint="eastAsia" w:ascii="Times New Roman" w:hAnsi="Times New Roman" w:cs="Times New Roman"/>
          <w:bCs/>
          <w:color w:val="000000"/>
          <w:sz w:val="24"/>
          <w:szCs w:val="21"/>
          <w:highlight w:val="none"/>
          <w:lang w:val="en-US" w:eastAsia="zh-CN"/>
        </w:rPr>
        <w:t xml:space="preserve">候</w:t>
      </w:r>
      <w:r>
        <w:rPr>
          <w:rFonts w:ascii="Times New Roman" w:hAnsi="Times New Roman" w:cs="Times New Roman"/>
          <w:bCs/>
          <w:color w:val="000000"/>
          <w:sz w:val="24"/>
          <w:szCs w:val="21"/>
          <w:highlight w:val="none"/>
        </w:rPr>
        <w:t xml:space="preserve">选人。</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24、评标过程的保密与公正</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bookmarkEnd w:id="202"/>
      <w:r/>
      <w:bookmarkEnd w:id="203"/>
      <w:r/>
      <w:bookmarkEnd w:id="204"/>
      <w:r>
        <w:rPr>
          <w:rFonts w:ascii="Times New Roman" w:hAnsi="Times New Roman" w:cs="Times New Roman"/>
          <w:bCs/>
          <w:color w:val="000000"/>
          <w:sz w:val="24"/>
          <w:szCs w:val="21"/>
          <w:highlight w:val="none"/>
        </w:rPr>
        <w:t xml:space="preserve">24.1凡是与审查、澄清、评价和比较投标的有关资料以及授标建议等，采购人、评委、采购代理机构均不得向投标人或与评标无关的其他人员透露。</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24.2在评标过程中，投标人不得以任何行为影响评标过程，否则其投标文件将被作为无效投标文件。</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24.3采购代理机构和评标委员会不向未中标的投标人解释未中标原因，也不公布评标过程中的相关细节。</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24.4采用综合评分法的项目，未中标的投标人可于中标结果公告期限届满之日起通过苏采云系统查看自己的评审得分及排序情况。</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205" w:name="_Toc20823304"/>
      <w:r/>
      <w:bookmarkStart w:id="206" w:name="_Toc513029232"/>
      <w:r/>
      <w:bookmarkStart w:id="207" w:name="_Toc16938548"/>
      <w:r>
        <w:rPr>
          <w:rFonts w:ascii="Times New Roman" w:hAnsi="Times New Roman" w:cs="Times New Roman"/>
          <w:b/>
          <w:bCs/>
          <w:color w:val="000000"/>
          <w:sz w:val="28"/>
          <w:szCs w:val="28"/>
          <w:highlight w:val="none"/>
        </w:rPr>
        <w:t xml:space="preserve">25、投标文件的澄清</w:t>
      </w:r>
      <w:bookmarkEnd w:id="205"/>
      <w:r/>
      <w:bookmarkEnd w:id="206"/>
      <w:r/>
      <w:bookmarkEnd w:id="207"/>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bookmarkStart w:id="208" w:name="_Toc16938549"/>
      <w:r/>
      <w:bookmarkStart w:id="209" w:name="_Toc20823305"/>
      <w:r/>
      <w:bookmarkStart w:id="210" w:name="_Toc513029233"/>
      <w:r>
        <w:rPr>
          <w:rFonts w:ascii="Times New Roman" w:hAnsi="Times New Roman" w:cs="Times New Roman"/>
          <w:bCs/>
          <w:color w:val="000000"/>
          <w:sz w:val="24"/>
          <w:szCs w:val="21"/>
          <w:highlight w:val="none"/>
        </w:rPr>
        <w:t xml:space="preserve">25.1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评标委员会并非对每个投标人都做澄清要求。</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25.3接到评委会澄清、说明和补正要求的投标人如未按规定做出澄清、说明和补正，其风险由投标人自行承担。</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26、对投标文件的初审</w:t>
      </w:r>
      <w:bookmarkEnd w:id="208"/>
      <w:r/>
      <w:bookmarkEnd w:id="209"/>
      <w:r/>
      <w:bookmarkEnd w:id="210"/>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26.1投标文件初审分为资格审查和符合性审查。</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26.1.1资格审查：依据法律法规和招标文件的规定，由采购人</w:t>
      </w:r>
      <w:r>
        <w:rPr>
          <w:rFonts w:hint="eastAsia" w:ascii="Times New Roman" w:hAnsi="Times New Roman" w:cs="Times New Roman"/>
          <w:bCs/>
          <w:color w:val="000000"/>
          <w:sz w:val="24"/>
          <w:szCs w:val="21"/>
          <w:highlight w:val="none"/>
          <w:lang w:val="en-US" w:eastAsia="zh-CN"/>
        </w:rPr>
        <w:t xml:space="preserve">代表或采购人授权的评标委员会</w:t>
      </w:r>
      <w:r>
        <w:rPr>
          <w:rFonts w:ascii="Times New Roman" w:hAnsi="Times New Roman" w:cs="Times New Roman"/>
          <w:bCs/>
          <w:color w:val="000000"/>
          <w:sz w:val="24"/>
          <w:szCs w:val="21"/>
          <w:highlight w:val="none"/>
        </w:rPr>
        <w:t xml:space="preserve">对投标文件中的资格证明文件进行审查。资格审查的结论，采购人以书面形式向评委会进行反馈。</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采购人在进行资格性审查的同时，将在“信用中国”网站或“中国政府采购网”网站查询投标人的信用记录，以确定投标人是否具备投标资格,查询结果留存并归档。</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26.1.2符合性审查：依据招标文件的规定，由评委会从投标文件的有效性、完整性和对招标文件的响应程度进行审查，以确定是否对招标文件的实质性要求作出响应。</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26.3如果投标文件实质上没有响应招标文件的要求，评委会将予以拒绝，投标人不得通过修改或撤销不</w:t>
      </w:r>
      <w:r>
        <w:rPr>
          <w:rFonts w:hint="eastAsia" w:ascii="Times New Roman" w:hAnsi="Times New Roman" w:cs="Times New Roman"/>
          <w:bCs/>
          <w:color w:val="000000"/>
          <w:sz w:val="24"/>
          <w:szCs w:val="21"/>
          <w:highlight w:val="none"/>
          <w:lang w:val="en-US" w:eastAsia="zh-CN"/>
        </w:rPr>
        <w:t xml:space="preserve">符</w:t>
      </w:r>
      <w:r>
        <w:rPr>
          <w:rFonts w:ascii="Times New Roman" w:hAnsi="Times New Roman" w:cs="Times New Roman"/>
          <w:bCs/>
          <w:color w:val="000000"/>
          <w:sz w:val="24"/>
          <w:szCs w:val="21"/>
          <w:highlight w:val="none"/>
        </w:rPr>
        <w:t xml:space="preserve">合要求的偏离或保留而使其投标成为实质性响应的投标。</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26.4评委会将对确定为实质性响应的投标进行进一步审核，看其是否有计算上或累加上的算术错误，修正错误的原则如下：</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（1）投标文件中开标一览表内容与投标文件中相应内容不一致的，以开标一览表为准。</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（2）大写金额和小写金额不一致的，以大写金额为准。</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（3）单价金额小数点或者百分比有明显错位的，以开标一览表的总价为准，并修改单价。</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（4）总价金额与按单价汇总金额不一致的，以单价金额计算结果为准。</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同时出现两种以上错误的，按照前款规定的顺序修正。</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bookmarkStart w:id="211" w:name="_Toc20823306"/>
      <w:r/>
      <w:bookmarkStart w:id="212" w:name="_Toc513029234"/>
      <w:r/>
      <w:bookmarkStart w:id="213" w:name="_Toc16938550"/>
      <w:r>
        <w:rPr>
          <w:rFonts w:ascii="Times New Roman" w:hAnsi="Times New Roman" w:cs="Times New Roman"/>
          <w:bCs/>
          <w:color w:val="000000"/>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非单一产品采购项目，招标文件中将载明其中的核心产品。多家投标人提供的核心产品品牌相同的，按前两款规定处理。</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26.7投标人在开、评标全过程中应保持通讯畅通，及时登录苏采云系统查阅、答复相关信息，并安排专人与采购代理机构及评标委员会联系。</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27、</w:t>
      </w:r>
      <w:bookmarkEnd w:id="211"/>
      <w:r/>
      <w:bookmarkEnd w:id="212"/>
      <w:r/>
      <w:bookmarkEnd w:id="213"/>
      <w:r>
        <w:rPr>
          <w:rFonts w:ascii="Times New Roman" w:hAnsi="Times New Roman" w:cs="Times New Roman"/>
          <w:b/>
          <w:bCs/>
          <w:color w:val="000000"/>
          <w:sz w:val="28"/>
          <w:szCs w:val="28"/>
          <w:highlight w:val="none"/>
        </w:rPr>
        <w:t xml:space="preserve">无效投标条款和废标条款</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bookmarkStart w:id="214" w:name="_Toc16938551"/>
      <w:r/>
      <w:bookmarkStart w:id="215" w:name="_Toc20823307"/>
      <w:r/>
      <w:bookmarkStart w:id="216" w:name="_Toc513029235"/>
      <w:r>
        <w:rPr>
          <w:rFonts w:ascii="Times New Roman" w:hAnsi="Times New Roman" w:cs="Times New Roman"/>
          <w:bCs/>
          <w:color w:val="000000"/>
          <w:sz w:val="24"/>
          <w:szCs w:val="21"/>
          <w:highlight w:val="none"/>
        </w:rPr>
        <w:t xml:space="preserve">27.1无效投标条款</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27.1.1投标人在苏采云系统规定的时间内未成功解密电子投标文件的。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27.1.2投标人未按照招标文件要求上传电子投标文件的。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27.1.3同一投标人提交两个（含两个）以上不同的投标报价的。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27.1.4投标人不具备招标文件中规定资格要求的。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27.1.5投标人的报价超过了采购预算或最高限价的。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6</w:t>
      </w:r>
      <w:r>
        <w:rPr>
          <w:rFonts w:ascii="Times New Roman" w:hAnsi="Times New Roman" w:cs="Times New Roman"/>
          <w:bCs/>
          <w:color w:val="000000"/>
          <w:sz w:val="24"/>
          <w:szCs w:val="21"/>
          <w:highlight w:val="none"/>
          <w:u w:val="single"/>
        </w:rPr>
        <w:t xml:space="preserve">未通过符合性审查的。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7</w:t>
      </w:r>
      <w:r>
        <w:rPr>
          <w:rFonts w:ascii="Times New Roman" w:hAnsi="Times New Roman" w:cs="Times New Roman"/>
          <w:bCs/>
          <w:color w:val="000000"/>
          <w:sz w:val="24"/>
          <w:szCs w:val="21"/>
          <w:highlight w:val="none"/>
          <w:u w:val="single"/>
        </w:rPr>
        <w:t xml:space="preserve">不符合招标文件中规定的实质性要求和条件的。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8</w:t>
      </w:r>
      <w:r>
        <w:rPr>
          <w:rFonts w:ascii="Times New Roman" w:hAnsi="Times New Roman" w:cs="Times New Roman"/>
          <w:bCs/>
          <w:color w:val="000000"/>
          <w:sz w:val="24"/>
          <w:szCs w:val="21"/>
          <w:highlight w:val="none"/>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9</w:t>
      </w:r>
      <w:r>
        <w:rPr>
          <w:rFonts w:ascii="Times New Roman" w:hAnsi="Times New Roman" w:cs="Times New Roman"/>
          <w:bCs/>
          <w:color w:val="000000"/>
          <w:sz w:val="24"/>
          <w:szCs w:val="21"/>
          <w:highlight w:val="none"/>
          <w:u w:val="single"/>
        </w:rPr>
        <w:t xml:space="preserve">投标文件含有采购人不能接受的附加条件的。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0</w:t>
      </w:r>
      <w:r>
        <w:rPr>
          <w:rFonts w:ascii="Times New Roman" w:hAnsi="Times New Roman" w:cs="Times New Roman"/>
          <w:bCs/>
          <w:color w:val="000000"/>
          <w:sz w:val="24"/>
          <w:szCs w:val="21"/>
          <w:highlight w:val="none"/>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Times New Roman" w:hAnsi="Times New Roman" w:cs="Times New Roman"/>
          <w:bCs/>
          <w:color w:val="000000"/>
          <w:sz w:val="24"/>
          <w:szCs w:val="21"/>
          <w:highlight w:val="none"/>
          <w:u w:val="single"/>
        </w:rPr>
      </w:r>
      <w:r/>
    </w:p>
    <w:p>
      <w:pPr>
        <w:pStyle w:val="1413"/>
        <w:ind w:firstLine="318"/>
        <w:jc w:val="both"/>
        <w:spacing w:line="360" w:lineRule="auto"/>
        <w:rPr>
          <w:rFonts w:ascii="Times New Roman" w:hAnsi="Times New Roman" w:cs="Times New Roman"/>
          <w:b/>
          <w:bCs w:val="0"/>
          <w:color w:val="000000"/>
          <w:sz w:val="24"/>
          <w:szCs w:val="21"/>
          <w:highlight w:val="none"/>
          <w:u w:val="single"/>
        </w:rPr>
      </w:pPr>
      <w:r>
        <w:rPr>
          <w:rFonts w:ascii="Times New Roman" w:hAnsi="Times New Roman" w:cs="Times New Roman"/>
          <w:b/>
          <w:bCs w:val="0"/>
          <w:color w:val="000000"/>
          <w:sz w:val="24"/>
          <w:szCs w:val="21"/>
          <w:highlight w:val="none"/>
          <w:u w:val="single"/>
        </w:rPr>
        <w:t xml:space="preserve">27.1.1</w:t>
      </w:r>
      <w:r>
        <w:rPr>
          <w:rFonts w:hint="eastAsia" w:ascii="Times New Roman" w:hAnsi="Times New Roman" w:cs="Times New Roman"/>
          <w:b/>
          <w:bCs w:val="0"/>
          <w:color w:val="000000"/>
          <w:sz w:val="24"/>
          <w:szCs w:val="21"/>
          <w:highlight w:val="none"/>
          <w:u w:val="single"/>
          <w:lang w:val="en-US" w:eastAsia="zh-CN"/>
        </w:rPr>
        <w:t xml:space="preserve">1</w:t>
      </w:r>
      <w:r>
        <w:rPr>
          <w:rFonts w:ascii="Times New Roman" w:hAnsi="Times New Roman" w:cs="Times New Roman"/>
          <w:b/>
          <w:bCs w:val="0"/>
          <w:color w:val="000000"/>
          <w:sz w:val="24"/>
          <w:szCs w:val="21"/>
          <w:highlight w:val="none"/>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cs="Times New Roman"/>
          <w:b/>
          <w:bCs w:val="0"/>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2</w:t>
      </w:r>
      <w:r>
        <w:rPr>
          <w:rFonts w:ascii="Times New Roman" w:hAnsi="Times New Roman" w:cs="Times New Roman"/>
          <w:bCs/>
          <w:color w:val="000000"/>
          <w:sz w:val="24"/>
          <w:szCs w:val="21"/>
          <w:highlight w:val="none"/>
          <w:u w:val="single"/>
        </w:rPr>
        <w:t xml:space="preserve">投标文件未按照招标文件要求加盖CA电子公章的。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3</w:t>
      </w:r>
      <w:r>
        <w:rPr>
          <w:rFonts w:ascii="Times New Roman" w:hAnsi="Times New Roman" w:cs="Times New Roman"/>
          <w:bCs/>
          <w:color w:val="000000"/>
          <w:sz w:val="24"/>
          <w:szCs w:val="21"/>
          <w:highlight w:val="none"/>
          <w:u w:val="single"/>
        </w:rPr>
        <w:t xml:space="preserve">其他法律、法规及本招标文件规定的属无效投标的情形。</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27.2废标条款</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27.2.1符合专业条件的供应商或者对招标文件作实质响应的供应商不足三家的。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27.2.2出现影响采购公正的违法、违规行为的。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27.2.3因重大变故，采购任务取消的。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27.2.4评标委员会认定招标文件存在歧义、重大缺陷导致评审工作无法进行。</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27.2.5因苏采云系统系统故障原因造成开标不成功的。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27.3投标截止时间结束后参加投标的供应商不足三家的处理：</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27.3.1如出现投标截止时间结束后参加投标的供应商或者在评标期间对招标文件做出实质响应的供应商不足三家情况，按政府采购相关规定执行。</w:t>
      </w:r>
      <w:r>
        <w:rPr>
          <w:rFonts w:ascii="Times New Roman" w:hAnsi="Times New Roman" w:cs="Times New Roman"/>
          <w:bCs/>
          <w:color w:val="000000"/>
          <w:sz w:val="24"/>
          <w:szCs w:val="21"/>
          <w:highlight w:val="none"/>
          <w:u w:val="single"/>
        </w:rPr>
      </w:r>
      <w:r/>
    </w:p>
    <w:p>
      <w:pPr>
        <w:pStyle w:val="1413"/>
        <w:ind w:firstLine="424"/>
        <w:jc w:val="both"/>
        <w:spacing w:line="360" w:lineRule="auto"/>
        <w:rPr>
          <w:rFonts w:ascii="Times New Roman" w:hAnsi="Times New Roman" w:cs="Times New Roman"/>
          <w:b/>
          <w:bCs/>
          <w:color w:val="000000"/>
          <w:sz w:val="32"/>
          <w:szCs w:val="32"/>
          <w:highlight w:val="none"/>
        </w:rPr>
        <w:outlineLvl w:val="2"/>
      </w:pPr>
      <w:r/>
      <w:bookmarkStart w:id="217" w:name="_Toc120614219"/>
      <w:r>
        <w:rPr>
          <w:rFonts w:ascii="Times New Roman" w:hAnsi="Times New Roman" w:cs="Times New Roman"/>
          <w:b/>
          <w:bCs/>
          <w:color w:val="000000"/>
          <w:sz w:val="32"/>
          <w:szCs w:val="32"/>
          <w:highlight w:val="none"/>
        </w:rPr>
        <w:t xml:space="preserve">六、</w:t>
      </w:r>
      <w:bookmarkEnd w:id="214"/>
      <w:r/>
      <w:bookmarkEnd w:id="215"/>
      <w:r/>
      <w:bookmarkEnd w:id="216"/>
      <w:r>
        <w:rPr>
          <w:rFonts w:ascii="Times New Roman" w:hAnsi="Times New Roman" w:cs="Times New Roman"/>
          <w:b/>
          <w:bCs/>
          <w:color w:val="000000"/>
          <w:sz w:val="32"/>
          <w:szCs w:val="32"/>
          <w:highlight w:val="none"/>
        </w:rPr>
        <w:t xml:space="preserve">定标</w:t>
      </w:r>
      <w:bookmarkEnd w:id="217"/>
      <w:r>
        <w:rPr>
          <w:rFonts w:ascii="Times New Roman" w:hAnsi="Times New Roman" w:cs="Times New Roman"/>
          <w:b/>
          <w:bCs/>
          <w:color w:val="000000"/>
          <w:sz w:val="32"/>
          <w:szCs w:val="32"/>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Start w:id="218" w:name="_Toc513029238"/>
      <w:r/>
      <w:bookmarkStart w:id="219" w:name="_Toc20823310"/>
      <w:r/>
      <w:bookmarkStart w:id="220" w:name="_Toc16938554"/>
      <w:r>
        <w:rPr>
          <w:rFonts w:ascii="Times New Roman" w:hAnsi="Times New Roman" w:cs="Times New Roman"/>
          <w:b/>
          <w:bCs/>
          <w:color w:val="000000"/>
          <w:sz w:val="28"/>
          <w:szCs w:val="28"/>
          <w:highlight w:val="none"/>
        </w:rPr>
        <w:t xml:space="preserve">28、</w:t>
      </w:r>
      <w:bookmarkEnd w:id="218"/>
      <w:r>
        <w:rPr>
          <w:rFonts w:ascii="Times New Roman" w:hAnsi="Times New Roman" w:cs="Times New Roman"/>
          <w:b/>
          <w:bCs/>
          <w:color w:val="000000"/>
          <w:sz w:val="28"/>
          <w:szCs w:val="28"/>
          <w:highlight w:val="none"/>
        </w:rPr>
        <w:t xml:space="preserve">确定</w:t>
      </w:r>
      <w:bookmarkEnd w:id="219"/>
      <w:r/>
      <w:bookmarkEnd w:id="220"/>
      <w:r>
        <w:rPr>
          <w:rFonts w:ascii="Times New Roman" w:hAnsi="Times New Roman" w:cs="Times New Roman"/>
          <w:b/>
          <w:bCs/>
          <w:color w:val="000000"/>
          <w:sz w:val="28"/>
          <w:szCs w:val="28"/>
          <w:highlight w:val="none"/>
        </w:rPr>
        <w:t xml:space="preserve">中标单位</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28.1中标候选人的选取原则和数量见招标文件第四章规定。</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28.2采购人应根据评委会推荐的中标候选人确定中标人。</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28.3采购代理机构将在“江苏省政府采购网”、“常州市政府采购网”发布中标公告，公告期限为1个工作日。</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28.4若有充分证据证明，中标人出现下列情况之一的，一经查实，将被取消中标资格：</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28.4.1提供虚假材料谋取中标的。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28.4.2向采购人、采购代理机构行贿或者提供其他不正当利益的。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28.4.3属于本文件规定的无效条件，但在评标过程中又未被评委会发现的。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28.4.4与采购人或者其他供应商恶意串通的。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28.4.5采取不正当手段诋毁、排挤其他供应商的。</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rPr>
      </w:pPr>
      <w:r/>
      <w:bookmarkStart w:id="221" w:name="_Toc200451960"/>
      <w:r>
        <w:rPr>
          <w:rFonts w:ascii="Times New Roman" w:hAnsi="Times New Roman" w:cs="Times New Roman"/>
          <w:bCs/>
          <w:color w:val="000000"/>
          <w:sz w:val="24"/>
          <w:szCs w:val="21"/>
          <w:highlight w:val="none"/>
        </w:rPr>
        <w:t xml:space="preserve">28.5.有下列情形之一的，视为投标人串通投标，投标无效：</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28.5.1不同投标人的投标文件由同一单位或者个人编制；</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28.5.2不同投标人委托同一单位或者个人办理投标事宜；</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28.5.3不同投标人的投标文件载明的项目管理成员或者联系人员为同一人；</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28.5.4不同投标人的投标文件异常一致或者投标报价呈规律性差异；</w:t>
      </w:r>
      <w:r>
        <w:rPr>
          <w:rFonts w:ascii="Times New Roman" w:hAnsi="Times New Roman" w:cs="Times New Roman"/>
          <w:bCs/>
          <w:color w:val="000000"/>
          <w:sz w:val="24"/>
          <w:szCs w:val="21"/>
          <w:highlight w:val="none"/>
          <w:u w:val="singl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29、质疑处理</w:t>
      </w:r>
      <w:bookmarkEnd w:id="221"/>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29.1提出质疑的供应商应当是参与所质疑项目采购活动的供应商。潜在供应商依法获取其可质疑的采购文件的，可以对采购文件提出质疑。</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29.2.1对可以质疑的采购文件提出质疑的，为收到采购文件之日或者采购文件公告期限届满之日；</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29.2.2对采购过程提出质疑的，为各采购程序环节结束之日；</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29.2.3对中标或者成交结果提出质疑的，为中标或者成交结果公告期限届满之日。</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bookmarkStart w:id="222" w:name="_Hlk149903315"/>
      <w:r>
        <w:rPr>
          <w:rFonts w:ascii="Times New Roman" w:hAnsi="Times New Roman" w:cs="Times New Roman"/>
          <w:bCs/>
          <w:color w:val="000000"/>
          <w:sz w:val="24"/>
          <w:szCs w:val="21"/>
          <w:highlight w:val="none"/>
        </w:rPr>
        <w:t xml:space="preserve">采购人及采购代理机构只接收以纸质原件形式送达的质疑,建议供应商尽量通过现场递交或邮寄方式提交质疑（采购人和采购代理机构不接受未填写快递运单的快件）。</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w:t>
      </w:r>
      <w:r>
        <w:rPr>
          <w:rFonts w:ascii="Times New Roman" w:hAnsi="Times New Roman" w:cs="Times New Roman"/>
          <w:bCs/>
          <w:color w:val="000000"/>
          <w:sz w:val="24"/>
          <w:szCs w:val="21"/>
          <w:highlight w:val="none"/>
        </w:rPr>
        <w:t xml:space="preserve">代理</w:t>
      </w:r>
      <w:r>
        <w:rPr>
          <w:rFonts w:ascii="Times New Roman" w:hAnsi="Times New Roman" w:cs="Times New Roman"/>
          <w:color w:val="000000"/>
          <w:sz w:val="24"/>
          <w:highlight w:val="none"/>
        </w:rPr>
        <w:t xml:space="preserve">机构接收质疑的联系方式：</w:t>
      </w:r>
      <w:r>
        <w:rPr>
          <w:rFonts w:ascii="Times New Roman" w:hAnsi="Times New Roman" w:cs="Times New Roman"/>
          <w:color w:val="000000"/>
          <w:sz w:val="24"/>
          <w:highlight w:val="none"/>
          <w:u w:val="single"/>
        </w:rPr>
        <w:t xml:space="preserve">见供应商须知资料表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bookmarkEnd w:id="222"/>
      <w:r>
        <w:rPr>
          <w:rFonts w:ascii="Times New Roman" w:hAnsi="Times New Roman" w:cs="Times New Roman"/>
          <w:bCs/>
          <w:color w:val="000000"/>
          <w:sz w:val="24"/>
          <w:szCs w:val="21"/>
          <w:highlight w:val="none"/>
        </w:rPr>
        <w:t xml:space="preserve">29.5以下情形的质疑不予受理：</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29.5.1内容不符合《政府采购质疑和投诉办法》第十二条规定的质疑。</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29.5.2超出政府采购法定期限的质疑。</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29.5.3以传真、电子邮件等方式递交的非原件形式的质疑。</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29.5.4未参加投标活动的供应商或在投标活动中自身权益未受到损害的供应商所提出的质疑。</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29.5.5供应商组成联合体参加投标，联合体中任何一方或多方未按要求签字、盖章、加盖公章的质疑。</w:t>
      </w:r>
      <w:r>
        <w:rPr>
          <w:rFonts w:ascii="Times New Roman" w:hAnsi="Times New Roman" w:cs="Times New Roman"/>
          <w:bCs/>
          <w:color w:val="000000"/>
          <w:sz w:val="24"/>
          <w:szCs w:val="21"/>
          <w:highlight w:val="none"/>
          <w:u w:val="singl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Times New Roman" w:hAnsi="Times New Roman" w:cs="Times New Roman"/>
          <w:bCs/>
          <w:color w:val="000000"/>
          <w:sz w:val="24"/>
          <w:szCs w:val="21"/>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30、中标通知书</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30.l中标结果确定后，采购代理机构将向中标人发出中标通知书。</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cs="Times New Roman"/>
          <w:bCs/>
          <w:color w:val="000000"/>
          <w:sz w:val="24"/>
          <w:szCs w:val="21"/>
          <w:highlight w:val="none"/>
        </w:rPr>
      </w:r>
      <w:r/>
    </w:p>
    <w:p>
      <w:pPr>
        <w:pStyle w:val="1413"/>
        <w:ind w:firstLine="424"/>
        <w:jc w:val="both"/>
        <w:spacing w:line="360" w:lineRule="auto"/>
        <w:rPr>
          <w:rFonts w:ascii="Times New Roman" w:hAnsi="Times New Roman" w:cs="Times New Roman"/>
          <w:b/>
          <w:bCs/>
          <w:color w:val="000000"/>
          <w:sz w:val="32"/>
          <w:szCs w:val="32"/>
          <w:highlight w:val="none"/>
        </w:rPr>
        <w:outlineLvl w:val="2"/>
      </w:pPr>
      <w:r/>
      <w:bookmarkStart w:id="223" w:name="_Toc120614220"/>
      <w:r/>
      <w:bookmarkStart w:id="224" w:name="_Toc16938552"/>
      <w:r/>
      <w:bookmarkStart w:id="225" w:name="_Toc513029236"/>
      <w:r/>
      <w:bookmarkStart w:id="226" w:name="_Toc20823308"/>
      <w:r>
        <w:rPr>
          <w:rFonts w:ascii="Times New Roman" w:hAnsi="Times New Roman" w:cs="Times New Roman"/>
          <w:b/>
          <w:bCs/>
          <w:color w:val="000000"/>
          <w:sz w:val="32"/>
          <w:szCs w:val="32"/>
          <w:highlight w:val="none"/>
        </w:rPr>
        <w:t xml:space="preserve">七、授予合同</w:t>
      </w:r>
      <w:bookmarkEnd w:id="223"/>
      <w:r>
        <w:rPr>
          <w:rFonts w:ascii="Times New Roman" w:hAnsi="Times New Roman" w:cs="Times New Roman"/>
          <w:b/>
          <w:bCs/>
          <w:color w:val="000000"/>
          <w:sz w:val="32"/>
          <w:szCs w:val="32"/>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bookmarkEnd w:id="224"/>
      <w:r/>
      <w:bookmarkEnd w:id="225"/>
      <w:r/>
      <w:bookmarkEnd w:id="226"/>
      <w:r/>
      <w:bookmarkStart w:id="227" w:name="_Toc20823309"/>
      <w:r/>
      <w:bookmarkStart w:id="228" w:name="_Toc16938553"/>
      <w:r/>
      <w:bookmarkStart w:id="229" w:name="_Toc513029237"/>
      <w:r>
        <w:rPr>
          <w:rFonts w:ascii="Times New Roman" w:hAnsi="Times New Roman" w:cs="Times New Roman"/>
          <w:b/>
          <w:bCs/>
          <w:color w:val="000000"/>
          <w:sz w:val="28"/>
          <w:szCs w:val="28"/>
          <w:highlight w:val="none"/>
        </w:rPr>
        <w:t xml:space="preserve">31、签订合同</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31.l中标人应当在中标通知书发出之日起三十日内，按照招标文件确定的事项与采购人签订政府采购合同。</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31.2招标文件、中标人的投标文件及招标过程中有关澄清、承诺文件均应作为合同附件。</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31.3签订合同后，</w:t>
      </w:r>
      <w:r>
        <w:rPr>
          <w:rFonts w:ascii="Times New Roman" w:hAnsi="Times New Roman" w:cs="Times New Roman"/>
          <w:b/>
          <w:color w:val="000000"/>
          <w:sz w:val="24"/>
          <w:szCs w:val="21"/>
          <w:highlight w:val="none"/>
          <w:u w:val="single"/>
        </w:rPr>
        <w:t xml:space="preserve">中标人不得将合同标的进行转包</w:t>
      </w:r>
      <w:r>
        <w:rPr>
          <w:rFonts w:ascii="Times New Roman" w:hAnsi="Times New Roman" w:cs="Times New Roman"/>
          <w:bCs/>
          <w:color w:val="000000"/>
          <w:sz w:val="24"/>
          <w:szCs w:val="21"/>
          <w:highlight w:val="none"/>
        </w:rPr>
        <w:t xml:space="preserve">。</w:t>
      </w:r>
      <w:r>
        <w:rPr>
          <w:rFonts w:ascii="Times New Roman" w:hAnsi="Times New Roman" w:cs="Times New Roman"/>
          <w:bCs/>
          <w:color w:val="000000"/>
          <w:sz w:val="24"/>
          <w:szCs w:val="21"/>
          <w:highlight w:val="none"/>
        </w:rPr>
      </w:r>
      <w:r/>
    </w:p>
    <w:p>
      <w:pPr>
        <w:pStyle w:val="1413"/>
        <w:ind w:firstLine="316"/>
        <w:jc w:val="both"/>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31.4联合体成交的，联合体各方应当共同与采购人签订合同，就成交项目向采购人承担连带责任。</w:t>
      </w:r>
      <w:r>
        <w:rPr>
          <w:rFonts w:ascii="Times New Roman" w:hAnsi="Times New Roman" w:cs="Times New Roman"/>
          <w:color w:val="000000"/>
          <w:sz w:val="24"/>
          <w:highlight w:val="none"/>
        </w:rPr>
      </w:r>
      <w:r/>
    </w:p>
    <w:p>
      <w:pPr>
        <w:pStyle w:val="1413"/>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32、货物（包含与货物相关的服务）的追加</w:t>
      </w:r>
      <w:r>
        <w:rPr>
          <w:rFonts w:ascii="Times New Roman" w:hAnsi="Times New Roman" w:cs="Times New Roman"/>
          <w:b/>
          <w:bCs/>
          <w:color w:val="000000"/>
          <w:sz w:val="28"/>
          <w:szCs w:val="28"/>
          <w:highlight w:val="none"/>
        </w:rPr>
      </w:r>
      <w:r/>
    </w:p>
    <w:p>
      <w:pPr>
        <w:pStyle w:val="1413"/>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cs="Times New Roman"/>
          <w:bCs/>
          <w:color w:val="000000"/>
          <w:sz w:val="24"/>
          <w:szCs w:val="21"/>
          <w:highlight w:val="none"/>
        </w:rPr>
      </w:r>
      <w:r/>
    </w:p>
    <w:p>
      <w:pPr>
        <w:pStyle w:val="1413"/>
        <w:ind w:firstLine="424"/>
        <w:jc w:val="both"/>
        <w:spacing w:line="360" w:lineRule="auto"/>
        <w:rPr>
          <w:rFonts w:ascii="Times New Roman" w:hAnsi="Times New Roman" w:eastAsia="宋体" w:cs="Times New Roman"/>
          <w:b/>
          <w:bCs/>
          <w:color w:val="000000"/>
          <w:sz w:val="32"/>
          <w:szCs w:val="32"/>
          <w:highlight w:val="none"/>
        </w:rPr>
        <w:outlineLvl w:val="2"/>
      </w:pPr>
      <w:r>
        <w:rPr>
          <w:rFonts w:ascii="Times New Roman" w:hAnsi="Times New Roman" w:eastAsia="宋体" w:cs="Times New Roman"/>
          <w:b/>
          <w:bCs/>
          <w:color w:val="000000"/>
          <w:sz w:val="32"/>
          <w:szCs w:val="32"/>
          <w:highlight w:val="none"/>
        </w:rPr>
        <w:t xml:space="preserve">八、其他事项</w:t>
      </w:r>
      <w:r>
        <w:rPr>
          <w:rFonts w:ascii="Times New Roman" w:hAnsi="Times New Roman" w:eastAsia="宋体" w:cs="Times New Roman"/>
          <w:b/>
          <w:bCs/>
          <w:color w:val="000000"/>
          <w:sz w:val="32"/>
          <w:szCs w:val="32"/>
          <w:highlight w:val="none"/>
        </w:rPr>
      </w:r>
      <w:r/>
    </w:p>
    <w:p>
      <w:pPr>
        <w:pStyle w:val="1413"/>
        <w:ind w:firstLine="562"/>
        <w:jc w:val="both"/>
        <w:keepLines w:val="0"/>
        <w:keepNext w:val="0"/>
        <w:pageBreakBefore w:val="0"/>
        <w:spacing w:line="360" w:lineRule="auto"/>
        <w:widowControl w:val="off"/>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33、政府采购政策</w:t>
      </w:r>
      <w:r>
        <w:rPr>
          <w:rFonts w:ascii="Times New Roman" w:hAnsi="Times New Roman" w:cs="Times New Roman"/>
          <w:b/>
          <w:bCs/>
          <w:color w:val="000000"/>
          <w:sz w:val="28"/>
          <w:szCs w:val="28"/>
          <w:highlight w:val="none"/>
        </w:rPr>
      </w:r>
      <w:r/>
    </w:p>
    <w:p>
      <w:pPr>
        <w:pStyle w:val="1413"/>
        <w:ind w:firstLine="482"/>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1413"/>
        <w:ind w:firstLine="482"/>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1413"/>
        <w:ind w:firstLine="480"/>
        <w:jc w:val="both"/>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413"/>
        <w:ind w:firstLine="480"/>
        <w:jc w:val="both"/>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413"/>
        <w:ind w:firstLine="482"/>
        <w:jc w:val="both"/>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1413"/>
        <w:ind w:firstLine="480"/>
        <w:jc w:val="both"/>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1413"/>
        <w:ind w:firstLine="482"/>
        <w:jc w:val="both"/>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1413"/>
        <w:ind w:firstLine="482"/>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1413"/>
        <w:ind w:firstLine="482"/>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1413"/>
        <w:ind w:firstLine="482"/>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1413"/>
        <w:ind w:firstLine="482"/>
        <w:jc w:val="both"/>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495"/>
        <w:ind w:firstLine="482"/>
        <w:jc w:val="both"/>
        <w:keepLines w:val="0"/>
        <w:keepNext w:val="0"/>
        <w:pageBreakBefore w:val="0"/>
        <w:spacing w:line="360" w:lineRule="auto"/>
        <w:widowControl w:val="off"/>
        <w:rPr>
          <w:rFonts w:hint="eastAsia"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lang w:val="en-US" w:eastAsia="zh-CN"/>
        </w:rPr>
        <w:t xml:space="preserve">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1413"/>
        <w:ind w:firstLine="482"/>
        <w:jc w:val="both"/>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1413"/>
        <w:ind w:firstLine="482"/>
        <w:jc w:val="both"/>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）,依据相关需求标准确定采购需求，在采购文件和采购合同中载明具体需求、履约验收条款和违约责任。</w:t>
      </w:r>
      <w:r>
        <w:rPr>
          <w:sz w:val="24"/>
          <w:highlight w:val="none"/>
        </w:rPr>
      </w:r>
      <w:r/>
    </w:p>
    <w:p>
      <w:pPr>
        <w:pStyle w:val="1413"/>
        <w:ind w:firstLine="482"/>
        <w:jc w:val="both"/>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1413"/>
        <w:ind w:firstLine="482"/>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413"/>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w:t>
      </w:r>
      <w:r>
        <w:rPr>
          <w:rFonts w:hint="eastAsia" w:ascii="宋体" w:hAnsi="宋体" w:eastAsia="宋体" w:cs="宋体"/>
          <w:color w:val="000000"/>
          <w:sz w:val="24"/>
          <w:szCs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1413"/>
        <w:ind w:firstLine="482"/>
        <w:jc w:val="both"/>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w:t>
      </w:r>
      <w:r>
        <w:rPr>
          <w:rFonts w:hint="eastAsia" w:ascii="Times New Roman" w:hAnsi="Times New Roman" w:eastAsia="宋体" w:cs="Times New Roman"/>
          <w:b/>
          <w:color w:val="000000"/>
          <w:sz w:val="24"/>
          <w:szCs w:val="21"/>
          <w:highlight w:val="none"/>
          <w:lang w:val="en-US" w:eastAsia="zh-CN"/>
        </w:rPr>
        <w:t xml:space="preserve">履约保证金相关政策：</w:t>
      </w:r>
      <w:r>
        <w:rPr>
          <w:rFonts w:hint="eastAsia" w:ascii="Times New Roman" w:hAnsi="Times New Roman" w:eastAsia="宋体" w:cs="Times New Roman"/>
          <w:b/>
          <w:color w:val="000000"/>
          <w:sz w:val="24"/>
          <w:szCs w:val="21"/>
          <w:highlight w:val="none"/>
          <w:lang w:val="en-US" w:eastAsia="zh-CN"/>
        </w:rPr>
      </w:r>
      <w:r/>
    </w:p>
    <w:p>
      <w:pPr>
        <w:pStyle w:val="1413"/>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1480"/>
        <w:ind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color w:val="000000"/>
          <w:sz w:val="24"/>
          <w:szCs w:val="24"/>
          <w:highlight w:val="none"/>
        </w:rPr>
      </w:r>
      <w:r/>
    </w:p>
    <w:p>
      <w:pPr>
        <w:pStyle w:val="1413"/>
        <w:ind w:firstLine="420"/>
        <w:jc w:val="both"/>
        <w:keepLines w:val="0"/>
        <w:keepNext w:val="0"/>
        <w:pageBreakBefore w:val="0"/>
        <w:spacing w:line="360" w:lineRule="auto"/>
        <w:rPr>
          <w:rFonts w:hint="eastAsia" w:ascii="宋体" w:hAnsi="宋体" w:eastAsia="宋体" w:cs="Times New Roman"/>
          <w:b/>
          <w:bCs/>
          <w:color w:val="000000"/>
          <w:sz w:val="24"/>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33.11</w:t>
      </w:r>
      <w:r>
        <w:rPr>
          <w:rFonts w:hint="eastAsia" w:ascii="宋体" w:hAnsi="宋体" w:eastAsia="宋体" w:cs="Times New Roman"/>
          <w:b/>
          <w:bCs/>
          <w:color w:val="000000"/>
          <w:sz w:val="24"/>
          <w:highlight w:val="none"/>
        </w:rPr>
        <w:t xml:space="preserve">政府采购中实施本国产品标准及相关政策</w:t>
      </w:r>
      <w:r>
        <w:rPr>
          <w:rFonts w:hint="eastAsia" w:ascii="宋体" w:hAnsi="宋体" w:eastAsia="宋体" w:cs="Times New Roman"/>
          <w:b/>
          <w:bCs/>
          <w:color w:val="000000"/>
          <w:sz w:val="24"/>
          <w:highlight w:val="none"/>
          <w:lang w:val="en-US" w:eastAsia="zh-CN"/>
        </w:rPr>
      </w:r>
      <w:r/>
    </w:p>
    <w:p>
      <w:pPr>
        <w:pStyle w:val="1474"/>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1480"/>
        <w:spacing w:line="360" w:lineRule="auto"/>
        <w:tabs>
          <w:tab w:val="left" w:pos="567" w:leader="none"/>
        </w:tabs>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1413"/>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r>
      <w:r/>
    </w:p>
    <w:p>
      <w:pPr>
        <w:pStyle w:val="1413"/>
        <w:jc w:val="center"/>
        <w:spacing w:line="360" w:lineRule="auto"/>
        <w:rPr>
          <w:rFonts w:ascii="Times New Roman" w:hAnsi="Times New Roman" w:cs="Times New Roman"/>
          <w:b/>
          <w:color w:val="000000"/>
          <w:sz w:val="36"/>
          <w:szCs w:val="36"/>
          <w:highlight w:val="none"/>
        </w:rPr>
        <w:outlineLvl w:val="0"/>
      </w:pPr>
      <w:r/>
      <w:bookmarkEnd w:id="98"/>
      <w:r/>
      <w:bookmarkEnd w:id="227"/>
      <w:r/>
      <w:bookmarkEnd w:id="228"/>
      <w:r/>
      <w:bookmarkEnd w:id="229"/>
      <w:r>
        <w:rPr>
          <w:rFonts w:ascii="Times New Roman" w:hAnsi="Times New Roman" w:cs="Times New Roman"/>
          <w:color w:val="000000"/>
          <w:highlight w:val="none"/>
        </w:rPr>
        <w:br w:type="page" w:clear="all"/>
      </w:r>
      <w:bookmarkStart w:id="230" w:name="_Toc25217"/>
      <w:r>
        <w:rPr>
          <w:rFonts w:ascii="Times New Roman" w:hAnsi="Times New Roman" w:cs="Times New Roman"/>
          <w:b/>
          <w:color w:val="000000"/>
          <w:sz w:val="36"/>
          <w:szCs w:val="36"/>
          <w:highlight w:val="none"/>
        </w:rPr>
        <w:t xml:space="preserve">第三章   </w:t>
      </w:r>
      <w:bookmarkEnd w:id="103"/>
      <w:r/>
      <w:bookmarkEnd w:id="104"/>
      <w:r/>
      <w:bookmarkEnd w:id="105"/>
      <w:r/>
      <w:bookmarkEnd w:id="107"/>
      <w:r/>
      <w:bookmarkEnd w:id="108"/>
      <w:r/>
      <w:bookmarkEnd w:id="109"/>
      <w:r/>
      <w:bookmarkEnd w:id="110"/>
      <w:r/>
      <w:bookmarkEnd w:id="111"/>
      <w:r/>
      <w:bookmarkEnd w:id="112"/>
      <w:r/>
      <w:bookmarkEnd w:id="113"/>
      <w:r/>
      <w:bookmarkEnd w:id="114"/>
      <w:r/>
      <w:bookmarkEnd w:id="115"/>
      <w:r/>
      <w:bookmarkEnd w:id="116"/>
      <w:r>
        <w:rPr>
          <w:rFonts w:ascii="Times New Roman" w:hAnsi="Times New Roman" w:cs="Times New Roman"/>
          <w:b/>
          <w:color w:val="000000"/>
          <w:sz w:val="36"/>
          <w:szCs w:val="36"/>
          <w:highlight w:val="none"/>
        </w:rPr>
        <w:t xml:space="preserve">资格审查</w:t>
      </w:r>
      <w:bookmarkEnd w:id="106"/>
      <w:r/>
      <w:bookmarkEnd w:id="230"/>
      <w:r/>
      <w:bookmarkStart w:id="231" w:name="_Toc487900382"/>
      <w:r>
        <w:rPr>
          <w:rFonts w:ascii="Times New Roman" w:hAnsi="Times New Roman" w:cs="Times New Roman"/>
          <w:b/>
          <w:color w:val="000000"/>
          <w:sz w:val="36"/>
          <w:szCs w:val="36"/>
          <w:highlight w:val="none"/>
        </w:rPr>
      </w:r>
      <w:r/>
    </w:p>
    <w:p>
      <w:pPr>
        <w:pStyle w:val="1415"/>
        <w:spacing w:before="0" w:line="360" w:lineRule="auto"/>
        <w:tabs>
          <w:tab w:val="left" w:pos="9354" w:leader="none"/>
        </w:tabs>
        <w:rPr>
          <w:rFonts w:ascii="Times New Roman" w:hAnsi="Times New Roman" w:eastAsia="宋体" w:cs="Times New Roman"/>
          <w:color w:val="000000"/>
          <w:sz w:val="32"/>
          <w:szCs w:val="32"/>
          <w:highlight w:val="none"/>
        </w:rPr>
      </w:pPr>
      <w:r/>
      <w:bookmarkStart w:id="232" w:name="_Toc99301422"/>
      <w:r>
        <w:rPr>
          <w:rFonts w:ascii="Times New Roman" w:hAnsi="Times New Roman" w:eastAsia="宋体" w:cs="Times New Roman"/>
          <w:color w:val="000000"/>
          <w:sz w:val="32"/>
          <w:szCs w:val="32"/>
          <w:highlight w:val="none"/>
        </w:rPr>
        <w:t xml:space="preserve">第一节 资格审查程序</w:t>
      </w:r>
      <w:bookmarkEnd w:id="232"/>
      <w:r>
        <w:rPr>
          <w:rFonts w:ascii="Times New Roman" w:hAnsi="Times New Roman" w:eastAsia="宋体" w:cs="Times New Roman"/>
          <w:color w:val="000000"/>
          <w:sz w:val="32"/>
          <w:szCs w:val="32"/>
          <w:highlight w:val="none"/>
        </w:rPr>
      </w:r>
      <w:r/>
    </w:p>
    <w:p>
      <w:pPr>
        <w:pStyle w:val="1413"/>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一、开标结束后，采购人代表</w:t>
      </w:r>
      <w:r>
        <w:rPr>
          <w:rFonts w:hint="eastAsia" w:ascii="Times New Roman" w:hAnsi="Times New Roman" w:cs="Times New Roman"/>
          <w:bCs/>
          <w:color w:val="000000"/>
          <w:sz w:val="24"/>
          <w:highlight w:val="none"/>
          <w:lang w:val="en-US" w:eastAsia="zh-CN"/>
        </w:rPr>
        <w:t xml:space="preserve">会</w:t>
      </w:r>
      <w:r>
        <w:rPr>
          <w:rFonts w:ascii="Times New Roman" w:hAnsi="Times New Roman" w:cs="Times New Roman"/>
          <w:bCs/>
          <w:color w:val="000000"/>
          <w:sz w:val="24"/>
          <w:highlight w:val="none"/>
        </w:rPr>
        <w:t xml:space="preserve">将根据《资格审查要求》中的规定，对投标人进行资格审查，并形成资格审查结果。</w:t>
      </w:r>
      <w:r>
        <w:rPr>
          <w:rFonts w:ascii="Times New Roman" w:hAnsi="Times New Roman" w:cs="Times New Roman"/>
          <w:bCs/>
          <w:color w:val="000000"/>
          <w:sz w:val="24"/>
          <w:highlight w:val="none"/>
        </w:rPr>
      </w:r>
      <w:r/>
    </w:p>
    <w:p>
      <w:pPr>
        <w:pStyle w:val="1413"/>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二、《资格审查要求》中对格式有要求的，除招标文件另有规定外，均为“实质性格式”文件。</w:t>
      </w:r>
      <w:r>
        <w:rPr>
          <w:rFonts w:ascii="Times New Roman" w:hAnsi="Times New Roman" w:cs="Times New Roman"/>
          <w:bCs/>
          <w:color w:val="000000"/>
          <w:sz w:val="24"/>
          <w:highlight w:val="none"/>
        </w:rPr>
      </w:r>
      <w:r/>
    </w:p>
    <w:p>
      <w:pPr>
        <w:pStyle w:val="1413"/>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三、投标人《资格证明文件》有任何一项不符合《资格审查要求》的，资格审查不合格，其投标无效。</w:t>
      </w:r>
      <w:r>
        <w:rPr>
          <w:rFonts w:ascii="Times New Roman" w:hAnsi="Times New Roman" w:cs="Times New Roman"/>
          <w:bCs/>
          <w:color w:val="000000"/>
          <w:sz w:val="24"/>
          <w:highlight w:val="none"/>
        </w:rPr>
      </w:r>
      <w:r/>
    </w:p>
    <w:p>
      <w:pPr>
        <w:pStyle w:val="1413"/>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四、资格审查合格的投标人不足3家的，不进行评标。</w:t>
      </w:r>
      <w:r>
        <w:rPr>
          <w:rFonts w:ascii="Times New Roman" w:hAnsi="Times New Roman" w:cs="Times New Roman"/>
          <w:bCs/>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资格审查要求</w:t>
      </w:r>
      <w:r>
        <w:rPr>
          <w:rFonts w:ascii="Times New Roman" w:hAnsi="Times New Roman" w:eastAsia="宋体" w:cs="Times New Roman"/>
          <w:color w:val="000000"/>
          <w:sz w:val="32"/>
          <w:szCs w:val="32"/>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0"/>
        <w:gridCol w:w="4571"/>
        <w:gridCol w:w="1639"/>
      </w:tblGrid>
      <w:tr>
        <w:trPr>
          <w:cantSplit/>
          <w:trHeight w:val="563"/>
          <w:tblHeader/>
        </w:trPr>
        <w:tc>
          <w:tcPr>
            <w:tcW w:w="466" w:type="dxa"/>
            <w:vAlign w:val="center"/>
            <w:textDirection w:val="lrTb"/>
            <w:noWrap w:val="false"/>
          </w:tcPr>
          <w:p>
            <w:pPr>
              <w:pStyle w:val="1413"/>
              <w:jc w:val="center"/>
              <w:tabs>
                <w:tab w:val="left" w:pos="1080" w:leader="none"/>
              </w:tabs>
              <w:rPr>
                <w:rFonts w:ascii="Times New Roman" w:hAnsi="Times New Roman" w:cs="Times New Roman"/>
                <w:b/>
                <w:color w:val="000000"/>
                <w:sz w:val="24"/>
                <w:highlight w:val="none"/>
              </w:rPr>
            </w:pPr>
            <w:r/>
            <w:bookmarkStart w:id="233" w:name="_Hlt487972895"/>
            <w:r/>
            <w:bookmarkEnd w:id="233"/>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1095" w:type="dxa"/>
            <w:vAlign w:val="center"/>
            <w:textDirection w:val="lrTb"/>
            <w:noWrap w:val="false"/>
          </w:tcPr>
          <w:p>
            <w:pPr>
              <w:pStyle w:val="1413"/>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530" w:type="dxa"/>
            <w:vAlign w:val="center"/>
            <w:textDirection w:val="lrTb"/>
            <w:noWrap w:val="false"/>
          </w:tcPr>
          <w:p>
            <w:pPr>
              <w:pStyle w:val="1413"/>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07" w:type="dxa"/>
            <w:vAlign w:val="center"/>
            <w:textDirection w:val="lrTb"/>
            <w:noWrap w:val="false"/>
          </w:tcPr>
          <w:p>
            <w:pPr>
              <w:pStyle w:val="1413"/>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cantSplit/>
          <w:trHeight w:val="1051"/>
        </w:trPr>
        <w:tc>
          <w:tcPr>
            <w:tcW w:w="466" w:type="dxa"/>
            <w:vAlign w:val="center"/>
            <w:textDirection w:val="lrTb"/>
            <w:noWrap w:val="false"/>
          </w:tcPr>
          <w:p>
            <w:pPr>
              <w:pStyle w:val="1413"/>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1095"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营业执照副本（事业单位法人证书</w:t>
            </w:r>
            <w:r>
              <w:rPr>
                <w:rFonts w:hint="eastAsia" w:ascii="Times New Roman" w:hAnsi="Times New Roman" w:cs="Times New Roman"/>
                <w:bCs/>
                <w:color w:val="000000"/>
                <w:sz w:val="24"/>
                <w:highlight w:val="none"/>
                <w:lang w:val="en-US" w:eastAsia="zh-CN"/>
              </w:rPr>
              <w:t xml:space="preserve">或</w:t>
            </w:r>
            <w:r>
              <w:rPr>
                <w:rFonts w:hint="eastAsia" w:ascii="宋体" w:hAnsi="宋体"/>
                <w:bCs/>
                <w:color w:val="000000"/>
                <w:sz w:val="24"/>
                <w:highlight w:val="none"/>
                <w:lang w:val="en-US" w:eastAsia="zh-CN"/>
              </w:rPr>
              <w:t xml:space="preserve">律师事务所执业许可证</w:t>
            </w:r>
            <w:r>
              <w:rPr>
                <w:rFonts w:ascii="Times New Roman" w:hAnsi="Times New Roman" w:cs="Times New Roman"/>
                <w:bCs/>
                <w:color w:val="000000"/>
                <w:sz w:val="24"/>
                <w:highlight w:val="none"/>
              </w:rPr>
              <w:t xml:space="preserve">）</w:t>
            </w:r>
            <w:r>
              <w:rPr>
                <w:rFonts w:ascii="Times New Roman" w:hAnsi="Times New Roman" w:cs="Times New Roman"/>
                <w:color w:val="000000"/>
                <w:sz w:val="24"/>
                <w:highlight w:val="none"/>
              </w:rPr>
            </w:r>
            <w:r/>
          </w:p>
        </w:tc>
        <w:tc>
          <w:tcPr>
            <w:tcW w:w="2530" w:type="dxa"/>
            <w:vAlign w:val="center"/>
            <w:textDirection w:val="lrTb"/>
            <w:noWrap w:val="false"/>
          </w:tcPr>
          <w:p>
            <w:pPr>
              <w:pStyle w:val="1413"/>
              <w:tabs>
                <w:tab w:val="left" w:pos="1080" w:leader="none"/>
              </w:tabs>
              <w:rPr>
                <w:rFonts w:hint="eastAsia" w:ascii="Times New Roman" w:hAnsi="Times New Roman" w:eastAsia="宋体" w:cs="Times New Roman"/>
                <w:color w:val="000000"/>
                <w:sz w:val="24"/>
                <w:highlight w:val="none"/>
                <w:lang w:val="en-US" w:eastAsia="zh-CN"/>
              </w:rPr>
            </w:pPr>
            <w:r>
              <w:rPr>
                <w:rFonts w:ascii="Times New Roman" w:hAnsi="Times New Roman" w:cs="Times New Roman"/>
                <w:bCs/>
                <w:color w:val="000000"/>
                <w:sz w:val="24"/>
                <w:highlight w:val="none"/>
              </w:rPr>
              <w:t xml:space="preserve">营业执照副本和税务登记证副本(或“三证合一”的营业执照副本）或事业单位法人证书</w:t>
            </w:r>
            <w:r>
              <w:rPr>
                <w:rFonts w:hint="eastAsia" w:ascii="Times New Roman" w:hAnsi="Times New Roman" w:cs="Times New Roman"/>
                <w:bCs/>
                <w:color w:val="000000"/>
                <w:sz w:val="24"/>
                <w:highlight w:val="none"/>
                <w:lang w:val="en-US" w:eastAsia="zh-CN"/>
              </w:rPr>
              <w:t xml:space="preserve">或</w:t>
            </w:r>
            <w:r>
              <w:rPr>
                <w:rFonts w:hint="eastAsia" w:ascii="宋体" w:hAnsi="宋体"/>
                <w:bCs/>
                <w:color w:val="000000"/>
                <w:sz w:val="24"/>
                <w:highlight w:val="none"/>
                <w:lang w:val="en-US" w:eastAsia="zh-CN"/>
              </w:rPr>
              <w:t xml:space="preserve">律师事务所执业许可证</w:t>
            </w:r>
            <w:r>
              <w:rPr>
                <w:rFonts w:hint="eastAsia" w:ascii="Times New Roman" w:hAnsi="Times New Roman" w:eastAsia="宋体" w:cs="Times New Roman"/>
                <w:color w:val="000000"/>
                <w:sz w:val="24"/>
                <w:highlight w:val="none"/>
                <w:lang w:val="en-US" w:eastAsia="zh-CN"/>
              </w:rPr>
            </w:r>
            <w:r/>
          </w:p>
        </w:tc>
        <w:tc>
          <w:tcPr>
            <w:tcW w:w="907" w:type="dxa"/>
            <w:vAlign w:val="center"/>
            <w:textDirection w:val="lrTb"/>
            <w:noWrap w:val="false"/>
          </w:tcPr>
          <w:p>
            <w:pPr>
              <w:pStyle w:val="1413"/>
              <w:jc w:val="left"/>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cantSplit/>
          <w:trHeight w:val="727"/>
        </w:trPr>
        <w:tc>
          <w:tcPr>
            <w:tcW w:w="466" w:type="dxa"/>
            <w:vAlign w:val="center"/>
            <w:textDirection w:val="lrTb"/>
            <w:noWrap w:val="false"/>
          </w:tcPr>
          <w:p>
            <w:pPr>
              <w:pStyle w:val="1413"/>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1095"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法人授权书</w:t>
            </w:r>
            <w:r>
              <w:rPr>
                <w:rFonts w:ascii="Times New Roman" w:hAnsi="Times New Roman" w:cs="Times New Roman"/>
                <w:color w:val="000000"/>
                <w:sz w:val="24"/>
                <w:highlight w:val="none"/>
              </w:rPr>
            </w:r>
            <w:r/>
          </w:p>
        </w:tc>
        <w:tc>
          <w:tcPr>
            <w:tcW w:w="2530"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法人授权书、法定代表人身份证及被授权人身份证</w:t>
            </w:r>
            <w:r>
              <w:rPr>
                <w:rFonts w:ascii="Times New Roman" w:hAnsi="Times New Roman" w:cs="Times New Roman"/>
                <w:color w:val="000000"/>
                <w:sz w:val="24"/>
                <w:highlight w:val="none"/>
              </w:rPr>
            </w:r>
            <w:r/>
          </w:p>
        </w:tc>
        <w:tc>
          <w:tcPr>
            <w:tcW w:w="907"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712"/>
        </w:trPr>
        <w:tc>
          <w:tcPr>
            <w:tcW w:w="466" w:type="dxa"/>
            <w:vAlign w:val="center"/>
            <w:textDirection w:val="lrTb"/>
            <w:noWrap w:val="false"/>
          </w:tcPr>
          <w:p>
            <w:pPr>
              <w:pStyle w:val="1413"/>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1095"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投标人资格声明</w:t>
            </w:r>
            <w:r>
              <w:rPr>
                <w:rFonts w:ascii="Times New Roman" w:hAnsi="Times New Roman" w:cs="Times New Roman"/>
                <w:color w:val="000000"/>
                <w:sz w:val="24"/>
                <w:highlight w:val="none"/>
              </w:rPr>
            </w:r>
            <w:r/>
          </w:p>
        </w:tc>
        <w:tc>
          <w:tcPr>
            <w:tcW w:w="2530" w:type="dxa"/>
            <w:vAlign w:val="center"/>
            <w:textDirection w:val="lrTb"/>
            <w:noWrap w:val="false"/>
          </w:tcPr>
          <w:p>
            <w:pPr>
              <w:pStyle w:val="1413"/>
              <w:rPr>
                <w:rFonts w:ascii="Times New Roman" w:hAnsi="Times New Roman" w:eastAsia="黑体" w:cs="Times New Roman"/>
                <w:color w:val="000000"/>
                <w:sz w:val="36"/>
                <w:szCs w:val="36"/>
                <w:highlight w:val="none"/>
              </w:rPr>
            </w:pPr>
            <w:r>
              <w:rPr>
                <w:rFonts w:ascii="Times New Roman" w:hAnsi="Times New Roman" w:cs="Times New Roman"/>
                <w:bCs/>
                <w:color w:val="000000"/>
                <w:sz w:val="24"/>
                <w:highlight w:val="none"/>
              </w:rPr>
              <w:t xml:space="preserve">《资格承诺声明函》</w:t>
            </w:r>
            <w:r>
              <w:rPr>
                <w:rFonts w:ascii="Times New Roman" w:hAnsi="Times New Roman" w:eastAsia="黑体" w:cs="Times New Roman"/>
                <w:color w:val="000000"/>
                <w:sz w:val="36"/>
                <w:szCs w:val="36"/>
                <w:highlight w:val="none"/>
              </w:rPr>
            </w:r>
            <w:r/>
          </w:p>
        </w:tc>
        <w:tc>
          <w:tcPr>
            <w:tcW w:w="907"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1413"/>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1095"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投标人信用记录</w:t>
            </w:r>
            <w:r>
              <w:rPr>
                <w:rFonts w:ascii="Times New Roman" w:hAnsi="Times New Roman" w:cs="Times New Roman"/>
                <w:color w:val="000000"/>
                <w:sz w:val="24"/>
                <w:highlight w:val="none"/>
              </w:rPr>
            </w:r>
            <w:r/>
          </w:p>
        </w:tc>
        <w:tc>
          <w:tcPr>
            <w:tcW w:w="2530"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1、查询渠道：信用中国网站和中国政府采购网（</w:t>
            </w:r>
            <w:r>
              <w:rPr>
                <w:rFonts w:ascii="Times New Roman" w:hAnsi="Times New Roman" w:cs="Times New Roman"/>
                <w:color w:val="000000"/>
                <w:highlight w:val="none"/>
              </w:rPr>
              <w:t xml:space="preserve">www.creditchina.gov.cn</w:t>
            </w:r>
            <w:r>
              <w:rPr>
                <w:rFonts w:ascii="Times New Roman" w:hAnsi="Times New Roman" w:cs="Times New Roman"/>
                <w:color w:val="000000"/>
                <w:sz w:val="24"/>
                <w:highlight w:val="none"/>
              </w:rPr>
              <w:t xml:space="preserve">、</w:t>
            </w:r>
            <w:r>
              <w:rPr>
                <w:rFonts w:ascii="Times New Roman" w:hAnsi="Times New Roman" w:cs="Times New Roman"/>
                <w:color w:val="000000"/>
                <w:highlight w:val="none"/>
              </w:rPr>
              <w:t xml:space="preserve">www.ccgp.gov.cn</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413"/>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2、截止时点：投标截止时间以后、资格审查阶段采购人或采购代理机构的实际查询时间；</w:t>
            </w:r>
            <w:r>
              <w:rPr>
                <w:rFonts w:ascii="Times New Roman" w:hAnsi="Times New Roman" w:cs="Times New Roman"/>
                <w:color w:val="000000"/>
                <w:sz w:val="24"/>
                <w:highlight w:val="none"/>
              </w:rPr>
            </w:r>
            <w:r/>
          </w:p>
          <w:p>
            <w:pPr>
              <w:pStyle w:val="1413"/>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3、信用信息查询记录和证据留存具体方式：查询结果网页打印页作为查询记录和证据，与其他采购文件一并保存；</w:t>
            </w:r>
            <w:r>
              <w:rPr>
                <w:rFonts w:ascii="Times New Roman" w:hAnsi="Times New Roman" w:cs="Times New Roman"/>
                <w:color w:val="000000"/>
                <w:sz w:val="24"/>
                <w:highlight w:val="none"/>
              </w:rPr>
            </w:r>
            <w:r/>
          </w:p>
          <w:p>
            <w:pPr>
              <w:pStyle w:val="1413"/>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Times New Roman" w:hAnsi="Times New Roman" w:cs="Times New Roman"/>
                <w:bCs/>
                <w:color w:val="000000"/>
                <w:sz w:val="24"/>
                <w:highlight w:val="none"/>
              </w:rPr>
            </w:r>
            <w:r/>
          </w:p>
        </w:tc>
        <w:tc>
          <w:tcPr>
            <w:tcW w:w="907"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无须投标人提供，由采购人查询。</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1413"/>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1095"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信用承诺</w:t>
            </w:r>
            <w:r>
              <w:rPr>
                <w:rFonts w:ascii="Times New Roman" w:hAnsi="Times New Roman" w:cs="Times New Roman"/>
                <w:color w:val="000000"/>
                <w:sz w:val="24"/>
                <w:highlight w:val="none"/>
              </w:rPr>
            </w:r>
            <w:r/>
          </w:p>
        </w:tc>
        <w:tc>
          <w:tcPr>
            <w:tcW w:w="2530" w:type="dxa"/>
            <w:vAlign w:val="center"/>
            <w:textDirection w:val="lrTb"/>
            <w:noWrap w:val="false"/>
          </w:tcPr>
          <w:p>
            <w:pPr>
              <w:pStyle w:val="1413"/>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《政府采购供应商信用承诺书》</w:t>
            </w:r>
            <w:r>
              <w:rPr>
                <w:rFonts w:ascii="Times New Roman" w:hAnsi="Times New Roman" w:cs="Times New Roman"/>
                <w:bCs/>
                <w:color w:val="000000"/>
                <w:sz w:val="24"/>
                <w:highlight w:val="none"/>
              </w:rPr>
            </w:r>
            <w:r/>
          </w:p>
        </w:tc>
        <w:tc>
          <w:tcPr>
            <w:tcW w:w="907"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2071"/>
        </w:trPr>
        <w:tc>
          <w:tcPr>
            <w:tcW w:w="466" w:type="dxa"/>
            <w:vAlign w:val="center"/>
            <w:textDirection w:val="lrTb"/>
            <w:noWrap w:val="false"/>
          </w:tcPr>
          <w:p>
            <w:pPr>
              <w:pStyle w:val="1413"/>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1095"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落实政府采购政策需满足的资格要求</w:t>
            </w:r>
            <w:r>
              <w:rPr>
                <w:rFonts w:ascii="Times New Roman" w:hAnsi="Times New Roman" w:cs="Times New Roman"/>
                <w:color w:val="000000"/>
                <w:sz w:val="24"/>
                <w:highlight w:val="none"/>
              </w:rPr>
            </w:r>
            <w:r/>
          </w:p>
        </w:tc>
        <w:tc>
          <w:tcPr>
            <w:tcW w:w="2530"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如采购公告中明确专门面向中小企业采购，须按要求提供中小企业声明函；未专门面向中小/小微企业采购，此项无需提供。</w:t>
            </w:r>
            <w:r>
              <w:rPr>
                <w:rFonts w:ascii="Times New Roman" w:hAnsi="Times New Roman" w:cs="Times New Roman"/>
                <w:color w:val="000000"/>
                <w:sz w:val="24"/>
                <w:highlight w:val="none"/>
              </w:rPr>
            </w:r>
            <w:r/>
          </w:p>
        </w:tc>
        <w:tc>
          <w:tcPr>
            <w:tcW w:w="907"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《中小企业声明函》、《残疾人福利性单位声明函》格式见《投标文件格式》</w:t>
            </w:r>
            <w:r>
              <w:rPr>
                <w:rFonts w:ascii="Times New Roman" w:hAnsi="Times New Roman" w:cs="Times New Roman"/>
                <w:color w:val="000000"/>
                <w:sz w:val="24"/>
                <w:highlight w:val="none"/>
              </w:rPr>
            </w:r>
            <w:r/>
          </w:p>
        </w:tc>
      </w:tr>
      <w:tr>
        <w:trPr>
          <w:cantSplit/>
          <w:trHeight w:val="812"/>
        </w:trPr>
        <w:tc>
          <w:tcPr>
            <w:tcW w:w="466" w:type="dxa"/>
            <w:vAlign w:val="center"/>
            <w:textDirection w:val="lrTb"/>
            <w:noWrap w:val="false"/>
          </w:tcPr>
          <w:p>
            <w:pPr>
              <w:pStyle w:val="1413"/>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7</w:t>
            </w:r>
            <w:r>
              <w:rPr>
                <w:rFonts w:ascii="Times New Roman" w:hAnsi="Times New Roman" w:cs="Times New Roman"/>
                <w:b/>
                <w:color w:val="000000"/>
                <w:sz w:val="24"/>
                <w:highlight w:val="none"/>
              </w:rPr>
            </w:r>
            <w:r/>
          </w:p>
        </w:tc>
        <w:tc>
          <w:tcPr>
            <w:tcW w:w="1095" w:type="dxa"/>
            <w:vAlign w:val="center"/>
            <w:textDirection w:val="lrTb"/>
            <w:noWrap w:val="false"/>
          </w:tcPr>
          <w:p>
            <w:pPr>
              <w:pStyle w:val="1413"/>
              <w:tabs>
                <w:tab w:val="left" w:pos="1080" w:leader="none"/>
              </w:tabs>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本项目的特定资格要求</w:t>
            </w:r>
            <w:r>
              <w:rPr>
                <w:rFonts w:ascii="Times New Roman" w:hAnsi="Times New Roman" w:cs="Times New Roman"/>
                <w:bCs/>
                <w:color w:val="000000"/>
                <w:sz w:val="24"/>
                <w:highlight w:val="none"/>
              </w:rPr>
            </w:r>
            <w:r/>
          </w:p>
        </w:tc>
        <w:tc>
          <w:tcPr>
            <w:tcW w:w="2530" w:type="dxa"/>
            <w:vAlign w:val="center"/>
            <w:textDirection w:val="lrTb"/>
            <w:noWrap w:val="false"/>
          </w:tcPr>
          <w:p>
            <w:pPr>
              <w:pStyle w:val="1413"/>
              <w:jc w:val="left"/>
              <w:widowControl/>
              <w:rPr>
                <w:rFonts w:ascii="Times New Roman" w:hAnsi="Times New Roman" w:cs="Times New Roman"/>
                <w:bCs/>
                <w:color w:val="000000"/>
                <w:sz w:val="24"/>
                <w:highlight w:val="none"/>
              </w:rPr>
            </w:pPr>
            <w:r>
              <w:rPr>
                <w:rFonts w:hint="eastAsia" w:ascii="宋体" w:hAnsi="宋体" w:eastAsia="宋体" w:cs="宋体"/>
                <w:color w:val="000000"/>
                <w:sz w:val="24"/>
                <w:highlight w:val="none"/>
              </w:rPr>
              <w:t xml:space="preserve">见第一章《采购邀请》</w:t>
            </w:r>
            <w:r>
              <w:rPr>
                <w:rFonts w:ascii="Times New Roman" w:hAnsi="Times New Roman" w:cs="Times New Roman"/>
                <w:bCs/>
                <w:color w:val="000000"/>
                <w:sz w:val="24"/>
                <w:highlight w:val="none"/>
              </w:rPr>
            </w:r>
            <w:r/>
          </w:p>
        </w:tc>
        <w:tc>
          <w:tcPr>
            <w:tcW w:w="907" w:type="dxa"/>
            <w:vAlign w:val="center"/>
            <w:textDirection w:val="lrTb"/>
            <w:noWrap w:val="false"/>
          </w:tcPr>
          <w:p>
            <w:pPr>
              <w:pStyle w:val="1413"/>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cs="Times New Roman"/>
                <w:color w:val="000000"/>
                <w:sz w:val="24"/>
                <w:highlight w:val="none"/>
                <w:lang w:val="en-US" w:eastAsia="zh-CN"/>
              </w:rPr>
              <w:t xml:space="preserve">提供证书扫描件，若为电子证书，满足电子证书相关要求。</w:t>
            </w:r>
            <w:r>
              <w:rPr>
                <w:rFonts w:ascii="Times New Roman" w:hAnsi="Times New Roman" w:eastAsia="宋体" w:cs="Times New Roman"/>
                <w:color w:val="000000"/>
                <w:sz w:val="24"/>
                <w:highlight w:val="none"/>
                <w:lang w:val="en-US" w:eastAsia="zh-CN"/>
              </w:rPr>
            </w:r>
            <w:r/>
          </w:p>
        </w:tc>
      </w:tr>
      <w:tr>
        <w:trPr>
          <w:cantSplit/>
          <w:trHeight w:val="4548"/>
        </w:trPr>
        <w:tc>
          <w:tcPr>
            <w:tcW w:w="466" w:type="dxa"/>
            <w:vAlign w:val="center"/>
            <w:textDirection w:val="lrTb"/>
            <w:noWrap w:val="false"/>
          </w:tcPr>
          <w:p>
            <w:pPr>
              <w:pStyle w:val="1413"/>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1095" w:type="dxa"/>
            <w:vAlign w:val="center"/>
            <w:textDirection w:val="lrTb"/>
            <w:noWrap w:val="false"/>
          </w:tcPr>
          <w:p>
            <w:pPr>
              <w:pStyle w:val="1413"/>
              <w:tabs>
                <w:tab w:val="left" w:pos="1080"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联合体协议</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如有</w:t>
            </w:r>
            <w:r>
              <w:rPr>
                <w:rFonts w:hint="eastAsia"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tc>
        <w:tc>
          <w:tcPr>
            <w:tcW w:w="2530"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Times New Roman" w:hAnsi="Times New Roman" w:cs="Times New Roman"/>
                <w:color w:val="000000"/>
                <w:sz w:val="24"/>
                <w:highlight w:val="none"/>
              </w:rPr>
            </w:r>
            <w:r/>
          </w:p>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2、联合体各成员单位均须提供本表中序号第1、3、5、6项的证明文件。</w:t>
            </w:r>
            <w:r>
              <w:rPr>
                <w:rFonts w:ascii="Times New Roman" w:hAnsi="Times New Roman" w:cs="Times New Roman"/>
                <w:color w:val="000000"/>
                <w:sz w:val="24"/>
                <w:highlight w:val="none"/>
              </w:rPr>
            </w:r>
            <w:r/>
          </w:p>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3、本表序号第7项规定的其他特定资格要求中的每一小项要求，联合体各方中至少应当有一方符合本表中其他资格要求并提供证明文件。</w:t>
            </w:r>
            <w:r>
              <w:rPr>
                <w:rFonts w:ascii="Times New Roman" w:hAnsi="Times New Roman" w:cs="Times New Roman"/>
                <w:color w:val="000000"/>
                <w:sz w:val="24"/>
                <w:highlight w:val="none"/>
              </w:rPr>
            </w:r>
            <w:r/>
          </w:p>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4、联合体中有同类资质的供应商按照联合体分工承担相同工作的，应当按照资质等级较低的供应商确定资质等级。</w:t>
            </w:r>
            <w:r>
              <w:rPr>
                <w:rFonts w:ascii="Times New Roman" w:hAnsi="Times New Roman" w:cs="Times New Roman"/>
                <w:color w:val="000000"/>
                <w:sz w:val="24"/>
                <w:highlight w:val="none"/>
              </w:rPr>
            </w:r>
            <w:r/>
          </w:p>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5、以联合体形式参加政府采购活动的，联合体各方不得再单独参加或者与其他供应商另外组成联合体参加同一合同项下的政府采购活动。</w:t>
            </w:r>
            <w:r>
              <w:rPr>
                <w:rFonts w:ascii="Times New Roman" w:hAnsi="Times New Roman" w:cs="Times New Roman"/>
                <w:color w:val="000000"/>
                <w:sz w:val="24"/>
                <w:highlight w:val="none"/>
              </w:rPr>
            </w:r>
            <w:r/>
          </w:p>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6、若联合体中任一成员单位中途退出，则该联合体的投标无效。</w:t>
            </w:r>
            <w:r>
              <w:rPr>
                <w:rFonts w:ascii="Times New Roman" w:hAnsi="Times New Roman" w:cs="Times New Roman"/>
                <w:color w:val="000000"/>
                <w:sz w:val="24"/>
                <w:highlight w:val="none"/>
              </w:rPr>
            </w:r>
            <w:r/>
          </w:p>
        </w:tc>
        <w:tc>
          <w:tcPr>
            <w:tcW w:w="907" w:type="dxa"/>
            <w:vAlign w:val="center"/>
            <w:textDirection w:val="lrTb"/>
            <w:noWrap w:val="false"/>
          </w:tcPr>
          <w:p>
            <w:pPr>
              <w:pStyle w:val="1413"/>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 </w:t>
            </w:r>
            <w:r>
              <w:rPr>
                <w:rFonts w:ascii="Times New Roman" w:hAnsi="Times New Roman" w:cs="Times New Roman"/>
                <w:color w:val="000000"/>
                <w:sz w:val="24"/>
                <w:highlight w:val="none"/>
              </w:rPr>
            </w:r>
            <w:r/>
          </w:p>
        </w:tc>
      </w:tr>
    </w:tbl>
    <w:p>
      <w:pPr>
        <w:pStyle w:val="1413"/>
        <w:jc w:val="center"/>
        <w:spacing w:line="360" w:lineRule="auto"/>
        <w:rPr>
          <w:rFonts w:ascii="Times New Roman" w:hAnsi="Times New Roman" w:cs="Times New Roman"/>
          <w:b/>
          <w:color w:val="000000"/>
          <w:sz w:val="36"/>
          <w:szCs w:val="36"/>
          <w:highlight w:val="none"/>
        </w:rPr>
        <w:outlineLvl w:val="0"/>
      </w:pPr>
      <w:r/>
      <w:bookmarkEnd w:id="231"/>
      <w:r/>
      <w:bookmarkStart w:id="234" w:name="_Toc127161490"/>
      <w:r/>
      <w:bookmarkStart w:id="235" w:name="_Toc127151779"/>
      <w:r/>
      <w:bookmarkStart w:id="236" w:name="_Toc353825550"/>
      <w:r/>
      <w:bookmarkStart w:id="237" w:name="_Toc353873940"/>
      <w:r/>
      <w:bookmarkStart w:id="238" w:name="_Toc226965858"/>
      <w:r>
        <w:rPr>
          <w:rFonts w:ascii="Times New Roman" w:hAnsi="Times New Roman" w:cs="Times New Roman"/>
          <w:color w:val="000000"/>
          <w:sz w:val="24"/>
          <w:highlight w:val="none"/>
        </w:rPr>
        <w:br w:type="page" w:clear="all"/>
      </w:r>
      <w:bookmarkStart w:id="239" w:name="_Toc27363"/>
      <w:r/>
      <w:bookmarkStart w:id="240" w:name="_Toc99301423"/>
      <w:r>
        <w:rPr>
          <w:rFonts w:ascii="Times New Roman" w:hAnsi="Times New Roman" w:cs="Times New Roman"/>
          <w:b/>
          <w:color w:val="000000"/>
          <w:sz w:val="36"/>
          <w:szCs w:val="36"/>
          <w:highlight w:val="none"/>
        </w:rPr>
        <w:t xml:space="preserve">第四章   </w:t>
      </w:r>
      <w:bookmarkEnd w:id="234"/>
      <w:r/>
      <w:bookmarkEnd w:id="235"/>
      <w:r/>
      <w:bookmarkEnd w:id="236"/>
      <w:r/>
      <w:bookmarkEnd w:id="237"/>
      <w:r/>
      <w:bookmarkEnd w:id="238"/>
      <w:r/>
      <w:bookmarkStart w:id="241" w:name="_Hlt164229061"/>
      <w:r/>
      <w:bookmarkEnd w:id="241"/>
      <w:r>
        <w:rPr>
          <w:rFonts w:ascii="Times New Roman" w:hAnsi="Times New Roman" w:cs="Times New Roman"/>
          <w:b/>
          <w:color w:val="000000"/>
          <w:sz w:val="36"/>
          <w:szCs w:val="36"/>
          <w:highlight w:val="none"/>
        </w:rPr>
        <w:t xml:space="preserve">评标程序、评标方法和评标标准</w:t>
      </w:r>
      <w:bookmarkEnd w:id="239"/>
      <w:r/>
      <w:bookmarkEnd w:id="240"/>
      <w:r/>
      <w:bookmarkStart w:id="242" w:name="_Toc142311057"/>
      <w:r/>
      <w:bookmarkStart w:id="243" w:name="_Toc99301424"/>
      <w:r/>
      <w:bookmarkStart w:id="244" w:name="_Toc305158823"/>
      <w:r/>
      <w:bookmarkStart w:id="245" w:name="_Toc150774760"/>
      <w:r/>
      <w:bookmarkStart w:id="246" w:name="_Toc195842920"/>
      <w:r/>
      <w:bookmarkStart w:id="247" w:name="_Toc127151555"/>
      <w:r/>
      <w:bookmarkStart w:id="248" w:name="_Toc305158897"/>
      <w:r/>
      <w:bookmarkStart w:id="249" w:name="_Toc265228393"/>
      <w:r/>
      <w:bookmarkStart w:id="250" w:name="_Toc353873665"/>
      <w:r/>
      <w:bookmarkStart w:id="251" w:name="_Toc226965828"/>
      <w:r/>
      <w:bookmarkStart w:id="252" w:name="_Toc353825545"/>
      <w:r/>
      <w:bookmarkStart w:id="253" w:name="_Toc353873935"/>
      <w:r/>
      <w:bookmarkStart w:id="254" w:name="_Toc226337251"/>
      <w:r/>
      <w:bookmarkStart w:id="255" w:name="_Toc264969245"/>
      <w:r/>
      <w:bookmarkStart w:id="256" w:name="_Toc150480793"/>
      <w:r>
        <w:rPr>
          <w:rFonts w:ascii="Times New Roman" w:hAnsi="Times New Roman" w:cs="Times New Roman"/>
          <w:b/>
          <w:color w:val="000000"/>
          <w:sz w:val="36"/>
          <w:szCs w:val="36"/>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第一节 符合性审查程序</w:t>
      </w:r>
      <w:r>
        <w:rPr>
          <w:rFonts w:ascii="Times New Roman" w:hAnsi="Times New Roman" w:eastAsia="宋体" w:cs="Times New Roman"/>
          <w:color w:val="000000"/>
          <w:sz w:val="32"/>
          <w:szCs w:val="32"/>
          <w:highlight w:val="none"/>
        </w:rPr>
      </w:r>
      <w:r/>
    </w:p>
    <w:p>
      <w:pPr>
        <w:pStyle w:val="1413"/>
        <w:ind w:firstLine="316"/>
        <w:jc w:val="left"/>
        <w:spacing w:line="360" w:lineRule="auto"/>
        <w:rPr>
          <w:rFonts w:ascii="Times New Roman" w:hAnsi="Times New Roman" w:cs="Times New Roman"/>
          <w:bCs/>
          <w:color w:val="000000"/>
          <w:sz w:val="24"/>
          <w:highlight w:val="none"/>
        </w:rPr>
      </w:pPr>
      <w:r/>
      <w:bookmarkStart w:id="257" w:name="_Toc353825551"/>
      <w:r/>
      <w:bookmarkStart w:id="258" w:name="_Toc353873941"/>
      <w:r>
        <w:rPr>
          <w:rFonts w:ascii="Times New Roman" w:hAnsi="Times New Roman" w:cs="Times New Roman"/>
          <w:bCs/>
          <w:color w:val="000000"/>
          <w:sz w:val="24"/>
          <w:highlight w:val="none"/>
        </w:rPr>
        <w:t xml:space="preserve">一、评标委员会对资格审查合格的投标人的投标文件进行符合性审查，以确定其是否满足招标文件的实质性要求。</w:t>
      </w:r>
      <w:bookmarkStart w:id="259" w:name="_Toc520356167"/>
      <w:r>
        <w:rPr>
          <w:rFonts w:ascii="Times New Roman" w:hAnsi="Times New Roman" w:cs="Times New Roman"/>
          <w:bCs/>
          <w:color w:val="000000"/>
          <w:sz w:val="24"/>
          <w:highlight w:val="none"/>
        </w:rPr>
      </w:r>
      <w:r/>
    </w:p>
    <w:p>
      <w:pPr>
        <w:pStyle w:val="1413"/>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9"/>
      <w:r>
        <w:rPr>
          <w:rFonts w:ascii="Times New Roman" w:hAnsi="Times New Roman" w:cs="Times New Roman"/>
          <w:bCs/>
          <w:color w:val="000000"/>
          <w:sz w:val="24"/>
          <w:highlight w:val="none"/>
        </w:rPr>
        <w:t xml:space="preserve">的，投标无效。</w:t>
      </w:r>
      <w:r>
        <w:rPr>
          <w:rFonts w:ascii="Times New Roman" w:hAnsi="Times New Roman" w:cs="Times New Roman"/>
          <w:bCs/>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符合性审查及评审要求</w:t>
      </w:r>
      <w:r>
        <w:rPr>
          <w:rFonts w:ascii="Times New Roman" w:hAnsi="Times New Roman" w:eastAsia="宋体" w:cs="Times New Roman"/>
          <w:color w:val="000000"/>
          <w:sz w:val="32"/>
          <w:szCs w:val="32"/>
          <w:highlight w:val="none"/>
        </w:rPr>
      </w:r>
      <w:r/>
    </w:p>
    <w:p>
      <w:pPr>
        <w:pStyle w:val="1413"/>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一、符合性审查要求</w:t>
      </w:r>
      <w:r>
        <w:rPr>
          <w:rFonts w:ascii="Times New Roman" w:hAnsi="Times New Roman" w:cs="Times New Roman"/>
          <w:b/>
          <w:bCs/>
          <w:color w:val="000000"/>
          <w:sz w:val="32"/>
          <w:szCs w:val="32"/>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1757"/>
        <w:gridCol w:w="4854"/>
        <w:gridCol w:w="1781"/>
      </w:tblGrid>
      <w:tr>
        <w:trPr>
          <w:trHeight w:val="597"/>
          <w:tblHeader/>
        </w:trPr>
        <w:tc>
          <w:tcPr>
            <w:tcW w:w="479" w:type="dxa"/>
            <w:vAlign w:val="center"/>
            <w:textDirection w:val="lrTb"/>
            <w:noWrap w:val="false"/>
          </w:tcPr>
          <w:p>
            <w:pPr>
              <w:pStyle w:val="1413"/>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946" w:type="dxa"/>
            <w:vAlign w:val="center"/>
            <w:textDirection w:val="lrTb"/>
            <w:noWrap w:val="false"/>
          </w:tcPr>
          <w:p>
            <w:pPr>
              <w:pStyle w:val="1413"/>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614" w:type="dxa"/>
            <w:vAlign w:val="center"/>
            <w:textDirection w:val="lrTb"/>
            <w:noWrap w:val="false"/>
          </w:tcPr>
          <w:p>
            <w:pPr>
              <w:pStyle w:val="1413"/>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59" w:type="dxa"/>
            <w:vAlign w:val="center"/>
            <w:textDirection w:val="lrTb"/>
            <w:noWrap w:val="false"/>
          </w:tcPr>
          <w:p>
            <w:pPr>
              <w:pStyle w:val="1413"/>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72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投标完整性</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投标明细表未有缺项、漏项；</w:t>
            </w:r>
            <w:r>
              <w:rPr>
                <w:rFonts w:ascii="Times New Roman" w:hAnsi="Times New Roman" w:eastAsia="宋体" w:cs="Times New Roman"/>
                <w:color w:val="000000"/>
                <w:sz w:val="24"/>
                <w:highlight w:val="none"/>
                <w:lang w:val="en-US" w:eastAsia="zh-CN"/>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投标报价</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rPr>
              <w:t xml:space="preserve">投标报价未超过最高限价（总价最高限价）或预算价的；</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报价唯一性</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w:t>
            </w:r>
            <w:r>
              <w:rPr>
                <w:rFonts w:ascii="Times New Roman" w:hAnsi="Times New Roman" w:cs="Times New Roman"/>
                <w:color w:val="000000"/>
                <w:sz w:val="24"/>
                <w:highlight w:val="none"/>
              </w:rPr>
              <w:t xml:space="preserve">出现可选择性或可调整的报价（招标文件另有规定的除外）</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投标文件中承诺的投标有效期满足招标文件中载明的投标有效期的；</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签署、加盖公章</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按照招标文件要求签署、加盖公章的；</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7</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实质性格式</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标记为“实质性格式”的文件均按招标文件要求提供；</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★号条款响应</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投标文件满足招标文件</w:t>
            </w:r>
            <w:r>
              <w:rPr>
                <w:rFonts w:ascii="Times New Roman" w:hAnsi="Times New Roman" w:cs="Times New Roman"/>
                <w:color w:val="000000"/>
                <w:sz w:val="24"/>
                <w:highlight w:val="none"/>
              </w:rPr>
              <w:t xml:space="preserve">第五章《采购需求》</w:t>
            </w:r>
            <w:r>
              <w:rPr>
                <w:rFonts w:ascii="Times New Roman" w:hAnsi="Times New Roman" w:cs="Times New Roman"/>
                <w:color w:val="000000"/>
                <w:sz w:val="24"/>
                <w:highlight w:val="none"/>
              </w:rPr>
              <w:t xml:space="preserve">中★号条款要求的；</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9</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分包承担主体资质（如有）</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分包承担主体具备《投标人须知资料表》载明的资质条件且提供了资质证书电子件（如有）；</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10</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分包意向协议（如有）</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按招标文件规定签订并提供分包意向协议原件的电子件的；</w:t>
            </w: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290"/>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11</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报价的修正（如有）</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不涉及报价修正，或投标文件报价出现前后不一致时，投标人对修正后的报价予以确认；（如有）</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8564"/>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12</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报价合理性</w:t>
            </w:r>
            <w:r>
              <w:rPr>
                <w:rFonts w:ascii="Times New Roman" w:hAnsi="Times New Roman" w:cs="Times New Roman"/>
                <w:color w:val="000000"/>
                <w:sz w:val="24"/>
                <w:highlight w:val="none"/>
              </w:rPr>
            </w:r>
            <w:r/>
          </w:p>
        </w:tc>
        <w:tc>
          <w:tcPr>
            <w:tcW w:w="2614" w:type="dxa"/>
            <w:vAlign w:val="center"/>
            <w:textDirection w:val="lrTb"/>
            <w:noWrap w:val="false"/>
          </w:tcPr>
          <w:p>
            <w:pPr>
              <w:pStyle w:val="1413"/>
              <w:ind w:firstLine="480"/>
              <w:jc w:val="left"/>
              <w:widowControl/>
              <w:rPr>
                <w:rFonts w:hint="eastAsia"/>
                <w:color w:val="ff0000"/>
                <w:sz w:val="24"/>
              </w:rPr>
            </w:pPr>
            <w:r>
              <w:rPr>
                <w:rFonts w:hint="eastAsia"/>
                <w:color w:val="ff0000"/>
                <w:sz w:val="24"/>
              </w:rPr>
              <w:t xml:space="preserve">根据财政部《关于推动解决政府采购异常低价问题的通知》财库〔2026〕2号文件之规定：当评审过程中出现下列情形之一的，评审委员会应当启动异常低价投标（响应）审查程序： </w:t>
            </w:r>
            <w:r>
              <w:rPr>
                <w:rFonts w:hint="eastAsia"/>
                <w:color w:val="ff0000"/>
                <w:sz w:val="24"/>
              </w:rPr>
            </w:r>
            <w:r/>
          </w:p>
          <w:p>
            <w:pPr>
              <w:pStyle w:val="1413"/>
              <w:ind w:firstLine="480"/>
              <w:jc w:val="left"/>
              <w:widowControl/>
              <w:rPr>
                <w:rFonts w:hint="eastAsia"/>
                <w:color w:val="ff0000"/>
                <w:sz w:val="24"/>
              </w:rPr>
            </w:pPr>
            <w:r>
              <w:rPr>
                <w:rFonts w:hint="eastAsia"/>
                <w:color w:val="ff0000"/>
                <w:sz w:val="24"/>
              </w:rPr>
              <w:t xml:space="preserve">1.投标（响应）报价低于全部通过符合性审查供应商投标（响应）报价平均值50%的，即投标（响应）报价&lt;全部通过符合性审查供应商投标（响应）报价平均值×50%；</w:t>
            </w:r>
            <w:r>
              <w:rPr>
                <w:rFonts w:hint="eastAsia"/>
                <w:color w:val="ff0000"/>
                <w:sz w:val="24"/>
              </w:rPr>
            </w:r>
            <w:r/>
          </w:p>
          <w:p>
            <w:pPr>
              <w:pStyle w:val="1413"/>
              <w:ind w:firstLine="480"/>
              <w:jc w:val="left"/>
              <w:widowControl/>
              <w:rPr>
                <w:rFonts w:hint="eastAsia"/>
                <w:color w:val="ff0000"/>
                <w:sz w:val="24"/>
              </w:rPr>
            </w:pPr>
            <w:r>
              <w:rPr>
                <w:rFonts w:hint="eastAsia"/>
                <w:color w:val="ff0000"/>
                <w:sz w:val="24"/>
              </w:rPr>
              <w:t xml:space="preserve">2.投标（响应）报价低于通过符合性审查的次低报价供应商投标（响应）报价50%的，即投标（响应）报价&lt;通过符合性审查的次低报价供应商投标（响应）报价×50%；</w:t>
            </w:r>
            <w:r>
              <w:rPr>
                <w:rFonts w:hint="eastAsia"/>
                <w:color w:val="ff0000"/>
                <w:sz w:val="24"/>
              </w:rPr>
            </w:r>
            <w:r/>
          </w:p>
          <w:p>
            <w:pPr>
              <w:pStyle w:val="1413"/>
              <w:ind w:firstLine="480"/>
              <w:jc w:val="left"/>
              <w:widowControl/>
              <w:rPr>
                <w:rFonts w:hint="eastAsia"/>
                <w:color w:val="ff0000"/>
                <w:sz w:val="24"/>
              </w:rPr>
            </w:pPr>
            <w:r>
              <w:rPr>
                <w:rFonts w:hint="eastAsia"/>
                <w:color w:val="ff0000"/>
                <w:sz w:val="24"/>
              </w:rPr>
              <w:t xml:space="preserve">3.投标（响应）报价低于采购项目最高限价45%的，即投标（响应）报价&lt;采购项目最高限价×45%；</w:t>
            </w:r>
            <w:r>
              <w:rPr>
                <w:rFonts w:hint="eastAsia"/>
                <w:color w:val="ff0000"/>
                <w:sz w:val="24"/>
              </w:rPr>
            </w:r>
            <w:r/>
          </w:p>
          <w:p>
            <w:pPr>
              <w:pStyle w:val="1413"/>
              <w:ind w:firstLine="480"/>
              <w:jc w:val="left"/>
              <w:widowControl/>
              <w:rPr>
                <w:rFonts w:hint="eastAsia"/>
                <w:color w:val="ff0000"/>
                <w:sz w:val="24"/>
              </w:rPr>
            </w:pPr>
            <w:r>
              <w:rPr>
                <w:rFonts w:hint="eastAsia"/>
                <w:color w:val="ff0000"/>
                <w:sz w:val="24"/>
              </w:rPr>
              <w:t xml:space="preserve">4.评审委员会基于专业判断，认为供应商报价过低，有可能影响产品质量或者不能诚信履约的其他情形。</w:t>
            </w:r>
            <w:r>
              <w:rPr>
                <w:rFonts w:hint="eastAsia"/>
                <w:color w:val="ff0000"/>
                <w:sz w:val="24"/>
              </w:rPr>
            </w:r>
            <w:r/>
          </w:p>
          <w:p>
            <w:pPr>
              <w:pStyle w:val="1413"/>
              <w:ind w:firstLine="480"/>
              <w:jc w:val="left"/>
              <w:widowControl/>
              <w:rPr>
                <w:rFonts w:hint="eastAsia"/>
                <w:color w:val="ff0000"/>
                <w:sz w:val="24"/>
              </w:rPr>
            </w:pPr>
            <w:r>
              <w:rPr>
                <w:rFonts w:hint="eastAsia"/>
                <w:color w:val="ff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rPr>
            </w:r>
            <w:r/>
          </w:p>
          <w:p>
            <w:pPr>
              <w:pStyle w:val="1413"/>
              <w:ind w:firstLine="480"/>
              <w:jc w:val="left"/>
              <w:widowControl/>
              <w:rPr>
                <w:rFonts w:hint="eastAsia"/>
                <w:color w:val="ff0000"/>
                <w:sz w:val="24"/>
              </w:rPr>
            </w:pPr>
            <w:r>
              <w:rPr>
                <w:rFonts w:hint="eastAsia"/>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rPr>
            </w:r>
            <w:r/>
          </w:p>
          <w:p>
            <w:pPr>
              <w:pStyle w:val="1413"/>
              <w:ind w:firstLine="480"/>
              <w:jc w:val="both"/>
              <w:widowControl/>
              <w:rPr>
                <w:rFonts w:ascii="Times New Roman" w:hAnsi="Times New Roman" w:cs="Times New Roman"/>
                <w:color w:val="000000"/>
                <w:sz w:val="24"/>
                <w:highlight w:val="none"/>
              </w:rPr>
            </w:pPr>
            <w:r>
              <w:rPr>
                <w:rFonts w:hint="eastAsia"/>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0"/>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13</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进口产品</w:t>
            </w:r>
            <w:r>
              <w:rPr>
                <w:rFonts w:ascii="Times New Roman" w:hAnsi="Times New Roman" w:cs="Times New Roman"/>
                <w:color w:val="000000"/>
                <w:sz w:val="24"/>
                <w:highlight w:val="none"/>
              </w:rPr>
            </w:r>
            <w:r/>
          </w:p>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招标文件不接受进口产品投标的内容时，投标人所投产品为非进口产品；</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14</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国家有关部门对投标人的投标产品有强制性规定或要求的</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国家有关部门对投标人的投标产品有强制性规定或要求的，投标人的投标产品应符合相应规定或要求，并提供证明文件电子件：</w:t>
            </w:r>
            <w:r>
              <w:rPr>
                <w:rFonts w:ascii="Times New Roman" w:hAnsi="Times New Roman" w:cs="Times New Roman"/>
                <w:color w:val="000000"/>
                <w:sz w:val="24"/>
                <w:highlight w:val="none"/>
              </w:rPr>
            </w:r>
            <w:r/>
          </w:p>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15</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公平竞争</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投标人遵循公平竞争的原则，不存在恶意串通，妨碍其他投标人的竞争行为，不存在损害采购人或者其他投标人的合法权益情形的；</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3"/>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16</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串通投标</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17</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附加条件</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投标文件未含有采购人不能接受的附加条件的；</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413"/>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18</w:t>
            </w:r>
            <w:r>
              <w:rPr>
                <w:rFonts w:ascii="Times New Roman" w:hAnsi="Times New Roman" w:cs="Times New Roman"/>
                <w:color w:val="000000"/>
                <w:sz w:val="24"/>
                <w:highlight w:val="none"/>
              </w:rPr>
            </w:r>
            <w:r/>
          </w:p>
        </w:tc>
        <w:tc>
          <w:tcPr>
            <w:tcW w:w="946"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其他无效情形</w:t>
            </w:r>
            <w:r>
              <w:rPr>
                <w:rFonts w:ascii="Times New Roman" w:hAnsi="Times New Roman" w:cs="Times New Roman"/>
                <w:color w:val="000000"/>
                <w:sz w:val="24"/>
                <w:highlight w:val="none"/>
              </w:rPr>
            </w:r>
            <w:r/>
          </w:p>
        </w:tc>
        <w:tc>
          <w:tcPr>
            <w:tcW w:w="2614" w:type="dxa"/>
            <w:vAlign w:val="center"/>
            <w:textDirection w:val="lrTb"/>
            <w:noWrap w:val="false"/>
          </w:tcPr>
          <w:p>
            <w:pPr>
              <w:pStyle w:val="1413"/>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投标人、投标文件不存在不符合法律、法规和招标文件规定的其他无效情形。</w:t>
            </w:r>
            <w:r>
              <w:rPr>
                <w:rFonts w:ascii="Times New Roman" w:hAnsi="Times New Roman" w:cs="Times New Roman"/>
                <w:color w:val="000000"/>
                <w:sz w:val="24"/>
                <w:highlight w:val="none"/>
              </w:rPr>
            </w:r>
            <w:r/>
          </w:p>
        </w:tc>
        <w:tc>
          <w:tcPr>
            <w:tcW w:w="959" w:type="dxa"/>
            <w:vAlign w:val="center"/>
            <w:textDirection w:val="lrTb"/>
            <w:noWrap w:val="false"/>
          </w:tcPr>
          <w:p>
            <w:pPr>
              <w:pStyle w:val="1413"/>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二、投标文件有关事项的澄清或者说明</w:t>
      </w:r>
      <w:r>
        <w:rPr>
          <w:rFonts w:ascii="Times New Roman" w:hAnsi="Times New Roman" w:cs="Times New Roman"/>
          <w:b/>
          <w:bCs/>
          <w:color w:val="000000"/>
          <w:sz w:val="32"/>
          <w:szCs w:val="32"/>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Times New Roman" w:hAnsi="Times New Roman" w:cs="Times New Roman"/>
          <w:b/>
          <w:color w:val="000000"/>
          <w:sz w:val="24"/>
          <w:highlight w:val="none"/>
        </w:rPr>
        <w:t xml:space="preserve">无效投标处理</w:t>
      </w:r>
      <w:r>
        <w:rPr>
          <w:rFonts w:hint="eastAsia" w:ascii="Times New Roman" w:hAnsi="Times New Roman" w:cs="Times New Roman"/>
          <w:b/>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w:t>
      </w:r>
      <w:r>
        <w:rPr>
          <w:rFonts w:ascii="Times New Roman" w:hAnsi="Times New Roman" w:cs="Times New Roman"/>
          <w:color w:val="000000"/>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w:t>
      </w:r>
      <w:r>
        <w:rPr>
          <w:rFonts w:ascii="Times New Roman" w:hAnsi="Times New Roman" w:cs="Times New Roman"/>
          <w:color w:val="000000"/>
          <w:sz w:val="24"/>
          <w:highlight w:val="none"/>
        </w:rPr>
        <w:t xml:space="preserve">投标文件报价出现前后不一致的，按照第二章26.4之规定处理，修正后的报价经投标人书面确认后产生约束力，投标人不确认的，其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w:t>
      </w:r>
      <w:r>
        <w:rPr>
          <w:rFonts w:ascii="Times New Roman" w:hAnsi="Times New Roman" w:cs="Times New Roman"/>
          <w:color w:val="000000"/>
          <w:sz w:val="24"/>
          <w:highlight w:val="none"/>
        </w:rPr>
        <w:t xml:space="preserve">落实政府采购政策的价格调整：</w:t>
      </w:r>
      <w:bookmarkStart w:id="260" w:name="_Hlk149904856"/>
      <w:r>
        <w:rPr>
          <w:rFonts w:ascii="Times New Roman" w:hAnsi="Times New Roman" w:cs="Times New Roman"/>
          <w:color w:val="000000"/>
          <w:sz w:val="24"/>
          <w:highlight w:val="none"/>
        </w:rPr>
        <w:t xml:space="preserve">详见第三节评标办法中的</w:t>
      </w:r>
      <w:r>
        <w:rPr>
          <w:rFonts w:ascii="Times New Roman" w:hAnsi="Times New Roman" w:cs="Times New Roman"/>
          <w:b/>
          <w:color w:val="000000"/>
          <w:sz w:val="24"/>
          <w:highlight w:val="none"/>
        </w:rPr>
        <w:t xml:space="preserve">政府采购政策功能落实。</w:t>
      </w:r>
      <w:r>
        <w:rPr>
          <w:rFonts w:ascii="Times New Roman" w:hAnsi="Times New Roman" w:cs="Times New Roman"/>
          <w:color w:val="000000"/>
          <w:sz w:val="24"/>
          <w:highlight w:val="none"/>
        </w:rPr>
      </w:r>
      <w:r/>
    </w:p>
    <w:p>
      <w:pPr>
        <w:pStyle w:val="1413"/>
        <w:ind w:firstLine="424"/>
        <w:jc w:val="left"/>
        <w:spacing w:line="360" w:lineRule="auto"/>
        <w:rPr>
          <w:rFonts w:ascii="Times New Roman" w:hAnsi="Times New Roman" w:cs="Times New Roman"/>
          <w:b/>
          <w:bCs/>
          <w:color w:val="000000"/>
          <w:sz w:val="32"/>
          <w:szCs w:val="32"/>
          <w:highlight w:val="none"/>
        </w:rPr>
        <w:outlineLvl w:val="2"/>
      </w:pPr>
      <w:r/>
      <w:bookmarkEnd w:id="260"/>
      <w:r>
        <w:rPr>
          <w:rFonts w:ascii="Times New Roman" w:hAnsi="Times New Roman" w:cs="Times New Roman"/>
          <w:b/>
          <w:bCs/>
          <w:color w:val="000000"/>
          <w:sz w:val="32"/>
          <w:szCs w:val="32"/>
          <w:highlight w:val="none"/>
        </w:rPr>
        <w:t xml:space="preserve">三、投标文件的比较和评价</w:t>
      </w:r>
      <w:r>
        <w:rPr>
          <w:rFonts w:ascii="Times New Roman" w:hAnsi="Times New Roman" w:cs="Times New Roman"/>
          <w:b/>
          <w:bCs/>
          <w:color w:val="000000"/>
          <w:sz w:val="32"/>
          <w:szCs w:val="32"/>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评标方法和评标标准</w:t>
      </w:r>
      <w:r>
        <w:rPr>
          <w:rFonts w:ascii="Times New Roman" w:hAnsi="Times New Roman" w:cs="Times New Roman"/>
          <w:color w:val="000000"/>
          <w:sz w:val="24"/>
          <w:highlight w:val="none"/>
        </w:rPr>
      </w:r>
      <w:r/>
    </w:p>
    <w:p>
      <w:pPr>
        <w:pStyle w:val="1413"/>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1、本项目采用的评标方法详见《第三节 评标方法》，本项目采用的评标标准详见《第四节 评标标准》。</w:t>
      </w:r>
      <w:r>
        <w:rPr>
          <w:rFonts w:ascii="Times New Roman" w:hAnsi="Times New Roman" w:cs="Times New Roman"/>
          <w:color w:val="000000"/>
          <w:sz w:val="24"/>
          <w:highlight w:val="none"/>
        </w:rPr>
      </w:r>
      <w:r/>
    </w:p>
    <w:p>
      <w:pPr>
        <w:pStyle w:val="1413"/>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四、确定</w:t>
      </w:r>
      <w:bookmarkStart w:id="261" w:name="_Toc151193644"/>
      <w:r/>
      <w:bookmarkStart w:id="262" w:name="_Toc305158814"/>
      <w:r/>
      <w:bookmarkStart w:id="263" w:name="_Toc150774646"/>
      <w:r/>
      <w:bookmarkStart w:id="264" w:name="_Toc520356170"/>
      <w:r/>
      <w:bookmarkStart w:id="265" w:name="_Toc226965819"/>
      <w:r/>
      <w:bookmarkStart w:id="266" w:name="_Toc164229241"/>
      <w:r/>
      <w:bookmarkStart w:id="267" w:name="_Toc150480784"/>
      <w:r/>
      <w:bookmarkStart w:id="268" w:name="_Toc142311048"/>
      <w:r/>
      <w:bookmarkStart w:id="269" w:name="_Toc149720839"/>
      <w:r/>
      <w:bookmarkStart w:id="270" w:name="_Toc195842911"/>
      <w:r/>
      <w:bookmarkStart w:id="271" w:name="_Toc226337242"/>
      <w:r/>
      <w:bookmarkStart w:id="272" w:name="_Toc164229387"/>
      <w:r/>
      <w:bookmarkStart w:id="273" w:name="_Toc127161460"/>
      <w:r/>
      <w:bookmarkStart w:id="274" w:name="_Toc164351640"/>
      <w:r/>
      <w:bookmarkStart w:id="275" w:name="_Toc164608815"/>
      <w:r/>
      <w:bookmarkStart w:id="276" w:name="_Ref467307010"/>
      <w:r/>
      <w:bookmarkStart w:id="277" w:name="_Toc151190173"/>
      <w:r/>
      <w:bookmarkStart w:id="278" w:name="_Toc127151546"/>
      <w:r/>
      <w:bookmarkStart w:id="279" w:name="_Toc164608660"/>
      <w:r/>
      <w:bookmarkStart w:id="280" w:name="_Toc127151747"/>
      <w:r/>
      <w:bookmarkStart w:id="281" w:name="_Toc226309790"/>
      <w:r/>
      <w:bookmarkStart w:id="282" w:name="_Toc265228384"/>
      <w:r/>
      <w:bookmarkStart w:id="283" w:name="_Toc150774751"/>
      <w:r/>
      <w:bookmarkStart w:id="284" w:name="_Toc226965736"/>
      <w:r/>
      <w:bookmarkStart w:id="285" w:name="_Toc151193716"/>
      <w:r/>
      <w:bookmarkStart w:id="286" w:name="_Toc264969236"/>
      <w:r/>
      <w:bookmarkStart w:id="287" w:name="_Toc150509297"/>
      <w:r/>
      <w:bookmarkStart w:id="288" w:name="_Toc151193934"/>
      <w:r/>
      <w:bookmarkStart w:id="289" w:name="_Toc151193860"/>
      <w:r/>
      <w:bookmarkStart w:id="290" w:name="_Toc151193788"/>
      <w:r/>
      <w:bookmarkStart w:id="291" w:name="_Toc305158888"/>
      <w:r>
        <w:rPr>
          <w:rFonts w:ascii="Times New Roman" w:hAnsi="Times New Roman" w:cs="Times New Roman"/>
          <w:b/>
          <w:bCs/>
          <w:color w:val="000000"/>
          <w:sz w:val="32"/>
          <w:szCs w:val="32"/>
          <w:highlight w:val="none"/>
        </w:rPr>
        <w:t xml:space="preserve">中标候选人名单</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ascii="Times New Roman" w:hAnsi="Times New Roman" w:cs="Times New Roman"/>
          <w:b/>
          <w:bCs/>
          <w:color w:val="000000"/>
          <w:sz w:val="32"/>
          <w:szCs w:val="32"/>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评标委员会要对评分汇总情况进行复核，特别是对排名第一的、报价最低的、投标或投标文件被认定为无效的情形进行重点复核。</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评标委员会将根据各投标人的评标排序，依次推荐本项目的中标候选人，起草并签署评标报告。本项目评标委员会共推荐不少于</w:t>
      </w:r>
      <w:r>
        <w:rPr>
          <w:rFonts w:hint="eastAsia" w:ascii="Times New Roman" w:hAnsi="Times New Roman" w:cs="Times New Roman"/>
          <w:color w:val="000000"/>
          <w:sz w:val="24"/>
          <w:highlight w:val="none"/>
          <w:lang w:val="en-US" w:eastAsia="zh-CN"/>
        </w:rPr>
        <w:t xml:space="preserve">1</w:t>
      </w:r>
      <w:r>
        <w:rPr>
          <w:rFonts w:ascii="Times New Roman" w:hAnsi="Times New Roman" w:cs="Times New Roman"/>
          <w:color w:val="000000"/>
          <w:sz w:val="24"/>
          <w:highlight w:val="none"/>
        </w:rPr>
        <w:t xml:space="preserve">名中标候选人。</w:t>
      </w:r>
      <w:r>
        <w:rPr>
          <w:rFonts w:ascii="Times New Roman" w:hAnsi="Times New Roman" w:cs="Times New Roman"/>
          <w:color w:val="000000"/>
          <w:sz w:val="24"/>
          <w:highlight w:val="none"/>
        </w:rPr>
      </w:r>
      <w:r/>
    </w:p>
    <w:p>
      <w:pPr>
        <w:pStyle w:val="1413"/>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五、报告违法行为</w:t>
      </w:r>
      <w:r>
        <w:rPr>
          <w:rFonts w:ascii="Times New Roman" w:hAnsi="Times New Roman" w:cs="Times New Roman"/>
          <w:b/>
          <w:bCs/>
          <w:color w:val="000000"/>
          <w:sz w:val="32"/>
          <w:szCs w:val="32"/>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评标委员会在评标过程中发现投标人有行贿、提供虚假材料或者串通等违法行为时，有向采购人、采购代理机构或者有关部门报告的职责。</w:t>
      </w:r>
      <w:r>
        <w:rPr>
          <w:rFonts w:ascii="Times New Roman" w:hAnsi="Times New Roman" w:cs="Times New Roman"/>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第三节 评标方法</w:t>
      </w:r>
      <w:r>
        <w:rPr>
          <w:rFonts w:ascii="Times New Roman" w:hAnsi="Times New Roman" w:eastAsia="宋体" w:cs="Times New Roman"/>
          <w:color w:val="000000"/>
          <w:sz w:val="32"/>
          <w:szCs w:val="32"/>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hint="eastAsia" w:ascii="Symbol" w:hAnsi="Symbol" w:cs="Symbol"/>
          <w:color w:val="000000"/>
          <w:sz w:val="24"/>
          <w:highlight w:val="none"/>
        </w:rPr>
        <w:t xml:space="preserve">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hint="eastAsia" w:ascii="Symbol" w:hAnsi="Symbol" w:cs="Symbol"/>
          <w:color w:val="000000"/>
          <w:sz w:val="24"/>
          <w:highlight w:val="none"/>
        </w:rPr>
      </w:pPr>
      <w:r/>
      <w:bookmarkStart w:id="292" w:name="_Hlk152922042"/>
      <w:r/>
      <w:bookmarkStart w:id="293" w:name="_Hlk149904248"/>
      <w:r>
        <w:rPr>
          <w:rFonts w:hint="eastAsia" w:ascii="Symbol" w:hAnsi="Symbol" w:cs="Symbol"/>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Symbol" w:hAnsi="Symbol" w:cs="Symbol"/>
          <w:color w:val="000000"/>
          <w:sz w:val="24"/>
          <w:highlight w:val="none"/>
        </w:rPr>
        <w:t xml:space="preserve">，</w:t>
      </w:r>
      <w:r>
        <w:rPr>
          <w:rFonts w:hint="eastAsia" w:ascii="Symbol" w:hAnsi="Symbol" w:cs="Symbol"/>
          <w:color w:val="000000"/>
          <w:sz w:val="24"/>
          <w:highlight w:val="none"/>
        </w:rPr>
        <w:t xml:space="preserve">抽到的供应商即确定为中标单位。</w:t>
      </w:r>
      <w:r>
        <w:rPr>
          <w:rFonts w:hint="eastAsia" w:ascii="Symbol" w:hAnsi="Symbol" w:cs="Symbol"/>
          <w:color w:val="000000"/>
          <w:sz w:val="24"/>
          <w:highlight w:val="none"/>
        </w:rPr>
      </w:r>
      <w:r/>
    </w:p>
    <w:p>
      <w:pPr>
        <w:pStyle w:val="1413"/>
        <w:ind w:firstLine="480"/>
        <w:spacing w:line="360" w:lineRule="auto"/>
        <w:tabs>
          <w:tab w:val="left" w:pos="1080" w:leader="none"/>
          <w:tab w:val="left" w:pos="1589" w:leader="none"/>
        </w:tabs>
        <w:rPr>
          <w:rFonts w:ascii="Symbol" w:hAnsi="Symbol" w:cs="Symbol"/>
          <w:color w:val="000000"/>
          <w:sz w:val="24"/>
          <w:highlight w:val="none"/>
        </w:rPr>
      </w:pPr>
      <w:r>
        <w:rPr>
          <w:rFonts w:hint="eastAsia" w:ascii="Symbol" w:hAnsi="Symbol" w:cs="Symbol"/>
          <w:color w:val="000000"/>
          <w:sz w:val="24"/>
          <w:highlight w:val="none"/>
        </w:rPr>
        <w:t xml:space="preserve">三、每部分的得分保留小数点后两位，合计得分保留小数点后两位</w:t>
      </w:r>
      <w:r>
        <w:rPr>
          <w:rFonts w:ascii="Symbol" w:hAnsi="Symbol" w:cs="Symbol"/>
          <w:color w:val="000000"/>
          <w:sz w:val="24"/>
          <w:highlight w:val="none"/>
        </w:rPr>
        <w:t xml:space="preserve">，第三位四舍五入</w:t>
      </w:r>
      <w:r>
        <w:rPr>
          <w:rFonts w:hint="eastAsia" w:ascii="Symbol" w:hAnsi="Symbol" w:cs="Symbol"/>
          <w:color w:val="000000"/>
          <w:sz w:val="24"/>
          <w:highlight w:val="none"/>
        </w:rPr>
        <w:t xml:space="preserve">。</w:t>
      </w:r>
      <w:r>
        <w:rPr>
          <w:rFonts w:ascii="Symbol" w:hAnsi="Symbol" w:cs="Symbol"/>
          <w:color w:val="000000"/>
          <w:sz w:val="24"/>
          <w:highlight w:val="none"/>
        </w:rPr>
      </w:r>
      <w:r/>
    </w:p>
    <w:p>
      <w:pPr>
        <w:pStyle w:val="1413"/>
        <w:ind w:firstLine="482"/>
        <w:spacing w:line="360" w:lineRule="auto"/>
        <w:tabs>
          <w:tab w:val="left" w:pos="1080" w:leader="none"/>
          <w:tab w:val="left" w:pos="1589" w:leader="none"/>
        </w:tabs>
        <w:rPr>
          <w:rFonts w:hint="eastAsia" w:ascii="Symbol" w:hAnsi="Symbol" w:cs="Symbol"/>
          <w:b/>
          <w:bCs/>
          <w:color w:val="000000"/>
          <w:sz w:val="24"/>
          <w:highlight w:val="none"/>
        </w:rPr>
      </w:pPr>
      <w:r>
        <w:rPr>
          <w:rFonts w:hint="eastAsia" w:ascii="Symbol" w:hAnsi="Symbol" w:cs="Symbol"/>
          <w:b/>
          <w:bCs/>
          <w:color w:val="000000"/>
          <w:sz w:val="24"/>
          <w:highlight w:val="none"/>
        </w:rPr>
        <w:t xml:space="preserve">四、政府采购政策功能落实</w:t>
      </w:r>
      <w:r>
        <w:rPr>
          <w:rFonts w:hint="eastAsia" w:ascii="Symbol" w:hAnsi="Symbol" w:cs="Symbol"/>
          <w:b/>
          <w:bCs/>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1、小微型企业价格扣除</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（1）供应商需按照采购文件的要求提供相应的《中小企业声明函》。</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（2）企业标准请参照《关于印发中小企业划型标准规定的通知》（工信部联企业[2011]300号）文件规定自行填写。</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2、残疾人福利单位价格扣除</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（1）残疾人福利性单位视同小型、微型企业。</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（2）残疾人福利单位需按照采购文件的要求提供《残疾人福利性单位声明函》。</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（3）残疾人福利单位标准请参照《关于促进残疾人就业政府采购政策的通知》（财库〔2017〕141号）。</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3、监狱和戒毒企业价格扣除</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（1）监狱和戒毒企业（简称监狱企业）视同小型、微型企业。</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（3）监狱企业标准请参照《关于政府采购支持监狱企业发展有关问题的通知》（财库[2014]68号）。</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4、残疾人福利单位、监狱企业属于小型、微型企业的，不重复享受政策。</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cs="Times New Roman"/>
          <w:color w:val="000000"/>
          <w:sz w:val="24"/>
          <w:highlight w:val="none"/>
          <w:u w:val="single"/>
        </w:rPr>
        <w:t xml:space="preserve">30%</w:t>
      </w:r>
      <w:r>
        <w:rPr>
          <w:rFonts w:ascii="Times New Roman" w:hAnsi="Times New Roman" w:cs="Times New Roman"/>
          <w:color w:val="000000"/>
          <w:sz w:val="24"/>
          <w:highlight w:val="none"/>
        </w:rPr>
        <w:t xml:space="preserve">以上的，给予联合体或者大中型企业</w:t>
      </w:r>
      <w:r>
        <w:rPr>
          <w:rFonts w:ascii="Times New Roman" w:hAnsi="Times New Roman" w:cs="Times New Roman"/>
          <w:color w:val="000000"/>
          <w:sz w:val="24"/>
          <w:highlight w:val="none"/>
          <w:u w:val="single"/>
        </w:rPr>
        <w:t xml:space="preserve">6%</w:t>
      </w:r>
      <w:r>
        <w:rPr>
          <w:rFonts w:ascii="Times New Roman" w:hAnsi="Times New Roman" w:cs="Times New Roman"/>
          <w:color w:val="000000"/>
          <w:sz w:val="24"/>
          <w:highlight w:val="none"/>
        </w:rPr>
        <w:t xml:space="preserve">的价格扣除，用扣除后的价格参与评审。</w:t>
      </w:r>
      <w:r>
        <w:rPr>
          <w:rFonts w:ascii="Times New Roman" w:hAnsi="Times New Roman"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6、联合体各方均为小型、微型企业（残疾人福利单位、监狱企业）的，联合体享受</w:t>
      </w:r>
      <w:r>
        <w:rPr>
          <w:rFonts w:ascii="Times New Roman" w:hAnsi="Times New Roman" w:cs="Times New Roman"/>
          <w:color w:val="000000"/>
          <w:sz w:val="24"/>
          <w:highlight w:val="none"/>
          <w:u w:val="single"/>
        </w:rPr>
        <w:t xml:space="preserve">20%</w:t>
      </w:r>
      <w:r>
        <w:rPr>
          <w:rFonts w:ascii="Times New Roman" w:hAnsi="Times New Roman" w:cs="Times New Roman"/>
          <w:color w:val="000000"/>
          <w:sz w:val="24"/>
          <w:highlight w:val="none"/>
        </w:rPr>
        <w:t xml:space="preserve">价格扣除，用扣除后的价格参与评审。</w:t>
      </w:r>
      <w:r>
        <w:rPr>
          <w:rFonts w:ascii="Times New Roman" w:hAnsi="Times New Roman" w:cs="Times New Roman"/>
          <w:color w:val="000000"/>
          <w:sz w:val="24"/>
          <w:highlight w:val="none"/>
        </w:rPr>
      </w:r>
      <w:r/>
    </w:p>
    <w:p>
      <w:pPr>
        <w:pStyle w:val="1413"/>
        <w:ind w:firstLine="480"/>
        <w:jc w:val="left"/>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政府采购中实施本国产品标准及相关政策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r>
      <w:r/>
    </w:p>
    <w:p>
      <w:pPr>
        <w:pStyle w:val="1474"/>
        <w:ind w:left="0" w:right="0" w:firstLine="420"/>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lang w:val="en-US" w:eastAsia="zh-CN"/>
        </w:rPr>
        <w:t xml:space="preserve">7.1、</w:t>
      </w:r>
      <w:r>
        <w:rPr>
          <w:rFonts w:hint="eastAsia" w:ascii="Times New Roman" w:hAnsi="Times New Roman" w:eastAsia="宋体" w:cs="Times New Roman"/>
          <w:color w:val="000000"/>
          <w:sz w:val="24"/>
          <w:highlight w:val="none"/>
        </w:rPr>
        <w:t xml:space="preserve">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eastAsia="宋体" w:cs="Times New Roman"/>
          <w:b/>
          <w:bCs/>
          <w:color w:val="000000"/>
          <w:sz w:val="24"/>
          <w:highlight w:val="none"/>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rPr>
        <w:t xml:space="preserve">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sz w:val="24"/>
          <w:highlight w:val="none"/>
        </w:rPr>
      </w:r>
      <w:r/>
    </w:p>
    <w:p>
      <w:pPr>
        <w:pStyle w:val="1413"/>
        <w:ind w:firstLine="480"/>
        <w:jc w:val="left"/>
        <w:keepLines w:val="0"/>
        <w:keepNext w:val="0"/>
        <w:pageBreakBefore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7.2、</w:t>
      </w:r>
      <w:r>
        <w:rPr>
          <w:rFonts w:hint="eastAsia" w:ascii="Times New Roman" w:hAnsi="Times New Roman" w:eastAsia="宋体" w:cs="Times New Roman"/>
          <w:color w:val="000000"/>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sz w:val="24"/>
          <w:highlight w:val="none"/>
        </w:rPr>
      </w:r>
      <w:r/>
    </w:p>
    <w:p>
      <w:pPr>
        <w:pStyle w:val="1413"/>
        <w:ind w:firstLine="480"/>
        <w:jc w:val="left"/>
        <w:keepLines w:val="0"/>
        <w:keepNext w:val="0"/>
        <w:pageBreakBefore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7.3、</w:t>
      </w:r>
      <w:r>
        <w:rPr>
          <w:rFonts w:hint="eastAsia" w:ascii="Times New Roman" w:hAnsi="Times New Roman" w:eastAsia="宋体" w:cs="Times New Roman"/>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sz w:val="24"/>
          <w:highlight w:val="none"/>
        </w:rPr>
      </w:r>
      <w:r/>
    </w:p>
    <w:p>
      <w:pPr>
        <w:pStyle w:val="1413"/>
        <w:ind w:firstLine="480"/>
        <w:jc w:val="left"/>
        <w:keepLines w:val="0"/>
        <w:keepNext w:val="0"/>
        <w:pageBreakBefore w:val="0"/>
        <w:spacing w:line="360" w:lineRule="auto"/>
        <w:rPr>
          <w:rFonts w:hint="eastAsia" w:ascii="宋体" w:hAnsi="宋体"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7.4、</w:t>
      </w:r>
      <w:r>
        <w:rPr>
          <w:rFonts w:hint="eastAsia" w:ascii="Times New Roman" w:hAnsi="Times New Roman" w:eastAsia="宋体" w:cs="Times New Roman"/>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Times New Roman"/>
          <w:color w:val="000000"/>
          <w:sz w:val="24"/>
          <w:highlight w:val="none"/>
        </w:rPr>
      </w:r>
      <w:r/>
    </w:p>
    <w:p>
      <w:pPr>
        <w:pStyle w:val="1413"/>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End w:id="292"/>
      <w:r/>
      <w:bookmarkEnd w:id="293"/>
      <w:r>
        <w:rPr>
          <w:rFonts w:ascii="Times New Roman" w:hAnsi="Times New Roman" w:eastAsia="宋体" w:cs="Times New Roman"/>
          <w:color w:val="000000"/>
          <w:sz w:val="32"/>
          <w:szCs w:val="32"/>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erReference w:type="default" r:id="rId17"/>
          <w:footnotePr/>
          <w:endnotePr/>
          <w:type w:val="nextPage"/>
          <w:pgSz w:w="11906" w:h="16838" w:orient="portrait"/>
          <w:pgMar w:top="1134" w:right="1134" w:bottom="1134" w:left="1701" w:header="851" w:footer="992" w:gutter="0"/>
          <w:cols w:num="1" w:sep="0" w:space="1701" w:equalWidth="1"/>
          <w:docGrid w:linePitch="360"/>
        </w:sectPr>
      </w:pPr>
      <w:r>
        <w:rPr>
          <w:rFonts w:ascii="Times New Roman" w:hAnsi="Times New Roman" w:eastAsia="宋体" w:cs="Times New Roman"/>
          <w:color w:val="000000"/>
          <w:sz w:val="32"/>
          <w:szCs w:val="32"/>
          <w:highlight w:val="none"/>
        </w:rPr>
      </w:r>
      <w:r/>
    </w:p>
    <w:p>
      <w:pPr>
        <w:pStyle w:val="1415"/>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第四节 评标标准</w:t>
      </w:r>
      <w:r>
        <w:rPr>
          <w:rFonts w:ascii="Times New Roman" w:hAnsi="Times New Roman" w:eastAsia="宋体" w:cs="Times New Roman"/>
          <w:color w:val="000000"/>
          <w:sz w:val="32"/>
          <w:szCs w:val="32"/>
          <w:highlight w:val="none"/>
        </w:rPr>
      </w:r>
      <w:r/>
    </w:p>
    <w:tbl>
      <w:tblPr>
        <w:tblW w:w="98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325"/>
        <w:gridCol w:w="734"/>
        <w:gridCol w:w="4109"/>
        <w:gridCol w:w="2829"/>
      </w:tblGrid>
      <w:tr>
        <w:trPr>
          <w:trHeight w:val="435"/>
        </w:trPr>
        <w:tc>
          <w:tcPr>
            <w:tcW w:w="835" w:type="dxa"/>
            <w:vAlign w:val="center"/>
            <w:textDirection w:val="lrTb"/>
            <w:noWrap w:val="false"/>
          </w:tcPr>
          <w:p>
            <w:pPr>
              <w:pStyle w:val="1413"/>
              <w:ind w:firstLine="28"/>
              <w:jc w:val="center"/>
              <w:rPr>
                <w:b/>
                <w:sz w:val="24"/>
                <w:szCs w:val="24"/>
                <w:highlight w:val="none"/>
              </w:rPr>
            </w:pPr>
            <w:r>
              <w:rPr>
                <w:b/>
                <w:sz w:val="24"/>
                <w:szCs w:val="24"/>
                <w:highlight w:val="none"/>
              </w:rPr>
              <w:t xml:space="preserve">序号</w:t>
            </w:r>
            <w:r>
              <w:rPr>
                <w:b/>
                <w:sz w:val="24"/>
                <w:szCs w:val="24"/>
                <w:highlight w:val="none"/>
              </w:rPr>
            </w:r>
            <w:r/>
          </w:p>
        </w:tc>
        <w:tc>
          <w:tcPr>
            <w:tcW w:w="1325" w:type="dxa"/>
            <w:vAlign w:val="center"/>
            <w:textDirection w:val="lrTb"/>
            <w:noWrap w:val="false"/>
          </w:tcPr>
          <w:p>
            <w:pPr>
              <w:pStyle w:val="1413"/>
              <w:ind w:firstLine="28"/>
              <w:jc w:val="center"/>
              <w:rPr>
                <w:b/>
                <w:sz w:val="24"/>
                <w:szCs w:val="24"/>
                <w:highlight w:val="none"/>
              </w:rPr>
            </w:pPr>
            <w:r>
              <w:rPr>
                <w:b/>
                <w:sz w:val="24"/>
                <w:szCs w:val="24"/>
                <w:highlight w:val="none"/>
              </w:rPr>
              <w:t xml:space="preserve">评分因素</w:t>
            </w:r>
            <w:r>
              <w:rPr>
                <w:b/>
                <w:sz w:val="24"/>
                <w:szCs w:val="24"/>
                <w:highlight w:val="none"/>
              </w:rPr>
            </w:r>
            <w:r/>
          </w:p>
        </w:tc>
        <w:tc>
          <w:tcPr>
            <w:tcW w:w="734" w:type="dxa"/>
            <w:vAlign w:val="center"/>
            <w:textDirection w:val="lrTb"/>
            <w:noWrap w:val="false"/>
          </w:tcPr>
          <w:p>
            <w:pPr>
              <w:pStyle w:val="1413"/>
              <w:ind w:firstLine="28"/>
              <w:jc w:val="center"/>
              <w:rPr>
                <w:b/>
                <w:sz w:val="24"/>
                <w:szCs w:val="24"/>
                <w:highlight w:val="none"/>
              </w:rPr>
            </w:pPr>
            <w:r>
              <w:rPr>
                <w:b/>
                <w:sz w:val="24"/>
                <w:szCs w:val="24"/>
                <w:highlight w:val="none"/>
              </w:rPr>
              <w:t xml:space="preserve">分值</w:t>
            </w:r>
            <w:r>
              <w:rPr>
                <w:b/>
                <w:sz w:val="24"/>
                <w:szCs w:val="24"/>
                <w:highlight w:val="none"/>
              </w:rPr>
            </w:r>
            <w:r/>
          </w:p>
        </w:tc>
        <w:tc>
          <w:tcPr>
            <w:tcW w:w="4109" w:type="dxa"/>
            <w:vAlign w:val="center"/>
            <w:textDirection w:val="lrTb"/>
            <w:noWrap w:val="false"/>
          </w:tcPr>
          <w:p>
            <w:pPr>
              <w:pStyle w:val="1413"/>
              <w:ind w:firstLine="28"/>
              <w:jc w:val="center"/>
              <w:rPr>
                <w:b/>
                <w:sz w:val="24"/>
                <w:szCs w:val="24"/>
                <w:highlight w:val="none"/>
              </w:rPr>
            </w:pPr>
            <w:r>
              <w:rPr>
                <w:b/>
                <w:sz w:val="24"/>
                <w:szCs w:val="24"/>
                <w:highlight w:val="none"/>
              </w:rPr>
              <w:t xml:space="preserve">评分标准</w:t>
            </w:r>
            <w:r>
              <w:rPr>
                <w:b/>
                <w:sz w:val="24"/>
                <w:szCs w:val="24"/>
                <w:highlight w:val="none"/>
              </w:rPr>
            </w:r>
            <w:r/>
          </w:p>
        </w:tc>
        <w:tc>
          <w:tcPr>
            <w:tcW w:w="2829" w:type="dxa"/>
            <w:vAlign w:val="center"/>
            <w:textDirection w:val="lrTb"/>
            <w:noWrap w:val="false"/>
          </w:tcPr>
          <w:p>
            <w:pPr>
              <w:pStyle w:val="1661"/>
              <w:spacing w:before="0" w:after="0" w:line="240" w:lineRule="auto"/>
              <w:rPr>
                <w:rFonts w:eastAsia="宋体"/>
                <w:sz w:val="24"/>
                <w:szCs w:val="24"/>
                <w:highlight w:val="none"/>
              </w:rPr>
            </w:pPr>
            <w:r>
              <w:rPr>
                <w:rFonts w:eastAsia="宋体"/>
                <w:sz w:val="24"/>
                <w:szCs w:val="24"/>
                <w:highlight w:val="none"/>
              </w:rPr>
              <w:t xml:space="preserve">说明</w:t>
            </w:r>
            <w:r>
              <w:rPr>
                <w:rFonts w:eastAsia="宋体"/>
                <w:sz w:val="24"/>
                <w:szCs w:val="24"/>
                <w:highlight w:val="none"/>
              </w:rPr>
            </w:r>
            <w:r/>
          </w:p>
        </w:tc>
      </w:tr>
      <w:tr>
        <w:trPr>
          <w:trHeight w:val="1964"/>
        </w:trPr>
        <w:tc>
          <w:tcPr>
            <w:tcW w:w="835" w:type="dxa"/>
            <w:vAlign w:val="center"/>
            <w:textDirection w:val="lrTb"/>
            <w:noWrap w:val="false"/>
          </w:tcPr>
          <w:p>
            <w:pPr>
              <w:pStyle w:val="1413"/>
              <w:ind w:firstLine="28"/>
              <w:jc w:val="center"/>
              <w:rPr>
                <w:b/>
                <w:sz w:val="24"/>
                <w:szCs w:val="24"/>
                <w:highlight w:val="none"/>
              </w:rPr>
            </w:pPr>
            <w:r>
              <w:rPr>
                <w:rFonts w:hint="eastAsia"/>
                <w:b/>
                <w:sz w:val="24"/>
                <w:szCs w:val="24"/>
                <w:highlight w:val="none"/>
              </w:rPr>
              <w:t xml:space="preserve">1</w:t>
            </w:r>
            <w:r>
              <w:rPr>
                <w:b/>
                <w:sz w:val="24"/>
                <w:szCs w:val="24"/>
                <w:highlight w:val="none"/>
              </w:rPr>
            </w:r>
            <w:r/>
          </w:p>
        </w:tc>
        <w:tc>
          <w:tcPr>
            <w:tcW w:w="1325" w:type="dxa"/>
            <w:vAlign w:val="center"/>
            <w:textDirection w:val="lrTb"/>
            <w:noWrap w:val="false"/>
          </w:tcPr>
          <w:p>
            <w:pPr>
              <w:pStyle w:val="1413"/>
              <w:ind w:firstLine="28"/>
              <w:jc w:val="center"/>
              <w:rPr>
                <w:sz w:val="24"/>
                <w:szCs w:val="24"/>
                <w:highlight w:val="none"/>
              </w:rPr>
            </w:pPr>
            <w:r>
              <w:rPr>
                <w:rFonts w:hint="eastAsia"/>
                <w:sz w:val="24"/>
                <w:szCs w:val="24"/>
                <w:highlight w:val="none"/>
              </w:rPr>
              <w:t xml:space="preserve">价格分</w:t>
            </w:r>
            <w:r>
              <w:rPr>
                <w:sz w:val="24"/>
                <w:szCs w:val="24"/>
                <w:highlight w:val="none"/>
              </w:rPr>
            </w:r>
            <w:r/>
          </w:p>
        </w:tc>
        <w:tc>
          <w:tcPr>
            <w:tcW w:w="734" w:type="dxa"/>
            <w:vAlign w:val="center"/>
            <w:textDirection w:val="lrTb"/>
            <w:noWrap w:val="false"/>
          </w:tcPr>
          <w:p>
            <w:pPr>
              <w:pStyle w:val="1413"/>
              <w:ind w:firstLine="28"/>
              <w:jc w:val="center"/>
              <w:rPr>
                <w:sz w:val="24"/>
                <w:szCs w:val="24"/>
                <w:highlight w:val="none"/>
              </w:rPr>
            </w:pPr>
            <w:r>
              <w:rPr>
                <w:rFonts w:hint="eastAsia"/>
                <w:sz w:val="24"/>
                <w:szCs w:val="24"/>
                <w:highlight w:val="none"/>
                <w:lang w:val="en-US" w:eastAsia="zh-CN"/>
              </w:rPr>
              <w:t xml:space="preserve">2</w:t>
            </w:r>
            <w:r>
              <w:rPr>
                <w:sz w:val="24"/>
                <w:szCs w:val="24"/>
                <w:highlight w:val="none"/>
              </w:rPr>
              <w:t xml:space="preserve">0</w:t>
            </w:r>
            <w:r>
              <w:rPr>
                <w:sz w:val="24"/>
                <w:szCs w:val="24"/>
                <w:highlight w:val="none"/>
              </w:rPr>
            </w:r>
            <w:r/>
          </w:p>
        </w:tc>
        <w:tc>
          <w:tcPr>
            <w:tcW w:w="4109" w:type="dxa"/>
            <w:vAlign w:val="center"/>
            <w:textDirection w:val="lrTb"/>
            <w:noWrap w:val="false"/>
          </w:tcPr>
          <w:p>
            <w:pPr>
              <w:pStyle w:val="1413"/>
              <w:rPr>
                <w:rFonts w:hint="eastAsia" w:ascii="宋体" w:hAnsi="宋体"/>
                <w:bCs/>
                <w:sz w:val="24"/>
                <w:szCs w:val="24"/>
                <w:highlight w:val="none"/>
              </w:rPr>
            </w:pPr>
            <w:r>
              <w:rPr>
                <w:rFonts w:ascii="宋体" w:hAnsi="宋体"/>
                <w:bCs/>
                <w:sz w:val="24"/>
                <w:szCs w:val="24"/>
                <w:highlight w:val="none"/>
              </w:rPr>
              <w:t xml:space="preserve">满足招标文件要求且</w:t>
            </w:r>
            <w:r>
              <w:rPr>
                <w:rFonts w:hint="eastAsia" w:ascii="宋体" w:hAnsi="宋体"/>
                <w:bCs/>
                <w:sz w:val="24"/>
                <w:szCs w:val="24"/>
                <w:highlight w:val="none"/>
              </w:rPr>
              <w:t xml:space="preserve">最终报价</w:t>
            </w:r>
            <w:r>
              <w:rPr>
                <w:rFonts w:ascii="宋体" w:hAnsi="宋体"/>
                <w:bCs/>
                <w:sz w:val="24"/>
                <w:szCs w:val="24"/>
                <w:highlight w:val="none"/>
              </w:rPr>
              <w:t xml:space="preserve">最低的报价为评标基准价，其价格分为满分。其他供应商的价格分统一按照下列公式计算：</w:t>
            </w:r>
            <w:r>
              <w:rPr>
                <w:rFonts w:hint="eastAsia" w:ascii="宋体" w:hAnsi="宋体"/>
                <w:bCs/>
                <w:sz w:val="24"/>
                <w:szCs w:val="24"/>
                <w:highlight w:val="none"/>
              </w:rPr>
            </w:r>
            <w:r/>
          </w:p>
          <w:p>
            <w:pPr>
              <w:pStyle w:val="1413"/>
              <w:rPr>
                <w:rFonts w:hint="eastAsia" w:ascii="宋体" w:hAnsi="宋体"/>
                <w:bCs/>
                <w:sz w:val="24"/>
                <w:szCs w:val="24"/>
                <w:highlight w:val="none"/>
              </w:rPr>
            </w:pPr>
            <w:r>
              <w:rPr>
                <w:rFonts w:hint="eastAsia" w:ascii="宋体" w:hAnsi="宋体"/>
                <w:bCs/>
                <w:sz w:val="24"/>
                <w:szCs w:val="24"/>
                <w:highlight w:val="none"/>
              </w:rPr>
              <w:t xml:space="preserve">价格分</w:t>
            </w:r>
            <w:r>
              <w:rPr>
                <w:rFonts w:ascii="宋体" w:hAnsi="宋体"/>
                <w:bCs/>
                <w:sz w:val="24"/>
                <w:szCs w:val="24"/>
                <w:highlight w:val="none"/>
              </w:rPr>
              <w:t xml:space="preserve">得分＝（评标基准价/</w:t>
            </w:r>
            <w:r>
              <w:rPr>
                <w:rFonts w:hint="eastAsia" w:ascii="宋体" w:hAnsi="宋体"/>
                <w:bCs/>
                <w:sz w:val="24"/>
                <w:szCs w:val="24"/>
                <w:highlight w:val="none"/>
              </w:rPr>
              <w:t xml:space="preserve">最终报价</w:t>
            </w:r>
            <w:r>
              <w:rPr>
                <w:rFonts w:ascii="宋体" w:hAnsi="宋体"/>
                <w:bCs/>
                <w:sz w:val="24"/>
                <w:szCs w:val="24"/>
                <w:highlight w:val="none"/>
              </w:rPr>
              <w:t xml:space="preserve">）×分值。</w:t>
            </w:r>
            <w:r>
              <w:rPr>
                <w:rFonts w:hint="eastAsia" w:ascii="宋体" w:hAnsi="宋体"/>
                <w:bCs/>
                <w:sz w:val="24"/>
                <w:szCs w:val="24"/>
                <w:highlight w:val="none"/>
              </w:rPr>
            </w:r>
            <w:r/>
          </w:p>
        </w:tc>
        <w:tc>
          <w:tcPr>
            <w:tcW w:w="2829" w:type="dxa"/>
            <w:vAlign w:val="center"/>
            <w:textDirection w:val="lrTb"/>
            <w:noWrap w:val="false"/>
          </w:tcPr>
          <w:p>
            <w:pPr>
              <w:pStyle w:val="1413"/>
              <w:ind w:left="-38"/>
              <w:rPr>
                <w:rFonts w:hint="eastAsia" w:ascii="宋体" w:hAnsi="宋体"/>
                <w:bCs/>
                <w:sz w:val="24"/>
                <w:szCs w:val="24"/>
                <w:highlight w:val="none"/>
              </w:rPr>
            </w:pPr>
            <w:r>
              <w:rPr>
                <w:rFonts w:hint="eastAsia" w:ascii="宋体" w:hAnsi="宋体"/>
                <w:bCs/>
                <w:sz w:val="24"/>
                <w:szCs w:val="24"/>
                <w:highlight w:val="none"/>
              </w:rPr>
              <w:t xml:space="preserve">此处最终报价指经过报价修正，及</w:t>
            </w:r>
            <w:r>
              <w:rPr>
                <w:rFonts w:ascii="宋体" w:hAnsi="宋体"/>
                <w:bCs/>
                <w:sz w:val="24"/>
                <w:szCs w:val="24"/>
                <w:highlight w:val="none"/>
              </w:rPr>
              <w:t xml:space="preserve">因落实政府采购政策进行价格调整</w:t>
            </w:r>
            <w:r>
              <w:rPr>
                <w:rFonts w:hint="eastAsia" w:ascii="宋体" w:hAnsi="宋体"/>
                <w:bCs/>
                <w:sz w:val="24"/>
                <w:szCs w:val="24"/>
                <w:highlight w:val="none"/>
              </w:rPr>
              <w:t xml:space="preserve">后</w:t>
            </w:r>
            <w:r>
              <w:rPr>
                <w:rFonts w:ascii="宋体" w:hAnsi="宋体"/>
                <w:bCs/>
                <w:sz w:val="24"/>
                <w:szCs w:val="24"/>
                <w:highlight w:val="none"/>
              </w:rPr>
              <w:t xml:space="preserve">的</w:t>
            </w:r>
            <w:r>
              <w:rPr>
                <w:rFonts w:hint="eastAsia" w:ascii="宋体" w:hAnsi="宋体"/>
                <w:bCs/>
                <w:sz w:val="24"/>
                <w:szCs w:val="24"/>
                <w:highlight w:val="none"/>
              </w:rPr>
              <w:t xml:space="preserve">最终报价</w:t>
            </w:r>
            <w:r>
              <w:rPr>
                <w:rFonts w:ascii="宋体" w:hAnsi="宋体"/>
                <w:bCs/>
                <w:sz w:val="24"/>
                <w:szCs w:val="24"/>
                <w:highlight w:val="none"/>
              </w:rPr>
              <w:t xml:space="preserve">，详见第四章《评标方法和评标标准》</w:t>
            </w: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r>
            <w:r/>
          </w:p>
        </w:tc>
      </w:tr>
      <w:tr>
        <w:trPr>
          <w:trHeight w:val="444"/>
        </w:trPr>
        <w:tc>
          <w:tcPr>
            <w:tcW w:w="835" w:type="dxa"/>
            <w:vAlign w:val="center"/>
            <w:textDirection w:val="lrTb"/>
            <w:noWrap w:val="false"/>
          </w:tcPr>
          <w:p>
            <w:pPr>
              <w:pStyle w:val="1413"/>
              <w:ind w:firstLine="28"/>
              <w:jc w:val="center"/>
              <w:rPr>
                <w:b/>
                <w:bCs/>
                <w:sz w:val="24"/>
                <w:szCs w:val="24"/>
                <w:highlight w:val="none"/>
              </w:rPr>
            </w:pPr>
            <w:r>
              <w:rPr>
                <w:rFonts w:hint="eastAsia"/>
                <w:b/>
                <w:bCs/>
                <w:sz w:val="24"/>
                <w:szCs w:val="24"/>
                <w:highlight w:val="none"/>
              </w:rPr>
              <w:t xml:space="preserve">2</w:t>
            </w:r>
            <w:r>
              <w:rPr>
                <w:b/>
                <w:bCs/>
                <w:sz w:val="24"/>
                <w:szCs w:val="24"/>
                <w:highlight w:val="none"/>
              </w:rPr>
            </w:r>
            <w:r/>
          </w:p>
        </w:tc>
        <w:tc>
          <w:tcPr>
            <w:tcW w:w="1325" w:type="dxa"/>
            <w:vAlign w:val="center"/>
            <w:textDirection w:val="lrTb"/>
            <w:noWrap w:val="false"/>
          </w:tcPr>
          <w:p>
            <w:pPr>
              <w:pStyle w:val="1413"/>
              <w:ind w:firstLine="28"/>
              <w:jc w:val="center"/>
              <w:rPr>
                <w:b/>
                <w:bCs/>
                <w:sz w:val="24"/>
                <w:szCs w:val="24"/>
                <w:highlight w:val="none"/>
              </w:rPr>
            </w:pPr>
            <w:r>
              <w:rPr>
                <w:rFonts w:hint="eastAsia"/>
                <w:b/>
                <w:bCs/>
                <w:sz w:val="24"/>
                <w:szCs w:val="24"/>
                <w:highlight w:val="none"/>
              </w:rPr>
              <w:t xml:space="preserve">主观分</w:t>
            </w:r>
            <w:r>
              <w:rPr>
                <w:b/>
                <w:bCs/>
                <w:sz w:val="24"/>
                <w:szCs w:val="24"/>
                <w:highlight w:val="none"/>
              </w:rPr>
            </w:r>
            <w:r/>
          </w:p>
        </w:tc>
        <w:tc>
          <w:tcPr>
            <w:tcW w:w="734" w:type="dxa"/>
            <w:vAlign w:val="center"/>
            <w:textDirection w:val="lrTb"/>
            <w:noWrap w:val="false"/>
          </w:tcPr>
          <w:p>
            <w:pPr>
              <w:pStyle w:val="1413"/>
              <w:ind w:firstLine="28"/>
              <w:jc w:val="center"/>
              <w:rPr>
                <w:rFonts w:eastAsia="宋体"/>
                <w:b/>
                <w:bCs/>
                <w:sz w:val="24"/>
                <w:szCs w:val="24"/>
                <w:highlight w:val="none"/>
                <w:lang w:val="en-US" w:eastAsia="zh-CN"/>
              </w:rPr>
            </w:pPr>
            <w:r>
              <w:rPr>
                <w:rFonts w:hint="eastAsia" w:eastAsia="宋体"/>
                <w:b/>
                <w:bCs/>
                <w:sz w:val="24"/>
                <w:szCs w:val="24"/>
                <w:highlight w:val="none"/>
                <w:lang w:val="en-US" w:eastAsia="zh-CN"/>
              </w:rPr>
              <w:t xml:space="preserve">50</w:t>
            </w:r>
            <w:r>
              <w:rPr>
                <w:rFonts w:eastAsia="宋体"/>
                <w:b/>
                <w:bCs/>
                <w:sz w:val="24"/>
                <w:szCs w:val="24"/>
                <w:highlight w:val="none"/>
                <w:lang w:val="en-US" w:eastAsia="zh-CN"/>
              </w:rPr>
            </w:r>
            <w:r/>
          </w:p>
        </w:tc>
        <w:tc>
          <w:tcPr>
            <w:tcW w:w="4109" w:type="dxa"/>
            <w:vAlign w:val="center"/>
            <w:textDirection w:val="lrTb"/>
            <w:noWrap w:val="false"/>
          </w:tcPr>
          <w:p>
            <w:pPr>
              <w:pStyle w:val="1413"/>
              <w:rPr>
                <w:b/>
                <w:bCs/>
                <w:sz w:val="24"/>
                <w:szCs w:val="24"/>
                <w:highlight w:val="none"/>
              </w:rPr>
            </w:pPr>
            <w:r>
              <w:rPr>
                <w:b/>
                <w:bCs/>
                <w:sz w:val="24"/>
                <w:szCs w:val="24"/>
                <w:highlight w:val="none"/>
              </w:rPr>
            </w:r>
            <w:r/>
          </w:p>
        </w:tc>
        <w:tc>
          <w:tcPr>
            <w:tcW w:w="2829" w:type="dxa"/>
            <w:vAlign w:val="center"/>
            <w:textDirection w:val="lrTb"/>
            <w:noWrap w:val="false"/>
          </w:tcPr>
          <w:p>
            <w:pPr>
              <w:pStyle w:val="1413"/>
              <w:ind w:left="-38"/>
              <w:rPr>
                <w:b/>
                <w:bCs/>
                <w:sz w:val="24"/>
                <w:szCs w:val="24"/>
                <w:highlight w:val="none"/>
              </w:rPr>
            </w:pPr>
            <w:r>
              <w:rPr>
                <w:b/>
                <w:bCs/>
                <w:sz w:val="24"/>
                <w:szCs w:val="24"/>
                <w:highlight w:val="none"/>
              </w:rPr>
            </w:r>
            <w:r/>
          </w:p>
        </w:tc>
      </w:tr>
      <w:tr>
        <w:trPr>
          <w:trHeight w:val="5682"/>
        </w:trPr>
        <w:tc>
          <w:tcPr>
            <w:tcW w:w="835" w:type="dxa"/>
            <w:vAlign w:val="center"/>
            <w:textDirection w:val="lrTb"/>
            <w:noWrap w:val="false"/>
          </w:tcPr>
          <w:p>
            <w:pPr>
              <w:pStyle w:val="1413"/>
              <w:ind w:firstLine="28"/>
              <w:jc w:val="center"/>
              <w:rPr>
                <w:sz w:val="24"/>
                <w:szCs w:val="24"/>
                <w:highlight w:val="none"/>
              </w:rPr>
            </w:pPr>
            <w:r>
              <w:rPr>
                <w:rFonts w:hint="eastAsia"/>
                <w:sz w:val="24"/>
                <w:szCs w:val="24"/>
                <w:highlight w:val="none"/>
              </w:rPr>
              <w:t xml:space="preserve">2.1</w:t>
            </w:r>
            <w:r>
              <w:rPr>
                <w:sz w:val="24"/>
                <w:szCs w:val="24"/>
                <w:highlight w:val="none"/>
              </w:rPr>
            </w:r>
            <w:r/>
          </w:p>
        </w:tc>
        <w:tc>
          <w:tcPr>
            <w:tcW w:w="1325" w:type="dxa"/>
            <w:vAlign w:val="center"/>
            <w:textDirection w:val="lrTb"/>
            <w:noWrap w:val="false"/>
          </w:tcPr>
          <w:p>
            <w:pPr>
              <w:pStyle w:val="1413"/>
              <w:ind w:firstLine="28"/>
              <w:jc w:val="center"/>
              <w:rPr>
                <w:sz w:val="24"/>
                <w:szCs w:val="24"/>
                <w:highlight w:val="none"/>
              </w:rPr>
            </w:pPr>
            <w:r>
              <w:rPr>
                <w:rFonts w:hint="eastAsia" w:ascii="Times New Roman" w:hAnsi="Times New Roman" w:eastAsia="宋体" w:cs="Times New Roman"/>
                <w:sz w:val="24"/>
                <w:szCs w:val="24"/>
                <w:highlight w:val="none"/>
                <w:lang w:val="en-US" w:eastAsia="zh-CN"/>
              </w:rPr>
              <w:t xml:space="preserve">项目理解及需求分析</w:t>
            </w:r>
            <w:r>
              <w:rPr>
                <w:sz w:val="24"/>
                <w:szCs w:val="24"/>
                <w:highlight w:val="none"/>
              </w:rPr>
            </w:r>
            <w:r/>
          </w:p>
        </w:tc>
        <w:tc>
          <w:tcPr>
            <w:tcW w:w="734" w:type="dxa"/>
            <w:vAlign w:val="center"/>
            <w:textDirection w:val="lrTb"/>
            <w:noWrap w:val="false"/>
          </w:tcPr>
          <w:p>
            <w:pPr>
              <w:pStyle w:val="1413"/>
              <w:ind w:firstLine="28"/>
              <w:jc w:val="center"/>
              <w:rPr>
                <w:rFonts w:eastAsia="宋体"/>
                <w:sz w:val="24"/>
                <w:szCs w:val="24"/>
                <w:highlight w:val="none"/>
                <w:lang w:val="en-US" w:eastAsia="zh-CN"/>
              </w:rPr>
            </w:pPr>
            <w:r>
              <w:rPr>
                <w:rFonts w:hint="eastAsia" w:eastAsia="宋体"/>
                <w:sz w:val="24"/>
                <w:szCs w:val="24"/>
                <w:highlight w:val="none"/>
                <w:lang w:val="en-US" w:eastAsia="zh-CN"/>
              </w:rPr>
              <w:t xml:space="preserve">10</w:t>
            </w:r>
            <w:r>
              <w:rPr>
                <w:rFonts w:eastAsia="宋体"/>
                <w:sz w:val="24"/>
                <w:szCs w:val="24"/>
                <w:highlight w:val="none"/>
                <w:lang w:val="en-US" w:eastAsia="zh-CN"/>
              </w:rPr>
            </w:r>
            <w:r/>
          </w:p>
        </w:tc>
        <w:tc>
          <w:tcPr>
            <w:tcW w:w="4109" w:type="dxa"/>
            <w:vAlign w:val="center"/>
            <w:textDirection w:val="lrTb"/>
            <w:noWrap w:val="false"/>
          </w:tcPr>
          <w:p>
            <w:pPr>
              <w:pStyle w:val="1413"/>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评标委员会根据投标人提供的项目理解及需求分析进行综合评审。</w:t>
            </w:r>
            <w:r>
              <w:rPr>
                <w:rFonts w:hint="eastAsia" w:ascii="宋体" w:hAnsi="宋体" w:eastAsia="宋体" w:cs="Times New Roman"/>
                <w:bCs/>
                <w:sz w:val="24"/>
                <w:szCs w:val="24"/>
                <w:highlight w:val="none"/>
                <w:lang w:val="en-US" w:eastAsia="zh-CN"/>
              </w:rPr>
            </w:r>
            <w:r/>
          </w:p>
          <w:p>
            <w:pPr>
              <w:pStyle w:val="1413"/>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 xml:space="preserve">对项目概况、服务目标、服务需求的理解到位，对招标人需求分析透彻，并且能结合招标人需求提供全面的跟踪服务的，得10分；</w:t>
            </w:r>
            <w:r>
              <w:rPr>
                <w:rFonts w:hint="eastAsia" w:ascii="宋体" w:hAnsi="宋体" w:eastAsia="宋体" w:cs="Times New Roman"/>
                <w:bCs/>
                <w:sz w:val="24"/>
                <w:szCs w:val="24"/>
                <w:highlight w:val="none"/>
                <w:lang w:val="en-US" w:eastAsia="zh-CN"/>
              </w:rPr>
              <w:t xml:space="preserve">对</w:t>
            </w:r>
            <w:r>
              <w:rPr>
                <w:rFonts w:hint="eastAsia" w:ascii="宋体" w:hAnsi="宋体" w:eastAsia="宋体" w:cs="Times New Roman"/>
                <w:bCs/>
                <w:sz w:val="24"/>
                <w:szCs w:val="24"/>
                <w:highlight w:val="none"/>
                <w:lang w:val="en-US" w:eastAsia="zh-CN"/>
              </w:rPr>
              <w:t xml:space="preserve">项目概况、服务目标、服务需求较了解，能够较强分析用户需求提供较强跟踪服务的，得8分；</w:t>
            </w:r>
            <w:r>
              <w:rPr>
                <w:rFonts w:hint="eastAsia" w:ascii="宋体" w:hAnsi="宋体" w:eastAsia="宋体" w:cs="Times New Roman"/>
                <w:bCs/>
                <w:sz w:val="24"/>
                <w:szCs w:val="24"/>
                <w:highlight w:val="none"/>
                <w:lang w:val="en-US" w:eastAsia="zh-CN"/>
              </w:rPr>
              <w:t xml:space="preserve">对</w:t>
            </w:r>
            <w:r>
              <w:rPr>
                <w:rFonts w:hint="eastAsia" w:ascii="宋体" w:hAnsi="宋体" w:eastAsia="宋体" w:cs="Times New Roman"/>
                <w:bCs/>
                <w:sz w:val="24"/>
                <w:szCs w:val="24"/>
                <w:highlight w:val="none"/>
                <w:lang w:val="en-US" w:eastAsia="zh-CN"/>
              </w:rPr>
              <w:t xml:space="preserve">项目概况、服务目标、服务需求基本了解，能够简单分析用户需求提供基本跟踪服务的，得6分；对项目概况、服务目标、服务需求理解稍有偏差，提供的需求提供的服务基本满足要求的，得4分；对项目概况、服务目标、服务需求理偏差较大，方案简单，提供的需求提供的服务不能满足要求的，得2分；</w:t>
            </w:r>
            <w:r>
              <w:rPr>
                <w:rFonts w:hint="eastAsia" w:ascii="宋体" w:hAnsi="宋体" w:eastAsia="宋体" w:cs="Times New Roman"/>
                <w:bCs/>
                <w:sz w:val="24"/>
                <w:szCs w:val="24"/>
                <w:highlight w:val="none"/>
                <w:lang w:val="en-US" w:eastAsia="zh-CN"/>
              </w:rPr>
              <w:t xml:space="preserve">未提供不得分</w:t>
            </w:r>
            <w:r>
              <w:rPr>
                <w:rFonts w:hint="eastAsia" w:ascii="宋体" w:hAnsi="宋体" w:eastAsia="宋体" w:cs="Times New Roman"/>
                <w:bCs/>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r>
            <w:r/>
          </w:p>
        </w:tc>
        <w:tc>
          <w:tcPr>
            <w:tcW w:w="2829" w:type="dxa"/>
            <w:vAlign w:val="center"/>
            <w:textDirection w:val="lrTb"/>
            <w:noWrap w:val="false"/>
          </w:tcPr>
          <w:p>
            <w:pPr>
              <w:pStyle w:val="1413"/>
              <w:ind w:left="-38"/>
              <w:rPr>
                <w:sz w:val="24"/>
                <w:szCs w:val="24"/>
                <w:highlight w:val="none"/>
              </w:rPr>
            </w:pPr>
            <w:r>
              <w:rPr>
                <w:sz w:val="24"/>
                <w:szCs w:val="24"/>
                <w:highlight w:val="none"/>
              </w:rPr>
            </w:r>
            <w:r/>
          </w:p>
        </w:tc>
      </w:tr>
      <w:tr>
        <w:trPr>
          <w:trHeight w:val="653"/>
        </w:trPr>
        <w:tc>
          <w:tcPr>
            <w:tcW w:w="835" w:type="dxa"/>
            <w:vAlign w:val="center"/>
            <w:textDirection w:val="lrTb"/>
            <w:noWrap w:val="false"/>
          </w:tcPr>
          <w:p>
            <w:pPr>
              <w:pStyle w:val="1413"/>
              <w:ind w:firstLine="28"/>
              <w:jc w:val="center"/>
              <w:rPr>
                <w:sz w:val="24"/>
                <w:szCs w:val="24"/>
                <w:highlight w:val="none"/>
              </w:rPr>
            </w:pPr>
            <w:r>
              <w:rPr>
                <w:rFonts w:hint="eastAsia"/>
                <w:sz w:val="24"/>
                <w:szCs w:val="24"/>
                <w:highlight w:val="none"/>
              </w:rPr>
              <w:t xml:space="preserve">2.2</w:t>
            </w:r>
            <w:r>
              <w:rPr>
                <w:sz w:val="24"/>
                <w:szCs w:val="24"/>
                <w:highlight w:val="none"/>
              </w:rPr>
            </w:r>
            <w:r/>
          </w:p>
        </w:tc>
        <w:tc>
          <w:tcPr>
            <w:tcW w:w="1325" w:type="dxa"/>
            <w:vAlign w:val="center"/>
            <w:textDirection w:val="lrTb"/>
            <w:noWrap w:val="false"/>
          </w:tcPr>
          <w:p>
            <w:pPr>
              <w:pStyle w:val="1413"/>
              <w:ind w:firstLine="28"/>
              <w:jc w:val="center"/>
              <w:rPr>
                <w:sz w:val="24"/>
                <w:szCs w:val="24"/>
                <w:highlight w:val="none"/>
              </w:rPr>
            </w:pPr>
            <w:r>
              <w:rPr>
                <w:rFonts w:hint="eastAsia" w:ascii="Times New Roman" w:hAnsi="Times New Roman" w:eastAsia="宋体" w:cs="Times New Roman"/>
                <w:sz w:val="24"/>
                <w:szCs w:val="24"/>
                <w:highlight w:val="none"/>
                <w:lang w:val="en-US" w:eastAsia="zh-CN"/>
              </w:rPr>
              <w:t xml:space="preserve">实施方案</w:t>
            </w:r>
            <w:r>
              <w:rPr>
                <w:sz w:val="24"/>
                <w:szCs w:val="24"/>
                <w:highlight w:val="none"/>
              </w:rPr>
            </w:r>
            <w:r/>
          </w:p>
        </w:tc>
        <w:tc>
          <w:tcPr>
            <w:tcW w:w="734" w:type="dxa"/>
            <w:vAlign w:val="center"/>
            <w:textDirection w:val="lrTb"/>
            <w:noWrap w:val="false"/>
          </w:tcPr>
          <w:p>
            <w:pPr>
              <w:pStyle w:val="1413"/>
              <w:ind w:firstLine="28"/>
              <w:jc w:val="center"/>
              <w:rPr>
                <w:rFonts w:eastAsia="宋体"/>
                <w:sz w:val="24"/>
                <w:szCs w:val="24"/>
                <w:highlight w:val="none"/>
                <w:lang w:val="en-US" w:eastAsia="zh-CN"/>
              </w:rPr>
            </w:pPr>
            <w:r>
              <w:rPr>
                <w:rFonts w:hint="eastAsia" w:eastAsia="宋体"/>
                <w:sz w:val="24"/>
                <w:szCs w:val="24"/>
                <w:highlight w:val="none"/>
                <w:lang w:val="en-US" w:eastAsia="zh-CN"/>
              </w:rPr>
              <w:t xml:space="preserve">10</w:t>
            </w:r>
            <w:r>
              <w:rPr>
                <w:rFonts w:eastAsia="宋体"/>
                <w:sz w:val="24"/>
                <w:szCs w:val="24"/>
                <w:highlight w:val="none"/>
                <w:lang w:val="en-US" w:eastAsia="zh-CN"/>
              </w:rPr>
            </w:r>
            <w:r/>
          </w:p>
        </w:tc>
        <w:tc>
          <w:tcPr>
            <w:tcW w:w="4109" w:type="dxa"/>
            <w:vAlign w:val="center"/>
            <w:textDirection w:val="lrTb"/>
            <w:noWrap w:val="false"/>
          </w:tcPr>
          <w:p>
            <w:pPr>
              <w:pStyle w:val="1413"/>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评标委员会根据投标人提供的实施方案（</w:t>
            </w:r>
            <w:r>
              <w:rPr>
                <w:rFonts w:hint="eastAsia" w:ascii="宋体" w:hAnsi="宋体" w:eastAsia="宋体" w:cs="Times New Roman"/>
                <w:b/>
                <w:bCs w:val="0"/>
                <w:sz w:val="24"/>
                <w:szCs w:val="24"/>
                <w:highlight w:val="none"/>
                <w:lang w:val="en-US" w:eastAsia="zh-CN"/>
              </w:rPr>
              <w:t xml:space="preserve">包括：明确清晰的方法和思路，具体的时间节点和步骤，具体的人员安排及明确的分工，对突发情况有具体的应对措施等</w:t>
            </w:r>
            <w:r>
              <w:rPr>
                <w:rFonts w:hint="eastAsia" w:ascii="宋体" w:hAnsi="宋体" w:eastAsia="宋体" w:cs="Times New Roman"/>
                <w:bCs/>
                <w:sz w:val="24"/>
                <w:szCs w:val="24"/>
                <w:highlight w:val="none"/>
                <w:lang w:val="en-US" w:eastAsia="zh-CN"/>
              </w:rPr>
              <w:t xml:space="preserve">）进行综合评审。</w:t>
            </w:r>
            <w:r>
              <w:rPr>
                <w:rFonts w:hint="eastAsia" w:ascii="宋体" w:hAnsi="宋体" w:eastAsia="宋体" w:cs="Times New Roman"/>
                <w:bCs/>
                <w:sz w:val="24"/>
                <w:szCs w:val="24"/>
                <w:highlight w:val="none"/>
                <w:lang w:val="en-US" w:eastAsia="zh-CN"/>
              </w:rPr>
            </w:r>
            <w:r/>
          </w:p>
          <w:p>
            <w:pPr>
              <w:pStyle w:val="1413"/>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 xml:space="preserve">实施方案</w:t>
            </w:r>
            <w:r>
              <w:rPr>
                <w:rFonts w:hint="eastAsia" w:ascii="宋体" w:hAnsi="宋体" w:eastAsia="宋体" w:cs="Times New Roman"/>
                <w:bCs/>
                <w:sz w:val="24"/>
                <w:szCs w:val="24"/>
                <w:highlight w:val="none"/>
                <w:lang w:val="en-US" w:eastAsia="zh-CN"/>
              </w:rPr>
              <w:t xml:space="preserve">完整，能完全满足项目实施要求的，得10分；</w:t>
            </w:r>
            <w:r>
              <w:rPr>
                <w:rFonts w:hint="eastAsia" w:ascii="宋体" w:hAnsi="宋体" w:eastAsia="宋体" w:cs="Times New Roman"/>
                <w:bCs/>
                <w:sz w:val="24"/>
                <w:szCs w:val="24"/>
                <w:highlight w:val="none"/>
                <w:lang w:val="en-US" w:eastAsia="zh-CN"/>
              </w:rPr>
              <w:t xml:space="preserve">实施方案</w:t>
            </w:r>
            <w:r>
              <w:rPr>
                <w:rFonts w:hint="eastAsia" w:ascii="宋体" w:hAnsi="宋体" w:eastAsia="宋体" w:cs="Times New Roman"/>
                <w:bCs/>
                <w:sz w:val="24"/>
                <w:szCs w:val="24"/>
                <w:highlight w:val="none"/>
                <w:lang w:val="en-US" w:eastAsia="zh-CN"/>
              </w:rPr>
              <w:t xml:space="preserve">较具体，能基本满足项目实施要求的，得8分；</w:t>
            </w:r>
            <w:r>
              <w:rPr>
                <w:rFonts w:hint="eastAsia" w:ascii="宋体" w:hAnsi="宋体" w:eastAsia="宋体" w:cs="Times New Roman"/>
                <w:bCs/>
                <w:sz w:val="24"/>
                <w:szCs w:val="24"/>
                <w:highlight w:val="none"/>
                <w:lang w:val="en-US" w:eastAsia="zh-CN"/>
              </w:rPr>
              <w:t xml:space="preserve">实施方案</w:t>
            </w:r>
            <w:r>
              <w:rPr>
                <w:rFonts w:hint="eastAsia" w:ascii="宋体" w:hAnsi="宋体" w:eastAsia="宋体" w:cs="Times New Roman"/>
                <w:bCs/>
                <w:sz w:val="24"/>
                <w:szCs w:val="24"/>
                <w:highlight w:val="none"/>
                <w:lang w:val="en-US" w:eastAsia="zh-CN"/>
              </w:rPr>
              <w:t xml:space="preserve">能部分满足项目实施要求的，得6分；</w:t>
            </w:r>
            <w:r>
              <w:rPr>
                <w:rFonts w:hint="eastAsia" w:ascii="宋体" w:hAnsi="宋体" w:eastAsia="宋体" w:cs="Times New Roman"/>
                <w:bCs/>
                <w:sz w:val="24"/>
                <w:szCs w:val="24"/>
                <w:highlight w:val="none"/>
                <w:lang w:val="en-US" w:eastAsia="zh-CN"/>
              </w:rPr>
              <w:t xml:space="preserve">实施方案</w:t>
            </w:r>
            <w:r>
              <w:rPr>
                <w:rFonts w:hint="eastAsia" w:ascii="宋体" w:hAnsi="宋体" w:eastAsia="宋体" w:cs="Times New Roman"/>
                <w:bCs/>
                <w:sz w:val="24"/>
                <w:szCs w:val="24"/>
                <w:highlight w:val="none"/>
                <w:lang w:val="en-US" w:eastAsia="zh-CN"/>
              </w:rPr>
              <w:t xml:space="preserve">较简单，对项目实施要求响应一般的，得4分；</w:t>
            </w:r>
            <w:r>
              <w:rPr>
                <w:rFonts w:hint="eastAsia" w:ascii="宋体" w:hAnsi="宋体" w:eastAsia="宋体" w:cs="Times New Roman"/>
                <w:bCs/>
                <w:sz w:val="24"/>
                <w:szCs w:val="24"/>
                <w:highlight w:val="none"/>
                <w:lang w:val="en-US" w:eastAsia="zh-CN"/>
              </w:rPr>
              <w:t xml:space="preserve">实施方案</w:t>
            </w:r>
            <w:r>
              <w:rPr>
                <w:rFonts w:hint="eastAsia" w:ascii="宋体" w:hAnsi="宋体" w:eastAsia="宋体" w:cs="Times New Roman"/>
                <w:bCs/>
                <w:sz w:val="24"/>
                <w:szCs w:val="24"/>
                <w:highlight w:val="none"/>
                <w:lang w:val="en-US" w:eastAsia="zh-CN"/>
              </w:rPr>
              <w:t xml:space="preserve">不完整，对项目实施要求响应较差的，得2分；未提供不得分。</w:t>
            </w:r>
            <w:r>
              <w:rPr>
                <w:rFonts w:hint="eastAsia" w:ascii="Times New Roman" w:hAnsi="Times New Roman" w:eastAsia="宋体" w:cs="Times New Roman"/>
                <w:sz w:val="24"/>
                <w:szCs w:val="24"/>
                <w:highlight w:val="none"/>
                <w:lang w:val="en-US" w:eastAsia="zh-CN"/>
              </w:rPr>
            </w:r>
            <w:r/>
          </w:p>
        </w:tc>
        <w:tc>
          <w:tcPr>
            <w:tcW w:w="2829" w:type="dxa"/>
            <w:vAlign w:val="center"/>
            <w:textDirection w:val="lrTb"/>
            <w:noWrap w:val="false"/>
          </w:tcPr>
          <w:p>
            <w:pPr>
              <w:pStyle w:val="1413"/>
              <w:ind w:left="-38"/>
              <w:rPr>
                <w:sz w:val="24"/>
                <w:szCs w:val="24"/>
                <w:highlight w:val="none"/>
              </w:rPr>
            </w:pPr>
            <w:r>
              <w:rPr>
                <w:sz w:val="24"/>
                <w:szCs w:val="24"/>
                <w:highlight w:val="none"/>
              </w:rPr>
            </w:r>
            <w:r/>
          </w:p>
        </w:tc>
      </w:tr>
      <w:tr>
        <w:trPr>
          <w:trHeight w:val="2623"/>
        </w:trPr>
        <w:tc>
          <w:tcPr>
            <w:tcW w:w="835" w:type="dxa"/>
            <w:vAlign w:val="center"/>
            <w:textDirection w:val="lrTb"/>
            <w:noWrap w:val="false"/>
          </w:tcPr>
          <w:p>
            <w:pPr>
              <w:pStyle w:val="1413"/>
              <w:ind w:firstLine="28"/>
              <w:jc w:val="center"/>
              <w:rPr>
                <w:rFonts w:hint="eastAsia" w:eastAsia="宋体"/>
                <w:sz w:val="24"/>
                <w:szCs w:val="24"/>
                <w:highlight w:val="none"/>
                <w:lang w:val="en-US" w:eastAsia="zh-CN" w:bidi="ar-SA"/>
              </w:rPr>
            </w:pPr>
            <w:r>
              <w:rPr>
                <w:sz w:val="24"/>
                <w:szCs w:val="24"/>
                <w:highlight w:val="none"/>
              </w:rPr>
              <w:t xml:space="preserve">2.</w:t>
            </w:r>
            <w:r>
              <w:rPr>
                <w:rFonts w:hint="eastAsia"/>
                <w:sz w:val="24"/>
                <w:szCs w:val="24"/>
                <w:highlight w:val="none"/>
                <w:lang w:val="en-US" w:eastAsia="zh-CN"/>
              </w:rPr>
              <w:t xml:space="preserve">3</w:t>
            </w:r>
            <w:r>
              <w:rPr>
                <w:rFonts w:hint="eastAsia" w:eastAsia="宋体"/>
                <w:sz w:val="24"/>
                <w:szCs w:val="24"/>
                <w:highlight w:val="none"/>
                <w:lang w:val="en-US" w:eastAsia="zh-CN" w:bidi="ar-SA"/>
              </w:rPr>
            </w:r>
            <w:r/>
          </w:p>
        </w:tc>
        <w:tc>
          <w:tcPr>
            <w:tcW w:w="1325" w:type="dxa"/>
            <w:vAlign w:val="center"/>
            <w:textDirection w:val="lrTb"/>
            <w:noWrap w:val="false"/>
          </w:tcPr>
          <w:p>
            <w:pPr>
              <w:pStyle w:val="1413"/>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质量保证方案</w:t>
            </w:r>
            <w:r>
              <w:rPr>
                <w:rFonts w:hint="eastAsia" w:ascii="Times New Roman" w:hAnsi="Times New Roman" w:eastAsia="宋体" w:cs="Times New Roman"/>
                <w:sz w:val="24"/>
                <w:szCs w:val="24"/>
                <w:highlight w:val="none"/>
                <w:lang w:val="en-US" w:eastAsia="zh-CN"/>
              </w:rPr>
            </w:r>
            <w:r/>
          </w:p>
        </w:tc>
        <w:tc>
          <w:tcPr>
            <w:tcW w:w="734" w:type="dxa"/>
            <w:vAlign w:val="center"/>
            <w:textDirection w:val="lrTb"/>
            <w:noWrap w:val="false"/>
          </w:tcPr>
          <w:p>
            <w:pPr>
              <w:pStyle w:val="1413"/>
              <w:jc w:val="center"/>
              <w:widowControl/>
              <w:rPr>
                <w:rFonts w:eastAsia="宋体"/>
                <w:sz w:val="24"/>
                <w:szCs w:val="24"/>
                <w:highlight w:val="none"/>
                <w:lang w:val="en-US" w:eastAsia="zh-CN" w:bidi="ar-SA"/>
              </w:rPr>
            </w:pPr>
            <w:r>
              <w:rPr>
                <w:rFonts w:hint="eastAsia" w:eastAsia="宋体"/>
                <w:sz w:val="24"/>
                <w:szCs w:val="24"/>
                <w:highlight w:val="none"/>
                <w:lang w:val="en-US" w:eastAsia="zh-CN" w:bidi="ar-SA"/>
              </w:rPr>
              <w:t xml:space="preserve">6</w:t>
            </w:r>
            <w:r>
              <w:rPr>
                <w:rFonts w:eastAsia="宋体"/>
                <w:sz w:val="24"/>
                <w:szCs w:val="24"/>
                <w:highlight w:val="none"/>
                <w:lang w:val="en-US" w:eastAsia="zh-CN" w:bidi="ar-SA"/>
              </w:rPr>
            </w:r>
            <w:r/>
          </w:p>
        </w:tc>
        <w:tc>
          <w:tcPr>
            <w:tcW w:w="4109" w:type="dxa"/>
            <w:vAlign w:val="center"/>
            <w:textDirection w:val="lrTb"/>
            <w:noWrap w:val="false"/>
          </w:tcPr>
          <w:p>
            <w:pPr>
              <w:pStyle w:val="1413"/>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评标委员会根据投标人提供的质量保证方案（</w:t>
            </w:r>
            <w:r>
              <w:rPr>
                <w:rFonts w:hint="eastAsia" w:ascii="宋体" w:hAnsi="宋体" w:eastAsia="宋体" w:cs="Times New Roman"/>
                <w:b/>
                <w:bCs w:val="0"/>
                <w:sz w:val="24"/>
                <w:szCs w:val="24"/>
                <w:highlight w:val="none"/>
                <w:lang w:val="en-US" w:eastAsia="zh-CN"/>
              </w:rPr>
              <w:t xml:space="preserve">包括：质量保证的目标、质量保证计划、质量保证措施等</w:t>
            </w:r>
            <w:r>
              <w:rPr>
                <w:rFonts w:hint="eastAsia" w:ascii="宋体" w:hAnsi="宋体" w:eastAsia="宋体" w:cs="Times New Roman"/>
                <w:bCs/>
                <w:sz w:val="24"/>
                <w:szCs w:val="24"/>
                <w:highlight w:val="none"/>
                <w:lang w:val="en-US" w:eastAsia="zh-CN"/>
              </w:rPr>
              <w:t xml:space="preserve">）进行综合评审。</w:t>
            </w:r>
            <w:r>
              <w:rPr>
                <w:rFonts w:hint="eastAsia" w:ascii="宋体" w:hAnsi="宋体" w:eastAsia="宋体" w:cs="Times New Roman"/>
                <w:bCs/>
                <w:sz w:val="24"/>
                <w:szCs w:val="24"/>
                <w:highlight w:val="none"/>
                <w:lang w:val="en-US" w:eastAsia="zh-CN"/>
              </w:rPr>
            </w:r>
            <w:r/>
          </w:p>
          <w:p>
            <w:pPr>
              <w:pStyle w:val="1413"/>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 xml:space="preserve">质量保证方案</w:t>
            </w:r>
            <w:r>
              <w:rPr>
                <w:rFonts w:hint="eastAsia" w:ascii="宋体" w:hAnsi="宋体" w:eastAsia="宋体" w:cs="Times New Roman"/>
                <w:bCs/>
                <w:sz w:val="24"/>
                <w:szCs w:val="24"/>
                <w:highlight w:val="none"/>
                <w:lang w:val="en-US" w:eastAsia="zh-CN"/>
              </w:rPr>
              <w:t xml:space="preserve">完整，能完全满足项目实施要求的，得6分；</w:t>
            </w:r>
            <w:r>
              <w:rPr>
                <w:rFonts w:hint="eastAsia" w:ascii="宋体" w:hAnsi="宋体" w:eastAsia="宋体" w:cs="Times New Roman"/>
                <w:bCs/>
                <w:sz w:val="24"/>
                <w:szCs w:val="24"/>
                <w:highlight w:val="none"/>
                <w:lang w:val="en-US" w:eastAsia="zh-CN"/>
              </w:rPr>
              <w:t xml:space="preserve">质量保证方案</w:t>
            </w:r>
            <w:r>
              <w:rPr>
                <w:rFonts w:hint="eastAsia" w:ascii="宋体" w:hAnsi="宋体" w:eastAsia="宋体" w:cs="Times New Roman"/>
                <w:bCs/>
                <w:sz w:val="24"/>
                <w:szCs w:val="24"/>
                <w:highlight w:val="none"/>
                <w:lang w:val="en-US" w:eastAsia="zh-CN"/>
              </w:rPr>
              <w:t xml:space="preserve">较具体，能基本满足项目实施要求的，得5分；</w:t>
            </w:r>
            <w:r>
              <w:rPr>
                <w:rFonts w:hint="eastAsia" w:ascii="宋体" w:hAnsi="宋体" w:eastAsia="宋体" w:cs="Times New Roman"/>
                <w:bCs/>
                <w:sz w:val="24"/>
                <w:szCs w:val="24"/>
                <w:highlight w:val="none"/>
                <w:lang w:val="en-US" w:eastAsia="zh-CN"/>
              </w:rPr>
              <w:t xml:space="preserve">质量保证方案</w:t>
            </w:r>
            <w:r>
              <w:rPr>
                <w:rFonts w:hint="eastAsia" w:ascii="宋体" w:hAnsi="宋体" w:eastAsia="宋体" w:cs="Times New Roman"/>
                <w:bCs/>
                <w:sz w:val="24"/>
                <w:szCs w:val="24"/>
                <w:highlight w:val="none"/>
                <w:lang w:val="en-US" w:eastAsia="zh-CN"/>
              </w:rPr>
              <w:t xml:space="preserve">能部分满足项目实施要求的，得4分；</w:t>
            </w:r>
            <w:r>
              <w:rPr>
                <w:rFonts w:hint="eastAsia" w:ascii="宋体" w:hAnsi="宋体" w:eastAsia="宋体" w:cs="Times New Roman"/>
                <w:bCs/>
                <w:sz w:val="24"/>
                <w:szCs w:val="24"/>
                <w:highlight w:val="none"/>
                <w:lang w:val="en-US" w:eastAsia="zh-CN"/>
              </w:rPr>
              <w:t xml:space="preserve">质量保证方案</w:t>
            </w:r>
            <w:r>
              <w:rPr>
                <w:rFonts w:hint="eastAsia" w:ascii="宋体" w:hAnsi="宋体" w:eastAsia="宋体" w:cs="Times New Roman"/>
                <w:bCs/>
                <w:sz w:val="24"/>
                <w:szCs w:val="24"/>
                <w:highlight w:val="none"/>
                <w:lang w:val="en-US" w:eastAsia="zh-CN"/>
              </w:rPr>
              <w:t xml:space="preserve">较简单，对项目实施要求响应一般的，得3分；</w:t>
            </w:r>
            <w:r>
              <w:rPr>
                <w:rFonts w:hint="eastAsia" w:ascii="宋体" w:hAnsi="宋体" w:eastAsia="宋体" w:cs="Times New Roman"/>
                <w:bCs/>
                <w:sz w:val="24"/>
                <w:szCs w:val="24"/>
                <w:highlight w:val="none"/>
                <w:lang w:val="en-US" w:eastAsia="zh-CN"/>
              </w:rPr>
              <w:t xml:space="preserve">质量保证方案</w:t>
            </w:r>
            <w:r>
              <w:rPr>
                <w:rFonts w:hint="eastAsia" w:ascii="宋体" w:hAnsi="宋体" w:eastAsia="宋体" w:cs="Times New Roman"/>
                <w:bCs/>
                <w:sz w:val="24"/>
                <w:szCs w:val="24"/>
                <w:highlight w:val="none"/>
                <w:lang w:val="en-US" w:eastAsia="zh-CN"/>
              </w:rPr>
              <w:t xml:space="preserve">不完整，对项目实施要求响应较差的，得2分；未提供不得分。</w:t>
            </w:r>
            <w:r>
              <w:rPr>
                <w:rFonts w:hint="eastAsia" w:ascii="Times New Roman" w:hAnsi="Times New Roman" w:eastAsia="宋体" w:cs="Times New Roman"/>
                <w:sz w:val="24"/>
                <w:szCs w:val="24"/>
                <w:highlight w:val="none"/>
                <w:lang w:val="en-US" w:eastAsia="zh-CN"/>
              </w:rPr>
            </w:r>
            <w:r/>
          </w:p>
        </w:tc>
        <w:tc>
          <w:tcPr>
            <w:tcW w:w="2829" w:type="dxa"/>
            <w:vAlign w:val="center"/>
            <w:textDirection w:val="lrTb"/>
            <w:noWrap w:val="false"/>
          </w:tcPr>
          <w:p>
            <w:pPr>
              <w:pStyle w:val="1413"/>
              <w:ind w:left="-38"/>
              <w:rPr>
                <w:sz w:val="24"/>
                <w:szCs w:val="24"/>
                <w:highlight w:val="none"/>
                <w:lang w:val="en-US" w:eastAsia="zh-CN" w:bidi="ar-SA"/>
              </w:rPr>
            </w:pPr>
            <w:r>
              <w:rPr>
                <w:sz w:val="24"/>
                <w:szCs w:val="24"/>
                <w:highlight w:val="none"/>
                <w:lang w:val="en-US" w:eastAsia="zh-CN" w:bidi="ar-SA"/>
              </w:rPr>
            </w:r>
            <w:r/>
          </w:p>
        </w:tc>
      </w:tr>
      <w:tr>
        <w:trPr>
          <w:trHeight w:val="2311"/>
        </w:trPr>
        <w:tc>
          <w:tcPr>
            <w:tcW w:w="835" w:type="dxa"/>
            <w:vAlign w:val="center"/>
            <w:textDirection w:val="lrTb"/>
            <w:noWrap w:val="false"/>
          </w:tcPr>
          <w:p>
            <w:pPr>
              <w:pStyle w:val="1413"/>
              <w:ind w:firstLine="28"/>
              <w:jc w:val="center"/>
              <w:rPr>
                <w:rFonts w:hint="eastAsia" w:eastAsia="宋体"/>
                <w:sz w:val="24"/>
                <w:szCs w:val="24"/>
                <w:highlight w:val="none"/>
                <w:lang w:eastAsia="zh-CN"/>
              </w:rPr>
            </w:pPr>
            <w:r>
              <w:rPr>
                <w:rFonts w:hint="eastAsia"/>
                <w:sz w:val="24"/>
                <w:szCs w:val="24"/>
                <w:highlight w:val="none"/>
              </w:rPr>
              <w:t xml:space="preserve">2.</w:t>
            </w:r>
            <w:r>
              <w:rPr>
                <w:rFonts w:hint="eastAsia"/>
                <w:sz w:val="24"/>
                <w:szCs w:val="24"/>
                <w:highlight w:val="none"/>
                <w:lang w:val="en-US" w:eastAsia="zh-CN"/>
              </w:rPr>
              <w:t xml:space="preserve">4</w:t>
            </w:r>
            <w:r>
              <w:rPr>
                <w:rFonts w:hint="eastAsia" w:eastAsia="宋体"/>
                <w:sz w:val="24"/>
                <w:szCs w:val="24"/>
                <w:highlight w:val="none"/>
                <w:lang w:eastAsia="zh-CN"/>
              </w:rPr>
            </w:r>
            <w:r/>
          </w:p>
        </w:tc>
        <w:tc>
          <w:tcPr>
            <w:tcW w:w="1325" w:type="dxa"/>
            <w:vAlign w:val="center"/>
            <w:textDirection w:val="lrTb"/>
            <w:noWrap w:val="false"/>
          </w:tcPr>
          <w:p>
            <w:pPr>
              <w:pStyle w:val="1413"/>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进度计划方案</w:t>
            </w:r>
            <w:r>
              <w:rPr>
                <w:rFonts w:hint="eastAsia" w:ascii="Times New Roman" w:hAnsi="Times New Roman" w:eastAsia="宋体" w:cs="Times New Roman"/>
                <w:sz w:val="24"/>
                <w:szCs w:val="24"/>
                <w:highlight w:val="none"/>
                <w:lang w:val="en-US" w:eastAsia="zh-CN"/>
              </w:rPr>
            </w:r>
            <w:r/>
          </w:p>
        </w:tc>
        <w:tc>
          <w:tcPr>
            <w:tcW w:w="734" w:type="dxa"/>
            <w:vAlign w:val="center"/>
            <w:textDirection w:val="lrTb"/>
            <w:noWrap w:val="false"/>
          </w:tcPr>
          <w:p>
            <w:pPr>
              <w:pStyle w:val="1413"/>
              <w:ind w:firstLine="28"/>
              <w:jc w:val="center"/>
              <w:rPr>
                <w:rFonts w:eastAsia="宋体"/>
                <w:sz w:val="24"/>
                <w:szCs w:val="24"/>
                <w:highlight w:val="none"/>
                <w:lang w:val="en-US" w:eastAsia="zh-CN"/>
              </w:rPr>
            </w:pPr>
            <w:r>
              <w:rPr>
                <w:rFonts w:hint="eastAsia" w:eastAsia="宋体"/>
                <w:sz w:val="24"/>
                <w:szCs w:val="24"/>
                <w:highlight w:val="none"/>
                <w:lang w:val="en-US" w:eastAsia="zh-CN"/>
              </w:rPr>
              <w:t xml:space="preserve">6</w:t>
            </w:r>
            <w:r>
              <w:rPr>
                <w:rFonts w:eastAsia="宋体"/>
                <w:sz w:val="24"/>
                <w:szCs w:val="24"/>
                <w:highlight w:val="none"/>
                <w:lang w:val="en-US" w:eastAsia="zh-CN"/>
              </w:rPr>
            </w:r>
            <w:r/>
          </w:p>
        </w:tc>
        <w:tc>
          <w:tcPr>
            <w:tcW w:w="4109" w:type="dxa"/>
            <w:vAlign w:val="center"/>
            <w:textDirection w:val="lrTb"/>
            <w:noWrap w:val="false"/>
          </w:tcPr>
          <w:p>
            <w:pPr>
              <w:pStyle w:val="1413"/>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评标委员会根据投标人提供的进度计划方案（</w:t>
            </w:r>
            <w:r>
              <w:rPr>
                <w:rFonts w:hint="eastAsia" w:ascii="宋体" w:hAnsi="宋体" w:eastAsia="宋体" w:cs="Times New Roman"/>
                <w:b/>
                <w:bCs w:val="0"/>
                <w:sz w:val="24"/>
                <w:szCs w:val="24"/>
                <w:highlight w:val="none"/>
                <w:lang w:val="en-US" w:eastAsia="zh-CN"/>
              </w:rPr>
              <w:t xml:space="preserve">包括：进度安排、进度保证措施、服务保密性措施等</w:t>
            </w:r>
            <w:r>
              <w:rPr>
                <w:rFonts w:hint="eastAsia" w:ascii="宋体" w:hAnsi="宋体" w:eastAsia="宋体" w:cs="Times New Roman"/>
                <w:bCs/>
                <w:sz w:val="24"/>
                <w:szCs w:val="24"/>
                <w:highlight w:val="none"/>
                <w:lang w:val="en-US" w:eastAsia="zh-CN"/>
              </w:rPr>
              <w:t xml:space="preserve">）进行综合评审。</w:t>
            </w:r>
            <w:r>
              <w:rPr>
                <w:rFonts w:hint="eastAsia" w:ascii="宋体" w:hAnsi="宋体" w:eastAsia="宋体" w:cs="Times New Roman"/>
                <w:bCs/>
                <w:sz w:val="24"/>
                <w:szCs w:val="24"/>
                <w:highlight w:val="none"/>
                <w:lang w:val="en-US" w:eastAsia="zh-CN"/>
              </w:rPr>
            </w:r>
            <w:r/>
          </w:p>
          <w:p>
            <w:pPr>
              <w:pStyle w:val="1413"/>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 xml:space="preserve">进度计划方案</w:t>
            </w:r>
            <w:r>
              <w:rPr>
                <w:rFonts w:hint="eastAsia" w:ascii="宋体" w:hAnsi="宋体" w:eastAsia="宋体" w:cs="Times New Roman"/>
                <w:bCs/>
                <w:sz w:val="24"/>
                <w:szCs w:val="24"/>
                <w:highlight w:val="none"/>
                <w:lang w:val="en-US" w:eastAsia="zh-CN"/>
              </w:rPr>
              <w:t xml:space="preserve">完整，能完全满足项目实施要求的，得6分；</w:t>
            </w:r>
            <w:r>
              <w:rPr>
                <w:rFonts w:hint="eastAsia" w:ascii="宋体" w:hAnsi="宋体" w:eastAsia="宋体" w:cs="Times New Roman"/>
                <w:bCs/>
                <w:sz w:val="24"/>
                <w:szCs w:val="24"/>
                <w:highlight w:val="none"/>
                <w:lang w:val="en-US" w:eastAsia="zh-CN"/>
              </w:rPr>
              <w:t xml:space="preserve">进度计划方案</w:t>
            </w:r>
            <w:r>
              <w:rPr>
                <w:rFonts w:hint="eastAsia" w:ascii="宋体" w:hAnsi="宋体" w:eastAsia="宋体" w:cs="Times New Roman"/>
                <w:bCs/>
                <w:sz w:val="24"/>
                <w:szCs w:val="24"/>
                <w:highlight w:val="none"/>
                <w:lang w:val="en-US" w:eastAsia="zh-CN"/>
              </w:rPr>
              <w:t xml:space="preserve">较具体，能基本满足项目实施要求的，得5分；</w:t>
            </w:r>
            <w:r>
              <w:rPr>
                <w:rFonts w:hint="eastAsia" w:ascii="宋体" w:hAnsi="宋体" w:eastAsia="宋体" w:cs="Times New Roman"/>
                <w:bCs/>
                <w:sz w:val="24"/>
                <w:szCs w:val="24"/>
                <w:highlight w:val="none"/>
                <w:lang w:val="en-US" w:eastAsia="zh-CN"/>
              </w:rPr>
              <w:t xml:space="preserve">进度计划方案</w:t>
            </w:r>
            <w:r>
              <w:rPr>
                <w:rFonts w:hint="eastAsia" w:ascii="宋体" w:hAnsi="宋体" w:eastAsia="宋体" w:cs="Times New Roman"/>
                <w:bCs/>
                <w:sz w:val="24"/>
                <w:szCs w:val="24"/>
                <w:highlight w:val="none"/>
                <w:lang w:val="en-US" w:eastAsia="zh-CN"/>
              </w:rPr>
              <w:t xml:space="preserve">能部分满足项目实施要求的，得4分；</w:t>
            </w:r>
            <w:r>
              <w:rPr>
                <w:rFonts w:hint="eastAsia" w:ascii="宋体" w:hAnsi="宋体" w:eastAsia="宋体" w:cs="Times New Roman"/>
                <w:bCs/>
                <w:sz w:val="24"/>
                <w:szCs w:val="24"/>
                <w:highlight w:val="none"/>
                <w:lang w:val="en-US" w:eastAsia="zh-CN"/>
              </w:rPr>
              <w:t xml:space="preserve">进度计划方案</w:t>
            </w:r>
            <w:r>
              <w:rPr>
                <w:rFonts w:hint="eastAsia" w:ascii="宋体" w:hAnsi="宋体" w:eastAsia="宋体" w:cs="Times New Roman"/>
                <w:bCs/>
                <w:sz w:val="24"/>
                <w:szCs w:val="24"/>
                <w:highlight w:val="none"/>
                <w:lang w:val="en-US" w:eastAsia="zh-CN"/>
              </w:rPr>
              <w:t xml:space="preserve">较简单，对项目实施要求响应一般的，得3分；</w:t>
            </w:r>
            <w:r>
              <w:rPr>
                <w:rFonts w:hint="eastAsia" w:ascii="宋体" w:hAnsi="宋体" w:eastAsia="宋体" w:cs="Times New Roman"/>
                <w:bCs/>
                <w:sz w:val="24"/>
                <w:szCs w:val="24"/>
                <w:highlight w:val="none"/>
                <w:lang w:val="en-US" w:eastAsia="zh-CN"/>
              </w:rPr>
              <w:t xml:space="preserve">进度计划方案</w:t>
            </w:r>
            <w:r>
              <w:rPr>
                <w:rFonts w:hint="eastAsia" w:ascii="宋体" w:hAnsi="宋体" w:eastAsia="宋体" w:cs="Times New Roman"/>
                <w:bCs/>
                <w:sz w:val="24"/>
                <w:szCs w:val="24"/>
                <w:highlight w:val="none"/>
                <w:lang w:val="en-US" w:eastAsia="zh-CN"/>
              </w:rPr>
              <w:t xml:space="preserve">不完整，对项目实施要求响应较差的，得2分；未提供不得分。</w:t>
            </w:r>
            <w:r>
              <w:rPr>
                <w:rFonts w:hint="eastAsia" w:ascii="Times New Roman" w:hAnsi="Times New Roman" w:eastAsia="宋体" w:cs="Times New Roman"/>
                <w:sz w:val="24"/>
                <w:szCs w:val="24"/>
                <w:highlight w:val="none"/>
                <w:lang w:val="en-US" w:eastAsia="zh-CN"/>
              </w:rPr>
            </w:r>
            <w:r/>
          </w:p>
        </w:tc>
        <w:tc>
          <w:tcPr>
            <w:tcW w:w="2829" w:type="dxa"/>
            <w:vAlign w:val="center"/>
            <w:textDirection w:val="lrTb"/>
            <w:noWrap w:val="false"/>
          </w:tcPr>
          <w:p>
            <w:pPr>
              <w:pStyle w:val="1413"/>
              <w:ind w:left="-38"/>
              <w:rPr>
                <w:sz w:val="24"/>
                <w:szCs w:val="24"/>
                <w:highlight w:val="none"/>
              </w:rPr>
            </w:pPr>
            <w:r>
              <w:rPr>
                <w:sz w:val="24"/>
                <w:szCs w:val="24"/>
                <w:highlight w:val="none"/>
              </w:rPr>
            </w:r>
            <w:r/>
          </w:p>
        </w:tc>
      </w:tr>
      <w:tr>
        <w:trPr>
          <w:trHeight w:val="550"/>
        </w:trPr>
        <w:tc>
          <w:tcPr>
            <w:tcW w:w="835" w:type="dxa"/>
            <w:vAlign w:val="center"/>
            <w:textDirection w:val="lrTb"/>
            <w:noWrap w:val="false"/>
          </w:tcPr>
          <w:p>
            <w:pPr>
              <w:pStyle w:val="1413"/>
              <w:ind w:firstLine="28"/>
              <w:jc w:val="center"/>
              <w:rPr>
                <w:rFonts w:hint="eastAsia" w:eastAsia="宋体"/>
                <w:sz w:val="24"/>
                <w:szCs w:val="24"/>
                <w:highlight w:val="none"/>
                <w:lang w:eastAsia="zh-CN"/>
              </w:rPr>
            </w:pPr>
            <w:r>
              <w:rPr>
                <w:rFonts w:hint="eastAsia"/>
                <w:sz w:val="24"/>
                <w:szCs w:val="24"/>
                <w:highlight w:val="none"/>
              </w:rPr>
              <w:t xml:space="preserve">2</w:t>
            </w:r>
            <w:r>
              <w:rPr>
                <w:sz w:val="24"/>
                <w:szCs w:val="24"/>
                <w:highlight w:val="none"/>
              </w:rPr>
              <w:t xml:space="preserve">.</w:t>
            </w:r>
            <w:r>
              <w:rPr>
                <w:rFonts w:hint="eastAsia"/>
                <w:sz w:val="24"/>
                <w:szCs w:val="24"/>
                <w:highlight w:val="none"/>
                <w:lang w:val="en-US" w:eastAsia="zh-CN"/>
              </w:rPr>
              <w:t xml:space="preserve">5</w:t>
            </w:r>
            <w:r>
              <w:rPr>
                <w:rFonts w:hint="eastAsia" w:eastAsia="宋体"/>
                <w:sz w:val="24"/>
                <w:szCs w:val="24"/>
                <w:highlight w:val="none"/>
                <w:lang w:eastAsia="zh-CN"/>
              </w:rPr>
            </w:r>
            <w:r/>
          </w:p>
        </w:tc>
        <w:tc>
          <w:tcPr>
            <w:tcW w:w="1325" w:type="dxa"/>
            <w:vAlign w:val="center"/>
            <w:textDirection w:val="lrTb"/>
            <w:noWrap w:val="false"/>
          </w:tcPr>
          <w:p>
            <w:pPr>
              <w:pStyle w:val="1413"/>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重点、难点及解决方案</w:t>
            </w:r>
            <w:r>
              <w:rPr>
                <w:rFonts w:hint="eastAsia" w:ascii="Times New Roman" w:hAnsi="Times New Roman" w:eastAsia="宋体" w:cs="Times New Roman"/>
                <w:sz w:val="24"/>
                <w:szCs w:val="24"/>
                <w:highlight w:val="none"/>
                <w:lang w:val="en-US" w:eastAsia="zh-CN"/>
              </w:rPr>
            </w:r>
            <w:r/>
          </w:p>
        </w:tc>
        <w:tc>
          <w:tcPr>
            <w:tcW w:w="734" w:type="dxa"/>
            <w:vAlign w:val="center"/>
            <w:textDirection w:val="lrTb"/>
            <w:noWrap w:val="false"/>
          </w:tcPr>
          <w:p>
            <w:pPr>
              <w:pStyle w:val="1413"/>
              <w:jc w:val="center"/>
              <w:widowControl/>
              <w:rPr>
                <w:rFonts w:eastAsia="宋体"/>
                <w:sz w:val="24"/>
                <w:szCs w:val="24"/>
                <w:highlight w:val="none"/>
                <w:lang w:val="en-US" w:eastAsia="zh-CN"/>
              </w:rPr>
            </w:pPr>
            <w:r>
              <w:rPr>
                <w:rFonts w:hint="eastAsia" w:eastAsia="宋体"/>
                <w:sz w:val="24"/>
                <w:szCs w:val="24"/>
                <w:highlight w:val="none"/>
                <w:lang w:val="en-US" w:eastAsia="zh-CN"/>
              </w:rPr>
              <w:t xml:space="preserve">6</w:t>
            </w:r>
            <w:r>
              <w:rPr>
                <w:rFonts w:eastAsia="宋体"/>
                <w:sz w:val="24"/>
                <w:szCs w:val="24"/>
                <w:highlight w:val="none"/>
                <w:lang w:val="en-US" w:eastAsia="zh-CN"/>
              </w:rPr>
            </w:r>
            <w:r/>
          </w:p>
        </w:tc>
        <w:tc>
          <w:tcPr>
            <w:tcW w:w="4109" w:type="dxa"/>
            <w:vAlign w:val="center"/>
            <w:textDirection w:val="lrTb"/>
            <w:noWrap w:val="false"/>
          </w:tcPr>
          <w:p>
            <w:pPr>
              <w:pStyle w:val="1413"/>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评标委员会根据投标人提供的重点、难点及解决方案（</w:t>
            </w:r>
            <w:r>
              <w:rPr>
                <w:rFonts w:hint="eastAsia" w:ascii="宋体" w:hAnsi="宋体" w:eastAsia="宋体" w:cs="Times New Roman"/>
                <w:b/>
                <w:bCs w:val="0"/>
                <w:sz w:val="24"/>
                <w:szCs w:val="24"/>
                <w:highlight w:val="none"/>
                <w:lang w:val="en-US" w:eastAsia="zh-CN"/>
              </w:rPr>
              <w:t xml:space="preserve">包括：重点、难点分析、具体解决方案等</w:t>
            </w:r>
            <w:r>
              <w:rPr>
                <w:rFonts w:hint="eastAsia" w:ascii="宋体" w:hAnsi="宋体" w:eastAsia="宋体" w:cs="Times New Roman"/>
                <w:bCs/>
                <w:sz w:val="24"/>
                <w:szCs w:val="24"/>
                <w:highlight w:val="none"/>
                <w:lang w:val="en-US" w:eastAsia="zh-CN"/>
              </w:rPr>
              <w:t xml:space="preserve">）进行综合评审。</w:t>
            </w:r>
            <w:r>
              <w:rPr>
                <w:rFonts w:hint="eastAsia" w:ascii="宋体" w:hAnsi="宋体" w:eastAsia="宋体" w:cs="Times New Roman"/>
                <w:bCs/>
                <w:sz w:val="24"/>
                <w:szCs w:val="24"/>
                <w:highlight w:val="none"/>
                <w:lang w:val="en-US" w:eastAsia="zh-CN"/>
              </w:rPr>
            </w:r>
            <w:r/>
          </w:p>
          <w:p>
            <w:pPr>
              <w:pStyle w:val="1413"/>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 xml:space="preserve">重点、难点及解决方案</w:t>
            </w:r>
            <w:r>
              <w:rPr>
                <w:rFonts w:hint="eastAsia" w:ascii="宋体" w:hAnsi="宋体" w:eastAsia="宋体" w:cs="Times New Roman"/>
                <w:bCs/>
                <w:sz w:val="24"/>
                <w:szCs w:val="24"/>
                <w:highlight w:val="none"/>
                <w:lang w:val="en-US" w:eastAsia="zh-CN"/>
              </w:rPr>
              <w:t xml:space="preserve">完整，能完全满足项目实施要求的，得6分；</w:t>
            </w:r>
            <w:r>
              <w:rPr>
                <w:rFonts w:hint="eastAsia" w:ascii="宋体" w:hAnsi="宋体" w:eastAsia="宋体" w:cs="Times New Roman"/>
                <w:bCs/>
                <w:sz w:val="24"/>
                <w:szCs w:val="24"/>
                <w:highlight w:val="none"/>
                <w:lang w:val="en-US" w:eastAsia="zh-CN"/>
              </w:rPr>
              <w:t xml:space="preserve">重点、难点及解决方案</w:t>
            </w:r>
            <w:r>
              <w:rPr>
                <w:rFonts w:hint="eastAsia" w:ascii="宋体" w:hAnsi="宋体" w:eastAsia="宋体" w:cs="Times New Roman"/>
                <w:bCs/>
                <w:sz w:val="24"/>
                <w:szCs w:val="24"/>
                <w:highlight w:val="none"/>
                <w:lang w:val="en-US" w:eastAsia="zh-CN"/>
              </w:rPr>
              <w:t xml:space="preserve">较具体，能基本满足项目实施要求的，得5分；</w:t>
            </w:r>
            <w:r>
              <w:rPr>
                <w:rFonts w:hint="eastAsia" w:ascii="宋体" w:hAnsi="宋体" w:eastAsia="宋体" w:cs="Times New Roman"/>
                <w:bCs/>
                <w:sz w:val="24"/>
                <w:szCs w:val="24"/>
                <w:highlight w:val="none"/>
                <w:lang w:val="en-US" w:eastAsia="zh-CN"/>
              </w:rPr>
              <w:t xml:space="preserve">重点、难点及解决方案</w:t>
            </w:r>
            <w:r>
              <w:rPr>
                <w:rFonts w:hint="eastAsia" w:ascii="宋体" w:hAnsi="宋体" w:eastAsia="宋体" w:cs="Times New Roman"/>
                <w:bCs/>
                <w:sz w:val="24"/>
                <w:szCs w:val="24"/>
                <w:highlight w:val="none"/>
                <w:lang w:val="en-US" w:eastAsia="zh-CN"/>
              </w:rPr>
              <w:t xml:space="preserve">能部分满足项目实施要求的，得4分；</w:t>
            </w:r>
            <w:r>
              <w:rPr>
                <w:rFonts w:hint="eastAsia" w:ascii="宋体" w:hAnsi="宋体" w:eastAsia="宋体" w:cs="Times New Roman"/>
                <w:bCs/>
                <w:sz w:val="24"/>
                <w:szCs w:val="24"/>
                <w:highlight w:val="none"/>
                <w:lang w:val="en-US" w:eastAsia="zh-CN"/>
              </w:rPr>
              <w:t xml:space="preserve">重点、难点及解决方案</w:t>
            </w:r>
            <w:r>
              <w:rPr>
                <w:rFonts w:hint="eastAsia" w:ascii="宋体" w:hAnsi="宋体" w:eastAsia="宋体" w:cs="Times New Roman"/>
                <w:bCs/>
                <w:sz w:val="24"/>
                <w:szCs w:val="24"/>
                <w:highlight w:val="none"/>
                <w:lang w:val="en-US" w:eastAsia="zh-CN"/>
              </w:rPr>
              <w:t xml:space="preserve">较简单，对项目实施要求响应一般的，得3分；</w:t>
            </w:r>
            <w:r>
              <w:rPr>
                <w:rFonts w:hint="eastAsia" w:ascii="宋体" w:hAnsi="宋体" w:eastAsia="宋体" w:cs="Times New Roman"/>
                <w:bCs/>
                <w:sz w:val="24"/>
                <w:szCs w:val="24"/>
                <w:highlight w:val="none"/>
                <w:lang w:val="en-US" w:eastAsia="zh-CN"/>
              </w:rPr>
              <w:t xml:space="preserve">重点、难点及解决方案</w:t>
            </w:r>
            <w:r>
              <w:rPr>
                <w:rFonts w:hint="eastAsia" w:ascii="宋体" w:hAnsi="宋体" w:eastAsia="宋体" w:cs="Times New Roman"/>
                <w:bCs/>
                <w:sz w:val="24"/>
                <w:szCs w:val="24"/>
                <w:highlight w:val="none"/>
                <w:lang w:val="en-US" w:eastAsia="zh-CN"/>
              </w:rPr>
              <w:t xml:space="preserve">不完整，对项目实施要求响应较差的，得2分；未提供不得分。</w:t>
            </w:r>
            <w:r>
              <w:rPr>
                <w:rFonts w:hint="eastAsia" w:ascii="Times New Roman" w:hAnsi="Times New Roman" w:eastAsia="宋体" w:cs="Times New Roman"/>
                <w:sz w:val="24"/>
                <w:szCs w:val="24"/>
                <w:highlight w:val="none"/>
                <w:lang w:val="en-US" w:eastAsia="zh-CN"/>
              </w:rPr>
            </w:r>
            <w:r/>
          </w:p>
        </w:tc>
        <w:tc>
          <w:tcPr>
            <w:tcW w:w="2829" w:type="dxa"/>
            <w:vAlign w:val="center"/>
            <w:textDirection w:val="lrTb"/>
            <w:noWrap w:val="false"/>
          </w:tcPr>
          <w:p>
            <w:pPr>
              <w:pStyle w:val="1413"/>
              <w:ind w:left="-38"/>
              <w:rPr>
                <w:sz w:val="24"/>
                <w:szCs w:val="24"/>
                <w:highlight w:val="none"/>
              </w:rPr>
            </w:pPr>
            <w:r>
              <w:rPr>
                <w:sz w:val="24"/>
                <w:szCs w:val="24"/>
                <w:highlight w:val="none"/>
              </w:rPr>
            </w:r>
            <w:r/>
          </w:p>
        </w:tc>
      </w:tr>
      <w:tr>
        <w:trPr>
          <w:trHeight w:val="2308"/>
        </w:trPr>
        <w:tc>
          <w:tcPr>
            <w:tcW w:w="835" w:type="dxa"/>
            <w:vAlign w:val="center"/>
            <w:textDirection w:val="lrTb"/>
            <w:noWrap w:val="false"/>
          </w:tcPr>
          <w:p>
            <w:pPr>
              <w:pStyle w:val="1413"/>
              <w:ind w:firstLine="28"/>
              <w:jc w:val="center"/>
              <w:rPr>
                <w:rFonts w:hint="eastAsia" w:eastAsia="宋体"/>
                <w:sz w:val="24"/>
                <w:szCs w:val="24"/>
                <w:highlight w:val="none"/>
                <w:lang w:val="en-US" w:eastAsia="zh-CN" w:bidi="ar-SA"/>
              </w:rPr>
            </w:pPr>
            <w:r>
              <w:rPr>
                <w:rFonts w:hint="eastAsia"/>
                <w:sz w:val="24"/>
                <w:szCs w:val="24"/>
                <w:highlight w:val="none"/>
              </w:rPr>
              <w:t xml:space="preserve">2</w:t>
            </w:r>
            <w:r>
              <w:rPr>
                <w:sz w:val="24"/>
                <w:szCs w:val="24"/>
                <w:highlight w:val="none"/>
              </w:rPr>
              <w:t xml:space="preserve">.</w:t>
            </w:r>
            <w:r>
              <w:rPr>
                <w:rFonts w:hint="eastAsia"/>
                <w:sz w:val="24"/>
                <w:szCs w:val="24"/>
                <w:highlight w:val="none"/>
                <w:lang w:val="en-US" w:eastAsia="zh-CN"/>
              </w:rPr>
              <w:t xml:space="preserve">6</w:t>
            </w:r>
            <w:r>
              <w:rPr>
                <w:rFonts w:hint="eastAsia" w:eastAsia="宋体"/>
                <w:sz w:val="24"/>
                <w:szCs w:val="24"/>
                <w:highlight w:val="none"/>
                <w:lang w:val="en-US" w:eastAsia="zh-CN" w:bidi="ar-SA"/>
              </w:rPr>
            </w:r>
            <w:r/>
          </w:p>
        </w:tc>
        <w:tc>
          <w:tcPr>
            <w:tcW w:w="1325" w:type="dxa"/>
            <w:vAlign w:val="center"/>
            <w:textDirection w:val="lrTb"/>
            <w:noWrap w:val="false"/>
          </w:tcPr>
          <w:p>
            <w:pPr>
              <w:pStyle w:val="1413"/>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后续服务方案</w:t>
            </w:r>
            <w:r>
              <w:rPr>
                <w:rFonts w:hint="eastAsia" w:ascii="Times New Roman" w:hAnsi="Times New Roman" w:eastAsia="宋体" w:cs="Times New Roman"/>
                <w:sz w:val="24"/>
                <w:szCs w:val="24"/>
                <w:highlight w:val="none"/>
                <w:lang w:val="en-US" w:eastAsia="zh-CN"/>
              </w:rPr>
            </w:r>
            <w:r/>
          </w:p>
        </w:tc>
        <w:tc>
          <w:tcPr>
            <w:tcW w:w="734" w:type="dxa"/>
            <w:vAlign w:val="center"/>
            <w:textDirection w:val="lrTb"/>
            <w:noWrap w:val="false"/>
          </w:tcPr>
          <w:p>
            <w:pPr>
              <w:pStyle w:val="1413"/>
              <w:jc w:val="center"/>
              <w:widowControl/>
              <w:rPr>
                <w:rFonts w:eastAsia="宋体"/>
                <w:sz w:val="24"/>
                <w:szCs w:val="24"/>
                <w:highlight w:val="none"/>
                <w:lang w:val="en-US" w:eastAsia="zh-CN" w:bidi="ar-SA"/>
              </w:rPr>
            </w:pPr>
            <w:r>
              <w:rPr>
                <w:rFonts w:hint="eastAsia" w:eastAsia="宋体"/>
                <w:sz w:val="24"/>
                <w:szCs w:val="24"/>
                <w:highlight w:val="none"/>
                <w:lang w:val="en-US" w:eastAsia="zh-CN" w:bidi="ar-SA"/>
              </w:rPr>
              <w:t xml:space="preserve">6</w:t>
            </w:r>
            <w:r>
              <w:rPr>
                <w:rFonts w:eastAsia="宋体"/>
                <w:sz w:val="24"/>
                <w:szCs w:val="24"/>
                <w:highlight w:val="none"/>
                <w:lang w:val="en-US" w:eastAsia="zh-CN" w:bidi="ar-SA"/>
              </w:rPr>
            </w:r>
            <w:r/>
          </w:p>
        </w:tc>
        <w:tc>
          <w:tcPr>
            <w:tcW w:w="4109" w:type="dxa"/>
            <w:vAlign w:val="center"/>
            <w:textDirection w:val="lrTb"/>
            <w:noWrap w:val="false"/>
          </w:tcPr>
          <w:p>
            <w:pPr>
              <w:pStyle w:val="1413"/>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评标委员会根据投标人提供的后续服务方案（</w:t>
            </w:r>
            <w:r>
              <w:rPr>
                <w:rFonts w:hint="eastAsia" w:ascii="宋体" w:hAnsi="宋体" w:eastAsia="宋体" w:cs="Times New Roman"/>
                <w:b/>
                <w:bCs w:val="0"/>
                <w:sz w:val="24"/>
                <w:szCs w:val="24"/>
                <w:highlight w:val="none"/>
                <w:lang w:val="en-US" w:eastAsia="zh-CN"/>
              </w:rPr>
              <w:t xml:space="preserve">包括：服务能力、服务措施、服务承诺、响应时间等</w:t>
            </w:r>
            <w:r>
              <w:rPr>
                <w:rFonts w:hint="eastAsia" w:ascii="宋体" w:hAnsi="宋体" w:eastAsia="宋体" w:cs="Times New Roman"/>
                <w:bCs/>
                <w:sz w:val="24"/>
                <w:szCs w:val="24"/>
                <w:highlight w:val="none"/>
                <w:lang w:val="en-US" w:eastAsia="zh-CN"/>
              </w:rPr>
              <w:t xml:space="preserve">）进行综合评审。</w:t>
            </w:r>
            <w:r>
              <w:rPr>
                <w:rFonts w:hint="eastAsia" w:ascii="宋体" w:hAnsi="宋体" w:eastAsia="宋体" w:cs="Times New Roman"/>
                <w:bCs/>
                <w:sz w:val="24"/>
                <w:szCs w:val="24"/>
                <w:highlight w:val="none"/>
                <w:lang w:val="en-US" w:eastAsia="zh-CN"/>
              </w:rPr>
            </w:r>
            <w:r/>
          </w:p>
          <w:p>
            <w:pPr>
              <w:pStyle w:val="1413"/>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 xml:space="preserve">后续服务方案</w:t>
            </w:r>
            <w:r>
              <w:rPr>
                <w:rFonts w:hint="eastAsia" w:ascii="宋体" w:hAnsi="宋体" w:eastAsia="宋体" w:cs="Times New Roman"/>
                <w:bCs/>
                <w:sz w:val="24"/>
                <w:szCs w:val="24"/>
                <w:highlight w:val="none"/>
                <w:lang w:val="en-US" w:eastAsia="zh-CN"/>
              </w:rPr>
              <w:t xml:space="preserve">完整，能完全满足项目实施要求的，得6分；</w:t>
            </w:r>
            <w:r>
              <w:rPr>
                <w:rFonts w:hint="eastAsia" w:ascii="宋体" w:hAnsi="宋体" w:eastAsia="宋体" w:cs="Times New Roman"/>
                <w:bCs/>
                <w:sz w:val="24"/>
                <w:szCs w:val="24"/>
                <w:highlight w:val="none"/>
                <w:lang w:val="en-US" w:eastAsia="zh-CN"/>
              </w:rPr>
              <w:t xml:space="preserve">后续服务方案</w:t>
            </w:r>
            <w:r>
              <w:rPr>
                <w:rFonts w:hint="eastAsia" w:ascii="宋体" w:hAnsi="宋体" w:eastAsia="宋体" w:cs="Times New Roman"/>
                <w:bCs/>
                <w:sz w:val="24"/>
                <w:szCs w:val="24"/>
                <w:highlight w:val="none"/>
                <w:lang w:val="en-US" w:eastAsia="zh-CN"/>
              </w:rPr>
              <w:t xml:space="preserve">较具体，能基本满足项目实施要求的，得5分；</w:t>
            </w:r>
            <w:r>
              <w:rPr>
                <w:rFonts w:hint="eastAsia" w:ascii="宋体" w:hAnsi="宋体" w:eastAsia="宋体" w:cs="Times New Roman"/>
                <w:bCs/>
                <w:sz w:val="24"/>
                <w:szCs w:val="24"/>
                <w:highlight w:val="none"/>
                <w:lang w:val="en-US" w:eastAsia="zh-CN"/>
              </w:rPr>
              <w:t xml:space="preserve">后续服务方案</w:t>
            </w:r>
            <w:r>
              <w:rPr>
                <w:rFonts w:hint="eastAsia" w:ascii="宋体" w:hAnsi="宋体" w:eastAsia="宋体" w:cs="Times New Roman"/>
                <w:bCs/>
                <w:sz w:val="24"/>
                <w:szCs w:val="24"/>
                <w:highlight w:val="none"/>
                <w:lang w:val="en-US" w:eastAsia="zh-CN"/>
              </w:rPr>
              <w:t xml:space="preserve">能部分满足项目实施要求的，得4分；</w:t>
            </w:r>
            <w:r>
              <w:rPr>
                <w:rFonts w:hint="eastAsia" w:ascii="宋体" w:hAnsi="宋体" w:eastAsia="宋体" w:cs="Times New Roman"/>
                <w:bCs/>
                <w:sz w:val="24"/>
                <w:szCs w:val="24"/>
                <w:highlight w:val="none"/>
                <w:lang w:val="en-US" w:eastAsia="zh-CN"/>
              </w:rPr>
              <w:t xml:space="preserve">后续服务方案</w:t>
            </w:r>
            <w:r>
              <w:rPr>
                <w:rFonts w:hint="eastAsia" w:ascii="宋体" w:hAnsi="宋体" w:eastAsia="宋体" w:cs="Times New Roman"/>
                <w:bCs/>
                <w:sz w:val="24"/>
                <w:szCs w:val="24"/>
                <w:highlight w:val="none"/>
                <w:lang w:val="en-US" w:eastAsia="zh-CN"/>
              </w:rPr>
              <w:t xml:space="preserve">较简单，对项目实施要求响应一般的，得3分；</w:t>
            </w:r>
            <w:r>
              <w:rPr>
                <w:rFonts w:hint="eastAsia" w:ascii="宋体" w:hAnsi="宋体" w:eastAsia="宋体" w:cs="Times New Roman"/>
                <w:bCs/>
                <w:sz w:val="24"/>
                <w:szCs w:val="24"/>
                <w:highlight w:val="none"/>
                <w:lang w:val="en-US" w:eastAsia="zh-CN"/>
              </w:rPr>
              <w:t xml:space="preserve">后续服务方案</w:t>
            </w:r>
            <w:r>
              <w:rPr>
                <w:rFonts w:hint="eastAsia" w:ascii="宋体" w:hAnsi="宋体" w:eastAsia="宋体" w:cs="Times New Roman"/>
                <w:bCs/>
                <w:sz w:val="24"/>
                <w:szCs w:val="24"/>
                <w:highlight w:val="none"/>
                <w:lang w:val="en-US" w:eastAsia="zh-CN"/>
              </w:rPr>
              <w:t xml:space="preserve">不完整，对项目实施要求响应较差的，得2分；未提供不得分。</w:t>
            </w:r>
            <w:r>
              <w:rPr>
                <w:rFonts w:hint="eastAsia" w:ascii="Times New Roman" w:hAnsi="Times New Roman" w:eastAsia="宋体" w:cs="Times New Roman"/>
                <w:sz w:val="24"/>
                <w:szCs w:val="24"/>
                <w:highlight w:val="none"/>
                <w:lang w:val="en-US" w:eastAsia="zh-CN"/>
              </w:rPr>
            </w:r>
            <w:r/>
          </w:p>
        </w:tc>
        <w:tc>
          <w:tcPr>
            <w:tcW w:w="2829" w:type="dxa"/>
            <w:vAlign w:val="center"/>
            <w:textDirection w:val="lrTb"/>
            <w:noWrap w:val="false"/>
          </w:tcPr>
          <w:p>
            <w:pPr>
              <w:pStyle w:val="1413"/>
              <w:ind w:left="-38"/>
              <w:rPr>
                <w:sz w:val="24"/>
                <w:szCs w:val="24"/>
                <w:highlight w:val="none"/>
                <w:lang w:val="en-US" w:eastAsia="zh-CN" w:bidi="ar-SA"/>
              </w:rPr>
            </w:pPr>
            <w:r>
              <w:rPr>
                <w:sz w:val="24"/>
                <w:szCs w:val="24"/>
                <w:highlight w:val="none"/>
                <w:lang w:val="en-US" w:eastAsia="zh-CN" w:bidi="ar-SA"/>
              </w:rPr>
            </w:r>
            <w:r/>
          </w:p>
        </w:tc>
      </w:tr>
      <w:tr>
        <w:trPr>
          <w:trHeight w:val="2891"/>
        </w:trPr>
        <w:tc>
          <w:tcPr>
            <w:tcW w:w="835" w:type="dxa"/>
            <w:vAlign w:val="center"/>
            <w:textDirection w:val="lrTb"/>
            <w:noWrap w:val="false"/>
          </w:tcPr>
          <w:p>
            <w:pPr>
              <w:pStyle w:val="1413"/>
              <w:ind w:firstLine="28"/>
              <w:jc w:val="center"/>
              <w:rPr>
                <w:rFonts w:hint="eastAsia" w:eastAsia="宋体"/>
                <w:sz w:val="24"/>
                <w:szCs w:val="24"/>
                <w:highlight w:val="none"/>
                <w:lang w:eastAsia="zh-CN"/>
              </w:rPr>
            </w:pPr>
            <w:r>
              <w:rPr>
                <w:rFonts w:hint="eastAsia"/>
                <w:sz w:val="24"/>
                <w:szCs w:val="24"/>
                <w:highlight w:val="none"/>
              </w:rPr>
              <w:t xml:space="preserve">2</w:t>
            </w:r>
            <w:r>
              <w:rPr>
                <w:rFonts w:hint="eastAsia"/>
                <w:sz w:val="24"/>
                <w:szCs w:val="24"/>
                <w:highlight w:val="none"/>
                <w:lang w:val="en-US" w:eastAsia="zh-CN"/>
              </w:rPr>
              <w:t xml:space="preserve">.7</w:t>
            </w:r>
            <w:r>
              <w:rPr>
                <w:rFonts w:hint="eastAsia" w:eastAsia="宋体"/>
                <w:sz w:val="24"/>
                <w:szCs w:val="24"/>
                <w:highlight w:val="none"/>
                <w:lang w:eastAsia="zh-CN"/>
              </w:rPr>
            </w:r>
            <w:r/>
          </w:p>
        </w:tc>
        <w:tc>
          <w:tcPr>
            <w:tcW w:w="1325" w:type="dxa"/>
            <w:vAlign w:val="center"/>
            <w:textDirection w:val="lrTb"/>
            <w:noWrap w:val="false"/>
          </w:tcPr>
          <w:p>
            <w:pPr>
              <w:pStyle w:val="1413"/>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合理化建议</w:t>
            </w:r>
            <w:r>
              <w:rPr>
                <w:rFonts w:hint="eastAsia" w:ascii="Times New Roman" w:hAnsi="Times New Roman" w:eastAsia="宋体" w:cs="Times New Roman"/>
                <w:sz w:val="24"/>
                <w:szCs w:val="24"/>
                <w:highlight w:val="none"/>
                <w:lang w:val="en-US" w:eastAsia="zh-CN"/>
              </w:rPr>
            </w:r>
            <w:r/>
          </w:p>
        </w:tc>
        <w:tc>
          <w:tcPr>
            <w:tcW w:w="734" w:type="dxa"/>
            <w:vAlign w:val="center"/>
            <w:textDirection w:val="lrTb"/>
            <w:noWrap w:val="false"/>
          </w:tcPr>
          <w:p>
            <w:pPr>
              <w:pStyle w:val="1413"/>
              <w:jc w:val="center"/>
              <w:widowControl/>
              <w:rPr>
                <w:rFonts w:eastAsia="宋体"/>
                <w:sz w:val="24"/>
                <w:szCs w:val="24"/>
                <w:highlight w:val="none"/>
                <w:lang w:val="en-US" w:eastAsia="zh-CN"/>
              </w:rPr>
            </w:pPr>
            <w:r>
              <w:rPr>
                <w:rFonts w:hint="eastAsia" w:eastAsia="宋体"/>
                <w:sz w:val="24"/>
                <w:szCs w:val="24"/>
                <w:highlight w:val="none"/>
                <w:lang w:val="en-US" w:eastAsia="zh-CN"/>
              </w:rPr>
              <w:t xml:space="preserve">6</w:t>
            </w:r>
            <w:r>
              <w:rPr>
                <w:rFonts w:eastAsia="宋体"/>
                <w:sz w:val="24"/>
                <w:szCs w:val="24"/>
                <w:highlight w:val="none"/>
                <w:lang w:val="en-US" w:eastAsia="zh-CN"/>
              </w:rPr>
            </w:r>
            <w:r/>
          </w:p>
        </w:tc>
        <w:tc>
          <w:tcPr>
            <w:tcW w:w="4109" w:type="dxa"/>
            <w:vAlign w:val="center"/>
            <w:textDirection w:val="lrTb"/>
            <w:noWrap w:val="false"/>
          </w:tcPr>
          <w:p>
            <w:pPr>
              <w:pStyle w:val="1413"/>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评标委员会根据投标人提供的合理化建议进行综合评审。</w:t>
            </w:r>
            <w:r>
              <w:rPr>
                <w:rFonts w:hint="eastAsia" w:ascii="宋体" w:hAnsi="宋体" w:eastAsia="宋体" w:cs="Times New Roman"/>
                <w:bCs/>
                <w:sz w:val="24"/>
                <w:szCs w:val="24"/>
                <w:highlight w:val="none"/>
                <w:lang w:val="en-US" w:eastAsia="zh-CN"/>
              </w:rPr>
            </w:r>
            <w:r/>
          </w:p>
          <w:p>
            <w:pPr>
              <w:pStyle w:val="1413"/>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 xml:space="preserve">合理化建议</w:t>
            </w:r>
            <w:r>
              <w:rPr>
                <w:rFonts w:hint="eastAsia" w:ascii="宋体" w:hAnsi="宋体" w:eastAsia="宋体" w:cs="Times New Roman"/>
                <w:bCs/>
                <w:sz w:val="24"/>
                <w:szCs w:val="24"/>
                <w:highlight w:val="none"/>
                <w:lang w:val="en-US" w:eastAsia="zh-CN"/>
              </w:rPr>
              <w:t xml:space="preserve">完整，能完全满足项目实施要求的，得6分；</w:t>
            </w:r>
            <w:r>
              <w:rPr>
                <w:rFonts w:hint="eastAsia" w:ascii="宋体" w:hAnsi="宋体" w:eastAsia="宋体" w:cs="Times New Roman"/>
                <w:bCs/>
                <w:sz w:val="24"/>
                <w:szCs w:val="24"/>
                <w:highlight w:val="none"/>
                <w:lang w:val="en-US" w:eastAsia="zh-CN"/>
              </w:rPr>
              <w:t xml:space="preserve">合理化建议</w:t>
            </w:r>
            <w:r>
              <w:rPr>
                <w:rFonts w:hint="eastAsia" w:ascii="宋体" w:hAnsi="宋体" w:eastAsia="宋体" w:cs="Times New Roman"/>
                <w:bCs/>
                <w:sz w:val="24"/>
                <w:szCs w:val="24"/>
                <w:highlight w:val="none"/>
                <w:lang w:val="en-US" w:eastAsia="zh-CN"/>
              </w:rPr>
              <w:t xml:space="preserve">较具体，能基本满足项目实施要求的，得5分；</w:t>
            </w:r>
            <w:r>
              <w:rPr>
                <w:rFonts w:hint="eastAsia" w:ascii="宋体" w:hAnsi="宋体" w:eastAsia="宋体" w:cs="Times New Roman"/>
                <w:bCs/>
                <w:sz w:val="24"/>
                <w:szCs w:val="24"/>
                <w:highlight w:val="none"/>
                <w:lang w:val="en-US" w:eastAsia="zh-CN"/>
              </w:rPr>
              <w:t xml:space="preserve">合理化建议</w:t>
            </w:r>
            <w:r>
              <w:rPr>
                <w:rFonts w:hint="eastAsia" w:ascii="宋体" w:hAnsi="宋体" w:eastAsia="宋体" w:cs="Times New Roman"/>
                <w:bCs/>
                <w:sz w:val="24"/>
                <w:szCs w:val="24"/>
                <w:highlight w:val="none"/>
                <w:lang w:val="en-US" w:eastAsia="zh-CN"/>
              </w:rPr>
              <w:t xml:space="preserve">能部分满足项目实施要求的，得4分；</w:t>
            </w:r>
            <w:r>
              <w:rPr>
                <w:rFonts w:hint="eastAsia" w:ascii="宋体" w:hAnsi="宋体" w:eastAsia="宋体" w:cs="Times New Roman"/>
                <w:bCs/>
                <w:sz w:val="24"/>
                <w:szCs w:val="24"/>
                <w:highlight w:val="none"/>
                <w:lang w:val="en-US" w:eastAsia="zh-CN"/>
              </w:rPr>
              <w:t xml:space="preserve">合理化建议</w:t>
            </w:r>
            <w:r>
              <w:rPr>
                <w:rFonts w:hint="eastAsia" w:ascii="宋体" w:hAnsi="宋体" w:eastAsia="宋体" w:cs="Times New Roman"/>
                <w:bCs/>
                <w:sz w:val="24"/>
                <w:szCs w:val="24"/>
                <w:highlight w:val="none"/>
                <w:lang w:val="en-US" w:eastAsia="zh-CN"/>
              </w:rPr>
              <w:t xml:space="preserve">较简单，对项目实施要求响应一般的，得3分；</w:t>
            </w:r>
            <w:r>
              <w:rPr>
                <w:rFonts w:hint="eastAsia" w:ascii="宋体" w:hAnsi="宋体" w:eastAsia="宋体" w:cs="Times New Roman"/>
                <w:bCs/>
                <w:sz w:val="24"/>
                <w:szCs w:val="24"/>
                <w:highlight w:val="none"/>
                <w:lang w:val="en-US" w:eastAsia="zh-CN"/>
              </w:rPr>
              <w:t xml:space="preserve">合理化建议</w:t>
            </w:r>
            <w:r>
              <w:rPr>
                <w:rFonts w:hint="eastAsia" w:ascii="宋体" w:hAnsi="宋体" w:eastAsia="宋体" w:cs="Times New Roman"/>
                <w:bCs/>
                <w:sz w:val="24"/>
                <w:szCs w:val="24"/>
                <w:highlight w:val="none"/>
                <w:lang w:val="en-US" w:eastAsia="zh-CN"/>
              </w:rPr>
              <w:t xml:space="preserve">不完整，对项目实施要求响应较差的，得2分；未提供不得分。</w:t>
            </w:r>
            <w:r>
              <w:rPr>
                <w:rFonts w:hint="eastAsia" w:ascii="Times New Roman" w:hAnsi="Times New Roman" w:eastAsia="宋体" w:cs="Times New Roman"/>
                <w:sz w:val="24"/>
                <w:szCs w:val="24"/>
                <w:highlight w:val="none"/>
                <w:lang w:val="en-US" w:eastAsia="zh-CN"/>
              </w:rPr>
            </w:r>
            <w:r/>
          </w:p>
        </w:tc>
        <w:tc>
          <w:tcPr>
            <w:tcW w:w="2829" w:type="dxa"/>
            <w:vAlign w:val="center"/>
            <w:textDirection w:val="lrTb"/>
            <w:noWrap w:val="false"/>
          </w:tcPr>
          <w:p>
            <w:pPr>
              <w:pStyle w:val="1413"/>
              <w:ind w:left="-38"/>
              <w:rPr>
                <w:sz w:val="24"/>
                <w:szCs w:val="24"/>
                <w:highlight w:val="none"/>
              </w:rPr>
            </w:pPr>
            <w:r>
              <w:rPr>
                <w:sz w:val="24"/>
                <w:szCs w:val="24"/>
                <w:highlight w:val="none"/>
              </w:rPr>
            </w:r>
            <w:r/>
          </w:p>
        </w:tc>
      </w:tr>
      <w:tr>
        <w:trPr>
          <w:trHeight w:val="443"/>
        </w:trPr>
        <w:tc>
          <w:tcPr>
            <w:tcW w:w="835" w:type="dxa"/>
            <w:vAlign w:val="center"/>
            <w:textDirection w:val="lrTb"/>
            <w:noWrap w:val="false"/>
          </w:tcPr>
          <w:p>
            <w:pPr>
              <w:pStyle w:val="1413"/>
              <w:ind w:firstLine="28"/>
              <w:jc w:val="center"/>
              <w:rPr>
                <w:b/>
                <w:bCs/>
                <w:sz w:val="24"/>
                <w:szCs w:val="24"/>
                <w:highlight w:val="none"/>
              </w:rPr>
            </w:pPr>
            <w:r>
              <w:rPr>
                <w:rFonts w:hint="eastAsia"/>
                <w:b/>
                <w:bCs/>
                <w:sz w:val="24"/>
                <w:szCs w:val="24"/>
                <w:highlight w:val="none"/>
              </w:rPr>
              <w:t xml:space="preserve">3</w:t>
            </w:r>
            <w:r>
              <w:rPr>
                <w:b/>
                <w:bCs/>
                <w:sz w:val="24"/>
                <w:szCs w:val="24"/>
                <w:highlight w:val="none"/>
              </w:rPr>
            </w:r>
            <w:r/>
          </w:p>
        </w:tc>
        <w:tc>
          <w:tcPr>
            <w:tcW w:w="1325" w:type="dxa"/>
            <w:vAlign w:val="center"/>
            <w:textDirection w:val="lrTb"/>
            <w:noWrap w:val="false"/>
          </w:tcPr>
          <w:p>
            <w:pPr>
              <w:pStyle w:val="1413"/>
              <w:ind w:firstLine="28"/>
              <w:jc w:val="center"/>
              <w:rPr>
                <w:b/>
                <w:bCs/>
                <w:sz w:val="24"/>
                <w:szCs w:val="24"/>
                <w:highlight w:val="none"/>
              </w:rPr>
            </w:pPr>
            <w:r>
              <w:rPr>
                <w:rFonts w:hint="eastAsia"/>
                <w:b/>
                <w:bCs/>
                <w:sz w:val="24"/>
                <w:szCs w:val="24"/>
                <w:highlight w:val="none"/>
              </w:rPr>
              <w:t xml:space="preserve">客观分</w:t>
            </w:r>
            <w:r>
              <w:rPr>
                <w:b/>
                <w:bCs/>
                <w:sz w:val="24"/>
                <w:szCs w:val="24"/>
                <w:highlight w:val="none"/>
              </w:rPr>
            </w:r>
            <w:r/>
          </w:p>
        </w:tc>
        <w:tc>
          <w:tcPr>
            <w:tcW w:w="734" w:type="dxa"/>
            <w:vAlign w:val="center"/>
            <w:textDirection w:val="lrTb"/>
            <w:noWrap w:val="false"/>
          </w:tcPr>
          <w:p>
            <w:pPr>
              <w:pStyle w:val="1413"/>
              <w:ind w:firstLine="28"/>
              <w:jc w:val="center"/>
              <w:rPr>
                <w:rFonts w:eastAsia="宋体"/>
                <w:b/>
                <w:bCs/>
                <w:sz w:val="24"/>
                <w:szCs w:val="24"/>
                <w:highlight w:val="none"/>
                <w:lang w:val="en-US" w:eastAsia="zh-CN"/>
              </w:rPr>
            </w:pPr>
            <w:r>
              <w:rPr>
                <w:rFonts w:hint="eastAsia" w:eastAsia="宋体"/>
                <w:b/>
                <w:bCs/>
                <w:sz w:val="24"/>
                <w:szCs w:val="24"/>
                <w:highlight w:val="none"/>
                <w:lang w:val="en-US" w:eastAsia="zh-CN"/>
              </w:rPr>
              <w:t xml:space="preserve">30</w:t>
            </w:r>
            <w:r>
              <w:rPr>
                <w:rFonts w:eastAsia="宋体"/>
                <w:b/>
                <w:bCs/>
                <w:sz w:val="24"/>
                <w:szCs w:val="24"/>
                <w:highlight w:val="none"/>
                <w:lang w:val="en-US" w:eastAsia="zh-CN"/>
              </w:rPr>
            </w:r>
            <w:r/>
          </w:p>
        </w:tc>
        <w:tc>
          <w:tcPr>
            <w:tcW w:w="4109" w:type="dxa"/>
            <w:vAlign w:val="center"/>
            <w:textDirection w:val="lrTb"/>
            <w:noWrap w:val="false"/>
          </w:tcPr>
          <w:p>
            <w:pPr>
              <w:pStyle w:val="1413"/>
              <w:rPr>
                <w:rFonts w:hint="eastAsia" w:ascii="宋体" w:hAnsi="宋体"/>
                <w:b/>
                <w:bCs/>
                <w:sz w:val="24"/>
                <w:szCs w:val="24"/>
                <w:highlight w:val="none"/>
              </w:rPr>
            </w:pPr>
            <w:r>
              <w:rPr>
                <w:rFonts w:hint="eastAsia" w:ascii="宋体" w:hAnsi="宋体"/>
                <w:b/>
                <w:bCs/>
                <w:sz w:val="24"/>
                <w:szCs w:val="24"/>
                <w:highlight w:val="none"/>
              </w:rPr>
            </w:r>
            <w:r/>
          </w:p>
        </w:tc>
        <w:tc>
          <w:tcPr>
            <w:tcW w:w="2829" w:type="dxa"/>
            <w:vAlign w:val="center"/>
            <w:textDirection w:val="lrTb"/>
            <w:noWrap w:val="false"/>
          </w:tcPr>
          <w:p>
            <w:pPr>
              <w:pStyle w:val="1413"/>
              <w:ind w:left="-38"/>
              <w:rPr>
                <w:b/>
                <w:bCs/>
                <w:sz w:val="24"/>
                <w:szCs w:val="24"/>
                <w:highlight w:val="none"/>
              </w:rPr>
            </w:pPr>
            <w:r>
              <w:rPr>
                <w:b/>
                <w:bCs/>
                <w:sz w:val="24"/>
                <w:szCs w:val="24"/>
                <w:highlight w:val="none"/>
              </w:rPr>
            </w:r>
            <w:r/>
          </w:p>
        </w:tc>
      </w:tr>
      <w:tr>
        <w:trPr>
          <w:trHeight w:val="1698"/>
        </w:trPr>
        <w:tc>
          <w:tcPr>
            <w:tcW w:w="835" w:type="dxa"/>
            <w:vAlign w:val="center"/>
            <w:textDirection w:val="lrTb"/>
            <w:noWrap w:val="false"/>
          </w:tcPr>
          <w:p>
            <w:pPr>
              <w:pStyle w:val="1413"/>
              <w:ind w:firstLine="28"/>
              <w:jc w:val="center"/>
              <w:rPr>
                <w:rFonts w:hint="eastAsia"/>
                <w:b/>
                <w:bCs/>
                <w:sz w:val="24"/>
                <w:szCs w:val="24"/>
                <w:highlight w:val="none"/>
              </w:rPr>
            </w:pPr>
            <w:r>
              <w:rPr>
                <w:rFonts w:hint="eastAsia"/>
                <w:sz w:val="24"/>
                <w:szCs w:val="24"/>
                <w:highlight w:val="none"/>
              </w:rPr>
              <w:t xml:space="preserve">3.1</w:t>
            </w:r>
            <w:r>
              <w:rPr>
                <w:rFonts w:hint="eastAsia"/>
                <w:b/>
                <w:bCs/>
                <w:sz w:val="24"/>
                <w:szCs w:val="24"/>
                <w:highlight w:val="none"/>
              </w:rPr>
            </w:r>
            <w:r/>
          </w:p>
        </w:tc>
        <w:tc>
          <w:tcPr>
            <w:tcW w:w="1325" w:type="dxa"/>
            <w:vAlign w:val="center"/>
            <w:textDirection w:val="lrTb"/>
            <w:noWrap w:val="false"/>
          </w:tcPr>
          <w:p>
            <w:pPr>
              <w:pStyle w:val="1413"/>
              <w:ind w:firstLine="28"/>
              <w:jc w:val="center"/>
              <w:rPr>
                <w:rFonts w:hint="eastAsia"/>
                <w:sz w:val="24"/>
                <w:szCs w:val="24"/>
                <w:highlight w:val="none"/>
                <w:lang w:val="en-US" w:eastAsia="zh-CN" w:bidi="ar-SA"/>
              </w:rPr>
            </w:pPr>
            <w:r>
              <w:rPr>
                <w:rFonts w:hint="eastAsia"/>
                <w:sz w:val="24"/>
                <w:szCs w:val="24"/>
                <w:highlight w:val="none"/>
                <w:lang w:val="en-US" w:eastAsia="zh-CN"/>
              </w:rPr>
              <w:t xml:space="preserve">企业</w:t>
            </w:r>
            <w:r>
              <w:rPr>
                <w:rFonts w:hint="eastAsia"/>
                <w:sz w:val="24"/>
                <w:szCs w:val="24"/>
                <w:highlight w:val="none"/>
              </w:rPr>
              <w:t xml:space="preserve">综合实力</w:t>
            </w:r>
            <w:r>
              <w:rPr>
                <w:rFonts w:hint="eastAsia"/>
                <w:sz w:val="24"/>
                <w:szCs w:val="24"/>
                <w:highlight w:val="none"/>
                <w:lang w:val="en-US" w:eastAsia="zh-CN" w:bidi="ar-SA"/>
              </w:rPr>
            </w:r>
            <w:r/>
          </w:p>
        </w:tc>
        <w:tc>
          <w:tcPr>
            <w:tcW w:w="734" w:type="dxa"/>
            <w:vAlign w:val="center"/>
            <w:textDirection w:val="lrTb"/>
            <w:noWrap w:val="false"/>
          </w:tcPr>
          <w:p>
            <w:pPr>
              <w:pStyle w:val="1413"/>
              <w:ind w:firstLine="28"/>
              <w:jc w:val="center"/>
              <w:rPr>
                <w:rFonts w:hint="eastAsia" w:eastAsia="宋体"/>
                <w:sz w:val="24"/>
                <w:szCs w:val="24"/>
                <w:highlight w:val="none"/>
                <w:lang w:val="en-US" w:eastAsia="zh-CN" w:bidi="ar-SA"/>
              </w:rPr>
            </w:pPr>
            <w:r>
              <w:rPr>
                <w:rFonts w:hint="eastAsia"/>
                <w:sz w:val="24"/>
                <w:szCs w:val="24"/>
                <w:highlight w:val="none"/>
                <w:lang w:val="en-US" w:eastAsia="zh-CN"/>
              </w:rPr>
              <w:t xml:space="preserve">3</w:t>
            </w:r>
            <w:r>
              <w:rPr>
                <w:rFonts w:hint="eastAsia" w:eastAsia="宋体"/>
                <w:sz w:val="24"/>
                <w:szCs w:val="24"/>
                <w:highlight w:val="none"/>
                <w:lang w:val="en-US" w:eastAsia="zh-CN" w:bidi="ar-SA"/>
              </w:rPr>
            </w:r>
            <w:r/>
          </w:p>
        </w:tc>
        <w:tc>
          <w:tcPr>
            <w:tcW w:w="4109" w:type="dxa"/>
            <w:vAlign w:val="center"/>
            <w:textDirection w:val="lrTb"/>
            <w:noWrap w:val="false"/>
          </w:tcPr>
          <w:p>
            <w:pPr>
              <w:pStyle w:val="1413"/>
              <w:ind w:firstLine="28"/>
              <w:jc w:val="lef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投标人具有质量管理体系认证、环境管理体系认证、职业健康安全管理体系认证，每有一项得1分，本项最高得3分。</w:t>
            </w:r>
            <w:r>
              <w:rPr>
                <w:rFonts w:hint="eastAsia" w:ascii="Times New Roman" w:hAnsi="Times New Roman" w:eastAsia="宋体" w:cs="Times New Roman"/>
                <w:sz w:val="24"/>
                <w:szCs w:val="24"/>
                <w:highlight w:val="none"/>
                <w:lang w:val="en-US" w:eastAsia="zh-CN" w:bidi="ar-SA"/>
              </w:rPr>
            </w:r>
            <w:r/>
          </w:p>
        </w:tc>
        <w:tc>
          <w:tcPr>
            <w:tcW w:w="2829" w:type="dxa"/>
            <w:vAlign w:val="center"/>
            <w:textDirection w:val="lrTb"/>
            <w:noWrap w:val="false"/>
          </w:tcPr>
          <w:p>
            <w:pPr>
              <w:pStyle w:val="1413"/>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 xml:space="preserve">1.投标文件中提供证书及在国家认监委官网查询状态为“有效”的截图。</w:t>
            </w:r>
            <w:r>
              <w:rPr>
                <w:rFonts w:hint="eastAsia" w:ascii="宋体" w:hAnsi="宋体" w:eastAsia="宋体" w:cs="宋体"/>
                <w:b/>
                <w:bCs w:val="0"/>
                <w:sz w:val="24"/>
                <w:szCs w:val="24"/>
                <w:highlight w:val="none"/>
                <w:lang w:val="en-US" w:eastAsia="zh-CN" w:bidi="ar"/>
              </w:rPr>
            </w:r>
            <w:r/>
          </w:p>
          <w:p>
            <w:pPr>
              <w:pStyle w:val="1413"/>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 xml:space="preserve">2.未提供或提供资料不全的不得分。</w:t>
            </w:r>
            <w:r>
              <w:rPr>
                <w:rFonts w:hint="eastAsia" w:ascii="宋体" w:hAnsi="宋体" w:eastAsia="宋体" w:cs="宋体"/>
                <w:b/>
                <w:bCs w:val="0"/>
                <w:sz w:val="24"/>
                <w:szCs w:val="24"/>
                <w:highlight w:val="none"/>
                <w:lang w:val="en-US" w:eastAsia="zh-CN" w:bidi="ar"/>
              </w:rPr>
            </w:r>
            <w:r/>
          </w:p>
        </w:tc>
      </w:tr>
      <w:tr>
        <w:trPr>
          <w:cantSplit/>
          <w:trHeight w:val="2253"/>
        </w:trPr>
        <w:tc>
          <w:tcPr>
            <w:tcW w:w="835" w:type="dxa"/>
            <w:vAlign w:val="center"/>
            <w:textDirection w:val="lrTb"/>
            <w:noWrap w:val="false"/>
          </w:tcPr>
          <w:p>
            <w:pPr>
              <w:pStyle w:val="1413"/>
              <w:ind w:firstLine="28"/>
              <w:jc w:val="center"/>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2</w:t>
            </w:r>
            <w:r>
              <w:rPr>
                <w:sz w:val="24"/>
                <w:szCs w:val="24"/>
                <w:highlight w:val="none"/>
              </w:rPr>
            </w:r>
            <w:r/>
          </w:p>
        </w:tc>
        <w:tc>
          <w:tcPr>
            <w:tcW w:w="1325" w:type="dxa"/>
            <w:vAlign w:val="center"/>
            <w:textDirection w:val="lrTb"/>
            <w:noWrap w:val="false"/>
          </w:tcPr>
          <w:p>
            <w:pPr>
              <w:pStyle w:val="1413"/>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企业业绩</w:t>
            </w:r>
            <w:r>
              <w:rPr>
                <w:rFonts w:ascii="Times New Roman" w:hAnsi="Times New Roman" w:eastAsia="宋体" w:cs="Times New Roman"/>
                <w:sz w:val="24"/>
                <w:szCs w:val="24"/>
                <w:highlight w:val="none"/>
                <w:lang w:val="en-US" w:eastAsia="zh-CN" w:bidi="ar-SA"/>
              </w:rPr>
            </w:r>
            <w:r/>
          </w:p>
        </w:tc>
        <w:tc>
          <w:tcPr>
            <w:tcW w:w="734" w:type="dxa"/>
            <w:vAlign w:val="center"/>
            <w:textDirection w:val="lrTb"/>
            <w:noWrap w:val="false"/>
          </w:tcPr>
          <w:p>
            <w:pPr>
              <w:pStyle w:val="1413"/>
              <w:jc w:val="center"/>
              <w:widowControl/>
              <w:rPr>
                <w:rFonts w:eastAsia="宋体"/>
                <w:sz w:val="24"/>
                <w:szCs w:val="24"/>
                <w:highlight w:val="none"/>
                <w:lang w:val="en-US" w:eastAsia="zh-CN" w:bidi="ar-SA"/>
              </w:rPr>
            </w:pPr>
            <w:r>
              <w:rPr>
                <w:rFonts w:hint="eastAsia" w:eastAsia="宋体"/>
                <w:sz w:val="24"/>
                <w:szCs w:val="24"/>
                <w:highlight w:val="none"/>
                <w:lang w:val="en-US" w:eastAsia="zh-CN"/>
              </w:rPr>
              <w:t xml:space="preserve">12</w:t>
            </w:r>
            <w:r>
              <w:rPr>
                <w:rFonts w:eastAsia="宋体"/>
                <w:sz w:val="24"/>
                <w:szCs w:val="24"/>
                <w:highlight w:val="none"/>
                <w:lang w:val="en-US" w:eastAsia="zh-CN" w:bidi="ar-SA"/>
              </w:rPr>
            </w:r>
            <w:r/>
          </w:p>
        </w:tc>
        <w:tc>
          <w:tcPr>
            <w:tcW w:w="4109" w:type="dxa"/>
            <w:vAlign w:val="center"/>
            <w:textDirection w:val="lrTb"/>
            <w:noWrap w:val="false"/>
          </w:tcPr>
          <w:p>
            <w:pPr>
              <w:pStyle w:val="1413"/>
              <w:rPr>
                <w:rFonts w:hint="eastAsia" w:ascii="Times New Roman" w:hAnsi="Times New Roman" w:eastAsia="宋体" w:cs="Times New Roman"/>
                <w:sz w:val="24"/>
                <w:szCs w:val="24"/>
                <w:highlight w:val="none"/>
                <w:lang w:val="en-US" w:eastAsia="zh-CN" w:bidi="ar-SA"/>
              </w:rPr>
            </w:pPr>
            <w:r>
              <w:rPr>
                <w:rFonts w:hint="eastAsia" w:ascii="宋体" w:hAnsi="宋体" w:eastAsia="宋体" w:cs="Times New Roman"/>
                <w:bCs/>
                <w:sz w:val="24"/>
                <w:szCs w:val="24"/>
                <w:highlight w:val="none"/>
                <w:lang w:val="en-US" w:eastAsia="zh-CN"/>
              </w:rPr>
              <w:t xml:space="preserve">投标人自2022年1月1日至投标截止日（</w:t>
            </w:r>
            <w:r>
              <w:rPr>
                <w:rFonts w:hint="eastAsia" w:ascii="宋体" w:hAnsi="宋体" w:eastAsia="宋体" w:cs="Times New Roman"/>
                <w:b/>
                <w:bCs w:val="0"/>
                <w:sz w:val="24"/>
                <w:szCs w:val="24"/>
                <w:highlight w:val="none"/>
                <w:lang w:val="en-US" w:eastAsia="zh-CN"/>
              </w:rPr>
              <w:t xml:space="preserve">以合同签订时间为准</w:t>
            </w:r>
            <w:r>
              <w:rPr>
                <w:rFonts w:hint="eastAsia" w:ascii="宋体" w:hAnsi="宋体" w:eastAsia="宋体" w:cs="Times New Roman"/>
                <w:bCs/>
                <w:sz w:val="24"/>
                <w:szCs w:val="24"/>
                <w:highlight w:val="none"/>
                <w:lang w:val="en-US" w:eastAsia="zh-CN"/>
              </w:rPr>
              <w:t xml:space="preserve">）承接过</w:t>
            </w:r>
            <w:r>
              <w:rPr>
                <w:rFonts w:hint="eastAsia" w:ascii="宋体" w:hAnsi="宋体"/>
                <w:bCs/>
                <w:color w:val="000000"/>
                <w:sz w:val="24"/>
                <w:highlight w:val="none"/>
              </w:rPr>
              <w:t xml:space="preserve">同类业绩（包括但不限于</w:t>
            </w:r>
            <w:r>
              <w:rPr>
                <w:rFonts w:hint="eastAsia" w:ascii="宋体" w:hAnsi="宋体" w:eastAsia="宋体" w:cs="Times New Roman"/>
                <w:bCs/>
                <w:sz w:val="24"/>
                <w:szCs w:val="24"/>
                <w:highlight w:val="none"/>
                <w:lang w:val="en-US" w:eastAsia="zh-CN"/>
              </w:rPr>
              <w:t xml:space="preserve">发展规划、战略规划等）的，每提供一个得3分，本项最高得12分。</w:t>
            </w:r>
            <w:r>
              <w:rPr>
                <w:rFonts w:hint="eastAsia" w:ascii="Times New Roman" w:hAnsi="Times New Roman" w:eastAsia="宋体" w:cs="Times New Roman"/>
                <w:sz w:val="24"/>
                <w:szCs w:val="24"/>
                <w:highlight w:val="none"/>
                <w:lang w:val="en-US" w:eastAsia="zh-CN" w:bidi="ar-SA"/>
              </w:rPr>
            </w:r>
            <w:r/>
          </w:p>
        </w:tc>
        <w:tc>
          <w:tcPr>
            <w:tcW w:w="2829" w:type="dxa"/>
            <w:vAlign w:val="center"/>
            <w:textDirection w:val="lrTb"/>
            <w:noWrap w:val="false"/>
          </w:tcPr>
          <w:p>
            <w:pPr>
              <w:pStyle w:val="1413"/>
              <w:numPr>
                <w:ilvl w:val="0"/>
                <w:numId w:val="0"/>
              </w:numPr>
              <w:ind w:left="0" w:firstLine="0"/>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 xml:space="preserve">1.投标文件中提供合同扫描件。</w:t>
            </w:r>
            <w:r>
              <w:rPr>
                <w:rFonts w:hint="eastAsia" w:ascii="宋体" w:hAnsi="宋体" w:eastAsia="宋体" w:cs="宋体"/>
                <w:b/>
                <w:bCs w:val="0"/>
                <w:sz w:val="24"/>
                <w:szCs w:val="24"/>
                <w:highlight w:val="none"/>
                <w:lang w:val="en-US" w:eastAsia="zh-CN" w:bidi="ar"/>
              </w:rPr>
            </w:r>
            <w:r/>
          </w:p>
          <w:p>
            <w:pPr>
              <w:pStyle w:val="1413"/>
              <w:numPr>
                <w:ilvl w:val="0"/>
                <w:numId w:val="0"/>
              </w:numPr>
              <w:ind w:left="0" w:firstLine="0"/>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 xml:space="preserve">2.时间以合同签订时间为准；内容以合同所载的为准。</w:t>
            </w:r>
            <w:r>
              <w:rPr>
                <w:rFonts w:hint="eastAsia" w:ascii="宋体" w:hAnsi="宋体" w:eastAsia="宋体" w:cs="宋体"/>
                <w:b/>
                <w:bCs w:val="0"/>
                <w:sz w:val="24"/>
                <w:szCs w:val="24"/>
                <w:highlight w:val="none"/>
                <w:lang w:val="en-US" w:eastAsia="zh-CN" w:bidi="ar"/>
              </w:rPr>
            </w:r>
            <w:r/>
          </w:p>
          <w:p>
            <w:pPr>
              <w:pStyle w:val="1413"/>
              <w:numPr>
                <w:ilvl w:val="0"/>
                <w:numId w:val="0"/>
              </w:numPr>
              <w:ind w:left="0" w:firstLine="0"/>
              <w:rPr>
                <w:rFonts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 xml:space="preserve">3.未提供或提供资料不全的不得分。</w:t>
            </w:r>
            <w:r>
              <w:rPr>
                <w:rFonts w:ascii="宋体" w:hAnsi="宋体" w:eastAsia="宋体" w:cs="宋体"/>
                <w:b/>
                <w:bCs w:val="0"/>
                <w:sz w:val="24"/>
                <w:szCs w:val="24"/>
                <w:highlight w:val="none"/>
                <w:lang w:val="en-US" w:eastAsia="zh-CN" w:bidi="ar"/>
              </w:rPr>
            </w:r>
            <w:r/>
          </w:p>
        </w:tc>
      </w:tr>
      <w:tr>
        <w:trPr>
          <w:trHeight w:val="2920"/>
        </w:trPr>
        <w:tc>
          <w:tcPr>
            <w:tcW w:w="835" w:type="dxa"/>
            <w:vAlign w:val="center"/>
            <w:textDirection w:val="lrTb"/>
            <w:noWrap w:val="false"/>
          </w:tcPr>
          <w:p>
            <w:pPr>
              <w:pStyle w:val="1413"/>
              <w:ind w:firstLine="28"/>
              <w:jc w:val="center"/>
              <w:rPr>
                <w:rFonts w:hint="eastAsia" w:eastAsia="宋体"/>
                <w:sz w:val="24"/>
                <w:szCs w:val="24"/>
                <w:highlight w:val="none"/>
                <w:lang w:eastAsia="zh-CN"/>
              </w:rPr>
            </w:pPr>
            <w:r>
              <w:rPr>
                <w:rFonts w:hint="eastAsia"/>
                <w:sz w:val="24"/>
                <w:szCs w:val="24"/>
                <w:highlight w:val="none"/>
              </w:rPr>
              <w:t xml:space="preserve">3.</w:t>
            </w:r>
            <w:r>
              <w:rPr>
                <w:rFonts w:hint="eastAsia"/>
                <w:sz w:val="24"/>
                <w:szCs w:val="24"/>
                <w:highlight w:val="none"/>
                <w:lang w:val="en-US" w:eastAsia="zh-CN"/>
              </w:rPr>
              <w:t xml:space="preserve">3</w:t>
            </w:r>
            <w:r>
              <w:rPr>
                <w:rFonts w:hint="eastAsia" w:eastAsia="宋体"/>
                <w:sz w:val="24"/>
                <w:szCs w:val="24"/>
                <w:highlight w:val="none"/>
                <w:lang w:eastAsia="zh-CN"/>
              </w:rPr>
            </w:r>
            <w:r/>
          </w:p>
        </w:tc>
        <w:tc>
          <w:tcPr>
            <w:tcW w:w="1325" w:type="dxa"/>
            <w:vAlign w:val="center"/>
            <w:textDirection w:val="lrTb"/>
            <w:noWrap w:val="false"/>
          </w:tcPr>
          <w:p>
            <w:pPr>
              <w:pStyle w:val="1413"/>
              <w:ind w:firstLine="28"/>
              <w:jc w:val="center"/>
              <w:rPr>
                <w:rFonts w:hint="eastAsia" w:eastAsia="宋体"/>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项目组人员</w:t>
            </w:r>
            <w:r>
              <w:rPr>
                <w:rFonts w:hint="eastAsia" w:eastAsia="宋体"/>
                <w:sz w:val="24"/>
                <w:szCs w:val="24"/>
                <w:highlight w:val="none"/>
                <w:lang w:val="en-US" w:eastAsia="zh-CN" w:bidi="ar-SA"/>
              </w:rPr>
            </w:r>
            <w:r/>
          </w:p>
        </w:tc>
        <w:tc>
          <w:tcPr>
            <w:tcW w:w="734" w:type="dxa"/>
            <w:vAlign w:val="center"/>
            <w:textDirection w:val="lrTb"/>
            <w:noWrap w:val="false"/>
          </w:tcPr>
          <w:p>
            <w:pPr>
              <w:pStyle w:val="1413"/>
              <w:jc w:val="center"/>
              <w:widowControl/>
              <w:rPr>
                <w:rFonts w:eastAsia="宋体"/>
                <w:sz w:val="24"/>
                <w:szCs w:val="24"/>
                <w:highlight w:val="none"/>
                <w:lang w:val="en-US" w:eastAsia="zh-CN" w:bidi="ar-SA"/>
              </w:rPr>
            </w:pPr>
            <w:r>
              <w:rPr>
                <w:rFonts w:hint="eastAsia" w:eastAsia="宋体"/>
                <w:sz w:val="24"/>
                <w:szCs w:val="24"/>
                <w:highlight w:val="none"/>
                <w:lang w:val="en-US" w:eastAsia="zh-CN"/>
              </w:rPr>
              <w:t xml:space="preserve">15</w:t>
            </w:r>
            <w:r>
              <w:rPr>
                <w:rFonts w:eastAsia="宋体"/>
                <w:sz w:val="24"/>
                <w:szCs w:val="24"/>
                <w:highlight w:val="none"/>
                <w:lang w:val="en-US" w:eastAsia="zh-CN" w:bidi="ar-SA"/>
              </w:rPr>
            </w:r>
            <w:r/>
          </w:p>
        </w:tc>
        <w:tc>
          <w:tcPr>
            <w:tcW w:w="4109" w:type="dxa"/>
            <w:vAlign w:val="center"/>
            <w:textDirection w:val="lrTb"/>
            <w:noWrap w:val="false"/>
          </w:tcPr>
          <w:p>
            <w:pPr>
              <w:pStyle w:val="1413"/>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1.拟投入本项目的项目组人员中具有经济或金融类相关专业高级及以上职称的，有一人得3分；具有经济或金融类相关专业中级职称的，有一人得1分；</w:t>
            </w:r>
            <w:r>
              <w:rPr>
                <w:rFonts w:hint="eastAsia" w:ascii="宋体" w:hAnsi="宋体" w:eastAsia="宋体" w:cs="Times New Roman"/>
                <w:b/>
                <w:bCs w:val="0"/>
                <w:sz w:val="24"/>
                <w:szCs w:val="24"/>
                <w:highlight w:val="none"/>
                <w:lang w:val="en-US" w:eastAsia="zh-CN"/>
              </w:rPr>
              <w:t xml:space="preserve">同一人同一专业就高计分</w:t>
            </w:r>
            <w:r>
              <w:rPr>
                <w:rFonts w:hint="eastAsia" w:ascii="宋体" w:hAnsi="宋体" w:eastAsia="宋体" w:cs="Times New Roman"/>
                <w:bCs/>
                <w:sz w:val="24"/>
                <w:szCs w:val="24"/>
                <w:highlight w:val="none"/>
                <w:lang w:val="en-US" w:eastAsia="zh-CN"/>
              </w:rPr>
              <w:t xml:space="preserve">，本项最高得9分。</w:t>
            </w:r>
            <w:r>
              <w:rPr>
                <w:rFonts w:ascii="宋体" w:hAnsi="宋体" w:eastAsia="宋体" w:cs="Times New Roman"/>
                <w:bCs/>
                <w:sz w:val="24"/>
                <w:szCs w:val="24"/>
                <w:highlight w:val="none"/>
                <w:lang w:val="en-US" w:eastAsia="zh-CN"/>
              </w:rPr>
            </w:r>
            <w:r/>
          </w:p>
          <w:p>
            <w:pPr>
              <w:pStyle w:val="1413"/>
              <w:rPr>
                <w:rFonts w:hint="eastAsia" w:ascii="Times New Roman" w:hAnsi="Times New Roman" w:eastAsia="宋体" w:cs="Times New Roman"/>
                <w:sz w:val="24"/>
                <w:szCs w:val="24"/>
                <w:highlight w:val="none"/>
                <w:lang w:val="en-US" w:eastAsia="zh-CN" w:bidi="ar-SA"/>
              </w:rPr>
            </w:pPr>
            <w:r>
              <w:rPr>
                <w:rFonts w:hint="eastAsia" w:ascii="宋体" w:hAnsi="宋体" w:eastAsia="宋体" w:cs="Times New Roman"/>
                <w:bCs/>
                <w:sz w:val="24"/>
                <w:szCs w:val="24"/>
                <w:highlight w:val="none"/>
                <w:lang w:val="en-US" w:eastAsia="zh-CN"/>
              </w:rPr>
              <w:t xml:space="preserve">2.拟投入本项目的项目组人员中具有咨询工程师（投资）证书的，有一人得3分，本项最高得6分。</w:t>
            </w:r>
            <w:r>
              <w:rPr>
                <w:rFonts w:hint="eastAsia" w:ascii="Times New Roman" w:hAnsi="Times New Roman" w:eastAsia="宋体" w:cs="Times New Roman"/>
                <w:sz w:val="24"/>
                <w:szCs w:val="24"/>
                <w:highlight w:val="none"/>
                <w:lang w:val="en-US" w:eastAsia="zh-CN" w:bidi="ar-SA"/>
              </w:rPr>
            </w:r>
            <w:r/>
          </w:p>
        </w:tc>
        <w:tc>
          <w:tcPr>
            <w:tcW w:w="2829" w:type="dxa"/>
            <w:vAlign w:val="center"/>
            <w:textDirection w:val="lrTb"/>
            <w:noWrap w:val="false"/>
          </w:tcPr>
          <w:p>
            <w:pPr>
              <w:pStyle w:val="1413"/>
              <w:numPr>
                <w:ilvl w:val="0"/>
                <w:numId w:val="0"/>
              </w:numPr>
              <w:ind w:left="0" w:firstLine="0"/>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 xml:space="preserve">1.投标文件中提供相关证书及2026年1月-3月投标人为上述人员缴纳的社保证明材料扫描件。</w:t>
            </w:r>
            <w:r>
              <w:rPr>
                <w:rFonts w:hint="eastAsia" w:ascii="宋体" w:hAnsi="宋体" w:eastAsia="宋体" w:cs="宋体"/>
                <w:b/>
                <w:bCs w:val="0"/>
                <w:sz w:val="24"/>
                <w:szCs w:val="24"/>
                <w:highlight w:val="none"/>
                <w:lang w:val="en-US" w:eastAsia="zh-CN" w:bidi="ar"/>
              </w:rPr>
            </w:r>
            <w:r/>
          </w:p>
          <w:p>
            <w:pPr>
              <w:pStyle w:val="1413"/>
              <w:numPr>
                <w:ilvl w:val="0"/>
                <w:numId w:val="0"/>
              </w:numPr>
              <w:ind w:left="0" w:firstLine="0"/>
              <w:rPr>
                <w:rFonts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 xml:space="preserve">2.未提供或提供资料不全的不得分。</w:t>
            </w:r>
            <w:r>
              <w:rPr>
                <w:rFonts w:ascii="宋体" w:hAnsi="宋体" w:eastAsia="宋体" w:cs="宋体"/>
                <w:b/>
                <w:bCs w:val="0"/>
                <w:sz w:val="24"/>
                <w:szCs w:val="24"/>
                <w:highlight w:val="none"/>
                <w:lang w:val="en-US" w:eastAsia="zh-CN" w:bidi="ar"/>
              </w:rPr>
            </w:r>
            <w:r/>
          </w:p>
        </w:tc>
      </w:tr>
      <w:tr>
        <w:trPr>
          <w:trHeight w:val="548"/>
        </w:trPr>
        <w:tc>
          <w:tcPr>
            <w:gridSpan w:val="2"/>
            <w:tcW w:w="2160" w:type="dxa"/>
            <w:vAlign w:val="center"/>
            <w:textDirection w:val="lrTb"/>
            <w:noWrap w:val="false"/>
          </w:tcPr>
          <w:p>
            <w:pPr>
              <w:pStyle w:val="1413"/>
              <w:ind w:firstLine="28"/>
              <w:jc w:val="center"/>
              <w:rPr>
                <w:sz w:val="24"/>
                <w:szCs w:val="24"/>
                <w:highlight w:val="none"/>
              </w:rPr>
            </w:pPr>
            <w:r>
              <w:rPr>
                <w:sz w:val="24"/>
                <w:szCs w:val="24"/>
                <w:highlight w:val="none"/>
              </w:rPr>
              <w:t xml:space="preserve">合计</w:t>
            </w:r>
            <w:r>
              <w:rPr>
                <w:sz w:val="24"/>
                <w:szCs w:val="24"/>
                <w:highlight w:val="none"/>
              </w:rPr>
            </w:r>
            <w:r/>
          </w:p>
        </w:tc>
        <w:tc>
          <w:tcPr>
            <w:tcW w:w="734" w:type="dxa"/>
            <w:vAlign w:val="center"/>
            <w:textDirection w:val="lrTb"/>
            <w:noWrap w:val="false"/>
          </w:tcPr>
          <w:p>
            <w:pPr>
              <w:pStyle w:val="1413"/>
              <w:ind w:firstLine="28"/>
              <w:jc w:val="center"/>
              <w:rPr>
                <w:sz w:val="24"/>
                <w:szCs w:val="24"/>
                <w:highlight w:val="none"/>
              </w:rPr>
            </w:pPr>
            <w:r>
              <w:rPr>
                <w:sz w:val="24"/>
                <w:szCs w:val="24"/>
                <w:highlight w:val="none"/>
              </w:rPr>
              <w:t xml:space="preserve">100</w:t>
            </w:r>
            <w:r>
              <w:rPr>
                <w:sz w:val="24"/>
                <w:szCs w:val="24"/>
                <w:highlight w:val="none"/>
              </w:rPr>
            </w:r>
            <w:r/>
          </w:p>
        </w:tc>
        <w:tc>
          <w:tcPr>
            <w:gridSpan w:val="2"/>
            <w:tcW w:w="6938" w:type="dxa"/>
            <w:vAlign w:val="top"/>
            <w:textDirection w:val="lrTb"/>
            <w:noWrap w:val="false"/>
          </w:tcPr>
          <w:p>
            <w:pPr>
              <w:pStyle w:val="1413"/>
              <w:rPr>
                <w:sz w:val="24"/>
                <w:szCs w:val="24"/>
                <w:highlight w:val="none"/>
              </w:rPr>
            </w:pPr>
            <w:r>
              <w:rPr>
                <w:sz w:val="24"/>
                <w:szCs w:val="24"/>
                <w:highlight w:val="none"/>
              </w:rPr>
            </w:r>
            <w:r/>
          </w:p>
        </w:tc>
      </w:tr>
    </w:tbl>
    <w:p>
      <w:pPr>
        <w:pStyle w:val="1413"/>
        <w:ind w:firstLine="480"/>
        <w:jc w:val="left"/>
        <w:spacing w:line="400" w:lineRule="exact"/>
        <w:widowControl/>
        <w:rPr>
          <w:rFonts w:hint="eastAsia"/>
          <w:color w:val="000000"/>
          <w:sz w:val="24"/>
          <w:highlight w:val="none"/>
        </w:rPr>
      </w:pPr>
      <w:r>
        <w:rPr>
          <w:rFonts w:hint="eastAsia"/>
          <w:color w:val="000000"/>
          <w:sz w:val="24"/>
          <w:highlight w:val="none"/>
        </w:rPr>
      </w:r>
      <w:r/>
    </w:p>
    <w:p>
      <w:pPr>
        <w:pStyle w:val="1413"/>
        <w:ind w:firstLine="480"/>
        <w:jc w:val="left"/>
        <w:spacing w:line="400" w:lineRule="exact"/>
        <w:widowControl/>
        <w:rPr>
          <w:color w:val="000000"/>
          <w:sz w:val="24"/>
          <w:highlight w:val="none"/>
        </w:rPr>
      </w:pPr>
      <w:r>
        <w:rPr>
          <w:rFonts w:hint="eastAsia"/>
          <w:color w:val="000000"/>
          <w:sz w:val="24"/>
          <w:highlight w:val="none"/>
        </w:rPr>
        <w:t xml:space="preserve">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1413"/>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jc w:val="center"/>
        <w:spacing w:line="360" w:lineRule="auto"/>
        <w:rPr>
          <w:rFonts w:ascii="Times New Roman" w:hAnsi="Times New Roman" w:cs="Times New Roman"/>
          <w:b/>
          <w:color w:val="000000"/>
          <w:sz w:val="36"/>
          <w:szCs w:val="36"/>
          <w:highlight w:val="none"/>
        </w:rPr>
        <w:outlineLvl w:val="0"/>
      </w:pPr>
      <w:r/>
      <w:bookmarkEnd w:id="257"/>
      <w:r/>
      <w:bookmarkEnd w:id="258"/>
      <w:r>
        <w:rPr>
          <w:rFonts w:ascii="Times New Roman" w:hAnsi="Times New Roman" w:cs="Times New Roman"/>
          <w:b/>
          <w:color w:val="000000"/>
          <w:sz w:val="36"/>
          <w:szCs w:val="36"/>
          <w:highlight w:val="none"/>
        </w:rPr>
        <w:br w:type="page" w:clear="all"/>
      </w:r>
      <w:bookmarkStart w:id="294" w:name="_Toc31453"/>
      <w:r>
        <w:rPr>
          <w:rFonts w:ascii="Times New Roman" w:hAnsi="Times New Roman" w:cs="Times New Roman"/>
          <w:b/>
          <w:color w:val="000000"/>
          <w:sz w:val="36"/>
          <w:szCs w:val="36"/>
          <w:highlight w:val="none"/>
        </w:rPr>
        <w:t xml:space="preserve">第五章   采购需求</w:t>
      </w:r>
      <w:bookmarkEnd w:id="243"/>
      <w:r/>
      <w:bookmarkEnd w:id="294"/>
      <w:r>
        <w:rPr>
          <w:rFonts w:ascii="Times New Roman" w:hAnsi="Times New Roman" w:cs="Times New Roman"/>
          <w:b/>
          <w:color w:val="000000"/>
          <w:sz w:val="36"/>
          <w:szCs w:val="36"/>
          <w:highlight w:val="none"/>
        </w:rPr>
      </w:r>
      <w:r/>
    </w:p>
    <w:p>
      <w:pPr>
        <w:pStyle w:val="1413"/>
        <w:ind w:firstLine="480"/>
        <w:spacing w:line="360" w:lineRule="auto"/>
        <w:rPr>
          <w:bCs/>
          <w:sz w:val="24"/>
          <w:highlight w:val="none"/>
        </w:rPr>
      </w:pPr>
      <w:r>
        <w:rPr>
          <w:bCs/>
          <w:sz w:val="24"/>
          <w:highlight w:val="none"/>
        </w:rPr>
      </w:r>
      <w:r/>
    </w:p>
    <w:p>
      <w:pPr>
        <w:pStyle w:val="1722"/>
        <w:numPr>
          <w:ilvl w:val="0"/>
          <w:numId w:val="0"/>
        </w:numPr>
        <w:contextualSpacing/>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采购标的</w:t>
      </w:r>
      <w:r>
        <w:rPr>
          <w:rFonts w:hint="eastAsia" w:ascii="宋体" w:hAnsi="宋体" w:eastAsia="宋体" w:cs="宋体"/>
          <w:b/>
          <w:color w:val="000000"/>
          <w:sz w:val="24"/>
          <w:szCs w:val="24"/>
          <w:highlight w:val="none"/>
        </w:rPr>
      </w:r>
      <w:r/>
    </w:p>
    <w:p>
      <w:pPr>
        <w:pStyle w:val="1413"/>
        <w:contextualSpacing/>
        <w:ind w:firstLine="480"/>
        <w:jc w:val="both"/>
        <w:keepLines w:val="0"/>
        <w:keepNext w:val="0"/>
        <w:pageBreakBefore w:val="0"/>
        <w:spacing w:line="360" w:lineRule="auto"/>
        <w:widowControl w:val="off"/>
        <w:rPr>
          <w:bCs/>
          <w:sz w:val="24"/>
          <w:szCs w:val="24"/>
        </w:rPr>
      </w:pPr>
      <w:r>
        <w:rPr>
          <w:bCs/>
          <w:sz w:val="24"/>
          <w:szCs w:val="24"/>
        </w:rPr>
        <w:t xml:space="preserve">1</w:t>
      </w:r>
      <w:r>
        <w:rPr>
          <w:rFonts w:hint="eastAsia"/>
          <w:bCs/>
          <w:sz w:val="24"/>
          <w:szCs w:val="24"/>
          <w:lang w:eastAsia="zh-CN"/>
        </w:rPr>
        <w:t xml:space="preserve">、</w:t>
      </w:r>
      <w:r>
        <w:rPr>
          <w:bCs/>
          <w:sz w:val="24"/>
          <w:szCs w:val="24"/>
        </w:rPr>
        <w:t xml:space="preserve">采购标的</w:t>
      </w:r>
      <w:r>
        <w:rPr>
          <w:bCs/>
          <w:sz w:val="24"/>
          <w:szCs w:val="24"/>
        </w:rPr>
      </w:r>
      <w:r/>
    </w:p>
    <w:p>
      <w:pPr>
        <w:pStyle w:val="1413"/>
        <w:contextualSpacing/>
        <w:ind w:firstLine="480"/>
        <w:jc w:val="both"/>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常州西太湖先进存储创新产业园规划项目</w:t>
      </w:r>
      <w:r>
        <w:rPr>
          <w:rFonts w:hint="eastAsia" w:ascii="宋体" w:hAnsi="宋体" w:eastAsia="宋体" w:cs="宋体"/>
          <w:b w:val="0"/>
          <w:bCs/>
          <w:sz w:val="24"/>
          <w:szCs w:val="24"/>
        </w:rPr>
      </w:r>
      <w:r/>
    </w:p>
    <w:p>
      <w:pPr>
        <w:pStyle w:val="1413"/>
        <w:contextualSpacing/>
        <w:ind w:firstLine="480"/>
        <w:jc w:val="both"/>
        <w:keepLines w:val="0"/>
        <w:keepNext w:val="0"/>
        <w:pageBreakBefore w:val="0"/>
        <w:spacing w:line="360" w:lineRule="auto"/>
        <w:widowControl w:val="off"/>
        <w:rPr>
          <w:bCs/>
          <w:sz w:val="24"/>
          <w:szCs w:val="24"/>
        </w:rPr>
      </w:pPr>
      <w:r>
        <w:rPr>
          <w:bCs/>
          <w:sz w:val="24"/>
          <w:szCs w:val="24"/>
        </w:rPr>
        <w:t xml:space="preserve">2</w:t>
      </w:r>
      <w:r>
        <w:rPr>
          <w:rFonts w:hint="eastAsia"/>
          <w:bCs/>
          <w:sz w:val="24"/>
          <w:szCs w:val="24"/>
          <w:lang w:eastAsia="zh-CN"/>
        </w:rPr>
        <w:t xml:space="preserve">、</w:t>
      </w:r>
      <w:r>
        <w:rPr>
          <w:bCs/>
          <w:sz w:val="24"/>
          <w:szCs w:val="24"/>
        </w:rPr>
        <w:t xml:space="preserve">项目概述</w:t>
      </w:r>
      <w:r>
        <w:rPr>
          <w:bCs/>
          <w:sz w:val="24"/>
          <w:szCs w:val="24"/>
        </w:rPr>
      </w:r>
      <w:r/>
    </w:p>
    <w:p>
      <w:pPr>
        <w:pStyle w:val="1413"/>
        <w:contextualSpacing/>
        <w:ind w:firstLine="48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当前，AI时代全面到来，存储产业加速成为数字经济核心基础设施，战略地位持续凸显。国家相继出台系列战略部署，将先进存储纳入算力基础设施建设重点方向，从国家到省、再到长三角区域，政策体系持续完善，为先进存储产业高质量、自主化发展提供了有力支撑。</w:t>
      </w:r>
      <w:r>
        <w:rPr>
          <w:rFonts w:hint="eastAsia" w:ascii="宋体" w:hAnsi="宋体" w:eastAsia="宋体" w:cs="宋体"/>
          <w:b w:val="0"/>
          <w:bCs/>
          <w:sz w:val="24"/>
          <w:szCs w:val="24"/>
          <w:highlight w:val="none"/>
          <w:lang w:val="en-US" w:eastAsia="zh-CN"/>
        </w:rPr>
      </w:r>
      <w:r/>
    </w:p>
    <w:p>
      <w:pPr>
        <w:pStyle w:val="1413"/>
        <w:contextualSpacing/>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 w:val="0"/>
          <w:bCs/>
          <w:sz w:val="24"/>
          <w:szCs w:val="24"/>
          <w:highlight w:val="none"/>
          <w:lang w:val="en-US" w:eastAsia="zh-CN"/>
        </w:rPr>
        <w:t xml:space="preserve">常州武进产业基础扎实，精密制造生态完备，已将先进存储纳入西太湖片区差异化发展的重点赛道。为抢抓战略机遇，推动先进存储产业高质量集聚发展，西太湖科技产业园管理委员会现面向社会公开采购专业服务，高水平编制园区总体发展规划及相关配套成果，着力将常州西太湖国际先进存储创新产业园打造成为具有国际影响力的先进存储创新产业集群。</w:t>
      </w:r>
      <w:r>
        <w:rPr>
          <w:rFonts w:hint="eastAsia" w:ascii="宋体" w:hAnsi="宋体" w:eastAsia="宋体" w:cs="宋体"/>
          <w:bCs/>
          <w:color w:val="000000"/>
          <w:sz w:val="24"/>
          <w:szCs w:val="24"/>
          <w:highlight w:val="none"/>
          <w:lang w:val="zh-CN"/>
        </w:rPr>
      </w:r>
      <w:r/>
    </w:p>
    <w:p>
      <w:pPr>
        <w:pStyle w:val="1722"/>
        <w:numPr>
          <w:ilvl w:val="0"/>
          <w:numId w:val="0"/>
        </w:numPr>
        <w:contextualSpacing/>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商务要求</w:t>
      </w:r>
      <w:r>
        <w:rPr>
          <w:rFonts w:hint="eastAsia" w:ascii="宋体" w:hAnsi="宋体" w:eastAsia="宋体" w:cs="宋体"/>
          <w:b/>
          <w:color w:val="000000"/>
          <w:sz w:val="24"/>
          <w:szCs w:val="24"/>
          <w:highlight w:val="none"/>
        </w:rPr>
      </w:r>
      <w:r/>
    </w:p>
    <w:p>
      <w:pPr>
        <w:pStyle w:val="1413"/>
        <w:contextualSpacing/>
        <w:ind w:firstLine="480"/>
        <w:jc w:val="both"/>
        <w:pageBreakBefore w:val="0"/>
        <w:spacing w:line="360" w:lineRule="auto"/>
        <w:widowControl w:val="off"/>
        <w:rPr>
          <w:rFonts w:hint="eastAsia" w:ascii="宋体" w:hAnsi="宋体" w:eastAsia="宋体" w:cs="宋体"/>
          <w:b w:val="0"/>
          <w:bCs w:val="0"/>
          <w:i/>
          <w:sz w:val="24"/>
          <w:szCs w:val="24"/>
          <w:highlight w:val="none"/>
        </w:rPr>
      </w:pPr>
      <w:r>
        <w:rPr>
          <w:rFonts w:ascii="Times New Roman" w:hAnsi="Times New Roman" w:eastAsia="宋体" w:cs="Times New Roman"/>
          <w:b w:val="0"/>
          <w:bCs w:val="0"/>
          <w:sz w:val="24"/>
          <w:szCs w:val="24"/>
          <w:highlight w:val="none"/>
        </w:rPr>
        <w:t xml:space="preserve">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交付（实施）的时间（期限）和地点（范围）</w:t>
      </w:r>
      <w:r>
        <w:rPr>
          <w:rFonts w:hint="eastAsia" w:ascii="宋体" w:hAnsi="宋体" w:eastAsia="宋体" w:cs="宋体"/>
          <w:b w:val="0"/>
          <w:bCs w:val="0"/>
          <w:i/>
          <w:sz w:val="24"/>
          <w:szCs w:val="24"/>
          <w:highlight w:val="none"/>
        </w:rPr>
      </w:r>
      <w:r/>
    </w:p>
    <w:p>
      <w:pPr>
        <w:pStyle w:val="1413"/>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合同签订后</w:t>
      </w:r>
      <w:r>
        <w:rPr>
          <w:rFonts w:hint="eastAsia" w:ascii="宋体" w:hAnsi="宋体" w:eastAsia="宋体" w:cs="宋体"/>
          <w:sz w:val="24"/>
          <w:szCs w:val="24"/>
          <w:highlight w:val="none"/>
          <w:lang w:val="en-US" w:eastAsia="zh-CN"/>
        </w:rPr>
        <w:t xml:space="preserve">90天</w:t>
      </w:r>
      <w:r>
        <w:rPr>
          <w:rFonts w:hint="eastAsia" w:ascii="宋体" w:hAnsi="宋体" w:eastAsia="宋体" w:cs="宋体"/>
          <w:sz w:val="24"/>
          <w:szCs w:val="24"/>
          <w:highlight w:val="none"/>
        </w:rPr>
        <w:t xml:space="preserve">内完成全部服务内容</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416"/>
        <w:numPr>
          <w:ilvl w:val="0"/>
          <w:numId w:val="0"/>
        </w:numPr>
        <w:ind w:firstLine="480"/>
        <w:jc w:val="both"/>
        <w:keepLines/>
        <w:keepNext/>
        <w:pageBreakBefore w:val="0"/>
        <w:spacing w:before="0" w:after="0" w:line="360" w:lineRule="auto"/>
        <w:widowControl w:val="off"/>
        <w:rPr>
          <w:rFonts w:hint="eastAsia" w:ascii="宋体" w:hAnsi="宋体" w:eastAsia="宋体" w:cs="宋体"/>
          <w:b w:val="0"/>
          <w:bCs w:val="0"/>
          <w:sz w:val="24"/>
          <w:szCs w:val="24"/>
          <w:highlight w:val="none"/>
          <w:u w:val="none"/>
        </w:rPr>
      </w:pPr>
      <w:r>
        <w:rPr>
          <w:rFonts w:hint="eastAsia" w:ascii="Times New Roman" w:hAnsi="Times New Roman" w:eastAsia="宋体" w:cs="Times New Roman"/>
          <w:b w:val="0"/>
          <w:bCs w:val="0"/>
          <w:sz w:val="24"/>
          <w:szCs w:val="24"/>
          <w:highlight w:val="none"/>
          <w:u w:val="none"/>
          <w:lang w:val="en-US" w:eastAsia="zh-CN" w:bidi="ar-SA"/>
        </w:rPr>
        <w:t xml:space="preserve">2</w:t>
      </w:r>
      <w:r>
        <w:rPr>
          <w:rFonts w:hint="eastAsia" w:ascii="宋体" w:hAnsi="宋体" w:eastAsia="宋体" w:cs="宋体"/>
          <w:b w:val="0"/>
          <w:bCs w:val="0"/>
          <w:sz w:val="24"/>
          <w:szCs w:val="24"/>
          <w:highlight w:val="none"/>
          <w:u w:val="none"/>
          <w:lang w:eastAsia="zh-CN"/>
        </w:rPr>
        <w:t xml:space="preserve">、</w:t>
      </w:r>
      <w:r>
        <w:rPr>
          <w:rFonts w:hint="eastAsia" w:ascii="宋体" w:hAnsi="宋体" w:eastAsia="宋体" w:cs="宋体"/>
          <w:b w:val="0"/>
          <w:bCs w:val="0"/>
          <w:sz w:val="24"/>
          <w:szCs w:val="24"/>
          <w:highlight w:val="none"/>
          <w:u w:val="none"/>
        </w:rPr>
        <w:t xml:space="preserve">付款条件（进度和方式）</w:t>
      </w:r>
      <w:r>
        <w:rPr>
          <w:rFonts w:hint="eastAsia" w:ascii="宋体" w:hAnsi="宋体" w:eastAsia="宋体" w:cs="宋体"/>
          <w:b w:val="0"/>
          <w:bCs w:val="0"/>
          <w:sz w:val="24"/>
          <w:szCs w:val="24"/>
          <w:highlight w:val="none"/>
          <w:u w:val="none"/>
        </w:rPr>
      </w:r>
      <w:r/>
    </w:p>
    <w:p>
      <w:pPr>
        <w:pStyle w:val="1413"/>
        <w:contextualSpacing/>
        <w:ind w:firstLine="480"/>
        <w:jc w:val="both"/>
        <w:keepLines w:val="0"/>
        <w:keepNext w:val="0"/>
        <w:pageBreakBefore w:val="0"/>
        <w:spacing w:line="360" w:lineRule="auto"/>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（1）乙方完成所有报告（包括但不限于所有报告的</w:t>
      </w:r>
      <w:r>
        <w:rPr>
          <w:rStyle w:val="1492"/>
          <w:rFonts w:ascii="Segoe UI" w:hAnsi="Segoe UI" w:eastAsia="Segoe UI" w:cs="Segoe UI"/>
          <w:b w:val="0"/>
          <w:bCs/>
          <w:color w:val="000000"/>
          <w:sz w:val="24"/>
          <w:szCs w:val="24"/>
          <w:highlight w:val="none"/>
          <w:shd w:val="clear" w:color="auto" w:fill="ffffff"/>
        </w:rPr>
        <w:t xml:space="preserve">初稿</w:t>
      </w:r>
      <w:r>
        <w:rPr>
          <w:rStyle w:val="1492"/>
          <w:rFonts w:hint="eastAsia" w:ascii="Segoe UI" w:hAnsi="Segoe UI" w:cs="Segoe UI"/>
          <w:b w:val="0"/>
          <w:bCs/>
          <w:color w:val="000000"/>
          <w:sz w:val="24"/>
          <w:szCs w:val="24"/>
          <w:highlight w:val="none"/>
          <w:shd w:val="clear" w:color="auto" w:fill="ffffff"/>
        </w:rPr>
        <w:t xml:space="preserve">、修订稿、</w:t>
      </w:r>
      <w:r>
        <w:rPr>
          <w:rFonts w:hint="eastAsia" w:ascii="宋体" w:hAnsi="宋体" w:cs="宋体"/>
          <w:b w:val="0"/>
          <w:bCs/>
          <w:color w:val="000000"/>
          <w:sz w:val="24"/>
          <w:szCs w:val="24"/>
          <w:highlight w:val="none"/>
        </w:rPr>
        <w:t xml:space="preserve">征求意见稿、讨论稿、终稿等）并经甲方确认后支付至合同总额的</w:t>
      </w:r>
      <w:r>
        <w:rPr>
          <w:rFonts w:hint="eastAsia" w:ascii="宋体" w:hAnsi="宋体" w:cs="宋体"/>
          <w:b w:val="0"/>
          <w:bCs/>
          <w:color w:val="000000"/>
          <w:sz w:val="24"/>
          <w:szCs w:val="24"/>
          <w:highlight w:val="none"/>
          <w:lang w:val="en-US" w:eastAsia="zh-CN"/>
        </w:rPr>
        <w:t xml:space="preserve">5</w:t>
      </w:r>
      <w:r>
        <w:rPr>
          <w:rFonts w:hint="eastAsia" w:ascii="宋体" w:hAnsi="宋体" w:cs="宋体"/>
          <w:b w:val="0"/>
          <w:bCs/>
          <w:color w:val="000000"/>
          <w:sz w:val="24"/>
          <w:szCs w:val="24"/>
          <w:highlight w:val="none"/>
        </w:rPr>
        <w:t xml:space="preserve">0%；</w:t>
      </w:r>
      <w:r>
        <w:rPr>
          <w:rFonts w:hint="eastAsia" w:ascii="宋体" w:hAnsi="宋体" w:cs="宋体"/>
          <w:b w:val="0"/>
          <w:bCs/>
          <w:color w:val="000000"/>
          <w:sz w:val="24"/>
          <w:szCs w:val="24"/>
          <w:highlight w:val="none"/>
        </w:rPr>
      </w:r>
      <w:r/>
    </w:p>
    <w:p>
      <w:pPr>
        <w:pStyle w:val="1413"/>
        <w:contextualSpacing/>
        <w:ind w:firstLine="480"/>
        <w:jc w:val="both"/>
        <w:keepLines w:val="0"/>
        <w:keepNext w:val="0"/>
        <w:pageBreakBefore w:val="0"/>
        <w:spacing w:line="360" w:lineRule="auto"/>
        <w:widowControl w:val="off"/>
        <w:rPr>
          <w:rFonts w:hint="eastAsia"/>
          <w:sz w:val="24"/>
          <w:szCs w:val="24"/>
          <w:highlight w:val="none"/>
          <w:lang w:val="en-US" w:eastAsia="zh-CN"/>
        </w:rPr>
      </w:pPr>
      <w:r>
        <w:rPr>
          <w:rFonts w:hint="eastAsia" w:ascii="宋体" w:hAnsi="宋体" w:cs="宋体"/>
          <w:b w:val="0"/>
          <w:bCs/>
          <w:color w:val="000000"/>
          <w:sz w:val="24"/>
          <w:szCs w:val="24"/>
          <w:highlight w:val="none"/>
        </w:rPr>
        <w:t xml:space="preserve">（</w:t>
      </w: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t xml:space="preserve">）乙方提交的最终报告通过</w:t>
      </w:r>
      <w:r>
        <w:rPr>
          <w:rFonts w:hint="eastAsia" w:ascii="宋体" w:hAnsi="宋体" w:cs="宋体"/>
          <w:b w:val="0"/>
          <w:bCs/>
          <w:color w:val="000000"/>
          <w:sz w:val="24"/>
          <w:szCs w:val="24"/>
          <w:highlight w:val="none"/>
          <w:lang w:val="en-US" w:eastAsia="zh-CN"/>
        </w:rPr>
        <w:t xml:space="preserve">甲方及相关部门</w:t>
      </w:r>
      <w:r>
        <w:rPr>
          <w:rFonts w:hint="eastAsia" w:ascii="宋体" w:hAnsi="宋体" w:cs="宋体"/>
          <w:b w:val="0"/>
          <w:bCs/>
          <w:color w:val="000000"/>
          <w:sz w:val="24"/>
          <w:szCs w:val="24"/>
          <w:highlight w:val="none"/>
        </w:rPr>
        <w:t xml:space="preserve">验收后支付至合同总额的100%（无息）。（若有违约金或罚金应扣除</w:t>
      </w:r>
      <w:r>
        <w:rPr>
          <w:rFonts w:ascii="宋体" w:hAnsi="宋体" w:cs="宋体"/>
          <w:b w:val="0"/>
          <w:bCs/>
          <w:color w:val="000000"/>
          <w:sz w:val="24"/>
          <w:szCs w:val="24"/>
          <w:highlight w:val="none"/>
        </w:rPr>
        <w:t xml:space="preserve">）</w:t>
      </w:r>
      <w:r>
        <w:rPr>
          <w:rFonts w:hint="eastAsia"/>
          <w:sz w:val="24"/>
          <w:szCs w:val="24"/>
          <w:highlight w:val="none"/>
          <w:lang w:val="en-US" w:eastAsia="zh-CN"/>
        </w:rPr>
      </w:r>
      <w:r/>
    </w:p>
    <w:p>
      <w:pPr>
        <w:pStyle w:val="1722"/>
        <w:numPr>
          <w:ilvl w:val="0"/>
          <w:numId w:val="0"/>
        </w:numPr>
        <w:contextualSpacing/>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bookmarkStart w:id="295" w:name="_Toc11008"/>
      <w:r/>
      <w:bookmarkStart w:id="296" w:name="_Toc99301425"/>
      <w:r>
        <w:rPr>
          <w:rFonts w:hint="eastAsia" w:ascii="宋体" w:hAnsi="宋体" w:eastAsia="宋体" w:cs="宋体"/>
          <w:b/>
          <w:color w:val="000000"/>
          <w:sz w:val="24"/>
          <w:szCs w:val="24"/>
          <w:highlight w:val="none"/>
          <w:lang w:val="en-US" w:eastAsia="zh-CN"/>
        </w:rPr>
        <w:t xml:space="preserve">三、项目内容及要求</w:t>
      </w:r>
      <w:r>
        <w:rPr>
          <w:rFonts w:hint="eastAsia" w:ascii="宋体" w:hAnsi="宋体" w:eastAsia="宋体" w:cs="宋体"/>
          <w:b/>
          <w:color w:val="000000"/>
          <w:sz w:val="24"/>
          <w:szCs w:val="24"/>
          <w:highlight w:val="none"/>
          <w:lang w:val="en-US" w:eastAsia="zh-CN"/>
        </w:rPr>
      </w:r>
      <w:r/>
    </w:p>
    <w:p>
      <w:pPr>
        <w:pStyle w:val="1413"/>
        <w:contextualSpacing/>
        <w:ind w:firstLine="482"/>
        <w:jc w:val="both"/>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1、前期调研</w:t>
      </w:r>
      <w:r>
        <w:rPr>
          <w:rFonts w:hint="eastAsia" w:ascii="宋体" w:hAnsi="宋体" w:eastAsia="宋体" w:cs="宋体"/>
          <w:b/>
          <w:bCs/>
          <w:sz w:val="24"/>
          <w:szCs w:val="24"/>
          <w:highlight w:val="none"/>
          <w:lang w:val="en-US" w:eastAsia="zh-CN"/>
        </w:rPr>
      </w:r>
      <w:r/>
    </w:p>
    <w:p>
      <w:pPr>
        <w:pStyle w:val="1413"/>
        <w:contextualSpacing/>
        <w:ind w:firstLine="480"/>
        <w:jc w:val="both"/>
        <w:pageBreakBefore w:val="0"/>
        <w:spacing w:line="360" w:lineRule="auto"/>
        <w:widowControl w:val="off"/>
        <w:rPr>
          <w:rFonts w:hint="eastAsia" w:ascii="宋体" w:hAnsi="宋体" w:eastAsia="宋体" w:cs="宋体"/>
          <w:b/>
          <w:bCs/>
          <w:sz w:val="24"/>
          <w:szCs w:val="24"/>
          <w:highlight w:val="none"/>
          <w:lang w:val="en-US" w:eastAsia="zh-CN"/>
        </w:rPr>
      </w:pPr>
      <w:r>
        <w:rPr>
          <w:rFonts w:ascii="宋体" w:hAnsi="宋体" w:eastAsia="宋体" w:cs="宋体"/>
          <w:sz w:val="24"/>
          <w:szCs w:val="24"/>
          <w:highlight w:val="none"/>
        </w:rPr>
        <w:t xml:space="preserve">围绕常州武进西太湖片区产业发展实际，开展充分的实地调研与资料收集，为规划编制提供扎实的基础支撑。</w:t>
      </w:r>
      <w:r>
        <w:rPr>
          <w:rFonts w:hint="eastAsia" w:ascii="宋体" w:hAnsi="宋体" w:eastAsia="宋体" w:cs="宋体"/>
          <w:b/>
          <w:bCs/>
          <w:sz w:val="24"/>
          <w:szCs w:val="24"/>
          <w:highlight w:val="none"/>
          <w:lang w:val="en-US" w:eastAsia="zh-CN"/>
        </w:rPr>
      </w:r>
      <w:r/>
    </w:p>
    <w:p>
      <w:pPr>
        <w:pStyle w:val="1413"/>
        <w:contextualSpacing/>
        <w:ind w:firstLine="482"/>
        <w:jc w:val="both"/>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2、产业发展基础研究</w:t>
      </w:r>
      <w:r>
        <w:rPr>
          <w:rFonts w:hint="eastAsia" w:ascii="宋体" w:hAnsi="宋体" w:eastAsia="宋体" w:cs="宋体"/>
          <w:b/>
          <w:bCs/>
          <w:sz w:val="24"/>
          <w:szCs w:val="24"/>
          <w:highlight w:val="none"/>
          <w:lang w:val="en-US" w:eastAsia="zh-CN"/>
        </w:rPr>
      </w:r>
      <w:r/>
    </w:p>
    <w:p>
      <w:pPr>
        <w:pStyle w:val="1413"/>
        <w:contextualSpacing/>
        <w:ind w:firstLine="480"/>
        <w:jc w:val="both"/>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对西太湖片区先进存储产业发展现状、比较优势及制约因素进行系统评估，形成客观准确的现状诊断结论。</w:t>
      </w:r>
      <w:r>
        <w:rPr>
          <w:rFonts w:ascii="宋体" w:hAnsi="宋体" w:eastAsia="宋体" w:cs="宋体"/>
          <w:sz w:val="24"/>
          <w:szCs w:val="24"/>
          <w:highlight w:val="none"/>
        </w:rPr>
      </w:r>
      <w:r/>
    </w:p>
    <w:p>
      <w:pPr>
        <w:pStyle w:val="1413"/>
        <w:contextualSpacing/>
        <w:ind w:firstLine="482"/>
        <w:jc w:val="both"/>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3、园区总体发展规划编制</w:t>
      </w:r>
      <w:r>
        <w:rPr>
          <w:rFonts w:hint="eastAsia" w:ascii="宋体" w:hAnsi="宋体" w:eastAsia="宋体" w:cs="宋体"/>
          <w:b/>
          <w:bCs/>
          <w:sz w:val="24"/>
          <w:szCs w:val="24"/>
          <w:highlight w:val="none"/>
          <w:lang w:val="en-US" w:eastAsia="zh-CN"/>
        </w:rPr>
      </w:r>
      <w:r/>
    </w:p>
    <w:p>
      <w:pPr>
        <w:pStyle w:val="1413"/>
        <w:contextualSpacing/>
        <w:ind w:firstLine="480"/>
        <w:jc w:val="both"/>
        <w:pageBreakBefore w:val="0"/>
        <w:spacing w:line="360" w:lineRule="auto"/>
        <w:widowControl w:val="off"/>
        <w:rPr>
          <w:rFonts w:hint="eastAsia" w:ascii="宋体" w:hAnsi="宋体" w:eastAsia="宋体" w:cs="宋体"/>
          <w:b/>
          <w:bCs/>
          <w:sz w:val="24"/>
          <w:szCs w:val="24"/>
          <w:highlight w:val="none"/>
          <w:lang w:val="en-US" w:eastAsia="zh-CN"/>
        </w:rPr>
      </w:pPr>
      <w:r>
        <w:rPr>
          <w:rFonts w:ascii="宋体" w:hAnsi="宋体" w:eastAsia="宋体" w:cs="宋体"/>
          <w:sz w:val="24"/>
          <w:szCs w:val="24"/>
          <w:highlight w:val="none"/>
        </w:rPr>
        <w:t xml:space="preserve">高质量编制《常州西太湖国际先进存储创新产业园总体发展规划》，内容涵盖园区发展定位与目标体系、产业发展方向与路径、空间布局与功能分区、政策保障与运营机制等核心板块，形成系统完整、可操作的规划成果。</w:t>
      </w:r>
      <w:r>
        <w:rPr>
          <w:rFonts w:hint="eastAsia" w:ascii="宋体" w:hAnsi="宋体" w:eastAsia="宋体" w:cs="宋体"/>
          <w:b/>
          <w:bCs/>
          <w:sz w:val="24"/>
          <w:szCs w:val="24"/>
          <w:highlight w:val="none"/>
          <w:lang w:val="en-US" w:eastAsia="zh-CN"/>
        </w:rPr>
      </w:r>
      <w:r/>
    </w:p>
    <w:p>
      <w:pPr>
        <w:pStyle w:val="1413"/>
        <w:contextualSpacing/>
        <w:ind w:firstLine="482"/>
        <w:jc w:val="both"/>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4、存储产业图编制</w:t>
      </w:r>
      <w:r>
        <w:rPr>
          <w:rFonts w:hint="eastAsia" w:ascii="宋体" w:hAnsi="宋体" w:eastAsia="宋体" w:cs="宋体"/>
          <w:b/>
          <w:bCs/>
          <w:sz w:val="24"/>
          <w:szCs w:val="24"/>
          <w:highlight w:val="none"/>
          <w:lang w:val="en-US" w:eastAsia="zh-CN"/>
        </w:rPr>
      </w:r>
      <w:r/>
    </w:p>
    <w:p>
      <w:pPr>
        <w:pStyle w:val="1413"/>
        <w:contextualSpacing/>
        <w:ind w:firstLine="480"/>
        <w:jc w:val="both"/>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系统梳理先进存储产业全链条图谱，精准识别园区产业链补全缺口与重点招引方向，构建支撑园区精准招商的产业图谱工具体系。</w:t>
      </w:r>
      <w:r>
        <w:rPr>
          <w:rFonts w:ascii="宋体" w:hAnsi="宋体" w:eastAsia="宋体" w:cs="宋体"/>
          <w:sz w:val="24"/>
          <w:szCs w:val="24"/>
          <w:highlight w:val="none"/>
        </w:rPr>
      </w:r>
      <w:r/>
    </w:p>
    <w:p>
      <w:pPr>
        <w:pStyle w:val="1413"/>
        <w:contextualSpacing/>
        <w:ind w:firstLine="482"/>
        <w:jc w:val="both"/>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5、服务成果</w:t>
      </w:r>
      <w:r>
        <w:rPr>
          <w:rFonts w:hint="eastAsia" w:ascii="宋体" w:hAnsi="宋体" w:eastAsia="宋体" w:cs="宋体"/>
          <w:b/>
          <w:bCs/>
          <w:sz w:val="24"/>
          <w:szCs w:val="24"/>
          <w:highlight w:val="none"/>
          <w:lang w:val="en-US" w:eastAsia="zh-CN"/>
        </w:rPr>
      </w:r>
      <w:r/>
    </w:p>
    <w:p>
      <w:pPr>
        <w:pStyle w:val="1413"/>
        <w:contextualSpacing/>
        <w:ind w:firstLine="480"/>
        <w:jc w:val="both"/>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（1）《常州西太湖国际先进存储创新产业园总体发展规划》</w:t>
      </w:r>
      <w:r>
        <w:rPr>
          <w:rFonts w:hint="eastAsia" w:ascii="宋体" w:hAnsi="宋体" w:eastAsia="宋体" w:cs="宋体"/>
          <w:b w:val="0"/>
          <w:bCs w:val="0"/>
          <w:sz w:val="24"/>
          <w:szCs w:val="24"/>
          <w:highlight w:val="none"/>
          <w:lang w:val="en-US" w:eastAsia="zh-CN"/>
        </w:rPr>
      </w:r>
      <w:r/>
    </w:p>
    <w:p>
      <w:pPr>
        <w:pStyle w:val="1413"/>
        <w:contextualSpacing/>
        <w:ind w:firstLine="480"/>
        <w:jc w:val="both"/>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（2）《常州国际先进存储产业图谱》</w:t>
      </w:r>
      <w:r>
        <w:rPr>
          <w:rFonts w:hint="eastAsia" w:ascii="宋体" w:hAnsi="宋体" w:eastAsia="宋体" w:cs="宋体"/>
          <w:b/>
          <w:color w:val="000000"/>
          <w:sz w:val="24"/>
          <w:szCs w:val="24"/>
          <w:highlight w:val="none"/>
          <w:lang w:val="en-US" w:eastAsia="zh-CN"/>
        </w:rPr>
      </w:r>
      <w:r/>
    </w:p>
    <w:p>
      <w:pPr>
        <w:pStyle w:val="1722"/>
        <w:numPr>
          <w:ilvl w:val="0"/>
          <w:numId w:val="0"/>
        </w:numPr>
        <w:contextualSpacing/>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四、报价方式</w:t>
      </w:r>
      <w:r>
        <w:rPr>
          <w:rFonts w:hint="eastAsia" w:ascii="宋体" w:hAnsi="宋体" w:eastAsia="宋体" w:cs="宋体"/>
          <w:b/>
          <w:color w:val="000000"/>
          <w:sz w:val="24"/>
          <w:szCs w:val="24"/>
          <w:highlight w:val="none"/>
          <w:lang w:val="en-US" w:eastAsia="zh-CN"/>
        </w:rPr>
      </w:r>
      <w:r/>
    </w:p>
    <w:p>
      <w:pPr>
        <w:pStyle w:val="1413"/>
        <w:ind w:left="0" w:firstLine="480"/>
        <w:jc w:val="both"/>
        <w:keepLines w:val="0"/>
        <w:keepNext w:val="0"/>
        <w:pageBreakBefore w:val="0"/>
        <w:spacing w:line="360" w:lineRule="auto"/>
        <w:widowControl w:val="off"/>
        <w:rPr>
          <w:rFonts w:ascii="Times New Roman" w:hAnsi="Times New Roman" w:cs="Times New Roman"/>
          <w:b/>
          <w:color w:val="000000"/>
          <w:sz w:val="24"/>
          <w:szCs w:val="24"/>
          <w:highlight w:val="none"/>
        </w:rPr>
      </w:pPr>
      <w:r>
        <w:rPr>
          <w:rFonts w:hint="eastAsia" w:ascii="宋体" w:hAnsi="宋体" w:cs="宋体"/>
          <w:color w:val="000000"/>
          <w:sz w:val="24"/>
          <w:szCs w:val="24"/>
          <w:highlight w:val="none"/>
        </w:rPr>
        <w:t xml:space="preserve">本项目报价为</w:t>
      </w:r>
      <w:r>
        <w:rPr>
          <w:rFonts w:hint="eastAsia" w:ascii="宋体" w:hAnsi="宋体" w:cs="宋体"/>
          <w:b/>
          <w:bCs/>
          <w:color w:val="000000"/>
          <w:sz w:val="24"/>
          <w:szCs w:val="24"/>
          <w:highlight w:val="none"/>
          <w:u w:val="single"/>
        </w:rPr>
        <w:t xml:space="preserve">固定总价</w:t>
      </w:r>
      <w:r>
        <w:rPr>
          <w:rFonts w:hint="eastAsia" w:ascii="宋体" w:hAnsi="宋体" w:cs="宋体"/>
          <w:color w:val="000000"/>
          <w:sz w:val="24"/>
          <w:szCs w:val="24"/>
          <w:highlight w:val="none"/>
        </w:rPr>
        <w:t xml:space="preserve">，投标报价应包括招标文件所确定的招标范围相应服务的提供、人员（包括工资和补贴）、办公场所及设施、</w:t>
      </w:r>
      <w:bookmarkStart w:id="297" w:name="OLE_LINK8"/>
      <w:r/>
      <w:bookmarkStart w:id="298" w:name="OLE_LINK9"/>
      <w:r>
        <w:rPr>
          <w:rFonts w:hint="eastAsia" w:ascii="宋体" w:hAnsi="宋体" w:cs="宋体"/>
          <w:b/>
          <w:bCs/>
          <w:color w:val="000000"/>
          <w:sz w:val="24"/>
          <w:szCs w:val="24"/>
          <w:highlight w:val="none"/>
        </w:rPr>
        <w:t xml:space="preserve">前期调研费</w:t>
      </w:r>
      <w:bookmarkEnd w:id="297"/>
      <w:r/>
      <w:bookmarkEnd w:id="298"/>
      <w:r>
        <w:rPr>
          <w:rFonts w:hint="eastAsia" w:ascii="宋体" w:hAnsi="宋体" w:cs="宋体"/>
          <w:b/>
          <w:bCs/>
          <w:color w:val="000000"/>
          <w:sz w:val="24"/>
          <w:szCs w:val="24"/>
          <w:highlight w:val="none"/>
        </w:rPr>
        <w:t xml:space="preserve">、专家咨询及评审费、数据资料购置费、</w:t>
      </w:r>
      <w:bookmarkStart w:id="299" w:name="OLE_LINK13"/>
      <w:r/>
      <w:bookmarkStart w:id="300" w:name="OLE_LINK14"/>
      <w:r>
        <w:rPr>
          <w:rFonts w:hint="eastAsia" w:ascii="宋体" w:hAnsi="宋体" w:cs="宋体"/>
          <w:b/>
          <w:bCs/>
          <w:color w:val="000000"/>
          <w:sz w:val="24"/>
          <w:szCs w:val="24"/>
          <w:highlight w:val="none"/>
        </w:rPr>
        <w:t xml:space="preserve">成果编制费用、成果编制后修改及项目配合服务费、</w:t>
      </w:r>
      <w:bookmarkEnd w:id="299"/>
      <w:r/>
      <w:bookmarkEnd w:id="300"/>
      <w:r>
        <w:rPr>
          <w:rFonts w:hint="eastAsia" w:ascii="宋体" w:hAnsi="宋体" w:cs="宋体"/>
          <w:b/>
          <w:bCs/>
          <w:color w:val="000000"/>
          <w:sz w:val="24"/>
          <w:szCs w:val="24"/>
          <w:highlight w:val="none"/>
        </w:rPr>
        <w:t xml:space="preserve">差旅费</w:t>
      </w:r>
      <w:r>
        <w:rPr>
          <w:rFonts w:hint="eastAsia" w:ascii="宋体" w:hAnsi="宋体" w:cs="宋体"/>
          <w:color w:val="000000"/>
          <w:sz w:val="24"/>
          <w:szCs w:val="24"/>
          <w:highlight w:val="none"/>
        </w:rPr>
        <w:t xml:space="preserve">、保险、劳保、管理、各种税费、利润、税金、政策性文件规定及合同包含的所有风险、责任等各项应有费用，以及为完成该项服务项目所涉及到的一切相关费用，采购人不再支付其他任何费用。</w:t>
      </w:r>
      <w:r>
        <w:rPr>
          <w:rFonts w:ascii="Times New Roman" w:hAnsi="Times New Roman" w:cs="Times New Roman"/>
          <w:b/>
          <w:color w:val="000000"/>
          <w:sz w:val="24"/>
          <w:szCs w:val="24"/>
          <w:highlight w:val="none"/>
        </w:rPr>
      </w:r>
      <w:r/>
    </w:p>
    <w:p>
      <w:pPr>
        <w:pStyle w:val="1512"/>
        <w:numPr>
          <w:ilvl w:val="0"/>
          <w:numId w:val="0"/>
        </w:numPr>
        <w:contextualSpacing/>
        <w:spacing w:line="360" w:lineRule="auto"/>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 xml:space="preserve">五、</w:t>
      </w:r>
      <w:r>
        <w:rPr>
          <w:rFonts w:hint="eastAsia" w:ascii="Times New Roman" w:hAnsi="Times New Roman" w:eastAsia="宋体" w:cs="Times New Roman"/>
          <w:b/>
          <w:sz w:val="24"/>
          <w:szCs w:val="24"/>
        </w:rPr>
        <w:t xml:space="preserve">其他要求</w:t>
      </w:r>
      <w:r>
        <w:rPr>
          <w:rFonts w:hint="eastAsia" w:ascii="Times New Roman" w:hAnsi="Times New Roman" w:eastAsia="宋体" w:cs="Times New Roman"/>
          <w:b/>
          <w:sz w:val="24"/>
          <w:szCs w:val="24"/>
        </w:rPr>
      </w:r>
      <w:r/>
    </w:p>
    <w:p>
      <w:pPr>
        <w:pStyle w:val="1512"/>
        <w:contextualSpacing/>
        <w:ind w:firstLine="480"/>
        <w:spacing w:line="360" w:lineRule="auto"/>
        <w:rPr>
          <w:rFonts w:hint="eastAsia" w:ascii="Times New Roman" w:hAnsi="Times New Roman"/>
          <w:sz w:val="24"/>
          <w:szCs w:val="24"/>
        </w:rPr>
      </w:pPr>
      <w:r>
        <w:rPr>
          <w:rFonts w:ascii="Times New Roman" w:hAnsi="Times New Roman"/>
          <w:sz w:val="24"/>
          <w:szCs w:val="24"/>
        </w:rPr>
        <w:t xml:space="preserve">如果属于政务信息系统项目，其采购需求还应当符合《政务信息系统政府采购管理暂行办法》（财库〔2017〕210号）的相关要求。</w:t>
      </w:r>
      <w:r>
        <w:rPr>
          <w:rFonts w:hint="eastAsia" w:ascii="Times New Roman" w:hAnsi="Times New Roman"/>
          <w:sz w:val="24"/>
          <w:szCs w:val="24"/>
        </w:rPr>
      </w:r>
      <w:r/>
    </w:p>
    <w:p>
      <w:pPr>
        <w:pStyle w:val="1512"/>
        <w:contextualSpacing/>
        <w:ind w:firstLine="480"/>
        <w:spacing w:line="360" w:lineRule="auto"/>
        <w:rPr>
          <w:rFonts w:hint="eastAsia" w:ascii="Times New Roman" w:hAnsi="Times New Roman"/>
          <w:sz w:val="24"/>
          <w:szCs w:val="24"/>
        </w:r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Times New Roman" w:hAnsi="Times New Roman"/>
          <w:sz w:val="24"/>
          <w:szCs w:val="24"/>
          <w:u w:val="single"/>
          <w:lang w:val="en-US" w:eastAsia="zh-CN"/>
        </w:rPr>
        <w:t xml:space="preserve">/</w:t>
      </w:r>
      <w:r>
        <w:rPr>
          <w:rFonts w:hint="eastAsia" w:ascii="Times New Roman" w:hAnsi="Times New Roman"/>
          <w:sz w:val="24"/>
          <w:szCs w:val="24"/>
          <w:u w:val="single"/>
        </w:rPr>
        <w:t xml:space="preserve"> </w:t>
      </w:r>
      <w:r>
        <w:rPr>
          <w:rFonts w:hint="eastAsia" w:ascii="Times New Roman" w:hAnsi="Times New Roman"/>
          <w:sz w:val="24"/>
          <w:szCs w:val="24"/>
        </w:rPr>
        <w:t xml:space="preserve">%，如果未设置预留份额情形，请附相关情况说明。</w:t>
      </w:r>
      <w:r>
        <w:rPr>
          <w:rFonts w:hint="eastAsia" w:ascii="Times New Roman" w:hAnsi="Times New Roman"/>
          <w:sz w:val="24"/>
          <w:szCs w:val="24"/>
        </w:rPr>
      </w:r>
      <w:r/>
    </w:p>
    <w:p>
      <w:pPr>
        <w:pStyle w:val="1413"/>
        <w:ind w:left="0" w:firstLine="482"/>
        <w:jc w:val="both"/>
        <w:keepLines w:val="0"/>
        <w:keepNext w:val="0"/>
        <w:pageBreakBefore w:val="0"/>
        <w:spacing w:line="360" w:lineRule="auto"/>
        <w:widowControl w:val="off"/>
        <w:rPr>
          <w:rFonts w:ascii="Times New Roman" w:hAnsi="Times New Roman" w:cs="Times New Roman"/>
          <w:b/>
          <w:color w:val="000000"/>
          <w:sz w:val="24"/>
          <w:szCs w:val="24"/>
          <w:highlight w:val="none"/>
        </w:rPr>
        <w:sectPr>
          <w:footerReference w:type="default" r:id="rId18"/>
          <w:footerReference w:type="first" r:id="rId19"/>
          <w:footnotePr/>
          <w:endnotePr/>
          <w:type w:val="nextPage"/>
          <w:pgSz w:w="11906" w:h="16838" w:orient="portrait"/>
          <w:pgMar w:top="1134" w:right="1134" w:bottom="1134" w:left="1701" w:header="851" w:footer="850" w:gutter="0"/>
          <w:pgNumType w:start="1"/>
          <w:cols w:num="1" w:sep="0" w:space="1701" w:equalWidth="1"/>
          <w:docGrid w:linePitch="360"/>
        </w:sectPr>
        <w:outlineLvl w:val="0"/>
      </w:pPr>
      <w:r>
        <w:rPr>
          <w:rFonts w:ascii="Times New Roman" w:hAnsi="Times New Roman" w:cs="Times New Roman"/>
          <w:b/>
          <w:color w:val="000000"/>
          <w:sz w:val="24"/>
          <w:szCs w:val="24"/>
          <w:highlight w:val="none"/>
        </w:rPr>
      </w:r>
      <w:r/>
    </w:p>
    <w:p>
      <w:pPr>
        <w:pStyle w:val="1413"/>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t xml:space="preserve">第六章   拟签订的合同文本</w:t>
      </w:r>
      <w:bookmarkEnd w:id="295"/>
      <w:r/>
      <w:bookmarkEnd w:id="296"/>
      <w:r>
        <w:rPr>
          <w:rFonts w:ascii="Times New Roman" w:hAnsi="Times New Roman" w:cs="Times New Roman"/>
          <w:b/>
          <w:color w:val="000000"/>
          <w:sz w:val="36"/>
          <w:szCs w:val="36"/>
          <w:highlight w:val="none"/>
        </w:rPr>
      </w:r>
      <w:r/>
    </w:p>
    <w:p>
      <w:pPr>
        <w:pStyle w:val="1413"/>
        <w:spacing w:line="360" w:lineRule="auto"/>
        <w:rPr>
          <w:rFonts w:ascii="宋体" w:hAnsi="宋体" w:cs="宋体"/>
          <w:sz w:val="24"/>
          <w:highlight w:val="none"/>
        </w:rPr>
      </w:pPr>
      <w:r>
        <w:rPr>
          <w:rFonts w:ascii="宋体" w:hAnsi="宋体" w:cs="宋体"/>
          <w:sz w:val="24"/>
          <w:highlight w:val="none"/>
        </w:rPr>
      </w:r>
      <w:r/>
    </w:p>
    <w:p>
      <w:pPr>
        <w:pStyle w:val="1737"/>
        <w:jc w:val="both"/>
        <w:keepLines w:val="0"/>
        <w:keepNext w:val="0"/>
        <w:pageBreakBefore w:val="0"/>
        <w:spacing w:line="360" w:lineRule="auto"/>
        <w:rPr>
          <w:rFonts w:hAnsi="宋体" w:cs="宋体"/>
          <w:color w:val="000000"/>
          <w:sz w:val="24"/>
          <w:szCs w:val="24"/>
        </w:rPr>
      </w:pPr>
      <w:r/>
      <w:bookmarkStart w:id="301" w:name="_Toc15827"/>
      <w:r/>
      <w:bookmarkStart w:id="302" w:name="_Toc23784"/>
      <w:r/>
      <w:bookmarkStart w:id="303" w:name="_Toc26227"/>
      <w:r/>
      <w:bookmarkStart w:id="304" w:name="_Toc12273"/>
      <w:r/>
      <w:bookmarkStart w:id="305" w:name="_Toc16417"/>
      <w:r>
        <w:rPr>
          <w:rFonts w:hAnsi="宋体" w:cs="宋体"/>
          <w:b/>
          <w:color w:val="000000"/>
          <w:sz w:val="24"/>
          <w:szCs w:val="24"/>
          <w:lang w:val="zh-CN"/>
        </w:rPr>
        <w:t xml:space="preserve">采购</w:t>
      </w:r>
      <w:r>
        <w:rPr>
          <w:rFonts w:hAnsi="宋体" w:cs="宋体"/>
          <w:b/>
          <w:color w:val="000000"/>
          <w:sz w:val="24"/>
          <w:szCs w:val="24"/>
        </w:rPr>
        <w:t xml:space="preserve">人</w:t>
      </w:r>
      <w:r>
        <w:rPr>
          <w:rFonts w:hAnsi="宋体" w:cs="宋体"/>
          <w:b/>
          <w:color w:val="000000"/>
          <w:sz w:val="24"/>
          <w:szCs w:val="24"/>
          <w:lang w:val="zh-CN"/>
        </w:rPr>
        <w:t xml:space="preserve">（以下称甲</w:t>
      </w:r>
      <w:r>
        <w:rPr>
          <w:rFonts w:hAnsi="宋体" w:cs="宋体"/>
          <w:b/>
          <w:color w:val="000000"/>
          <w:sz w:val="24"/>
          <w:szCs w:val="24"/>
        </w:rPr>
        <w:t xml:space="preserve">方）</w:t>
      </w:r>
      <w:r>
        <w:rPr>
          <w:rFonts w:hint="eastAsia" w:hAnsi="宋体" w:cs="宋体"/>
          <w:b/>
          <w:color w:val="000000"/>
          <w:sz w:val="24"/>
          <w:szCs w:val="24"/>
          <w:lang w:eastAsia="zh-CN"/>
        </w:rPr>
        <w:t xml:space="preserve">：</w:t>
      </w:r>
      <w:r>
        <w:rPr>
          <w:rFonts w:hint="eastAsia" w:hAnsi="宋体" w:cs="宋体"/>
          <w:b/>
          <w:color w:val="000000"/>
          <w:sz w:val="24"/>
          <w:szCs w:val="24"/>
          <w:u w:val="single"/>
          <w:lang w:val="en-US" w:eastAsia="zh-CN"/>
        </w:rPr>
        <w:t xml:space="preserve"> </w:t>
      </w:r>
      <w:r>
        <w:rPr>
          <w:rFonts w:hAnsi="宋体" w:cs="宋体"/>
          <w:b/>
          <w:color w:val="000000"/>
          <w:sz w:val="24"/>
          <w:szCs w:val="24"/>
          <w:u w:val="single"/>
        </w:rPr>
        <w:t xml:space="preserve">                   </w:t>
      </w:r>
      <w:r>
        <w:rPr>
          <w:rFonts w:hAnsi="宋体" w:cs="宋体"/>
          <w:b/>
          <w:color w:val="000000"/>
          <w:sz w:val="24"/>
          <w:szCs w:val="24"/>
        </w:rPr>
        <w:t xml:space="preserve">    </w:t>
      </w:r>
      <w:r>
        <w:rPr>
          <w:rFonts w:hAnsi="宋体" w:cs="宋体"/>
          <w:color w:val="000000"/>
          <w:sz w:val="24"/>
          <w:szCs w:val="24"/>
        </w:rPr>
        <w:t xml:space="preserve">合同编号：</w:t>
      </w:r>
      <w:r>
        <w:rPr>
          <w:rFonts w:hAnsi="宋体" w:cs="宋体"/>
          <w:color w:val="000000"/>
          <w:sz w:val="24"/>
          <w:szCs w:val="24"/>
        </w:rPr>
      </w:r>
      <w:r/>
    </w:p>
    <w:p>
      <w:pPr>
        <w:pStyle w:val="1737"/>
        <w:jc w:val="both"/>
        <w:keepLines w:val="0"/>
        <w:keepNext w:val="0"/>
        <w:pageBreakBefore w:val="0"/>
        <w:spacing w:line="360" w:lineRule="auto"/>
        <w:rPr>
          <w:rFonts w:hAnsi="宋体" w:cs="宋体"/>
          <w:color w:val="000000"/>
          <w:sz w:val="24"/>
          <w:szCs w:val="24"/>
          <w:u w:val="single"/>
        </w:rPr>
      </w:pPr>
      <w:r>
        <w:rPr>
          <w:rFonts w:hAnsi="宋体" w:cs="宋体"/>
          <w:b/>
          <w:color w:val="000000"/>
          <w:sz w:val="24"/>
          <w:szCs w:val="24"/>
        </w:rPr>
        <w:t xml:space="preserve">中标人（</w:t>
      </w:r>
      <w:r>
        <w:rPr>
          <w:rFonts w:hAnsi="宋体" w:cs="宋体"/>
          <w:b/>
          <w:color w:val="000000"/>
          <w:sz w:val="24"/>
          <w:szCs w:val="24"/>
          <w:lang w:val="zh-CN"/>
        </w:rPr>
        <w:t xml:space="preserve">以下称</w:t>
      </w:r>
      <w:r>
        <w:rPr>
          <w:rFonts w:hAnsi="宋体" w:cs="宋体"/>
          <w:b/>
          <w:color w:val="000000"/>
          <w:sz w:val="24"/>
          <w:szCs w:val="24"/>
        </w:rPr>
        <w:t xml:space="preserve">乙方）</w:t>
      </w:r>
      <w:r>
        <w:rPr>
          <w:rFonts w:hint="eastAsia" w:hAnsi="宋体" w:cs="宋体"/>
          <w:b/>
          <w:color w:val="000000"/>
          <w:sz w:val="24"/>
          <w:szCs w:val="24"/>
          <w:lang w:eastAsia="zh-CN"/>
        </w:rPr>
        <w:t xml:space="preserve">：</w:t>
      </w:r>
      <w:r>
        <w:rPr>
          <w:rFonts w:hint="eastAsia" w:hAnsi="宋体" w:cs="宋体"/>
          <w:b/>
          <w:color w:val="000000"/>
          <w:sz w:val="24"/>
          <w:szCs w:val="24"/>
          <w:u w:val="single"/>
          <w:lang w:val="en-US" w:eastAsia="zh-CN"/>
        </w:rPr>
        <w:t xml:space="preserve"> </w:t>
      </w:r>
      <w:r>
        <w:rPr>
          <w:rFonts w:hAnsi="宋体" w:cs="宋体"/>
          <w:b/>
          <w:color w:val="000000"/>
          <w:sz w:val="24"/>
          <w:szCs w:val="24"/>
          <w:u w:val="single"/>
        </w:rPr>
        <w:t xml:space="preserve">                   </w:t>
      </w:r>
      <w:r>
        <w:rPr>
          <w:rFonts w:hAnsi="宋体" w:cs="宋体"/>
          <w:b/>
          <w:color w:val="000000"/>
          <w:sz w:val="24"/>
          <w:szCs w:val="24"/>
        </w:rPr>
        <w:t xml:space="preserve">    </w:t>
      </w:r>
      <w:r>
        <w:rPr>
          <w:rFonts w:hAnsi="宋体" w:cs="宋体"/>
          <w:color w:val="000000"/>
          <w:sz w:val="24"/>
          <w:szCs w:val="24"/>
        </w:rPr>
        <w:t xml:space="preserve">签订地点：</w:t>
      </w:r>
      <w:r>
        <w:rPr>
          <w:rFonts w:hAnsi="宋体" w:cs="宋体"/>
          <w:color w:val="000000"/>
          <w:sz w:val="24"/>
          <w:szCs w:val="24"/>
          <w:u w:val="single"/>
        </w:rPr>
      </w:r>
      <w:r/>
    </w:p>
    <w:p>
      <w:pPr>
        <w:pStyle w:val="1726"/>
        <w:ind w:firstLine="5520"/>
        <w:jc w:val="both"/>
        <w:keepLines w:val="0"/>
        <w:keepNext w:val="0"/>
        <w:pageBreakBefore w:val="0"/>
        <w:spacing w:line="360" w:lineRule="auto"/>
        <w:rPr>
          <w:rFonts w:hint="eastAsia" w:hAnsi="宋体" w:cs="宋体"/>
          <w:b/>
          <w:color w:val="000000"/>
          <w:sz w:val="24"/>
          <w:szCs w:val="24"/>
        </w:rPr>
      </w:pPr>
      <w:r>
        <w:rPr>
          <w:rFonts w:hint="eastAsia" w:hAnsi="宋体" w:cs="宋体"/>
          <w:color w:val="000000"/>
          <w:sz w:val="24"/>
          <w:szCs w:val="24"/>
        </w:rPr>
        <w:t xml:space="preserve">合同时间</w:t>
      </w:r>
      <w:r>
        <w:rPr>
          <w:rFonts w:hint="eastAsia" w:hAnsi="宋体" w:cs="宋体"/>
          <w:color w:val="000000"/>
          <w:sz w:val="24"/>
          <w:szCs w:val="24"/>
          <w:lang w:eastAsia="zh-CN"/>
        </w:rPr>
        <w:t xml:space="preserve">：</w:t>
      </w:r>
      <w:r>
        <w:rPr>
          <w:rFonts w:hint="eastAsia" w:hAnsi="宋体" w:cs="宋体"/>
          <w:color w:val="000000"/>
          <w:sz w:val="24"/>
          <w:szCs w:val="24"/>
        </w:rPr>
        <w:t xml:space="preserve"> </w:t>
      </w:r>
      <w:r>
        <w:rPr>
          <w:rFonts w:hint="eastAsia" w:hAnsi="宋体" w:cs="宋体"/>
          <w:color w:val="000000"/>
          <w:sz w:val="24"/>
          <w:szCs w:val="24"/>
          <w:u w:val="single"/>
        </w:rPr>
        <w:t xml:space="preserve">     </w:t>
      </w:r>
      <w:r>
        <w:rPr>
          <w:rFonts w:hint="eastAsia" w:hAnsi="宋体" w:cs="宋体"/>
          <w:color w:val="000000"/>
          <w:sz w:val="24"/>
          <w:szCs w:val="24"/>
          <w:u w:val="none"/>
        </w:rPr>
        <w:t xml:space="preserve">年</w:t>
      </w:r>
      <w:r>
        <w:rPr>
          <w:rFonts w:hint="eastAsia" w:hAnsi="宋体" w:cs="宋体"/>
          <w:color w:val="000000"/>
          <w:sz w:val="24"/>
          <w:szCs w:val="24"/>
          <w:u w:val="single"/>
        </w:rPr>
        <w:t xml:space="preserve">   </w:t>
      </w:r>
      <w:r>
        <w:rPr>
          <w:rFonts w:hint="eastAsia" w:ascii="宋体" w:hAnsi="宋体" w:eastAsia="宋体" w:cs="宋体"/>
          <w:color w:val="000000"/>
          <w:sz w:val="24"/>
          <w:szCs w:val="24"/>
          <w:u w:val="none"/>
        </w:rPr>
        <w:t xml:space="preserve">月</w:t>
      </w:r>
      <w:r>
        <w:rPr>
          <w:rFonts w:hint="eastAsia" w:hAnsi="宋体" w:cs="宋体"/>
          <w:color w:val="000000"/>
          <w:sz w:val="24"/>
          <w:szCs w:val="24"/>
          <w:u w:val="single"/>
        </w:rPr>
        <w:t xml:space="preserve">   </w:t>
      </w:r>
      <w:r>
        <w:rPr>
          <w:rFonts w:hint="eastAsia" w:hAnsi="宋体" w:cs="宋体"/>
          <w:color w:val="000000"/>
          <w:sz w:val="24"/>
          <w:szCs w:val="24"/>
          <w:u w:val="none"/>
        </w:rPr>
        <w:t xml:space="preserve">日</w:t>
      </w:r>
      <w:r>
        <w:rPr>
          <w:rFonts w:hint="eastAsia" w:hAnsi="宋体" w:cs="宋体"/>
          <w:b/>
          <w:color w:val="000000"/>
          <w:sz w:val="24"/>
          <w:szCs w:val="24"/>
        </w:rPr>
      </w:r>
      <w:r/>
    </w:p>
    <w:p>
      <w:pPr>
        <w:pStyle w:val="1737"/>
        <w:ind w:firstLine="424"/>
        <w:jc w:val="both"/>
        <w:keepLines w:val="0"/>
        <w:keepNext w:val="0"/>
        <w:pageBreakBefore w:val="0"/>
        <w:spacing w:line="360" w:lineRule="auto"/>
        <w:rPr>
          <w:rFonts w:hAnsi="宋体" w:cs="宋体"/>
          <w:color w:val="000000"/>
          <w:sz w:val="24"/>
          <w:szCs w:val="24"/>
        </w:rPr>
      </w:pPr>
      <w:r>
        <w:rPr>
          <w:rFonts w:hAnsi="宋体" w:cs="宋体"/>
          <w:color w:val="000000"/>
          <w:sz w:val="24"/>
          <w:szCs w:val="24"/>
        </w:rPr>
        <w:t xml:space="preserve">甲乙双方依据</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中华人民共和国政府采购法</w:t>
      </w:r>
      <w:r>
        <w:rPr>
          <w:rFonts w:hint="eastAsia" w:hAnsi="宋体" w:cs="宋体"/>
          <w:color w:val="000000"/>
          <w:sz w:val="24"/>
          <w:szCs w:val="24"/>
          <w:lang w:eastAsia="zh-CN"/>
        </w:rPr>
        <w:t xml:space="preserve">》、</w:t>
      </w:r>
      <w:r>
        <w:rPr>
          <w:rFonts w:hAnsi="宋体" w:cs="宋体"/>
          <w:color w:val="000000"/>
          <w:sz w:val="24"/>
          <w:szCs w:val="24"/>
        </w:rPr>
        <w:t xml:space="preserve">《中华人民共和国民法典》以及有关法律、法规的规定，经协商一致，订立本合同，以便共同遵守。</w:t>
      </w:r>
      <w:r>
        <w:rPr>
          <w:rFonts w:hAnsi="宋体" w:cs="宋体"/>
          <w:color w:val="000000"/>
          <w:sz w:val="24"/>
          <w:szCs w:val="24"/>
        </w:rPr>
      </w:r>
      <w:r/>
    </w:p>
    <w:p>
      <w:pPr>
        <w:pStyle w:val="1737"/>
        <w:ind w:firstLine="426"/>
        <w:jc w:val="both"/>
        <w:keepLines w:val="0"/>
        <w:keepNext w:val="0"/>
        <w:pageBreakBefore w:val="0"/>
        <w:spacing w:line="360" w:lineRule="auto"/>
        <w:rPr>
          <w:rFonts w:hAnsi="宋体" w:cs="宋体"/>
          <w:b/>
          <w:color w:val="000000"/>
          <w:sz w:val="24"/>
          <w:szCs w:val="24"/>
        </w:rPr>
      </w:pPr>
      <w:r>
        <w:rPr>
          <w:rFonts w:hAnsi="宋体" w:cs="宋体"/>
          <w:b/>
          <w:color w:val="000000"/>
          <w:sz w:val="24"/>
          <w:szCs w:val="24"/>
        </w:rPr>
        <w:t xml:space="preserve">第一条 合同标的</w:t>
      </w:r>
      <w:r>
        <w:rPr>
          <w:rFonts w:hAnsi="宋体" w:cs="宋体"/>
          <w:b/>
          <w:color w:val="000000"/>
          <w:sz w:val="24"/>
          <w:szCs w:val="24"/>
        </w:rPr>
      </w:r>
      <w:r/>
    </w:p>
    <w:p>
      <w:pPr>
        <w:pStyle w:val="1413"/>
        <w:ind w:firstLine="424"/>
        <w:jc w:val="both"/>
        <w:keepLines w:val="0"/>
        <w:keepNext w:val="0"/>
        <w:pageBreakBefore w:val="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w:t>
      </w:r>
      <w:r>
        <w:rPr>
          <w:rFonts w:hint="eastAsia" w:ascii="宋体" w:hAnsi="宋体" w:cs="宋体"/>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1737"/>
        <w:ind w:firstLine="426"/>
        <w:jc w:val="both"/>
        <w:keepLines w:val="0"/>
        <w:keepNext w:val="0"/>
        <w:pageBreakBefore w:val="0"/>
        <w:spacing w:line="360" w:lineRule="auto"/>
        <w:rPr>
          <w:rFonts w:hAnsi="宋体" w:cs="宋体"/>
          <w:b/>
          <w:color w:val="000000"/>
          <w:sz w:val="24"/>
          <w:szCs w:val="24"/>
        </w:rPr>
      </w:pPr>
      <w:r>
        <w:rPr>
          <w:rFonts w:hAnsi="宋体" w:cs="宋体"/>
          <w:b/>
          <w:color w:val="000000"/>
          <w:sz w:val="24"/>
          <w:szCs w:val="24"/>
        </w:rPr>
        <w:t xml:space="preserve">第二条 合同价格、合同履行期限</w:t>
      </w:r>
      <w:r>
        <w:rPr>
          <w:rFonts w:hAnsi="宋体" w:cs="宋体"/>
          <w:b/>
          <w:color w:val="000000"/>
          <w:sz w:val="24"/>
          <w:szCs w:val="24"/>
        </w:rPr>
      </w:r>
      <w:r/>
    </w:p>
    <w:p>
      <w:pPr>
        <w:pStyle w:val="1737"/>
        <w:ind w:firstLine="426"/>
        <w:jc w:val="both"/>
        <w:keepLines w:val="0"/>
        <w:keepNext w:val="0"/>
        <w:pageBreakBefore w:val="0"/>
        <w:spacing w:line="360" w:lineRule="auto"/>
        <w:rPr>
          <w:rFonts w:hAnsi="宋体" w:cs="宋体"/>
          <w:b/>
          <w:sz w:val="24"/>
          <w:szCs w:val="24"/>
        </w:rPr>
      </w:pPr>
      <w:r>
        <w:rPr>
          <w:rFonts w:hAnsi="宋体" w:cs="宋体"/>
          <w:b/>
          <w:sz w:val="24"/>
          <w:szCs w:val="24"/>
        </w:rPr>
        <w:t xml:space="preserve">1.签约合同总价（人民币，下同）：</w:t>
      </w:r>
      <w:r>
        <w:rPr>
          <w:rFonts w:hAnsi="宋体" w:cs="宋体"/>
          <w:b/>
          <w:sz w:val="24"/>
          <w:szCs w:val="24"/>
          <w:u w:val="single"/>
        </w:rPr>
        <w:t xml:space="preserve">             </w:t>
      </w:r>
      <w:r>
        <w:rPr>
          <w:rFonts w:hAnsi="宋体" w:cs="宋体"/>
          <w:b/>
          <w:sz w:val="24"/>
          <w:szCs w:val="24"/>
        </w:rPr>
        <w:t xml:space="preserve">圆（小写：</w:t>
      </w:r>
      <w:r>
        <w:rPr>
          <w:rFonts w:hAnsi="宋体" w:cs="宋体"/>
          <w:b/>
          <w:sz w:val="24"/>
          <w:szCs w:val="24"/>
          <w:u w:val="single"/>
        </w:rPr>
        <w:t xml:space="preserve">       </w:t>
      </w:r>
      <w:r>
        <w:rPr>
          <w:rFonts w:hAnsi="宋体" w:cs="宋体"/>
          <w:b/>
          <w:sz w:val="24"/>
          <w:szCs w:val="24"/>
        </w:rPr>
        <w:t xml:space="preserve">元）</w:t>
      </w:r>
      <w:r>
        <w:rPr>
          <w:rFonts w:hAnsi="宋体" w:cs="宋体"/>
          <w:b/>
          <w:sz w:val="24"/>
          <w:szCs w:val="24"/>
        </w:rPr>
      </w:r>
      <w:r/>
    </w:p>
    <w:p>
      <w:pPr>
        <w:pStyle w:val="1737"/>
        <w:ind w:firstLine="424"/>
        <w:jc w:val="both"/>
        <w:keepLines w:val="0"/>
        <w:keepNext w:val="0"/>
        <w:pageBreakBefore w:val="0"/>
        <w:spacing w:line="360" w:lineRule="auto"/>
        <w:rPr>
          <w:rFonts w:hAnsi="宋体" w:cs="宋体"/>
          <w:color w:val="000000"/>
          <w:sz w:val="24"/>
          <w:szCs w:val="24"/>
          <w:highlight w:val="none"/>
        </w:rPr>
      </w:pPr>
      <w:r>
        <w:rPr>
          <w:rFonts w:hAnsi="宋体" w:cs="宋体"/>
          <w:bCs/>
          <w:sz w:val="24"/>
          <w:szCs w:val="24"/>
        </w:rPr>
        <w:t xml:space="preserve">本合同</w:t>
      </w:r>
      <w:r>
        <w:rPr>
          <w:rFonts w:hAnsi="宋体" w:cs="宋体"/>
          <w:bCs/>
          <w:color w:val="000000"/>
          <w:sz w:val="24"/>
          <w:szCs w:val="24"/>
          <w:highlight w:val="none"/>
        </w:rPr>
        <w:t xml:space="preserve">总价包括招标文件所确定的招标范围相应服务的提供、人员（包括工资和补贴）、办公场所及设施、</w:t>
      </w:r>
      <w:r>
        <w:rPr>
          <w:rFonts w:hAnsi="宋体" w:cs="宋体"/>
          <w:b/>
          <w:bCs/>
          <w:color w:val="000000"/>
          <w:sz w:val="24"/>
          <w:szCs w:val="24"/>
          <w:highlight w:val="none"/>
        </w:rPr>
        <w:t xml:space="preserve">前期调研费、</w:t>
      </w:r>
      <w:r>
        <w:rPr>
          <w:rFonts w:hAnsi="宋体" w:cs="宋体"/>
          <w:b/>
          <w:color w:val="000000"/>
          <w:sz w:val="24"/>
          <w:szCs w:val="24"/>
          <w:highlight w:val="none"/>
        </w:rPr>
        <w:t xml:space="preserve">专家咨询及评审费、数据资料购置费、</w:t>
      </w:r>
      <w:r>
        <w:rPr>
          <w:rFonts w:hAnsi="宋体" w:cs="宋体"/>
          <w:b/>
          <w:bCs/>
          <w:color w:val="000000"/>
          <w:sz w:val="24"/>
          <w:szCs w:val="24"/>
          <w:highlight w:val="none"/>
        </w:rPr>
        <w:t xml:space="preserve">成果编制费用、成果编制后修改及项目配合服务费</w:t>
      </w:r>
      <w:r>
        <w:rPr>
          <w:rFonts w:hAnsi="宋体" w:cs="宋体"/>
          <w:b/>
          <w:color w:val="000000"/>
          <w:sz w:val="24"/>
          <w:szCs w:val="24"/>
          <w:highlight w:val="none"/>
        </w:rPr>
        <w:t xml:space="preserve">、差旅费</w:t>
      </w:r>
      <w:r>
        <w:rPr>
          <w:rFonts w:hAnsi="宋体" w:cs="宋体"/>
          <w:bCs/>
          <w:color w:val="000000"/>
          <w:sz w:val="24"/>
          <w:szCs w:val="24"/>
          <w:highlight w:val="none"/>
        </w:rPr>
        <w:t xml:space="preserve">、保险、劳保、管理、各种税费、利润、税金、政策性文件规定及合同包含的所有风险、责任等各项应有费用，以及为完成该项服务项目所涉及到的一切相关费用，甲方不再支付其他任何费用。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szCs w:val="24"/>
          <w:highlight w:val="none"/>
        </w:rPr>
      </w:r>
      <w:r/>
    </w:p>
    <w:p>
      <w:pPr>
        <w:pStyle w:val="1413"/>
        <w:ind w:left="0" w:firstLine="480"/>
        <w:jc w:val="both"/>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Ansi="宋体" w:cs="宋体"/>
          <w:sz w:val="24"/>
          <w:szCs w:val="24"/>
          <w:highlight w:val="none"/>
        </w:rPr>
        <w:t xml:space="preserve">2.服务期限：</w:t>
      </w:r>
      <w:r>
        <w:rPr>
          <w:rFonts w:hint="eastAsia" w:ascii="Times New Roman" w:hAnsi="宋体" w:eastAsia="宋体" w:cs="宋体"/>
          <w:sz w:val="24"/>
          <w:szCs w:val="24"/>
          <w:highlight w:val="none"/>
          <w:u w:val="single"/>
        </w:rPr>
        <w:t xml:space="preserve">合同签订后</w:t>
      </w:r>
      <w:r>
        <w:rPr>
          <w:rFonts w:hint="eastAsia" w:ascii="Times New Roman" w:hAnsi="宋体" w:eastAsia="宋体" w:cs="宋体"/>
          <w:sz w:val="24"/>
          <w:szCs w:val="24"/>
          <w:highlight w:val="none"/>
          <w:u w:val="single"/>
          <w:lang w:val="en-US" w:eastAsia="zh-CN"/>
        </w:rPr>
        <w:t xml:space="preserve">90天</w:t>
      </w:r>
      <w:r>
        <w:rPr>
          <w:rFonts w:hint="eastAsia" w:ascii="Times New Roman" w:hAnsi="宋体" w:eastAsia="宋体" w:cs="宋体"/>
          <w:sz w:val="24"/>
          <w:szCs w:val="24"/>
          <w:highlight w:val="none"/>
          <w:u w:val="single"/>
        </w:rPr>
        <w:t xml:space="preserve">内完成全部服务内容</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1737"/>
        <w:ind w:firstLine="426"/>
        <w:jc w:val="both"/>
        <w:keepLines w:val="0"/>
        <w:keepNext w:val="0"/>
        <w:pageBreakBefore w:val="0"/>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737"/>
        <w:ind w:firstLine="424"/>
        <w:jc w:val="both"/>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下列与本次招标（采购）活动有关的文件及有关附件是本合同不可分割的组成部分，与本合同具有同等法律效力，这些文件包括但不限于：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737"/>
        <w:numPr>
          <w:ilvl w:val="0"/>
          <w:numId w:val="8"/>
        </w:numPr>
        <w:ind w:firstLine="424"/>
        <w:jc w:val="both"/>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招标文件（编号：    </w:t>
      </w:r>
      <w:r>
        <w:rPr>
          <w:rFonts w:hint="eastAsia" w:hAnsi="宋体" w:cs="宋体"/>
          <w:color w:val="000000"/>
          <w:sz w:val="24"/>
          <w:szCs w:val="24"/>
          <w:highlight w:val="none"/>
          <w:lang w:val="en-US" w:eastAsia="zh-CN"/>
        </w:rPr>
        <w:t xml:space="preserve">      </w:t>
      </w:r>
      <w:r>
        <w:rPr>
          <w:rFonts w:hAnsi="宋体" w:cs="宋体"/>
          <w:color w:val="000000"/>
          <w:sz w:val="24"/>
          <w:szCs w:val="24"/>
          <w:highlight w:val="none"/>
        </w:rPr>
        <w:t xml:space="preserve"> ）          </w:t>
      </w:r>
      <w:r>
        <w:rPr>
          <w:rFonts w:hAnsi="宋体" w:cs="宋体"/>
          <w:color w:val="000000"/>
          <w:sz w:val="24"/>
          <w:szCs w:val="24"/>
          <w:highlight w:val="none"/>
        </w:rPr>
      </w:r>
      <w:r/>
    </w:p>
    <w:p>
      <w:pPr>
        <w:pStyle w:val="1737"/>
        <w:numPr>
          <w:ilvl w:val="0"/>
          <w:numId w:val="8"/>
        </w:numPr>
        <w:ind w:firstLine="424"/>
        <w:jc w:val="both"/>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737"/>
        <w:numPr>
          <w:ilvl w:val="0"/>
          <w:numId w:val="8"/>
        </w:numPr>
        <w:ind w:left="0" w:firstLine="424"/>
        <w:jc w:val="both"/>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中标</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成交</w:t>
      </w:r>
      <w:r>
        <w:rPr>
          <w:rFonts w:hint="eastAsia" w:hAnsi="宋体" w:cs="宋体"/>
          <w:color w:val="000000"/>
          <w:sz w:val="24"/>
          <w:szCs w:val="24"/>
          <w:highlight w:val="none"/>
          <w:lang w:eastAsia="zh-CN"/>
        </w:rPr>
        <w:t xml:space="preserve">）</w:t>
      </w:r>
      <w:r>
        <w:rPr>
          <w:rFonts w:hAnsi="宋体" w:cs="宋体"/>
          <w:color w:val="000000"/>
          <w:sz w:val="24"/>
          <w:szCs w:val="24"/>
          <w:highlight w:val="none"/>
        </w:rPr>
        <w:t xml:space="preserve">通知书；                </w:t>
      </w:r>
      <w:r>
        <w:rPr>
          <w:rFonts w:hAnsi="宋体" w:cs="宋体"/>
          <w:color w:val="000000"/>
          <w:sz w:val="24"/>
          <w:szCs w:val="24"/>
          <w:highlight w:val="none"/>
        </w:rPr>
      </w:r>
      <w:r/>
    </w:p>
    <w:p>
      <w:pPr>
        <w:pStyle w:val="1737"/>
        <w:numPr>
          <w:ilvl w:val="0"/>
          <w:numId w:val="8"/>
        </w:numPr>
        <w:ind w:left="0" w:firstLine="424"/>
        <w:jc w:val="both"/>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1413"/>
        <w:ind w:firstLine="426"/>
        <w:jc w:val="both"/>
        <w:keepLines w:val="0"/>
        <w:keepNext w:val="0"/>
        <w:pageBreakBefore w:val="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第四条 合同款结算及支付</w:t>
      </w:r>
      <w:r>
        <w:rPr>
          <w:rFonts w:hint="eastAsia" w:ascii="宋体" w:hAnsi="宋体" w:cs="宋体"/>
          <w:b/>
          <w:sz w:val="24"/>
          <w:szCs w:val="24"/>
          <w:highlight w:val="none"/>
        </w:rPr>
      </w:r>
      <w:r/>
    </w:p>
    <w:p>
      <w:pPr>
        <w:pStyle w:val="1413"/>
        <w:ind w:firstLine="424"/>
        <w:jc w:val="both"/>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1.本合同项下所有款项均以人民币支付。</w:t>
      </w:r>
      <w:r>
        <w:rPr>
          <w:rFonts w:hint="eastAsia" w:ascii="宋体" w:hAnsi="宋体" w:cs="宋体"/>
          <w:color w:val="000000"/>
          <w:sz w:val="24"/>
          <w:szCs w:val="24"/>
          <w:highlight w:val="none"/>
        </w:rPr>
      </w:r>
      <w:r/>
    </w:p>
    <w:p>
      <w:pPr>
        <w:pStyle w:val="1413"/>
        <w:ind w:firstLine="422"/>
        <w:jc w:val="both"/>
        <w:keepLines w:val="0"/>
        <w:keepNext w:val="0"/>
        <w:pageBreakBefore w:val="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2.付款方式：</w:t>
      </w:r>
      <w:r>
        <w:rPr>
          <w:rFonts w:hint="eastAsia" w:ascii="宋体" w:hAnsi="宋体" w:cs="宋体"/>
          <w:b/>
          <w:color w:val="000000"/>
          <w:sz w:val="24"/>
          <w:szCs w:val="24"/>
          <w:highlight w:val="none"/>
        </w:rPr>
        <w:t xml:space="preserve">（1）乙方完成所有报告（包括但不限于所有报告</w:t>
      </w:r>
      <w:r>
        <w:rPr>
          <w:rFonts w:hint="eastAsia" w:ascii="宋体" w:hAnsi="宋体" w:cs="宋体"/>
          <w:b/>
          <w:bCs w:val="0"/>
          <w:color w:val="000000"/>
          <w:sz w:val="24"/>
          <w:szCs w:val="24"/>
          <w:highlight w:val="none"/>
        </w:rPr>
        <w:t xml:space="preserve">的</w:t>
      </w:r>
      <w:r>
        <w:rPr>
          <w:rStyle w:val="1492"/>
          <w:rFonts w:ascii="Segoe UI" w:hAnsi="Segoe UI" w:eastAsia="Segoe UI" w:cs="Segoe UI"/>
          <w:b/>
          <w:bCs w:val="0"/>
          <w:color w:val="000000"/>
          <w:sz w:val="24"/>
          <w:szCs w:val="24"/>
          <w:highlight w:val="none"/>
          <w:shd w:val="clear" w:color="auto" w:fill="ffffff"/>
        </w:rPr>
        <w:t xml:space="preserve">初稿</w:t>
      </w:r>
      <w:r>
        <w:rPr>
          <w:rStyle w:val="1492"/>
          <w:rFonts w:hint="eastAsia" w:ascii="Segoe UI" w:hAnsi="Segoe UI" w:cs="Segoe UI"/>
          <w:b/>
          <w:bCs w:val="0"/>
          <w:color w:val="000000"/>
          <w:sz w:val="24"/>
          <w:szCs w:val="24"/>
          <w:highlight w:val="none"/>
          <w:shd w:val="clear" w:color="auto" w:fill="ffffff"/>
        </w:rPr>
        <w:t xml:space="preserve">、修订稿、</w:t>
      </w:r>
      <w:r>
        <w:rPr>
          <w:rFonts w:hint="eastAsia" w:ascii="宋体" w:hAnsi="宋体" w:cs="宋体"/>
          <w:b/>
          <w:color w:val="000000"/>
          <w:sz w:val="24"/>
          <w:szCs w:val="24"/>
          <w:highlight w:val="none"/>
        </w:rPr>
        <w:t xml:space="preserve">征求意见稿、讨论稿、终稿等）并经甲方确认后支付至合同总额的</w:t>
      </w:r>
      <w:r>
        <w:rPr>
          <w:rFonts w:hint="eastAsia" w:ascii="宋体" w:hAnsi="宋体" w:cs="宋体"/>
          <w:b/>
          <w:color w:val="000000"/>
          <w:sz w:val="24"/>
          <w:szCs w:val="24"/>
          <w:highlight w:val="none"/>
          <w:lang w:val="en-US" w:eastAsia="zh-CN"/>
        </w:rPr>
        <w:t xml:space="preserve">5</w:t>
      </w:r>
      <w:r>
        <w:rPr>
          <w:rFonts w:hint="eastAsia" w:ascii="宋体" w:hAnsi="宋体" w:cs="宋体"/>
          <w:b/>
          <w:color w:val="000000"/>
          <w:sz w:val="24"/>
          <w:szCs w:val="24"/>
          <w:highlight w:val="none"/>
        </w:rPr>
        <w:t xml:space="preserve">0%；（</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rPr>
        <w:t xml:space="preserve">）乙方提交的最终报告通过</w:t>
      </w:r>
      <w:r>
        <w:rPr>
          <w:rFonts w:hint="eastAsia" w:ascii="宋体" w:hAnsi="宋体" w:cs="宋体"/>
          <w:b/>
          <w:color w:val="000000"/>
          <w:sz w:val="24"/>
          <w:szCs w:val="24"/>
          <w:highlight w:val="none"/>
          <w:lang w:val="en-US" w:eastAsia="zh-CN"/>
        </w:rPr>
        <w:t xml:space="preserve">甲方及相关部门</w:t>
      </w:r>
      <w:r>
        <w:rPr>
          <w:rFonts w:hint="eastAsia" w:ascii="宋体" w:hAnsi="宋体" w:cs="宋体"/>
          <w:b/>
          <w:color w:val="000000"/>
          <w:sz w:val="24"/>
          <w:szCs w:val="24"/>
          <w:highlight w:val="none"/>
        </w:rPr>
        <w:t xml:space="preserve">验收后支付至合同总额的100%（无息）。（若有违约金或罚金应扣除</w:t>
      </w:r>
      <w:r>
        <w:rPr>
          <w:rFonts w:ascii="宋体" w:hAnsi="宋体" w:cs="宋体"/>
          <w:b/>
          <w:color w:val="000000"/>
          <w:sz w:val="24"/>
          <w:szCs w:val="24"/>
          <w:highlight w:val="none"/>
        </w:rPr>
        <w:t xml:space="preserve">）</w:t>
      </w:r>
      <w:r>
        <w:rPr>
          <w:rFonts w:hint="eastAsia" w:ascii="宋体" w:hAnsi="宋体" w:cs="宋体"/>
          <w:b/>
          <w:bCs/>
          <w:color w:val="000000"/>
          <w:sz w:val="24"/>
          <w:szCs w:val="24"/>
          <w:highlight w:val="none"/>
        </w:rPr>
      </w:r>
      <w:r/>
    </w:p>
    <w:p>
      <w:pPr>
        <w:pStyle w:val="1413"/>
        <w:ind w:firstLine="426"/>
        <w:jc w:val="both"/>
        <w:keepLines w:val="0"/>
        <w:keepNext w:val="0"/>
        <w:pageBreakBefore w:val="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第五条 甲、乙双方的责任与义务</w:t>
      </w:r>
      <w:r>
        <w:rPr>
          <w:rFonts w:hint="eastAsia" w:ascii="宋体" w:hAnsi="宋体" w:cs="宋体"/>
          <w:b/>
          <w:color w:val="000000"/>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1.甲方的责任与义务</w:t>
      </w:r>
      <w:r>
        <w:rPr>
          <w:rFonts w:hint="eastAsia" w:ascii="宋体" w:hAnsi="宋体" w:cs="宋体"/>
          <w:bCs/>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（1）甲方应按约定向乙方支付第四条所列的服务费用。</w:t>
      </w:r>
      <w:r>
        <w:rPr>
          <w:rFonts w:hint="eastAsia" w:ascii="宋体" w:hAnsi="宋体" w:cs="宋体"/>
          <w:bCs/>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（2）指定专人作为甲方联系人予以协调工作。加强与乙方沟通，交流情况，互通信息。</w:t>
      </w:r>
      <w:r>
        <w:rPr>
          <w:rFonts w:hint="eastAsia" w:ascii="宋体" w:hAnsi="宋体" w:cs="宋体"/>
          <w:bCs/>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（3）甲方应及时、真实、详尽地向乙方提供与委托事项相关的项目文件材料。</w:t>
      </w:r>
      <w:r>
        <w:rPr>
          <w:rFonts w:hint="eastAsia" w:ascii="宋体" w:hAnsi="宋体" w:cs="宋体"/>
          <w:bCs/>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（4）对乙方相关成果进行审核，并协助报审；有权依据实际，对相关成果提出意见。</w:t>
      </w:r>
      <w:r>
        <w:rPr>
          <w:rFonts w:hint="eastAsia" w:ascii="宋体" w:hAnsi="宋体" w:cs="宋体"/>
          <w:bCs/>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（5）根据甲方服务要求及乙方的相关承诺，对乙方提供的服务及履行本合同情况实行验收。</w:t>
      </w:r>
      <w:r>
        <w:rPr>
          <w:rFonts w:hint="eastAsia" w:ascii="宋体" w:hAnsi="宋体" w:cs="宋体"/>
          <w:bCs/>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2.乙方的责任与义务</w:t>
      </w:r>
      <w:r>
        <w:rPr>
          <w:rFonts w:hint="eastAsia" w:ascii="宋体" w:hAnsi="宋体" w:cs="宋体"/>
          <w:bCs/>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乙方必须独立完成合同内容，不得以任何形式将合同内容的全部或部分转包、分包予第三方，否则，甲方有权视同乙方丧失履约能力，并依据合同相关条款追究乙方违约责任，包括但不限于终止合同、要求赔偿损失等；</w:t>
      </w:r>
      <w:r>
        <w:rPr>
          <w:rFonts w:hint="eastAsia" w:ascii="宋体" w:hAnsi="宋体" w:cs="宋体"/>
          <w:bCs/>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乙方应严格按照采购文件及本合同约定的技术规范与标准，确保按期、保质保量履行合同义务，并对项目成果质量承担全部责任。乙方须按照甲方提出的修改意见，及时调整和完善相关成果，直至符合合同约定的质量标准及甲方要求。</w:t>
      </w:r>
      <w:r>
        <w:rPr>
          <w:rFonts w:hint="eastAsia" w:ascii="宋体" w:hAnsi="宋体" w:cs="宋体"/>
          <w:bCs/>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（3）乙方应确保参与本项目服务的人员具备相关领域的研究及规划经验，具备扎实的专业理论基础、突出的分析解决问题能力以及优秀的组织协调能力，所有人员必须实际参与项目规划工作。</w:t>
      </w:r>
      <w:r>
        <w:rPr>
          <w:rFonts w:hint="eastAsia" w:ascii="宋体" w:hAnsi="宋体" w:cs="宋体"/>
          <w:bCs/>
          <w:sz w:val="24"/>
          <w:szCs w:val="24"/>
          <w:highlight w:val="none"/>
        </w:rPr>
      </w:r>
      <w:r/>
    </w:p>
    <w:p>
      <w:pPr>
        <w:pStyle w:val="1413"/>
        <w:ind w:firstLine="420"/>
        <w:jc w:val="both"/>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（4）未经甲方事先书面同意，乙方不得以任何形式披露、发表或允许第三方披露与本项目相关的任何技术细节、商业信息、实施过程或成果内容。</w:t>
      </w:r>
      <w:r>
        <w:rPr>
          <w:rFonts w:hint="eastAsia" w:ascii="宋体" w:hAnsi="宋体" w:cs="宋体"/>
          <w:bCs/>
          <w:sz w:val="24"/>
          <w:szCs w:val="24"/>
          <w:highlight w:val="none"/>
        </w:rPr>
      </w:r>
      <w:r/>
    </w:p>
    <w:p>
      <w:pPr>
        <w:pStyle w:val="1413"/>
        <w:ind w:firstLine="426"/>
        <w:jc w:val="both"/>
        <w:keepLines w:val="0"/>
        <w:keepNext w:val="0"/>
        <w:pageBreakBefore w:val="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第六条 违约责任</w:t>
      </w:r>
      <w:r>
        <w:rPr>
          <w:rFonts w:hint="eastAsia" w:ascii="宋体" w:hAnsi="宋体" w:cs="宋体"/>
          <w:b/>
          <w:sz w:val="24"/>
          <w:szCs w:val="24"/>
          <w:highlight w:val="none"/>
        </w:rPr>
      </w:r>
      <w:r/>
    </w:p>
    <w:p>
      <w:pPr>
        <w:pStyle w:val="1413"/>
        <w:ind w:firstLine="420"/>
        <w:jc w:val="both"/>
        <w:keepLines w:val="0"/>
        <w:keepNext w:val="0"/>
        <w:pageBreakBefore w:val="0"/>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1.</w:t>
      </w:r>
      <w:r>
        <w:rPr>
          <w:rFonts w:hint="eastAsia" w:cs="宋体"/>
          <w:sz w:val="24"/>
          <w:szCs w:val="24"/>
          <w:highlight w:val="none"/>
        </w:rPr>
        <w:t xml:space="preserve">除不可抗力外，如果乙方</w:t>
      </w:r>
      <w:bookmarkStart w:id="306" w:name="OLE_LINK24"/>
      <w:r/>
      <w:bookmarkStart w:id="307" w:name="OLE_LINK23"/>
      <w:r>
        <w:rPr>
          <w:rFonts w:hint="eastAsia" w:cs="宋体"/>
          <w:sz w:val="24"/>
          <w:szCs w:val="24"/>
          <w:highlight w:val="none"/>
        </w:rPr>
        <w:t xml:space="preserve">没有</w:t>
      </w:r>
      <w:bookmarkStart w:id="308" w:name="OLE_LINK28"/>
      <w:r>
        <w:rPr>
          <w:rFonts w:hint="eastAsia" w:cs="宋体"/>
          <w:sz w:val="24"/>
          <w:szCs w:val="24"/>
          <w:highlight w:val="none"/>
        </w:rPr>
        <w:t xml:space="preserve">按</w:t>
      </w:r>
      <w:bookmarkEnd w:id="308"/>
      <w:r>
        <w:rPr>
          <w:rFonts w:hint="eastAsia" w:cs="宋体"/>
          <w:sz w:val="24"/>
          <w:szCs w:val="24"/>
          <w:highlight w:val="none"/>
        </w:rPr>
        <w:t xml:space="preserve">照本合同约定的期限、地点和方式履行</w:t>
      </w:r>
      <w:bookmarkEnd w:id="306"/>
      <w:r/>
      <w:bookmarkEnd w:id="307"/>
      <w:r>
        <w:rPr>
          <w:rFonts w:hint="eastAsia" w:cs="宋体"/>
          <w:sz w:val="24"/>
          <w:szCs w:val="24"/>
          <w:highlight w:val="none"/>
        </w:rPr>
        <w:t xml:space="preserve">服务和“服务承诺”提供伴随服务的，</w:t>
      </w:r>
      <w:bookmarkStart w:id="309" w:name="OLE_LINK32"/>
      <w:r>
        <w:rPr>
          <w:rFonts w:hint="eastAsia" w:cs="宋体"/>
          <w:sz w:val="24"/>
          <w:szCs w:val="24"/>
          <w:highlight w:val="none"/>
        </w:rPr>
        <w:t xml:space="preserve">致使合同目的无法实现，</w:t>
      </w:r>
      <w:r>
        <w:rPr>
          <w:rFonts w:hint="eastAsia" w:ascii="宋体" w:hAnsi="宋体" w:cs="宋体"/>
          <w:sz w:val="24"/>
          <w:szCs w:val="32"/>
          <w:highlight w:val="none"/>
        </w:rPr>
        <w:t xml:space="preserve">甲方有权解除合同，同时有权要求乙方按照合同总价5%的标准支付违约金，解除合同的通知自发出之日生效。</w:t>
      </w:r>
      <w:r>
        <w:rPr>
          <w:rFonts w:hint="eastAsia" w:ascii="宋体" w:hAnsi="宋体" w:cs="宋体"/>
          <w:sz w:val="24"/>
          <w:szCs w:val="32"/>
          <w:highlight w:val="none"/>
        </w:rPr>
      </w:r>
      <w:r/>
    </w:p>
    <w:p>
      <w:pPr>
        <w:pStyle w:val="1413"/>
        <w:ind w:firstLine="420"/>
        <w:jc w:val="both"/>
        <w:keepLines w:val="0"/>
        <w:keepNext w:val="0"/>
        <w:pageBreakBefore w:val="0"/>
        <w:spacing w:line="360" w:lineRule="auto"/>
        <w:rPr>
          <w:rFonts w:hint="eastAsia" w:ascii="宋体" w:hAnsi="宋体" w:cs="宋体"/>
          <w:sz w:val="24"/>
          <w:szCs w:val="32"/>
          <w:highlight w:val="none"/>
        </w:rPr>
      </w:pPr>
      <w:r/>
      <w:bookmarkEnd w:id="309"/>
      <w:r>
        <w:rPr>
          <w:rFonts w:hint="eastAsia" w:ascii="宋体" w:hAnsi="宋体" w:cs="宋体"/>
          <w:sz w:val="24"/>
          <w:szCs w:val="32"/>
          <w:highlight w:val="none"/>
        </w:rPr>
        <w:t xml:space="preserve">2.甲方未按合同规定的期限向乙方支付货款的，每逾期1天甲方向乙方偿付欠款总额的5‰滞纳金，但累计滞纳金总额不超过欠款总额的5% 。</w:t>
      </w:r>
      <w:r>
        <w:rPr>
          <w:rFonts w:hint="eastAsia" w:ascii="宋体" w:hAnsi="宋体" w:cs="宋体"/>
          <w:sz w:val="24"/>
          <w:szCs w:val="32"/>
          <w:highlight w:val="none"/>
        </w:rPr>
      </w:r>
      <w:r/>
    </w:p>
    <w:p>
      <w:pPr>
        <w:pStyle w:val="1413"/>
        <w:ind w:firstLine="420"/>
        <w:jc w:val="both"/>
        <w:keepLines w:val="0"/>
        <w:keepNext w:val="0"/>
        <w:pageBreakBefore w:val="0"/>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3.乙方属虚假承诺，或是由于乙方的过错造成合同无法继续履行的，应向甲方支付不少于合同总价30%违约金，若该违约金不足以弥补甲方损失，则应当赔偿甲方所有损失。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szCs w:val="32"/>
          <w:highlight w:val="none"/>
        </w:rPr>
      </w:r>
      <w:r/>
    </w:p>
    <w:p>
      <w:pPr>
        <w:pStyle w:val="1413"/>
        <w:ind w:firstLine="420"/>
        <w:jc w:val="both"/>
        <w:keepLines w:val="0"/>
        <w:keepNext w:val="0"/>
        <w:pageBreakBefore w:val="0"/>
        <w:spacing w:line="360" w:lineRule="auto"/>
        <w:rPr>
          <w:rFonts w:hint="eastAsia" w:ascii="宋体" w:hAnsi="宋体"/>
          <w:sz w:val="24"/>
          <w:szCs w:val="32"/>
          <w:highlight w:val="none"/>
        </w:rPr>
      </w:pPr>
      <w:r>
        <w:rPr>
          <w:rFonts w:hint="eastAsia" w:ascii="宋体" w:hAnsi="宋体"/>
          <w:sz w:val="24"/>
          <w:szCs w:val="32"/>
          <w:highlight w:val="none"/>
        </w:rPr>
        <w:t xml:space="preserve">4.乙方</w:t>
      </w:r>
      <w:r>
        <w:rPr>
          <w:rFonts w:ascii="宋体" w:hAnsi="宋体"/>
          <w:sz w:val="24"/>
          <w:szCs w:val="32"/>
          <w:highlight w:val="none"/>
        </w:rPr>
        <w:t xml:space="preserve">应做好与</w:t>
      </w:r>
      <w:r>
        <w:rPr>
          <w:rFonts w:hint="eastAsia" w:ascii="宋体" w:hAnsi="宋体"/>
          <w:sz w:val="24"/>
          <w:szCs w:val="32"/>
          <w:highlight w:val="none"/>
        </w:rPr>
        <w:t xml:space="preserve">甲方</w:t>
      </w:r>
      <w:r>
        <w:rPr>
          <w:rFonts w:ascii="宋体" w:hAnsi="宋体"/>
          <w:sz w:val="24"/>
          <w:szCs w:val="32"/>
          <w:highlight w:val="none"/>
        </w:rPr>
        <w:t xml:space="preserve">及</w:t>
      </w:r>
      <w:r>
        <w:rPr>
          <w:rFonts w:hint="eastAsia" w:ascii="宋体" w:hAnsi="宋体"/>
          <w:sz w:val="24"/>
          <w:szCs w:val="32"/>
          <w:highlight w:val="none"/>
        </w:rPr>
        <w:t xml:space="preserve">相关</w:t>
      </w:r>
      <w:r>
        <w:rPr>
          <w:rFonts w:ascii="宋体" w:hAnsi="宋体"/>
          <w:sz w:val="24"/>
          <w:szCs w:val="32"/>
          <w:highlight w:val="none"/>
        </w:rPr>
        <w:t xml:space="preserve">部门的沟通协调、配合等工作，对提出的</w:t>
      </w:r>
      <w:r>
        <w:rPr>
          <w:rFonts w:hint="eastAsia" w:ascii="宋体" w:hAnsi="宋体"/>
          <w:sz w:val="24"/>
          <w:szCs w:val="32"/>
          <w:highlight w:val="none"/>
        </w:rPr>
        <w:t xml:space="preserve">修</w:t>
      </w:r>
      <w:r>
        <w:rPr>
          <w:rFonts w:ascii="宋体" w:hAnsi="宋体"/>
          <w:sz w:val="24"/>
          <w:szCs w:val="32"/>
          <w:highlight w:val="none"/>
        </w:rPr>
        <w:t xml:space="preserve">改问题按期进行</w:t>
      </w:r>
      <w:r>
        <w:rPr>
          <w:rFonts w:hint="eastAsia" w:ascii="宋体" w:hAnsi="宋体"/>
          <w:sz w:val="24"/>
          <w:szCs w:val="32"/>
          <w:highlight w:val="none"/>
        </w:rPr>
        <w:t xml:space="preserve">修</w:t>
      </w:r>
      <w:r>
        <w:rPr>
          <w:rFonts w:ascii="宋体" w:hAnsi="宋体"/>
          <w:sz w:val="24"/>
          <w:szCs w:val="32"/>
          <w:highlight w:val="none"/>
        </w:rPr>
        <w:t xml:space="preserve">改，如因</w:t>
      </w:r>
      <w:r>
        <w:rPr>
          <w:rFonts w:hint="eastAsia" w:ascii="宋体" w:hAnsi="宋体"/>
          <w:sz w:val="24"/>
          <w:szCs w:val="32"/>
          <w:highlight w:val="none"/>
        </w:rPr>
        <w:t xml:space="preserve">乙方</w:t>
      </w:r>
      <w:r>
        <w:rPr>
          <w:rFonts w:ascii="宋体" w:hAnsi="宋体"/>
          <w:sz w:val="24"/>
          <w:szCs w:val="32"/>
          <w:highlight w:val="none"/>
        </w:rPr>
        <w:t xml:space="preserve">自身原因致使项目</w:t>
      </w:r>
      <w:r>
        <w:rPr>
          <w:rFonts w:hint="eastAsia" w:ascii="宋体" w:hAnsi="宋体"/>
          <w:sz w:val="24"/>
          <w:szCs w:val="32"/>
          <w:highlight w:val="none"/>
        </w:rPr>
        <w:t xml:space="preserve">修</w:t>
      </w:r>
      <w:r>
        <w:rPr>
          <w:rFonts w:ascii="宋体" w:hAnsi="宋体"/>
          <w:sz w:val="24"/>
          <w:szCs w:val="32"/>
          <w:highlight w:val="none"/>
        </w:rPr>
        <w:t xml:space="preserve">改不到位或未及时</w:t>
      </w:r>
      <w:r>
        <w:rPr>
          <w:rFonts w:hint="eastAsia" w:ascii="宋体" w:hAnsi="宋体"/>
          <w:sz w:val="24"/>
          <w:szCs w:val="32"/>
          <w:highlight w:val="none"/>
        </w:rPr>
        <w:t xml:space="preserve">修</w:t>
      </w:r>
      <w:r>
        <w:rPr>
          <w:rFonts w:ascii="宋体" w:hAnsi="宋体"/>
          <w:sz w:val="24"/>
          <w:szCs w:val="32"/>
          <w:highlight w:val="none"/>
        </w:rPr>
        <w:t xml:space="preserve">改的，</w:t>
      </w:r>
      <w:r>
        <w:rPr>
          <w:rFonts w:hint="eastAsia" w:ascii="宋体" w:hAnsi="宋体"/>
          <w:sz w:val="24"/>
          <w:szCs w:val="32"/>
          <w:highlight w:val="none"/>
        </w:rPr>
        <w:t xml:space="preserve">甲方可以在确认乙方违约责任后，按每发现或每督促1000元/次计算违约金并在合同总价中扣除</w:t>
      </w:r>
      <w:r>
        <w:rPr>
          <w:rFonts w:ascii="宋体" w:hAnsi="宋体"/>
          <w:sz w:val="24"/>
          <w:szCs w:val="32"/>
          <w:highlight w:val="none"/>
        </w:rPr>
        <w:t xml:space="preserve">；经多次协商服务仍不</w:t>
      </w:r>
      <w:r>
        <w:rPr>
          <w:rFonts w:hint="eastAsia" w:ascii="宋体" w:hAnsi="宋体"/>
          <w:sz w:val="24"/>
          <w:szCs w:val="32"/>
          <w:highlight w:val="none"/>
        </w:rPr>
        <w:t xml:space="preserve">整改</w:t>
      </w:r>
      <w:r>
        <w:rPr>
          <w:rFonts w:ascii="宋体" w:hAnsi="宋体"/>
          <w:sz w:val="24"/>
          <w:szCs w:val="32"/>
          <w:highlight w:val="none"/>
        </w:rPr>
        <w:t xml:space="preserve">到位的，</w:t>
      </w:r>
      <w:r>
        <w:rPr>
          <w:rFonts w:hint="eastAsia" w:ascii="宋体" w:hAnsi="宋体"/>
          <w:sz w:val="24"/>
          <w:szCs w:val="32"/>
          <w:highlight w:val="none"/>
        </w:rPr>
        <w:t xml:space="preserve">甲方</w:t>
      </w:r>
      <w:r>
        <w:rPr>
          <w:rFonts w:ascii="宋体" w:hAnsi="宋体"/>
          <w:sz w:val="24"/>
          <w:szCs w:val="32"/>
          <w:highlight w:val="none"/>
        </w:rPr>
        <w:t xml:space="preserve">可视情况解除合同，相关费用由</w:t>
      </w:r>
      <w:r>
        <w:rPr>
          <w:rFonts w:hint="eastAsia" w:ascii="宋体" w:hAnsi="宋体"/>
          <w:sz w:val="24"/>
          <w:szCs w:val="32"/>
          <w:highlight w:val="none"/>
        </w:rPr>
        <w:t xml:space="preserve">乙方</w:t>
      </w:r>
      <w:r>
        <w:rPr>
          <w:rFonts w:ascii="宋体" w:hAnsi="宋体"/>
          <w:sz w:val="24"/>
          <w:szCs w:val="32"/>
          <w:highlight w:val="none"/>
        </w:rPr>
        <w:t xml:space="preserve">自行承担。</w:t>
      </w:r>
      <w:r>
        <w:rPr>
          <w:rFonts w:hint="eastAsia" w:ascii="宋体" w:hAnsi="宋体"/>
          <w:sz w:val="24"/>
          <w:szCs w:val="32"/>
          <w:highlight w:val="none"/>
        </w:rPr>
      </w:r>
      <w:r/>
    </w:p>
    <w:p>
      <w:pPr>
        <w:pStyle w:val="1413"/>
        <w:ind w:firstLine="420"/>
        <w:jc w:val="both"/>
        <w:keepLines w:val="0"/>
        <w:keepNext w:val="0"/>
        <w:pageBreakBefore w:val="0"/>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5.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szCs w:val="32"/>
          <w:highlight w:val="none"/>
        </w:rPr>
      </w:r>
      <w:r/>
    </w:p>
    <w:p>
      <w:pPr>
        <w:pStyle w:val="1413"/>
        <w:ind w:firstLine="424"/>
        <w:jc w:val="both"/>
        <w:keepLines w:val="0"/>
        <w:keepNext w:val="0"/>
        <w:pageBreakBefore w:val="0"/>
        <w:spacing w:line="360" w:lineRule="auto"/>
        <w:rPr>
          <w:rFonts w:hint="eastAsia" w:ascii="宋体" w:hAnsi="宋体" w:cs="宋体"/>
          <w:b/>
          <w:sz w:val="24"/>
          <w:szCs w:val="24"/>
        </w:rPr>
      </w:pPr>
      <w:r>
        <w:rPr>
          <w:rFonts w:hint="eastAsia" w:ascii="宋体" w:hAnsi="宋体" w:cs="宋体"/>
          <w:sz w:val="24"/>
          <w:szCs w:val="32"/>
          <w:highlight w:val="none"/>
        </w:rPr>
        <w:t xml:space="preserve">6.其他未尽事宜，以《民法典》等有关法律法规规定为准</w:t>
      </w:r>
      <w:r>
        <w:rPr>
          <w:rFonts w:hint="eastAsia" w:ascii="宋体" w:hAnsi="宋体" w:cs="宋体"/>
          <w:sz w:val="24"/>
          <w:szCs w:val="32"/>
        </w:rPr>
        <w:t xml:space="preserve">，无相关规定的，双方协商解决。</w:t>
      </w:r>
      <w:r>
        <w:rPr>
          <w:rFonts w:hint="eastAsia" w:ascii="宋体" w:hAnsi="宋体" w:cs="宋体"/>
          <w:b/>
          <w:sz w:val="24"/>
          <w:szCs w:val="24"/>
        </w:rPr>
      </w:r>
      <w:r/>
    </w:p>
    <w:p>
      <w:pPr>
        <w:pStyle w:val="1413"/>
        <w:ind w:firstLine="426"/>
        <w:jc w:val="both"/>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rPr>
        <w:t xml:space="preserve">第七条 合同的变更和终止</w:t>
      </w:r>
      <w:r>
        <w:rPr>
          <w:rFonts w:hint="eastAsia" w:ascii="宋体" w:hAnsi="宋体" w:cs="宋体"/>
          <w:b/>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1.本合同一经签订，甲乙双方不得擅自变更、中止或终止合同。</w:t>
      </w:r>
      <w:r>
        <w:rPr>
          <w:rFonts w:hint="eastAsia" w:ascii="宋体" w:hAnsi="宋体" w:cs="宋体"/>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2.除发生法律规定的不能预见、不能避免并不能克服的客观情况外，甲乙双方不得放弃或拒绝履行合同。乙方放弃或拒绝履行合同，应向甲方付</w:t>
      </w:r>
      <w:r>
        <w:rPr>
          <w:rFonts w:hint="eastAsia" w:ascii="宋体" w:hAnsi="宋体" w:cs="宋体"/>
          <w:sz w:val="24"/>
          <w:szCs w:val="32"/>
        </w:rPr>
        <w:t xml:space="preserve">合同总价款5%的违约金</w:t>
      </w:r>
      <w:r>
        <w:rPr>
          <w:rFonts w:hint="eastAsia" w:ascii="宋体" w:hAnsi="宋体" w:cs="宋体"/>
          <w:sz w:val="24"/>
          <w:szCs w:val="24"/>
        </w:rPr>
        <w:t xml:space="preserve">。</w:t>
      </w:r>
      <w:r>
        <w:rPr>
          <w:rFonts w:hint="eastAsia" w:ascii="宋体" w:hAnsi="宋体" w:cs="宋体"/>
          <w:sz w:val="24"/>
          <w:szCs w:val="24"/>
        </w:rPr>
      </w:r>
      <w:r/>
    </w:p>
    <w:p>
      <w:pPr>
        <w:pStyle w:val="1413"/>
        <w:ind w:firstLine="426"/>
        <w:jc w:val="both"/>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rPr>
        <w:t xml:space="preserve">第八条 合同的转让</w:t>
      </w:r>
      <w:r>
        <w:rPr>
          <w:rFonts w:hint="eastAsia" w:ascii="宋体" w:hAnsi="宋体" w:cs="宋体"/>
          <w:b/>
          <w:sz w:val="24"/>
          <w:szCs w:val="24"/>
        </w:rPr>
      </w:r>
      <w:r/>
    </w:p>
    <w:p>
      <w:pPr>
        <w:pStyle w:val="1413"/>
        <w:ind w:firstLine="420"/>
        <w:jc w:val="both"/>
        <w:keepLines w:val="0"/>
        <w:keepNext w:val="0"/>
        <w:pageBreakBefore w:val="0"/>
        <w:spacing w:line="360" w:lineRule="auto"/>
        <w:rPr>
          <w:rFonts w:hint="eastAsia" w:ascii="宋体" w:hAnsi="宋体" w:cs="宋体"/>
          <w:sz w:val="24"/>
          <w:szCs w:val="32"/>
        </w:rPr>
      </w:pPr>
      <w:r>
        <w:rPr>
          <w:rFonts w:hint="eastAsia" w:ascii="宋体" w:hAnsi="宋体" w:cs="宋体"/>
          <w:sz w:val="24"/>
          <w:szCs w:val="24"/>
        </w:rPr>
        <w:t xml:space="preserve">乙方不得擅自部分或全部转让其应履行的合同义务。一经发现，</w:t>
      </w:r>
      <w:r>
        <w:rPr>
          <w:rFonts w:hint="eastAsia" w:ascii="宋体" w:hAnsi="宋体" w:cs="宋体"/>
          <w:sz w:val="24"/>
          <w:szCs w:val="32"/>
        </w:rPr>
        <w:t xml:space="preserve">甲方有权解除合同，同时有权要求乙方按照合同总价5%的标准支付违约金，解除合同的通知自发出之日生效。</w:t>
      </w:r>
      <w:r>
        <w:rPr>
          <w:rFonts w:hint="eastAsia" w:ascii="宋体" w:hAnsi="宋体" w:cs="宋体"/>
          <w:sz w:val="24"/>
          <w:szCs w:val="32"/>
        </w:rPr>
      </w:r>
      <w:r/>
    </w:p>
    <w:p>
      <w:pPr>
        <w:pStyle w:val="1413"/>
        <w:ind w:firstLine="426"/>
        <w:jc w:val="both"/>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rPr>
        <w:t xml:space="preserve">第九条 不可抗力</w:t>
      </w:r>
      <w:r>
        <w:rPr>
          <w:rFonts w:hint="eastAsia" w:ascii="宋体" w:hAnsi="宋体" w:cs="宋体"/>
          <w:b/>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甲、乙方中任何一方，因不可抗力不能按时或完全履行合同的，应及时通知对方，并在</w:t>
      </w:r>
      <w:r>
        <w:rPr>
          <w:rFonts w:hint="eastAsia" w:ascii="宋体" w:hAnsi="宋体" w:cs="宋体"/>
          <w:sz w:val="24"/>
          <w:szCs w:val="24"/>
          <w:u w:val="single"/>
        </w:rPr>
        <w:t xml:space="preserve"> 7</w:t>
      </w:r>
      <w:r>
        <w:rPr>
          <w:rFonts w:hint="eastAsia" w:ascii="宋体" w:hAnsi="宋体" w:cs="宋体"/>
          <w:sz w:val="24"/>
          <w:szCs w:val="24"/>
        </w:rPr>
        <w:t xml:space="preserve">个工作日内提供相应证明。未履行完合同部分是否继续履行、如何履行等问题，可由双方初步协商，并向相关主管部门报告。确定为不可抗力原因造成的损失，免予承担责任。</w:t>
      </w:r>
      <w:r>
        <w:rPr>
          <w:rFonts w:hint="eastAsia" w:ascii="宋体" w:hAnsi="宋体" w:cs="宋体"/>
          <w:sz w:val="24"/>
          <w:szCs w:val="24"/>
        </w:rPr>
      </w:r>
      <w:r/>
    </w:p>
    <w:p>
      <w:pPr>
        <w:pStyle w:val="1413"/>
        <w:ind w:firstLine="426"/>
        <w:jc w:val="both"/>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rPr>
        <w:t xml:space="preserve">第十条 争议的解决</w:t>
      </w:r>
      <w:r>
        <w:rPr>
          <w:rFonts w:hint="eastAsia" w:ascii="宋体" w:hAnsi="宋体" w:cs="宋体"/>
          <w:b/>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1.因履行本合同引起的或与本合同有关的争议，甲、乙双方应首先通过友好协商解决，如果协商不能解决争议，则采取以下第（1）种方式解决争议：</w:t>
      </w:r>
      <w:r>
        <w:rPr>
          <w:rFonts w:hint="eastAsia" w:ascii="宋体" w:hAnsi="宋体" w:cs="宋体"/>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（1）向甲方所在地人民法院提起诉讼；</w:t>
      </w:r>
      <w:r>
        <w:rPr>
          <w:rFonts w:hint="eastAsia" w:ascii="宋体" w:hAnsi="宋体" w:cs="宋体"/>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（2）向甲方所在地仲裁委员会按其仲裁规则申请仲裁。</w:t>
      </w:r>
      <w:r>
        <w:rPr>
          <w:rFonts w:hint="eastAsia" w:ascii="宋体" w:hAnsi="宋体" w:cs="宋体"/>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如没有约定，默认采取第2种方式解决争议。</w:t>
      </w:r>
      <w:r>
        <w:rPr>
          <w:rFonts w:hint="eastAsia" w:ascii="宋体" w:hAnsi="宋体" w:cs="宋体"/>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2.在法院审理和仲裁期间，除有争议部分外，本合同其他部分应继续履行。</w:t>
      </w:r>
      <w:r>
        <w:rPr>
          <w:rFonts w:hint="eastAsia" w:ascii="宋体" w:hAnsi="宋体" w:cs="宋体"/>
          <w:sz w:val="24"/>
          <w:szCs w:val="24"/>
        </w:rPr>
      </w:r>
      <w:r/>
    </w:p>
    <w:p>
      <w:pPr>
        <w:pStyle w:val="1413"/>
        <w:ind w:firstLine="426"/>
        <w:jc w:val="both"/>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rPr>
        <w:t xml:space="preserve">第十一条 诚实信用 </w:t>
      </w:r>
      <w:r>
        <w:rPr>
          <w:rFonts w:hint="eastAsia" w:ascii="宋体" w:hAnsi="宋体" w:cs="宋体"/>
          <w:b/>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乙方应诚实信用，严格按照招标文件要求和投标承诺履行合同，不向甲方进行商业贿赂或者提供不正当利益。</w:t>
      </w:r>
      <w:r>
        <w:rPr>
          <w:rFonts w:hint="eastAsia" w:ascii="宋体" w:hAnsi="宋体" w:cs="宋体"/>
          <w:sz w:val="24"/>
          <w:szCs w:val="24"/>
        </w:rPr>
      </w:r>
      <w:r/>
    </w:p>
    <w:p>
      <w:pPr>
        <w:pStyle w:val="1413"/>
        <w:ind w:firstLine="426"/>
        <w:jc w:val="both"/>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rPr>
        <w:t xml:space="preserve">第十二条 合同生效及其他</w:t>
      </w:r>
      <w:r>
        <w:rPr>
          <w:rFonts w:hint="eastAsia" w:ascii="宋体" w:hAnsi="宋体" w:cs="宋体"/>
          <w:b/>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cs="宋体"/>
          <w:sz w:val="24"/>
          <w:szCs w:val="24"/>
        </w:rPr>
      </w:r>
      <w:r/>
    </w:p>
    <w:p>
      <w:pPr>
        <w:pStyle w:val="1413"/>
        <w:ind w:firstLine="424"/>
        <w:jc w:val="both"/>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2.本合同一式</w:t>
      </w:r>
      <w:r>
        <w:rPr>
          <w:rFonts w:hint="eastAsia" w:ascii="宋体" w:hAnsi="宋体" w:cs="宋体"/>
          <w:b/>
          <w:bCs/>
          <w:sz w:val="24"/>
          <w:szCs w:val="24"/>
          <w:u w:val="single"/>
        </w:rPr>
        <w:t xml:space="preserve">陆</w:t>
      </w:r>
      <w:r>
        <w:rPr>
          <w:rFonts w:hint="eastAsia" w:ascii="宋体" w:hAnsi="宋体" w:cs="宋体"/>
          <w:sz w:val="24"/>
          <w:szCs w:val="24"/>
        </w:rPr>
        <w:t xml:space="preserve">份，甲方执</w:t>
      </w:r>
      <w:r>
        <w:rPr>
          <w:rFonts w:hint="eastAsia" w:ascii="宋体" w:hAnsi="宋体" w:cs="宋体"/>
          <w:b/>
          <w:sz w:val="24"/>
          <w:szCs w:val="24"/>
          <w:u w:val="single"/>
        </w:rPr>
        <w:t xml:space="preserve">叁</w:t>
      </w:r>
      <w:r>
        <w:rPr>
          <w:rFonts w:hint="eastAsia" w:ascii="宋体" w:hAnsi="宋体" w:cs="宋体"/>
          <w:sz w:val="24"/>
          <w:szCs w:val="24"/>
        </w:rPr>
        <w:t xml:space="preserve">份,乙方执</w:t>
      </w:r>
      <w:r>
        <w:rPr>
          <w:rFonts w:hint="eastAsia" w:ascii="宋体" w:hAnsi="宋体" w:cs="宋体"/>
          <w:b/>
          <w:bCs/>
          <w:sz w:val="24"/>
          <w:szCs w:val="24"/>
          <w:u w:val="single"/>
        </w:rPr>
        <w:t xml:space="preserve">贰</w:t>
      </w:r>
      <w:r>
        <w:rPr>
          <w:rFonts w:hint="eastAsia" w:ascii="宋体" w:hAnsi="宋体" w:cs="宋体"/>
          <w:sz w:val="24"/>
          <w:szCs w:val="24"/>
        </w:rPr>
        <w:t xml:space="preserve">份，代理机构执</w:t>
      </w:r>
      <w:r>
        <w:rPr>
          <w:rFonts w:hint="eastAsia" w:ascii="宋体" w:hAnsi="宋体" w:cs="宋体"/>
          <w:b/>
          <w:bCs/>
          <w:sz w:val="24"/>
          <w:szCs w:val="24"/>
          <w:u w:val="single"/>
        </w:rPr>
        <w:t xml:space="preserve">壹</w:t>
      </w:r>
      <w:r>
        <w:rPr>
          <w:rFonts w:hint="eastAsia" w:ascii="宋体" w:hAnsi="宋体" w:cs="宋体"/>
          <w:sz w:val="24"/>
          <w:szCs w:val="24"/>
        </w:rPr>
        <w:t xml:space="preserve">份存档。</w:t>
      </w:r>
      <w:r>
        <w:rPr>
          <w:rFonts w:hint="eastAsia" w:ascii="宋体" w:hAnsi="宋体" w:cs="宋体"/>
          <w:sz w:val="24"/>
          <w:szCs w:val="24"/>
        </w:rPr>
      </w:r>
      <w:r/>
    </w:p>
    <w:p>
      <w:pPr>
        <w:pStyle w:val="1413"/>
        <w:ind w:firstLine="424"/>
        <w:jc w:val="both"/>
        <w:keepLines w:val="0"/>
        <w:keepNext w:val="0"/>
        <w:pageBreakBefore w:val="0"/>
        <w:spacing w:line="360" w:lineRule="auto"/>
        <w:rPr>
          <w:rFonts w:hint="eastAsia" w:ascii="宋体" w:hAnsi="宋体" w:cs="宋体"/>
          <w:color w:val="000000"/>
          <w:sz w:val="24"/>
          <w:szCs w:val="24"/>
        </w:rPr>
      </w:pPr>
      <w:r>
        <w:rPr>
          <w:rFonts w:hint="eastAsia" w:ascii="宋体" w:hAnsi="宋体" w:cs="宋体"/>
          <w:sz w:val="24"/>
          <w:szCs w:val="24"/>
        </w:rPr>
        <w:t xml:space="preserve">3.本合同应按照中华人民共和国的现行法律进行解释。</w:t>
      </w:r>
      <w:r>
        <w:rPr>
          <w:rFonts w:hint="eastAsia" w:ascii="宋体" w:hAnsi="宋体" w:cs="宋体"/>
          <w:color w:val="000000"/>
          <w:sz w:val="24"/>
          <w:szCs w:val="24"/>
        </w:rPr>
      </w:r>
      <w:r/>
    </w:p>
    <w:p>
      <w:pPr>
        <w:pStyle w:val="1413"/>
        <w:jc w:val="both"/>
        <w:keepLines w:val="0"/>
        <w:keepNext w:val="0"/>
        <w:pageBreakBefore w:val="0"/>
        <w:spacing w:line="360" w:lineRule="auto"/>
        <w:widowControl w:val="off"/>
        <w:rPr>
          <w:rFonts w:hint="eastAsia" w:ascii="宋体" w:hAnsi="宋体" w:eastAsia="宋体" w:cs="宋体"/>
          <w:sz w:val="24"/>
          <w:szCs w:val="24"/>
          <w:highlight w:val="yellow"/>
        </w:rPr>
      </w:pPr>
      <w:r/>
      <w:bookmarkEnd w:id="301"/>
      <w:r/>
      <w:bookmarkEnd w:id="302"/>
      <w:r/>
      <w:bookmarkEnd w:id="303"/>
      <w:r/>
      <w:bookmarkEnd w:id="304"/>
      <w:r/>
      <w:bookmarkEnd w:id="305"/>
      <w:r>
        <w:rPr>
          <w:rFonts w:hint="eastAsia" w:ascii="宋体" w:hAnsi="宋体" w:eastAsia="宋体" w:cs="宋体"/>
          <w:sz w:val="24"/>
          <w:szCs w:val="24"/>
          <w:highlight w:val="yellow"/>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甲方（采购人）：    　       （盖章）</w:t>
            </w: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乙方（供应商）：（盖章）</w:t>
            </w:r>
            <w:r>
              <w:rPr>
                <w:rFonts w:hint="eastAsia" w:ascii="宋体" w:hAnsi="宋体" w:eastAsia="宋体" w:cs="宋体"/>
                <w:bCs/>
                <w:sz w:val="24"/>
                <w:szCs w:val="24"/>
                <w:highlight w:val="none"/>
              </w:rPr>
            </w:r>
            <w:r/>
          </w:p>
        </w:tc>
      </w:tr>
      <w:tr>
        <w:trPr>
          <w:trHeight w:val="90"/>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w:t>
            </w: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w:t>
            </w:r>
            <w:r>
              <w:rPr>
                <w:rFonts w:hint="eastAsia" w:ascii="宋体" w:hAnsi="宋体" w:eastAsia="宋体" w:cs="宋体"/>
                <w:bCs/>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年　　　月　　　日</w:t>
            </w: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41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年　　　月　　　日</w:t>
            </w:r>
            <w:r>
              <w:rPr>
                <w:rFonts w:hint="eastAsia" w:ascii="宋体" w:hAnsi="宋体" w:eastAsia="宋体" w:cs="宋体"/>
                <w:bCs/>
                <w:sz w:val="24"/>
                <w:szCs w:val="24"/>
                <w:highlight w:val="none"/>
              </w:rPr>
            </w:r>
            <w:r/>
          </w:p>
        </w:tc>
      </w:tr>
    </w:tbl>
    <w:p>
      <w:pPr>
        <w:pStyle w:val="1413"/>
        <w:jc w:val="both"/>
        <w:spacing w:line="360" w:lineRule="auto"/>
        <w:rPr>
          <w:rFonts w:ascii="Times New Roman" w:hAnsi="Times New Roman" w:cs="Times New Roman"/>
          <w:b/>
          <w:color w:val="000000"/>
          <w:sz w:val="36"/>
          <w:szCs w:val="36"/>
          <w:highlight w:val="none"/>
        </w:rPr>
        <w:sectPr>
          <w:footnotePr/>
          <w:endnotePr/>
          <w:type w:val="nextPage"/>
          <w:pgSz w:w="11906" w:h="16838" w:orient="portrait"/>
          <w:pgMar w:top="1134" w:right="1134" w:bottom="1134" w:left="1701" w:header="851" w:footer="850" w:gutter="0"/>
          <w:pgNumType w:start="1"/>
          <w:cols w:num="1" w:sep="0" w:space="1701" w:equalWidth="1"/>
          <w:docGrid w:linePitch="360"/>
        </w:sectPr>
        <w:outlineLvl w:val="0"/>
      </w:pPr>
      <w:r/>
      <w:bookmarkStart w:id="310" w:name="_Toc10263"/>
      <w:r/>
      <w:bookmarkStart w:id="311" w:name="_Toc99301426"/>
      <w:r>
        <w:rPr>
          <w:rFonts w:ascii="Times New Roman" w:hAnsi="Times New Roman" w:cs="Times New Roman"/>
          <w:b/>
          <w:color w:val="000000"/>
          <w:sz w:val="36"/>
          <w:szCs w:val="36"/>
          <w:highlight w:val="none"/>
        </w:rPr>
      </w:r>
      <w:r/>
    </w:p>
    <w:p>
      <w:pPr>
        <w:pStyle w:val="1413"/>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t xml:space="preserve">第七章   投标文件的组成及提交须知</w:t>
      </w:r>
      <w:bookmarkEnd w:id="310"/>
      <w:r>
        <w:rPr>
          <w:rFonts w:ascii="Times New Roman" w:hAnsi="Times New Roman" w:cs="Times New Roman"/>
          <w:b/>
          <w:color w:val="000000"/>
          <w:sz w:val="36"/>
          <w:szCs w:val="36"/>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6946"/>
      </w:tblGrid>
      <w:tr>
        <w:trPr>
          <w:trHeight w:val="396"/>
        </w:trPr>
        <w:tc>
          <w:tcPr>
            <w:tcW w:w="1150" w:type="dxa"/>
            <w:vAlign w:val="center"/>
            <w:textDirection w:val="lrTb"/>
            <w:noWrap w:val="false"/>
          </w:tcPr>
          <w:p>
            <w:pPr>
              <w:pStyle w:val="1413"/>
              <w:jc w:val="center"/>
              <w:rPr>
                <w:rFonts w:ascii="Times New Roman" w:hAnsi="Times New Roman" w:cs="Times New Roman"/>
                <w:b/>
                <w:color w:val="000000"/>
                <w:szCs w:val="21"/>
                <w:highlight w:val="none"/>
              </w:rPr>
            </w:pPr>
            <w:r/>
            <w:bookmarkStart w:id="312" w:name="_Hlk152937762"/>
            <w:r>
              <w:rPr>
                <w:rFonts w:ascii="Times New Roman" w:hAnsi="Times New Roman" w:cs="Times New Roman"/>
                <w:b/>
                <w:color w:val="000000"/>
                <w:szCs w:val="21"/>
                <w:highlight w:val="none"/>
                <w:lang w:bidi="ar"/>
              </w:rPr>
              <w:t xml:space="preserve">名称</w:t>
            </w:r>
            <w:r>
              <w:rPr>
                <w:rFonts w:ascii="Times New Roman" w:hAnsi="Times New Roman" w:cs="Times New Roman"/>
                <w:b/>
                <w:color w:val="000000"/>
                <w:szCs w:val="21"/>
                <w:highlight w:val="none"/>
              </w:rPr>
            </w:r>
            <w:r/>
          </w:p>
        </w:tc>
        <w:tc>
          <w:tcPr>
            <w:tcW w:w="1260" w:type="dxa"/>
            <w:vAlign w:val="center"/>
            <w:textDirection w:val="lrTb"/>
            <w:noWrap w:val="false"/>
          </w:tcPr>
          <w:p>
            <w:pPr>
              <w:pStyle w:val="1413"/>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类别</w:t>
            </w:r>
            <w:r>
              <w:rPr>
                <w:rFonts w:ascii="Times New Roman" w:hAnsi="Times New Roman" w:cs="Times New Roman"/>
                <w:b/>
                <w:color w:val="000000"/>
                <w:szCs w:val="21"/>
                <w:highlight w:val="none"/>
              </w:rPr>
            </w:r>
            <w:r/>
          </w:p>
        </w:tc>
        <w:tc>
          <w:tcPr>
            <w:tcW w:w="6946" w:type="dxa"/>
            <w:vAlign w:val="center"/>
            <w:textDirection w:val="lrTb"/>
            <w:noWrap w:val="false"/>
          </w:tcPr>
          <w:p>
            <w:pPr>
              <w:pStyle w:val="1413"/>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lang w:bidi="ar"/>
              </w:rPr>
              <w:t xml:space="preserve">相应内容</w:t>
            </w:r>
            <w:r>
              <w:rPr>
                <w:rFonts w:ascii="Times New Roman" w:hAnsi="Times New Roman" w:cs="Times New Roman"/>
                <w:b/>
                <w:color w:val="000000"/>
                <w:szCs w:val="21"/>
                <w:highlight w:val="none"/>
              </w:rPr>
            </w:r>
            <w:r/>
          </w:p>
        </w:tc>
      </w:tr>
      <w:tr>
        <w:trPr>
          <w:trHeight w:val="397"/>
        </w:trPr>
        <w:tc>
          <w:tcPr>
            <w:tcW w:w="1150" w:type="dxa"/>
            <w:vAlign w:val="center"/>
            <w:vMerge w:val="restart"/>
            <w:textDirection w:val="lrTb"/>
            <w:noWrap w:val="false"/>
          </w:tcPr>
          <w:p>
            <w:pPr>
              <w:pStyle w:val="1413"/>
              <w:ind w:left="211" w:hanging="211"/>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投标文件组成</w:t>
            </w: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基本目录</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投标文件封面</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*开标一览表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项目实施方案</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基本服务承诺书</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认为需要提供的其他证明材料</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资格条件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△营业执照或事业单位</w:t>
            </w:r>
            <w:r>
              <w:rPr>
                <w:rFonts w:ascii="Times New Roman" w:hAnsi="Times New Roman" w:eastAsia="宋体" w:cs="Times New Roman"/>
                <w:color w:val="000000"/>
                <w:szCs w:val="21"/>
                <w:highlight w:val="none"/>
              </w:rPr>
              <w:t xml:space="preserve">法人证书</w:t>
            </w:r>
            <w:r>
              <w:rPr>
                <w:rFonts w:hint="eastAsia" w:ascii="Times New Roman" w:hAnsi="Times New Roman" w:eastAsia="宋体" w:cs="Times New Roman"/>
                <w:color w:val="000000"/>
                <w:szCs w:val="21"/>
                <w:highlight w:val="none"/>
                <w:lang w:val="en-US" w:eastAsia="zh-CN"/>
              </w:rPr>
              <w:t xml:space="preserve">或律师事务所执业许可证</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△法人授权书</w:t>
            </w:r>
            <w:r>
              <w:rPr>
                <w:rFonts w:ascii="Times New Roman" w:hAnsi="Times New Roman" w:cs="Times New Roman"/>
                <w:b/>
                <w:bCs/>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经“信用中国”网站查询未被列入信用记录失信被执行人、重大税收违法案件当事人名单、政府采购严重违法失信行为记录名单</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lang w:bidi="ar"/>
              </w:rPr>
            </w:pPr>
            <w:r>
              <w:rPr>
                <w:rFonts w:ascii="Times New Roman" w:hAnsi="Times New Roman" w:cs="Times New Roman"/>
                <w:b/>
                <w:bCs/>
                <w:color w:val="000000"/>
                <w:szCs w:val="21"/>
                <w:highlight w:val="none"/>
                <w:lang w:bidi="ar"/>
              </w:rPr>
            </w:r>
            <w:r/>
          </w:p>
        </w:tc>
        <w:tc>
          <w:tcPr>
            <w:tcW w:w="6946"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△信用承诺书</w:t>
            </w:r>
            <w:r>
              <w:rPr>
                <w:rFonts w:ascii="Times New Roman" w:hAnsi="Times New Roman" w:cs="Times New Roman"/>
                <w:color w:val="000000"/>
                <w:szCs w:val="21"/>
                <w:highlight w:val="none"/>
              </w:rPr>
            </w:r>
            <w:r/>
          </w:p>
        </w:tc>
      </w:tr>
      <w:tr>
        <w:trPr>
          <w:trHeight w:val="393"/>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△资格承诺声明函</w:t>
            </w:r>
            <w:r>
              <w:rPr>
                <w:rFonts w:ascii="Times New Roman" w:hAnsi="Times New Roman" w:cs="Times New Roman"/>
                <w:color w:val="000000"/>
                <w:szCs w:val="21"/>
                <w:highlight w:val="none"/>
              </w:rPr>
            </w:r>
            <w:r/>
          </w:p>
        </w:tc>
      </w:tr>
      <w:tr>
        <w:trPr>
          <w:trHeight w:val="90"/>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△落实政府采购政策需满足的资格条件（详见第一章“投标邀请”）：</w:t>
            </w:r>
            <w:r>
              <w:rPr>
                <w:rFonts w:ascii="Times New Roman" w:hAnsi="Times New Roman" w:cs="Times New Roman"/>
                <w:b/>
                <w:bCs/>
                <w:color w:val="000000"/>
                <w:highlight w:val="none"/>
              </w:rPr>
              <w:t xml:space="preserve">如采购公告中明确专门面向中小企业采购，须按要求提供中小企业声明函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△特定资格条件（详见“第三章 资格审查”—“第二节 资格审查要求”）</w:t>
            </w:r>
            <w:r>
              <w:rPr>
                <w:rFonts w:hint="eastAsia" w:ascii="Times New Roman" w:hAnsi="Times New Roman" w:eastAsia="宋体" w:cs="Times New Roman"/>
                <w:color w:val="000000"/>
                <w:szCs w:val="21"/>
                <w:highlight w:val="none"/>
                <w:lang w:eastAsia="zh-CN"/>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符合条件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jc w:val="both"/>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报价明细表</w:t>
            </w:r>
            <w:r>
              <w:rPr>
                <w:rFonts w:ascii="宋体" w:hAnsi="宋体" w:eastAsia="宋体" w:cs="宋体"/>
                <w:color w:val="000000"/>
                <w:szCs w:val="21"/>
                <w:highlight w:val="none"/>
                <w:lang w:val="en-US" w:eastAsia="zh-CN"/>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*技术偏离表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》及采购文件要求的其他情形</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文件要求填写)</w:t>
            </w:r>
            <w:r>
              <w:rPr>
                <w:rFonts w:ascii="Times New Roman" w:hAnsi="Times New Roman" w:cs="Times New Roman"/>
                <w:color w:val="000000"/>
                <w:szCs w:val="21"/>
                <w:highlight w:val="none"/>
              </w:rPr>
            </w:r>
            <w:r/>
          </w:p>
        </w:tc>
      </w:tr>
      <w:tr>
        <w:trPr>
          <w:trHeight w:val="90"/>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*投标（响应）文件有效性(根据</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文件要求填写,如</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文件无相关要求,此条可不填写)</w:t>
            </w:r>
            <w:r>
              <w:rPr>
                <w:rFonts w:ascii="Times New Roman" w:hAnsi="Times New Roman" w:cs="Times New Roman"/>
                <w:color w:val="000000"/>
                <w:szCs w:val="21"/>
                <w:highlight w:val="none"/>
              </w:rPr>
            </w:r>
            <w:r/>
          </w:p>
        </w:tc>
      </w:tr>
      <w:tr>
        <w:trPr>
          <w:trHeight w:val="593"/>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价格折扣文件格式</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企业报价折扣证明（中小企业声明函或监狱企业证明或残疾人福利性单位声明函）</w:t>
            </w:r>
            <w:r>
              <w:rPr>
                <w:rFonts w:ascii="Times New Roman" w:hAnsi="Times New Roman" w:eastAsia="宋体" w:cs="Times New Roman"/>
                <w:color w:val="000000"/>
                <w:szCs w:val="21"/>
                <w:highlight w:val="none"/>
              </w:rPr>
            </w:r>
            <w:r/>
          </w:p>
        </w:tc>
      </w:tr>
      <w:tr>
        <w:trPr>
          <w:trHeight w:val="412"/>
        </w:trPr>
        <w:tc>
          <w:tcPr>
            <w:tcW w:w="1150" w:type="dxa"/>
            <w:vAlign w:val="center"/>
            <w:vMerge w:val="continue"/>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413"/>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41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关于符合本国产品标准的声明函</w:t>
            </w:r>
            <w:r>
              <w:rPr>
                <w:rFonts w:ascii="Times New Roman" w:hAnsi="Times New Roman" w:eastAsia="宋体" w:cs="Times New Roman"/>
                <w:color w:val="000000"/>
                <w:szCs w:val="21"/>
                <w:highlight w:val="none"/>
              </w:rPr>
            </w:r>
            <w:r/>
          </w:p>
        </w:tc>
      </w:tr>
      <w:tr>
        <w:trPr>
          <w:trHeight w:val="2869"/>
        </w:trPr>
        <w:tc>
          <w:tcPr>
            <w:tcW w:w="1150" w:type="dxa"/>
            <w:vAlign w:val="center"/>
            <w:textDirection w:val="lrTb"/>
            <w:noWrap w:val="false"/>
          </w:tcPr>
          <w:p>
            <w:pPr>
              <w:pStyle w:val="1413"/>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投标文件提交须知</w:t>
            </w:r>
            <w:r>
              <w:rPr>
                <w:rFonts w:ascii="Times New Roman" w:hAnsi="Times New Roman" w:cs="Times New Roman"/>
                <w:color w:val="000000"/>
                <w:szCs w:val="21"/>
                <w:highlight w:val="none"/>
              </w:rPr>
            </w:r>
            <w:r/>
          </w:p>
        </w:tc>
        <w:tc>
          <w:tcPr>
            <w:gridSpan w:val="2"/>
            <w:tcW w:w="8206" w:type="dxa"/>
            <w:vAlign w:val="center"/>
            <w:textDirection w:val="lrTb"/>
            <w:noWrap w:val="false"/>
          </w:tcPr>
          <w:p>
            <w:pPr>
              <w:pStyle w:val="1413"/>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Times New Roman" w:hAnsi="Times New Roman" w:cs="Times New Roman"/>
                <w:b/>
                <w:bCs/>
                <w:color w:val="000000"/>
                <w:szCs w:val="21"/>
                <w:highlight w:val="none"/>
                <w:u w:val="single"/>
                <w:lang w:bidi="ar"/>
              </w:rPr>
            </w:r>
            <w:r/>
          </w:p>
          <w:p>
            <w:pPr>
              <w:pStyle w:val="1413"/>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2.带“△”项材料如未按“第三章 资格审查”——“第二节 资格审查要求”要求提交，将作资格审查不通过处理，带“*”项材料如未按要求提交，将作无效响应处理。</w:t>
            </w:r>
            <w:r>
              <w:rPr>
                <w:rFonts w:ascii="Times New Roman" w:hAnsi="Times New Roman" w:cs="Times New Roman"/>
                <w:b/>
                <w:bCs/>
                <w:color w:val="000000"/>
                <w:szCs w:val="21"/>
                <w:highlight w:val="none"/>
                <w:u w:val="single"/>
                <w:lang w:bidi="ar"/>
              </w:rPr>
            </w:r>
            <w:r/>
          </w:p>
          <w:p>
            <w:pPr>
              <w:pStyle w:val="1413"/>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Times New Roman" w:hAnsi="Times New Roman" w:cs="Times New Roman"/>
                <w:b/>
                <w:bCs/>
                <w:color w:val="000000"/>
                <w:szCs w:val="21"/>
                <w:highlight w:val="none"/>
                <w:u w:val="single"/>
                <w:lang w:bidi="ar"/>
              </w:rPr>
            </w:r>
            <w:r/>
          </w:p>
          <w:p>
            <w:pPr>
              <w:pStyle w:val="1413"/>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4.投标文件应按照采购文件要求的格式填写，无相应内容填写可填写“无”等明确的回答。</w:t>
            </w:r>
            <w:r>
              <w:rPr>
                <w:rFonts w:ascii="Times New Roman" w:hAnsi="Times New Roman" w:cs="Times New Roman"/>
                <w:b/>
                <w:bCs/>
                <w:color w:val="000000"/>
                <w:szCs w:val="21"/>
                <w:highlight w:val="none"/>
                <w:u w:val="single"/>
                <w:lang w:bidi="ar"/>
              </w:rPr>
            </w:r>
            <w:r/>
          </w:p>
          <w:p>
            <w:pPr>
              <w:pStyle w:val="1413"/>
              <w:keepLines w:val="0"/>
              <w:keepNext w:val="0"/>
              <w:pageBreakBefore w:val="0"/>
              <w:spacing w:line="440" w:lineRule="exact"/>
              <w:widowControl w:val="off"/>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u w:val="single"/>
                <w:lang w:bidi="ar"/>
              </w:rPr>
              <w:t xml:space="preserve">5.投标文件所附格式中要求填写的全部信息都必须正面回答并保证是真实准确的。</w:t>
            </w:r>
            <w:r>
              <w:rPr>
                <w:rFonts w:ascii="Times New Roman" w:hAnsi="Times New Roman" w:cs="Times New Roman"/>
                <w:b/>
                <w:color w:val="000000"/>
                <w:szCs w:val="21"/>
                <w:highlight w:val="none"/>
              </w:rPr>
            </w:r>
            <w:r/>
          </w:p>
        </w:tc>
      </w:tr>
    </w:tbl>
    <w:p>
      <w:pPr>
        <w:pStyle w:val="1495"/>
        <w:rPr>
          <w:rFonts w:ascii="Times New Roman" w:hAnsi="Times New Roman" w:cs="Times New Roman"/>
          <w:color w:val="000000"/>
          <w:highlight w:val="none"/>
        </w:rPr>
      </w:pPr>
      <w:r/>
      <w:bookmarkEnd w:id="312"/>
      <w:r>
        <w:rPr>
          <w:rFonts w:ascii="Times New Roman" w:hAnsi="Times New Roman" w:cs="Times New Roman"/>
          <w:color w:val="000000"/>
          <w:highlight w:val="none"/>
        </w:rPr>
      </w:r>
      <w:r/>
    </w:p>
    <w:p>
      <w:pPr>
        <w:pStyle w:val="1413"/>
        <w:jc w:val="center"/>
        <w:spacing w:line="360" w:lineRule="auto"/>
        <w:rPr>
          <w:rFonts w:ascii="Times New Roman" w:hAnsi="Times New Roman" w:cs="Times New Roman"/>
          <w:b/>
          <w:color w:val="000000"/>
          <w:sz w:val="36"/>
          <w:szCs w:val="36"/>
          <w:highlight w:val="none"/>
        </w:rPr>
        <w:sectPr>
          <w:footerReference w:type="default" r:id="rId20"/>
          <w:footerReference w:type="first" r:id="rId21"/>
          <w:footnotePr/>
          <w:endnotePr/>
          <w:type w:val="nextPage"/>
          <w:pgSz w:w="11906" w:h="16838" w:orient="portrait"/>
          <w:pgMar w:top="1134" w:right="1134" w:bottom="1134" w:left="1701" w:header="851" w:footer="850" w:gutter="0"/>
          <w:pgNumType w:start="1"/>
          <w:cols w:num="1" w:sep="0" w:space="1701" w:equalWidth="1"/>
          <w:docGrid w:linePitch="360"/>
          <w:titlePg/>
        </w:sectPr>
        <w:outlineLvl w:val="0"/>
      </w:pPr>
      <w:r/>
      <w:bookmarkStart w:id="313" w:name="_Toc16189"/>
      <w:r>
        <w:rPr>
          <w:rFonts w:ascii="Times New Roman" w:hAnsi="Times New Roman" w:cs="Times New Roman"/>
          <w:b/>
          <w:color w:val="000000"/>
          <w:sz w:val="36"/>
          <w:szCs w:val="36"/>
          <w:highlight w:val="none"/>
        </w:rPr>
      </w:r>
      <w:r/>
    </w:p>
    <w:p>
      <w:pPr>
        <w:pStyle w:val="1413"/>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t xml:space="preserve">第八章   投标文件格式</w:t>
      </w:r>
      <w:bookmarkEnd w:id="311"/>
      <w:r/>
      <w:bookmarkEnd w:id="313"/>
      <w:r>
        <w:rPr>
          <w:rFonts w:ascii="Times New Roman" w:hAnsi="Times New Roman" w:cs="Times New Roman"/>
          <w:b/>
          <w:color w:val="000000"/>
          <w:sz w:val="36"/>
          <w:szCs w:val="36"/>
          <w:highlight w:val="none"/>
        </w:rPr>
      </w:r>
      <w:r/>
    </w:p>
    <w:p>
      <w:pPr>
        <w:pStyle w:val="1413"/>
        <w:ind w:left="142"/>
        <w:spacing w:line="360" w:lineRule="auto"/>
        <w:tabs>
          <w:tab w:val="left" w:pos="900" w:leader="none"/>
          <w:tab w:val="left" w:pos="19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r>
      <w:r/>
    </w:p>
    <w:p>
      <w:pPr>
        <w:pStyle w:val="1413"/>
        <w:ind w:left="142"/>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投标人编制文件须知</w:t>
      </w:r>
      <w:r>
        <w:rPr>
          <w:rFonts w:ascii="Times New Roman" w:hAnsi="Times New Roman" w:cs="Times New Roman"/>
          <w:color w:val="000000"/>
          <w:sz w:val="24"/>
          <w:highlight w:val="none"/>
        </w:rPr>
      </w:r>
      <w:r/>
    </w:p>
    <w:p>
      <w:pPr>
        <w:pStyle w:val="1413"/>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cs="Times New Roman"/>
          <w:color w:val="000000"/>
          <w:sz w:val="24"/>
          <w:highlight w:val="none"/>
        </w:rPr>
      </w:r>
      <w:r/>
    </w:p>
    <w:p>
      <w:pPr>
        <w:pStyle w:val="1413"/>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cs="Times New Roman"/>
          <w:b/>
          <w:bCs/>
          <w:color w:val="000000"/>
          <w:sz w:val="24"/>
          <w:highlight w:val="none"/>
        </w:rPr>
        <w:t xml:space="preserve">投标无效</w:t>
      </w:r>
      <w:r>
        <w:rPr>
          <w:rFonts w:ascii="Times New Roman" w:hAnsi="Times New Roman" w:cs="Times New Roman"/>
          <w:color w:val="000000"/>
          <w:sz w:val="24"/>
          <w:highlight w:val="none"/>
        </w:rPr>
        <w:t xml:space="preserve">。未标记“实质性格式”的文件和招标文件未提供格式的内容，可由投标人自行编写。</w:t>
      </w:r>
      <w:r>
        <w:rPr>
          <w:rFonts w:ascii="Times New Roman" w:hAnsi="Times New Roman" w:cs="Times New Roman"/>
          <w:color w:val="000000"/>
          <w:sz w:val="24"/>
          <w:highlight w:val="none"/>
        </w:rPr>
      </w:r>
      <w:r/>
    </w:p>
    <w:p>
      <w:pPr>
        <w:pStyle w:val="1413"/>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3、全部声明和问题的回答及所附材料必须是真实的、准确的和完整的。</w:t>
      </w:r>
      <w:r>
        <w:rPr>
          <w:rFonts w:ascii="Times New Roman" w:hAnsi="Times New Roman" w:cs="Times New Roman"/>
          <w:color w:val="000000"/>
          <w:sz w:val="24"/>
          <w:highlight w:val="none"/>
        </w:rPr>
      </w:r>
      <w:r/>
    </w:p>
    <w:p>
      <w:pPr>
        <w:pStyle w:val="1413"/>
        <w:ind w:firstLine="424"/>
        <w:spacing w:line="360" w:lineRule="auto"/>
        <w:tabs>
          <w:tab w:val="left" w:pos="900" w:leader="none"/>
          <w:tab w:val="left" w:pos="19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4、实行电子化不见面交易方式的，加盖公章、签名等均通过投标文件编制工具加盖电子公章、签字、签章或印鉴。</w:t>
      </w:r>
      <w:r>
        <w:rPr>
          <w:rFonts w:ascii="Times New Roman" w:hAnsi="Times New Roman" w:eastAsia="宋体" w:cs="Times New Roman"/>
          <w:color w:val="000000"/>
          <w:sz w:val="24"/>
          <w:highlight w:val="none"/>
        </w:rPr>
      </w:r>
      <w:r/>
    </w:p>
    <w:p>
      <w:pPr>
        <w:pStyle w:val="1413"/>
        <w:ind w:firstLine="424"/>
        <w:spacing w:line="360" w:lineRule="auto"/>
        <w:tabs>
          <w:tab w:val="left" w:pos="900" w:leader="none"/>
          <w:tab w:val="left" w:pos="19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1413"/>
        <w:ind w:firstLine="424"/>
        <w:spacing w:line="360" w:lineRule="auto"/>
        <w:tabs>
          <w:tab w:val="left" w:pos="900" w:leader="none"/>
          <w:tab w:val="left" w:pos="1980" w:leader="none"/>
        </w:tabs>
        <w:rPr>
          <w:rFonts w:ascii="Times New Roman" w:hAnsi="Times New Roman" w:cs="Times New Roman"/>
          <w:color w:val="000000"/>
          <w:sz w:val="24"/>
          <w:highlight w:val="none"/>
        </w:rPr>
      </w:pPr>
      <w:r/>
      <w:bookmarkEnd w:id="242"/>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Times New Roman" w:hAnsi="Times New Roman" w:cs="Times New Roman"/>
          <w:color w:val="000000"/>
          <w:sz w:val="24"/>
          <w:highlight w:val="none"/>
        </w:rPr>
      </w:r>
      <w:r/>
    </w:p>
    <w:p>
      <w:pPr>
        <w:pStyle w:val="1413"/>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br w:type="page" w:clear="all"/>
      </w:r>
      <w:r>
        <w:rPr>
          <w:rFonts w:ascii="Times New Roman" w:hAnsi="Times New Roman" w:cs="Times New Roman"/>
          <w:color w:val="000000"/>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一、投标文件封面</w:t>
      </w:r>
      <w:r>
        <w:rPr>
          <w:rFonts w:ascii="Times New Roman" w:hAnsi="Times New Roman" w:cs="Times New Roman"/>
          <w:b/>
          <w:color w:val="000000"/>
          <w:sz w:val="32"/>
          <w:szCs w:val="32"/>
          <w:highlight w:val="none"/>
        </w:rPr>
      </w:r>
      <w:r/>
    </w:p>
    <w:p>
      <w:pPr>
        <w:pStyle w:val="141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13"/>
        <w:jc w:val="center"/>
        <w:spacing w:line="360" w:lineRule="auto"/>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r>
      <w:r/>
    </w:p>
    <w:p>
      <w:pPr>
        <w:pStyle w:val="1413"/>
        <w:jc w:val="center"/>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t xml:space="preserve">投 标 文 件</w:t>
      </w:r>
      <w:r>
        <w:rPr>
          <w:rFonts w:ascii="Times New Roman" w:hAnsi="Times New Roman" w:cs="Times New Roman"/>
          <w:b/>
          <w:color w:val="000000"/>
          <w:spacing w:val="60"/>
          <w:sz w:val="84"/>
          <w:szCs w:val="8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ind w:firstLine="1446"/>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项目名称：</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1413"/>
        <w:ind w:firstLine="1446"/>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项目编号：</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rPr>
      </w:r>
      <w:r/>
    </w:p>
    <w:p>
      <w:pPr>
        <w:pStyle w:val="1413"/>
        <w:ind w:firstLine="1417"/>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投标人名称：</w:t>
      </w:r>
      <w:r>
        <w:rPr>
          <w:rFonts w:ascii="Times New Roman" w:hAnsi="Times New Roman" w:cs="Times New Roman"/>
          <w:b/>
          <w:color w:val="000000"/>
          <w:sz w:val="36"/>
          <w:highlight w:val="none"/>
          <w:u w:val="single"/>
        </w:rPr>
        <w:t xml:space="preserve"> </w:t>
      </w:r>
      <w:bookmarkStart w:id="314" w:name="_Hlk149916267"/>
      <w:r>
        <w:rPr>
          <w:rFonts w:ascii="Times New Roman" w:hAnsi="Times New Roman" w:cs="Times New Roman"/>
          <w:b/>
          <w:color w:val="000000"/>
          <w:sz w:val="36"/>
          <w:szCs w:val="21"/>
          <w:highlight w:val="none"/>
          <w:u w:val="single"/>
        </w:rPr>
        <w:t xml:space="preserve">（加盖CA电子公章）</w:t>
      </w:r>
      <w:bookmarkEnd w:id="314"/>
      <w:r>
        <w:rPr>
          <w:rFonts w:ascii="Times New Roman" w:hAnsi="Times New Roman" w:cs="Times New Roman"/>
          <w:b/>
          <w:color w:val="000000"/>
          <w:sz w:val="36"/>
          <w:szCs w:val="21"/>
          <w:highlight w:val="none"/>
          <w:u w:val="single"/>
        </w:rPr>
        <w:t xml:space="preserve"> </w:t>
      </w:r>
      <w:r>
        <w:rPr>
          <w:rFonts w:ascii="Times New Roman" w:hAnsi="Times New Roman" w:cs="Times New Roman"/>
          <w:b/>
          <w:color w:val="000000"/>
          <w:sz w:val="36"/>
          <w:highlight w:val="none"/>
          <w:u w:val="single"/>
        </w:rPr>
      </w:r>
      <w:r/>
    </w:p>
    <w:p>
      <w:pPr>
        <w:pStyle w:val="1413"/>
        <w:ind w:firstLine="1417"/>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日    期：</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pacing w:val="20"/>
          <w:sz w:val="32"/>
          <w:szCs w:val="32"/>
          <w:highlight w:val="none"/>
        </w:rPr>
        <w:br w:type="page" w:clear="all"/>
      </w:r>
      <w:r>
        <w:rPr>
          <w:rFonts w:ascii="Times New Roman" w:hAnsi="Times New Roman" w:cs="Times New Roman"/>
          <w:b/>
          <w:color w:val="000000"/>
          <w:sz w:val="32"/>
          <w:szCs w:val="32"/>
          <w:highlight w:val="none"/>
        </w:rPr>
        <w:t xml:space="preserve">二、开标一览表（实质性格式）</w:t>
      </w:r>
      <w:r>
        <w:rPr>
          <w:rFonts w:ascii="Times New Roman" w:hAnsi="Times New Roman" w:cs="Times New Roman"/>
          <w:b/>
          <w:color w:val="000000"/>
          <w:sz w:val="32"/>
          <w:szCs w:val="32"/>
          <w:highlight w:val="none"/>
        </w:rPr>
      </w:r>
      <w:r/>
    </w:p>
    <w:p>
      <w:pPr>
        <w:pStyle w:val="1444"/>
        <w:ind w:firstLine="482"/>
        <w:spacing w:before="0" w:line="360" w:lineRule="auto"/>
        <w:tabs>
          <w:tab w:val="left" w:pos="567" w:leader="none"/>
        </w:tabs>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444"/>
        <w:ind w:firstLine="482"/>
        <w:spacing w:before="0" w:line="360" w:lineRule="auto"/>
        <w:tabs>
          <w:tab w:val="left" w:pos="567" w:leader="none"/>
        </w:tabs>
        <w:rPr>
          <w:rFonts w:hint="eastAsia" w:ascii="Times New Roman" w:hAnsi="Times New Roman" w:eastAsia="宋体" w:cs="Times New Roman"/>
          <w:b/>
          <w:color w:val="000000"/>
          <w:highlight w:val="none"/>
          <w:lang w:val="en-US" w:eastAsia="zh-CN"/>
        </w:rPr>
      </w:pPr>
      <w:r>
        <w:rPr>
          <w:rFonts w:ascii="Times New Roman" w:hAnsi="Times New Roman" w:eastAsia="宋体" w:cs="Times New Roman"/>
          <w:b/>
          <w:color w:val="000000"/>
          <w:highlight w:val="none"/>
        </w:rPr>
        <w:t xml:space="preserve">投标人在提交投标文件时，应按照投标工具（苏采云客户端）的提示流程编制提交开标一览表，开标一览表格式以投标工具中的为准。</w:t>
      </w:r>
      <w:r>
        <w:rPr>
          <w:rFonts w:hint="eastAsia" w:ascii="Times New Roman" w:hAnsi="Times New Roman" w:eastAsia="宋体" w:cs="Times New Roman"/>
          <w:b/>
          <w:color w:val="000000"/>
          <w:highlight w:val="none"/>
          <w:lang w:val="en-US" w:eastAsia="zh-CN"/>
        </w:rPr>
      </w:r>
      <w:r/>
    </w:p>
    <w:p>
      <w:pPr>
        <w:pStyle w:val="1444"/>
        <w:ind w:firstLine="482"/>
        <w:spacing w:before="0" w:line="360" w:lineRule="auto"/>
        <w:tabs>
          <w:tab w:val="left" w:pos="567" w:leader="none"/>
        </w:tabs>
        <w:rPr>
          <w:rFonts w:ascii="Times New Roman" w:hAnsi="Times New Roman" w:eastAsia="宋体" w:cs="Times New Roman"/>
          <w:b/>
          <w:color w:val="000000"/>
          <w:highlight w:val="none"/>
          <w:lang w:val="en-US" w:eastAsia="zh-CN"/>
        </w:rPr>
        <w:sectPr>
          <w:footerReference w:type="default" r:id="rId22"/>
          <w:footerReference w:type="first" r:id="rId23"/>
          <w:footnotePr/>
          <w:endnotePr/>
          <w:type w:val="nextPage"/>
          <w:pgSz w:w="11906" w:h="16838" w:orient="portrait"/>
          <w:pgMar w:top="1134" w:right="1134" w:bottom="1134" w:left="1701" w:header="851" w:footer="850" w:gutter="0"/>
          <w:pgNumType w:start="1"/>
          <w:cols w:num="1" w:sep="0" w:space="1701" w:equalWidth="1"/>
          <w:docGrid w:linePitch="360"/>
        </w:sectPr>
      </w:pPr>
      <w:r>
        <w:rPr>
          <w:rFonts w:ascii="Times New Roman" w:hAnsi="Times New Roman" w:eastAsia="宋体" w:cs="Times New Roman"/>
          <w:b/>
          <w:color w:val="000000"/>
          <w:highlight w:val="none"/>
          <w:lang w:val="en-US" w:eastAsia="zh-CN"/>
        </w:rPr>
      </w:r>
      <w:r/>
    </w:p>
    <w:p>
      <w:pPr>
        <w:pStyle w:val="1413"/>
        <w:jc w:val="center"/>
        <w:spacing w:line="360" w:lineRule="auto"/>
        <w:tabs>
          <w:tab w:val="left" w:pos="5580" w:leader="none"/>
        </w:tabs>
        <w:rPr>
          <w:rFonts w:ascii="Times New Roman" w:hAnsi="Times New Roman" w:eastAsia="宋体" w:cs="Times New Roman"/>
          <w:b/>
          <w:color w:val="000000"/>
          <w:sz w:val="32"/>
          <w:szCs w:val="32"/>
          <w:highlight w:val="none"/>
        </w:rPr>
      </w:pPr>
      <w:r/>
      <w:bookmarkStart w:id="315" w:name="_Toc226309802"/>
      <w:r/>
      <w:bookmarkStart w:id="316" w:name="_Toc226965831"/>
      <w:r/>
      <w:bookmarkStart w:id="317" w:name="_Toc195842923"/>
      <w:r/>
      <w:bookmarkStart w:id="318" w:name="_Toc265228396"/>
      <w:r/>
      <w:bookmarkStart w:id="319" w:name="_Toc164608827"/>
      <w:r/>
      <w:bookmarkStart w:id="320" w:name="_Toc264969248"/>
      <w:r/>
      <w:bookmarkStart w:id="321" w:name="_Toc305158900"/>
      <w:r/>
      <w:bookmarkStart w:id="322" w:name="_Toc305158826"/>
      <w:r/>
      <w:bookmarkStart w:id="323" w:name="_Toc226965748"/>
      <w:r/>
      <w:bookmarkStart w:id="324" w:name="_Toc226337254"/>
      <w:r/>
      <w:bookmarkStart w:id="325" w:name="_Toc164608672"/>
      <w:r>
        <w:rPr>
          <w:rFonts w:hint="eastAsia" w:ascii="Times New Roman" w:hAnsi="Times New Roman" w:eastAsia="宋体" w:cs="Times New Roman"/>
          <w:b/>
          <w:color w:val="000000"/>
          <w:sz w:val="32"/>
          <w:szCs w:val="32"/>
          <w:highlight w:val="none"/>
          <w:lang w:val="en-US" w:eastAsia="zh-CN"/>
        </w:rPr>
        <w:t xml:space="preserve">三</w:t>
      </w:r>
      <w:bookmarkEnd w:id="315"/>
      <w:r/>
      <w:bookmarkEnd w:id="316"/>
      <w:r/>
      <w:bookmarkEnd w:id="317"/>
      <w:r/>
      <w:bookmarkEnd w:id="318"/>
      <w:r/>
      <w:bookmarkEnd w:id="319"/>
      <w:r/>
      <w:bookmarkEnd w:id="320"/>
      <w:r/>
      <w:bookmarkEnd w:id="321"/>
      <w:r/>
      <w:bookmarkEnd w:id="322"/>
      <w:r/>
      <w:bookmarkEnd w:id="323"/>
      <w:r/>
      <w:bookmarkEnd w:id="324"/>
      <w:r/>
      <w:bookmarkEnd w:id="325"/>
      <w:r>
        <w:rPr>
          <w:rFonts w:hint="eastAsia" w:ascii="Times New Roman" w:hAnsi="Times New Roman" w:eastAsia="宋体" w:cs="Times New Roman"/>
          <w:b/>
          <w:color w:val="000000"/>
          <w:sz w:val="32"/>
          <w:szCs w:val="32"/>
          <w:highlight w:val="none"/>
          <w:lang w:val="en-US" w:eastAsia="zh-CN"/>
        </w:rPr>
        <w:t xml:space="preserve">、报价明细表</w:t>
      </w:r>
      <w:r>
        <w:rPr>
          <w:rFonts w:ascii="Times New Roman" w:hAnsi="Times New Roman" w:eastAsia="宋体" w:cs="Times New Roman"/>
          <w:b/>
          <w:color w:val="000000"/>
          <w:sz w:val="32"/>
          <w:szCs w:val="32"/>
          <w:highlight w:val="none"/>
        </w:rPr>
        <w:t xml:space="preserve">（实质性格式）</w:t>
      </w:r>
      <w:r>
        <w:rPr>
          <w:rFonts w:ascii="Times New Roman" w:hAnsi="Times New Roman" w:eastAsia="宋体" w:cs="Times New Roman"/>
          <w:b/>
          <w:color w:val="000000"/>
          <w:sz w:val="32"/>
          <w:szCs w:val="32"/>
          <w:highlight w:val="none"/>
        </w:rPr>
      </w:r>
      <w:r/>
    </w:p>
    <w:p>
      <w:pPr>
        <w:pStyle w:val="1413"/>
        <w:spacing w:line="360" w:lineRule="auto"/>
        <w:tabs>
          <w:tab w:val="left" w:pos="1800" w:leader="none"/>
          <w:tab w:val="left" w:pos="5580" w:leader="none"/>
        </w:tabs>
        <w:rPr>
          <w:rFonts w:hint="eastAsia" w:ascii="宋体" w:hAnsi="宋体" w:cs="宋体"/>
          <w:color w:val="000000"/>
          <w:sz w:val="24"/>
          <w:szCs w:val="24"/>
        </w:rPr>
      </w:pPr>
      <w:r>
        <w:rPr>
          <w:rFonts w:hint="eastAsia" w:ascii="宋体" w:hAnsi="宋体" w:cs="宋体"/>
          <w:color w:val="000000"/>
          <w:sz w:val="24"/>
          <w:szCs w:val="24"/>
        </w:rPr>
        <w:t xml:space="preserve">项目编号/包号：___________ 项目名称：__________           报价单位：人民币元</w:t>
      </w:r>
      <w:r>
        <w:rPr>
          <w:rFonts w:hint="eastAsia" w:ascii="宋体" w:hAnsi="宋体" w:cs="宋体"/>
          <w:color w:val="000000"/>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25"/>
        <w:gridCol w:w="2722"/>
        <w:gridCol w:w="1118"/>
        <w:gridCol w:w="1064"/>
        <w:gridCol w:w="986"/>
        <w:gridCol w:w="1151"/>
      </w:tblGrid>
      <w:tr>
        <w:trPr>
          <w:cantSplit/>
          <w:trHeight w:val="419"/>
        </w:trPr>
        <w:tc>
          <w:tcPr>
            <w:tcW w:w="386" w:type="dxa"/>
            <w:vAlign w:val="center"/>
            <w:vMerge w:val="restart"/>
            <w:textDirection w:val="lrTb"/>
            <w:noWrap w:val="false"/>
          </w:tcPr>
          <w:p>
            <w:pPr>
              <w:pStyle w:val="1413"/>
              <w:jc w:val="center"/>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821" w:type="dxa"/>
            <w:vAlign w:val="center"/>
            <w:vMerge w:val="restart"/>
            <w:textDirection w:val="lrTb"/>
            <w:noWrap w:val="false"/>
          </w:tcPr>
          <w:p>
            <w:pPr>
              <w:pStyle w:val="1413"/>
              <w:jc w:val="center"/>
              <w:widowControl/>
              <w:rPr>
                <w:rFonts w:hint="eastAsia" w:ascii="宋体" w:hAnsi="宋体" w:cs="宋体"/>
                <w:color w:val="000000"/>
                <w:szCs w:val="21"/>
              </w:rPr>
            </w:pPr>
            <w:r>
              <w:rPr>
                <w:rFonts w:hint="eastAsia" w:ascii="宋体" w:hAnsi="宋体" w:cs="宋体"/>
                <w:color w:val="000000"/>
                <w:szCs w:val="21"/>
              </w:rPr>
              <w:t xml:space="preserve">分项名称</w:t>
            </w:r>
            <w:r>
              <w:rPr>
                <w:rFonts w:hint="eastAsia" w:ascii="宋体" w:hAnsi="宋体" w:cs="宋体"/>
                <w:color w:val="000000"/>
                <w:szCs w:val="21"/>
              </w:rPr>
            </w:r>
            <w:r/>
          </w:p>
        </w:tc>
        <w:tc>
          <w:tcPr>
            <w:tcW w:w="1465" w:type="dxa"/>
            <w:vAlign w:val="center"/>
            <w:vMerge w:val="restart"/>
            <w:textDirection w:val="lrTb"/>
            <w:noWrap w:val="false"/>
          </w:tcPr>
          <w:p>
            <w:pPr>
              <w:pStyle w:val="1413"/>
              <w:jc w:val="center"/>
              <w:widowControl/>
              <w:rPr>
                <w:rFonts w:hint="eastAsia" w:ascii="宋体" w:hAnsi="宋体" w:cs="宋体"/>
                <w:color w:val="000000"/>
                <w:szCs w:val="21"/>
              </w:rPr>
            </w:pPr>
            <w:r>
              <w:rPr>
                <w:rFonts w:hint="eastAsia" w:ascii="宋体" w:hAnsi="宋体" w:cs="宋体"/>
                <w:color w:val="000000"/>
                <w:szCs w:val="21"/>
              </w:rPr>
              <w:t xml:space="preserve">服务内容</w:t>
            </w:r>
            <w:r>
              <w:rPr>
                <w:rFonts w:hint="eastAsia" w:ascii="宋体" w:hAnsi="宋体" w:cs="宋体"/>
                <w:color w:val="000000"/>
                <w:szCs w:val="21"/>
              </w:rPr>
            </w:r>
            <w:r/>
          </w:p>
        </w:tc>
        <w:tc>
          <w:tcPr>
            <w:tcW w:w="602" w:type="dxa"/>
            <w:vAlign w:val="center"/>
            <w:vMerge w:val="restart"/>
            <w:textDirection w:val="lrTb"/>
            <w:noWrap w:val="false"/>
          </w:tcPr>
          <w:p>
            <w:pPr>
              <w:pStyle w:val="1413"/>
              <w:jc w:val="center"/>
              <w:widowControl/>
              <w:rPr>
                <w:rFonts w:hint="eastAsia" w:ascii="宋体" w:hAnsi="宋体" w:cs="宋体"/>
                <w:color w:val="000000"/>
                <w:szCs w:val="21"/>
              </w:rPr>
            </w:pPr>
            <w:r>
              <w:rPr>
                <w:rFonts w:hint="eastAsia" w:ascii="宋体" w:hAnsi="宋体" w:cs="宋体"/>
                <w:color w:val="000000"/>
                <w:szCs w:val="21"/>
              </w:rPr>
              <w:t xml:space="preserve">数量</w:t>
            </w:r>
            <w:r>
              <w:rPr>
                <w:rFonts w:hint="eastAsia" w:ascii="宋体" w:hAnsi="宋体" w:cs="宋体"/>
                <w:color w:val="000000"/>
                <w:szCs w:val="21"/>
              </w:rPr>
            </w:r>
            <w:r/>
          </w:p>
        </w:tc>
        <w:tc>
          <w:tcPr>
            <w:tcW w:w="573" w:type="dxa"/>
            <w:vAlign w:val="center"/>
            <w:vMerge w:val="restart"/>
            <w:textDirection w:val="lrTb"/>
            <w:noWrap w:val="false"/>
          </w:tcPr>
          <w:p>
            <w:pPr>
              <w:pStyle w:val="1413"/>
              <w:jc w:val="center"/>
              <w:widowControl/>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gridSpan w:val="2"/>
            <w:tcW w:w="2137" w:type="dxa"/>
            <w:vAlign w:val="center"/>
            <w:textDirection w:val="lrTb"/>
            <w:noWrap w:val="false"/>
          </w:tcPr>
          <w:p>
            <w:pPr>
              <w:pStyle w:val="1413"/>
              <w:jc w:val="center"/>
              <w:widowControl/>
              <w:rPr>
                <w:rFonts w:hint="eastAsia" w:ascii="宋体" w:hAnsi="宋体" w:cs="宋体"/>
                <w:color w:val="000000"/>
                <w:szCs w:val="21"/>
              </w:rPr>
            </w:pPr>
            <w:r>
              <w:rPr>
                <w:rFonts w:hint="eastAsia" w:ascii="宋体" w:hAnsi="宋体" w:cs="宋体"/>
                <w:color w:val="000000"/>
                <w:szCs w:val="21"/>
              </w:rPr>
              <w:t xml:space="preserve">投标价格</w:t>
            </w:r>
            <w:r>
              <w:rPr>
                <w:rFonts w:hint="eastAsia" w:ascii="宋体" w:hAnsi="宋体" w:cs="宋体"/>
                <w:color w:val="000000"/>
                <w:szCs w:val="21"/>
              </w:rPr>
            </w:r>
            <w:r/>
          </w:p>
        </w:tc>
      </w:tr>
      <w:tr>
        <w:trPr>
          <w:cantSplit/>
          <w:trHeight w:val="419"/>
        </w:trPr>
        <w:tc>
          <w:tcPr>
            <w:tcW w:w="386" w:type="dxa"/>
            <w:vAlign w:val="center"/>
            <w:vMerge w:val="continue"/>
            <w:textDirection w:val="lrTb"/>
            <w:noWrap w:val="false"/>
          </w:tcPr>
          <w:p>
            <w:pPr>
              <w:pStyle w:val="1413"/>
              <w:jc w:val="left"/>
              <w:widowControl/>
              <w:rPr>
                <w:rFonts w:hint="eastAsia" w:ascii="宋体" w:hAnsi="宋体" w:cs="宋体"/>
                <w:color w:val="000000"/>
                <w:szCs w:val="21"/>
              </w:rPr>
            </w:pPr>
            <w:r>
              <w:rPr>
                <w:rFonts w:hint="eastAsia" w:ascii="宋体" w:hAnsi="宋体" w:cs="宋体"/>
                <w:color w:val="000000"/>
                <w:szCs w:val="21"/>
              </w:rPr>
            </w:r>
            <w:r/>
          </w:p>
        </w:tc>
        <w:tc>
          <w:tcPr>
            <w:tcW w:w="821" w:type="dxa"/>
            <w:vAlign w:val="center"/>
            <w:vMerge w:val="continue"/>
            <w:textDirection w:val="lrTb"/>
            <w:noWrap w:val="false"/>
          </w:tcPr>
          <w:p>
            <w:pPr>
              <w:pStyle w:val="1413"/>
              <w:jc w:val="left"/>
              <w:widowControl/>
              <w:rPr>
                <w:rFonts w:hint="eastAsia" w:ascii="宋体" w:hAnsi="宋体" w:cs="宋体"/>
                <w:color w:val="000000"/>
                <w:szCs w:val="21"/>
              </w:rPr>
            </w:pPr>
            <w:r>
              <w:rPr>
                <w:rFonts w:hint="eastAsia" w:ascii="宋体" w:hAnsi="宋体" w:cs="宋体"/>
                <w:color w:val="000000"/>
                <w:szCs w:val="21"/>
              </w:rPr>
            </w:r>
            <w:r/>
          </w:p>
        </w:tc>
        <w:tc>
          <w:tcPr>
            <w:tcW w:w="1465" w:type="dxa"/>
            <w:vAlign w:val="center"/>
            <w:vMerge w:val="continue"/>
            <w:textDirection w:val="lrTb"/>
            <w:noWrap w:val="false"/>
          </w:tcPr>
          <w:p>
            <w:pPr>
              <w:pStyle w:val="1413"/>
              <w:jc w:val="left"/>
              <w:widowControl/>
              <w:rPr>
                <w:rFonts w:hint="eastAsia" w:ascii="宋体" w:hAnsi="宋体" w:cs="宋体"/>
                <w:color w:val="000000"/>
                <w:szCs w:val="21"/>
              </w:rPr>
            </w:pPr>
            <w:r>
              <w:rPr>
                <w:rFonts w:hint="eastAsia" w:ascii="宋体" w:hAnsi="宋体" w:cs="宋体"/>
                <w:color w:val="000000"/>
                <w:szCs w:val="21"/>
              </w:rPr>
            </w:r>
            <w:r/>
          </w:p>
        </w:tc>
        <w:tc>
          <w:tcPr>
            <w:tcW w:w="602" w:type="dxa"/>
            <w:vAlign w:val="center"/>
            <w:vMerge w:val="continue"/>
            <w:textDirection w:val="lrTb"/>
            <w:noWrap w:val="false"/>
          </w:tcPr>
          <w:p>
            <w:pPr>
              <w:pStyle w:val="1413"/>
              <w:jc w:val="left"/>
              <w:widowControl/>
              <w:rPr>
                <w:rFonts w:hint="eastAsia" w:ascii="宋体" w:hAnsi="宋体" w:cs="宋体"/>
                <w:color w:val="000000"/>
                <w:szCs w:val="21"/>
              </w:rPr>
            </w:pPr>
            <w:r>
              <w:rPr>
                <w:rFonts w:hint="eastAsia" w:ascii="宋体" w:hAnsi="宋体" w:cs="宋体"/>
                <w:color w:val="000000"/>
                <w:szCs w:val="21"/>
              </w:rPr>
            </w:r>
            <w:r/>
          </w:p>
        </w:tc>
        <w:tc>
          <w:tcPr>
            <w:tcW w:w="573" w:type="dxa"/>
            <w:vAlign w:val="center"/>
            <w:vMerge w:val="continue"/>
            <w:textDirection w:val="lrTb"/>
            <w:noWrap w:val="false"/>
          </w:tcPr>
          <w:p>
            <w:pPr>
              <w:pStyle w:val="1413"/>
              <w:jc w:val="left"/>
              <w:widowControl/>
              <w:rPr>
                <w:rFonts w:hint="eastAsia" w:ascii="宋体" w:hAnsi="宋体" w:cs="宋体"/>
                <w:color w:val="000000"/>
                <w:szCs w:val="21"/>
              </w:rPr>
            </w:pPr>
            <w:r>
              <w:rPr>
                <w:rFonts w:hint="eastAsia" w:ascii="宋体" w:hAnsi="宋体" w:cs="宋体"/>
                <w:color w:val="000000"/>
                <w:szCs w:val="21"/>
              </w:rPr>
            </w:r>
            <w:r/>
          </w:p>
        </w:tc>
        <w:tc>
          <w:tcPr>
            <w:tcW w:w="531" w:type="dxa"/>
            <w:vAlign w:val="center"/>
            <w:textDirection w:val="lrTb"/>
            <w:noWrap w:val="false"/>
          </w:tcPr>
          <w:p>
            <w:pPr>
              <w:pStyle w:val="1413"/>
              <w:jc w:val="center"/>
              <w:widowControl/>
              <w:rPr>
                <w:rFonts w:hint="eastAsia" w:ascii="宋体" w:hAnsi="宋体" w:cs="宋体"/>
                <w:color w:val="000000"/>
                <w:szCs w:val="21"/>
              </w:rPr>
            </w:pPr>
            <w:r>
              <w:rPr>
                <w:rFonts w:hint="eastAsia" w:ascii="宋体" w:hAnsi="宋体" w:cs="宋体"/>
                <w:color w:val="000000"/>
                <w:szCs w:val="21"/>
              </w:rPr>
              <w:t xml:space="preserve">单价</w:t>
            </w:r>
            <w:r>
              <w:rPr>
                <w:rFonts w:hint="eastAsia" w:ascii="宋体" w:hAnsi="宋体" w:cs="宋体"/>
                <w:color w:val="000000"/>
                <w:szCs w:val="21"/>
              </w:rPr>
            </w:r>
            <w:r/>
          </w:p>
        </w:tc>
        <w:tc>
          <w:tcPr>
            <w:tcW w:w="619" w:type="dxa"/>
            <w:vAlign w:val="center"/>
            <w:textDirection w:val="lrTb"/>
            <w:noWrap w:val="false"/>
          </w:tcPr>
          <w:p>
            <w:pPr>
              <w:pStyle w:val="1413"/>
              <w:jc w:val="center"/>
              <w:widowControl/>
              <w:rPr>
                <w:rFonts w:hint="eastAsia" w:ascii="宋体" w:hAnsi="宋体" w:cs="宋体"/>
                <w:color w:val="000000"/>
                <w:szCs w:val="21"/>
              </w:rPr>
            </w:pPr>
            <w:r>
              <w:rPr>
                <w:rFonts w:hint="eastAsia" w:ascii="宋体" w:hAnsi="宋体" w:cs="宋体"/>
                <w:color w:val="000000"/>
                <w:szCs w:val="21"/>
              </w:rPr>
              <w:t xml:space="preserve">合价</w:t>
            </w:r>
            <w:r>
              <w:rPr>
                <w:rFonts w:hint="eastAsia" w:ascii="宋体" w:hAnsi="宋体" w:cs="宋体"/>
                <w:color w:val="000000"/>
                <w:szCs w:val="21"/>
              </w:rPr>
            </w:r>
            <w:r/>
          </w:p>
        </w:tc>
      </w:tr>
      <w:tr>
        <w:trPr>
          <w:trHeight w:val="491"/>
        </w:trPr>
        <w:tc>
          <w:tcPr>
            <w:tcW w:w="386"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821" w:type="dxa"/>
            <w:vAlign w:val="center"/>
            <w:textDirection w:val="lrTb"/>
            <w:noWrap w:val="false"/>
          </w:tcPr>
          <w:p>
            <w:pPr>
              <w:pStyle w:val="1413"/>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1465"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02"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73"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31"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19"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491"/>
        </w:trPr>
        <w:tc>
          <w:tcPr>
            <w:tcW w:w="386"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821" w:type="dxa"/>
            <w:vAlign w:val="center"/>
            <w:textDirection w:val="lrTb"/>
            <w:noWrap w:val="false"/>
          </w:tcPr>
          <w:p>
            <w:pPr>
              <w:pStyle w:val="1413"/>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1465"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02"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73"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31"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19"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491"/>
        </w:trPr>
        <w:tc>
          <w:tcPr>
            <w:tcW w:w="386"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821" w:type="dxa"/>
            <w:vAlign w:val="center"/>
            <w:textDirection w:val="lrTb"/>
            <w:noWrap w:val="false"/>
          </w:tcPr>
          <w:p>
            <w:pPr>
              <w:pStyle w:val="1413"/>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1465"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02"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73"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31"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19"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491"/>
        </w:trPr>
        <w:tc>
          <w:tcPr>
            <w:tcW w:w="386"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821" w:type="dxa"/>
            <w:vAlign w:val="center"/>
            <w:textDirection w:val="lrTb"/>
            <w:noWrap w:val="false"/>
          </w:tcPr>
          <w:p>
            <w:pPr>
              <w:pStyle w:val="1413"/>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1465"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02"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73"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31"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19"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491"/>
        </w:trPr>
        <w:tc>
          <w:tcPr>
            <w:tcW w:w="386"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821" w:type="dxa"/>
            <w:vAlign w:val="center"/>
            <w:textDirection w:val="lrTb"/>
            <w:noWrap w:val="false"/>
          </w:tcPr>
          <w:p>
            <w:pPr>
              <w:pStyle w:val="1413"/>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1465"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02"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73"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31"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19"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491"/>
        </w:trPr>
        <w:tc>
          <w:tcPr>
            <w:tcW w:w="386"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821" w:type="dxa"/>
            <w:vAlign w:val="center"/>
            <w:textDirection w:val="lrTb"/>
            <w:noWrap w:val="false"/>
          </w:tcPr>
          <w:p>
            <w:pPr>
              <w:pStyle w:val="1413"/>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tc>
        <w:tc>
          <w:tcPr>
            <w:tcW w:w="1465"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02"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73"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531"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619" w:type="dxa"/>
            <w:vAlign w:val="center"/>
            <w:textDirection w:val="lrTb"/>
            <w:noWrap w:val="false"/>
          </w:tcPr>
          <w:p>
            <w:pPr>
              <w:pStyle w:val="141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gridSpan w:val="3"/>
            <w:tcW w:w="4964" w:type="dxa"/>
            <w:vAlign w:val="center"/>
            <w:textDirection w:val="lrTb"/>
            <w:noWrap w:val="false"/>
          </w:tcPr>
          <w:p>
            <w:pPr>
              <w:pStyle w:val="1413"/>
              <w:jc w:val="center"/>
              <w:widowControl/>
              <w:rPr>
                <w:rFonts w:hint="eastAsia" w:ascii="宋体" w:hAnsi="宋体" w:cs="宋体"/>
                <w:color w:val="000000"/>
                <w:szCs w:val="21"/>
              </w:rPr>
            </w:pPr>
            <w:r>
              <w:rPr>
                <w:rFonts w:hint="eastAsia" w:ascii="宋体" w:hAnsi="宋体" w:cs="宋体"/>
                <w:color w:val="000000"/>
                <w:szCs w:val="21"/>
              </w:rPr>
              <w:t xml:space="preserve">总价</w:t>
            </w:r>
            <w:r>
              <w:rPr>
                <w:rFonts w:hint="eastAsia" w:ascii="宋体" w:hAnsi="宋体" w:cs="宋体"/>
                <w:color w:val="000000"/>
                <w:szCs w:val="21"/>
              </w:rPr>
            </w:r>
            <w:r/>
          </w:p>
        </w:tc>
        <w:tc>
          <w:tcPr>
            <w:gridSpan w:val="4"/>
            <w:tcW w:w="4319" w:type="dxa"/>
            <w:vAlign w:val="center"/>
            <w:textDirection w:val="lrTb"/>
            <w:noWrap w:val="false"/>
          </w:tcPr>
          <w:p>
            <w:pPr>
              <w:pStyle w:val="1413"/>
              <w:jc w:val="center"/>
              <w:widowControl/>
              <w:rPr>
                <w:rFonts w:hint="eastAsia" w:ascii="宋体" w:hAnsi="宋体" w:cs="宋体"/>
                <w:color w:val="000000"/>
                <w:szCs w:val="21"/>
              </w:rPr>
            </w:pPr>
            <w:r>
              <w:rPr>
                <w:rFonts w:hint="eastAsia" w:ascii="宋体" w:hAnsi="宋体" w:cs="宋体"/>
                <w:color w:val="000000"/>
                <w:szCs w:val="21"/>
              </w:rPr>
            </w:r>
            <w:r/>
          </w:p>
        </w:tc>
      </w:tr>
    </w:tbl>
    <w:p>
      <w:pPr>
        <w:pStyle w:val="1413"/>
        <w:jc w:val="left"/>
        <w:spacing w:line="360" w:lineRule="auto"/>
        <w:tabs>
          <w:tab w:val="left" w:pos="1800" w:leader="none"/>
          <w:tab w:val="left" w:pos="5580" w:leader="none"/>
        </w:tabs>
        <w:rPr>
          <w:rFonts w:hint="eastAsia" w:ascii="宋体" w:hAnsi="宋体" w:cs="宋体"/>
          <w:color w:val="000000"/>
          <w:sz w:val="24"/>
          <w:szCs w:val="24"/>
        </w:rPr>
      </w:pPr>
      <w:r>
        <w:rPr>
          <w:rFonts w:hint="eastAsia" w:ascii="宋体" w:hAnsi="宋体" w:cs="宋体"/>
          <w:color w:val="000000"/>
          <w:sz w:val="24"/>
          <w:szCs w:val="24"/>
        </w:rPr>
        <w:t xml:space="preserve">注：</w:t>
      </w:r>
      <w:r>
        <w:rPr>
          <w:rFonts w:hint="eastAsia" w:ascii="宋体" w:hAnsi="宋体" w:cs="宋体"/>
          <w:color w:val="000000"/>
          <w:sz w:val="24"/>
          <w:szCs w:val="24"/>
        </w:rPr>
      </w:r>
      <w:r/>
    </w:p>
    <w:p>
      <w:pPr>
        <w:pStyle w:val="1413"/>
        <w:ind w:firstLine="480"/>
        <w:jc w:val="left"/>
        <w:spacing w:line="360" w:lineRule="auto"/>
        <w:tabs>
          <w:tab w:val="left" w:pos="1800" w:leader="none"/>
          <w:tab w:val="left" w:pos="5580" w:leader="none"/>
        </w:tabs>
        <w:rPr>
          <w:rFonts w:hint="eastAsia" w:ascii="宋体" w:hAnsi="宋体" w:cs="宋体"/>
          <w:color w:val="000000"/>
          <w:sz w:val="24"/>
          <w:szCs w:val="24"/>
        </w:rPr>
      </w:pPr>
      <w:r>
        <w:rPr>
          <w:rFonts w:hint="eastAsia" w:ascii="宋体" w:hAnsi="宋体" w:cs="宋体"/>
          <w:color w:val="000000"/>
          <w:sz w:val="24"/>
          <w:szCs w:val="24"/>
        </w:rPr>
        <w:t xml:space="preserve">1.本表应按包分别填写。</w:t>
      </w:r>
      <w:r>
        <w:rPr>
          <w:rFonts w:hint="eastAsia" w:ascii="宋体" w:hAnsi="宋体" w:cs="宋体"/>
          <w:color w:val="000000"/>
          <w:sz w:val="24"/>
          <w:szCs w:val="24"/>
        </w:rPr>
      </w:r>
      <w:r/>
    </w:p>
    <w:p>
      <w:pPr>
        <w:pStyle w:val="1413"/>
        <w:ind w:firstLine="480"/>
        <w:jc w:val="left"/>
        <w:spacing w:line="360" w:lineRule="auto"/>
        <w:tabs>
          <w:tab w:val="left" w:pos="1800" w:leader="none"/>
          <w:tab w:val="left" w:pos="5580" w:leader="none"/>
        </w:tabs>
        <w:rPr>
          <w:rFonts w:hint="eastAsia" w:ascii="宋体" w:hAnsi="宋体" w:cs="宋体"/>
          <w:color w:val="000000"/>
          <w:sz w:val="24"/>
          <w:szCs w:val="24"/>
        </w:rPr>
      </w:pPr>
      <w:r>
        <w:rPr>
          <w:rFonts w:hint="eastAsia" w:ascii="宋体" w:hAnsi="宋体" w:cs="宋体"/>
          <w:color w:val="000000"/>
          <w:sz w:val="24"/>
          <w:szCs w:val="24"/>
        </w:rPr>
        <w:t xml:space="preserve">2.如果不提供分项报价将视为没有实质性响应招标文件。</w:t>
      </w:r>
      <w:r>
        <w:rPr>
          <w:rFonts w:hint="eastAsia" w:ascii="宋体" w:hAnsi="宋体" w:cs="宋体"/>
          <w:color w:val="000000"/>
          <w:sz w:val="24"/>
          <w:szCs w:val="24"/>
        </w:rPr>
      </w:r>
      <w:r/>
    </w:p>
    <w:p>
      <w:pPr>
        <w:pStyle w:val="1413"/>
        <w:ind w:firstLine="480"/>
        <w:jc w:val="left"/>
        <w:spacing w:line="360" w:lineRule="auto"/>
        <w:tabs>
          <w:tab w:val="left" w:pos="1800" w:leader="none"/>
          <w:tab w:val="left" w:pos="5580" w:leader="none"/>
        </w:tabs>
        <w:rPr>
          <w:rFonts w:hint="eastAsia" w:ascii="宋体" w:hAnsi="宋体" w:cs="宋体"/>
          <w:color w:val="000000"/>
          <w:sz w:val="24"/>
          <w:szCs w:val="24"/>
        </w:rPr>
      </w:pPr>
      <w:r>
        <w:rPr>
          <w:rFonts w:hint="eastAsia" w:ascii="宋体" w:hAnsi="宋体" w:cs="宋体"/>
          <w:color w:val="000000"/>
          <w:sz w:val="24"/>
          <w:szCs w:val="24"/>
        </w:rPr>
        <w:t xml:space="preserve">3.本表行数可以按照项目分项情况增加。</w:t>
      </w:r>
      <w:r>
        <w:rPr>
          <w:rFonts w:hint="eastAsia" w:ascii="宋体" w:hAnsi="宋体" w:cs="宋体"/>
          <w:color w:val="000000"/>
          <w:sz w:val="24"/>
          <w:szCs w:val="24"/>
        </w:rPr>
      </w:r>
      <w:r/>
    </w:p>
    <w:p>
      <w:pPr>
        <w:pStyle w:val="1413"/>
        <w:ind w:firstLine="480"/>
        <w:jc w:val="left"/>
        <w:spacing w:line="360" w:lineRule="auto"/>
        <w:tabs>
          <w:tab w:val="left" w:pos="1800" w:leader="none"/>
          <w:tab w:val="left" w:pos="5580" w:leader="none"/>
        </w:tabs>
        <w:rPr>
          <w:rFonts w:hint="eastAsia" w:ascii="宋体" w:hAnsi="宋体" w:cs="宋体"/>
          <w:color w:val="000000"/>
          <w:sz w:val="24"/>
          <w:szCs w:val="24"/>
        </w:rPr>
      </w:pPr>
      <w:r>
        <w:rPr>
          <w:rFonts w:hint="eastAsia" w:ascii="宋体" w:hAnsi="宋体" w:cs="宋体"/>
          <w:color w:val="000000"/>
          <w:sz w:val="24"/>
          <w:szCs w:val="24"/>
        </w:rPr>
        <w:t xml:space="preserve">4.上述各项的服务内容如表格中填写不下的，可以逐项另页描述。</w:t>
      </w:r>
      <w:r>
        <w:rPr>
          <w:rFonts w:hint="eastAsia" w:ascii="宋体" w:hAnsi="宋体" w:cs="宋体"/>
          <w:color w:val="000000"/>
          <w:sz w:val="24"/>
          <w:szCs w:val="24"/>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413"/>
        <w:ind w:firstLine="4962"/>
        <w:spacing w:line="360" w:lineRule="auto"/>
        <w:rPr>
          <w:rFonts w:hint="eastAsia" w:ascii="Times New Roman" w:hAnsi="Times New Roman" w:eastAsia="宋体" w:cs="Times New Roman"/>
          <w:bCs/>
          <w:color w:val="000000"/>
          <w:sz w:val="24"/>
          <w:highlight w:val="none"/>
          <w:lang w:eastAsia="zh-CN"/>
        </w:rPr>
      </w:pPr>
      <w:r>
        <w:rPr>
          <w:rFonts w:ascii="Times New Roman" w:hAnsi="Times New Roman" w:cs="Times New Roman"/>
          <w:bCs/>
          <w:color w:val="000000"/>
          <w:sz w:val="24"/>
          <w:highlight w:val="none"/>
        </w:rPr>
        <w:t xml:space="preserve">日  期</w:t>
      </w:r>
      <w:r>
        <w:rPr>
          <w:rFonts w:hint="eastAsia" w:ascii="Times New Roman" w:hAnsi="Times New Roman" w:cs="Times New Roman"/>
          <w:bCs/>
          <w:color w:val="000000"/>
          <w:sz w:val="24"/>
          <w:highlight w:val="none"/>
          <w:lang w:eastAsia="zh-CN"/>
        </w:rPr>
        <w:t xml:space="preserve">：</w:t>
      </w:r>
      <w:r>
        <w:rPr>
          <w:rFonts w:hint="eastAsia" w:ascii="Times New Roman" w:hAnsi="Times New Roman" w:cs="Times New Roman"/>
          <w:bCs/>
          <w:color w:val="000000"/>
          <w:sz w:val="24"/>
          <w:highlight w:val="none"/>
          <w:lang w:val="en-US" w:eastAsia="zh-CN"/>
        </w:rPr>
        <w:t xml:space="preserve">     </w:t>
      </w:r>
      <w:r>
        <w:rPr>
          <w:rFonts w:hint="eastAsia" w:ascii="宋体" w:hAnsi="宋体" w:cs="楷体"/>
          <w:sz w:val="24"/>
          <w:highlight w:val="none"/>
        </w:rPr>
        <w:t xml:space="preserve">年 </w:t>
      </w:r>
      <w:r>
        <w:rPr>
          <w:rFonts w:hint="eastAsia" w:ascii="宋体" w:hAnsi="宋体" w:cs="楷体"/>
          <w:sz w:val="24"/>
          <w:highlight w:val="none"/>
          <w:lang w:val="en-US" w:eastAsia="zh-CN"/>
        </w:rPr>
        <w:t xml:space="preserve">  </w:t>
      </w:r>
      <w:r>
        <w:rPr>
          <w:rFonts w:hint="eastAsia" w:ascii="宋体" w:hAnsi="宋体" w:cs="楷体"/>
          <w:sz w:val="24"/>
          <w:highlight w:val="none"/>
        </w:rPr>
        <w:t xml:space="preserve">月</w:t>
      </w:r>
      <w:r>
        <w:rPr>
          <w:rFonts w:hint="eastAsia" w:ascii="宋体" w:hAnsi="宋体" w:cs="楷体"/>
          <w:sz w:val="24"/>
          <w:highlight w:val="none"/>
          <w:lang w:val="en-US" w:eastAsia="zh-CN"/>
        </w:rPr>
        <w:t xml:space="preserve">  </w:t>
      </w:r>
      <w:r>
        <w:rPr>
          <w:rFonts w:hint="eastAsia" w:ascii="宋体" w:hAnsi="宋体" w:cs="楷体"/>
          <w:sz w:val="24"/>
          <w:highlight w:val="none"/>
        </w:rPr>
        <w:t xml:space="preserve"> 日</w:t>
      </w:r>
      <w:r>
        <w:rPr>
          <w:rFonts w:hint="eastAsia" w:ascii="Times New Roman" w:hAnsi="Times New Roman" w:eastAsia="宋体" w:cs="Times New Roman"/>
          <w:bCs/>
          <w:color w:val="000000"/>
          <w:sz w:val="24"/>
          <w:highlight w:val="none"/>
          <w:lang w:eastAsia="zh-CN"/>
        </w:rPr>
      </w:r>
      <w:r/>
    </w:p>
    <w:p>
      <w:pPr>
        <w:pStyle w:val="1413"/>
        <w:jc w:val="center"/>
        <w:spacing w:line="360" w:lineRule="auto"/>
        <w:tabs>
          <w:tab w:val="left" w:pos="360" w:leader="none"/>
          <w:tab w:val="left" w:pos="900" w:leader="none"/>
        </w:tabs>
        <w:rPr>
          <w:rFonts w:hint="eastAsia" w:ascii="Times New Roman" w:hAnsi="Times New Roman" w:cs="Times New Roman"/>
          <w:b/>
          <w:color w:val="000000"/>
          <w:sz w:val="32"/>
          <w:szCs w:val="32"/>
          <w:highlight w:val="none"/>
          <w:lang w:val="en-US" w:eastAsia="zh-CN"/>
        </w:rPr>
        <w:outlineLvl w:val="1"/>
      </w:pPr>
      <w:r>
        <w:rPr>
          <w:rFonts w:hint="eastAsia" w:ascii="Times New Roman" w:hAnsi="Times New Roman" w:cs="Times New Roman"/>
          <w:b/>
          <w:color w:val="000000"/>
          <w:sz w:val="32"/>
          <w:szCs w:val="32"/>
          <w:highlight w:val="none"/>
          <w:lang w:val="en-US" w:eastAsia="zh-CN"/>
        </w:rPr>
      </w:r>
      <w:r/>
    </w:p>
    <w:p>
      <w:pPr>
        <w:pStyle w:val="1413"/>
        <w:jc w:val="center"/>
        <w:spacing w:line="360" w:lineRule="auto"/>
        <w:tabs>
          <w:tab w:val="left" w:pos="360" w:leader="none"/>
          <w:tab w:val="left" w:pos="900" w:leader="none"/>
        </w:tabs>
        <w:rPr>
          <w:rFonts w:hint="eastAsia" w:ascii="Times New Roman" w:hAnsi="Times New Roman" w:cs="Times New Roman"/>
          <w:b/>
          <w:color w:val="000000"/>
          <w:sz w:val="32"/>
          <w:szCs w:val="32"/>
          <w:highlight w:val="none"/>
          <w:lang w:val="en-US" w:eastAsia="zh-CN"/>
        </w:rPr>
        <w:sectPr>
          <w:footerReference w:type="default" r:id="rId24"/>
          <w:footerReference w:type="first" r:id="rId25"/>
          <w:footnotePr/>
          <w:endnotePr/>
          <w:type w:val="nextPage"/>
          <w:pgSz w:w="11906" w:h="16838" w:orient="portrait"/>
          <w:pgMar w:top="1134" w:right="1134" w:bottom="1134" w:left="1701" w:header="851" w:footer="850" w:gutter="0"/>
          <w:pgNumType w:start="1"/>
          <w:cols w:num="1" w:sep="0" w:space="1701" w:equalWidth="1"/>
          <w:docGrid w:linePitch="360"/>
          <w:titlePg/>
        </w:sectPr>
        <w:outlineLvl w:val="1"/>
      </w:pPr>
      <w:r>
        <w:rPr>
          <w:rFonts w:hint="eastAsia" w:ascii="Times New Roman" w:hAnsi="Times New Roman" w:cs="Times New Roman"/>
          <w:b/>
          <w:color w:val="000000"/>
          <w:sz w:val="32"/>
          <w:szCs w:val="32"/>
          <w:highlight w:val="none"/>
          <w:lang w:val="en-US" w:eastAsia="zh-CN"/>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hint="eastAsia" w:ascii="Times New Roman" w:hAnsi="Times New Roman" w:cs="Times New Roman"/>
          <w:b/>
          <w:color w:val="000000"/>
          <w:sz w:val="32"/>
          <w:szCs w:val="32"/>
          <w:highlight w:val="none"/>
          <w:lang w:val="en-US" w:eastAsia="zh-CN"/>
        </w:rPr>
        <w:t xml:space="preserve">四</w:t>
      </w:r>
      <w:r>
        <w:rPr>
          <w:rFonts w:ascii="Times New Roman" w:hAnsi="Times New Roman" w:cs="Times New Roman"/>
          <w:b/>
          <w:color w:val="000000"/>
          <w:sz w:val="32"/>
          <w:szCs w:val="32"/>
          <w:highlight w:val="none"/>
        </w:rPr>
        <w:t xml:space="preserve">、中小企业声明函</w:t>
      </w:r>
      <w:r>
        <w:rPr>
          <w:rFonts w:ascii="Times New Roman" w:hAnsi="Times New Roman" w:cs="Times New Roman"/>
          <w:b/>
          <w:color w:val="000000"/>
          <w:sz w:val="32"/>
          <w:szCs w:val="32"/>
          <w:highlight w:val="none"/>
        </w:rPr>
      </w:r>
      <w:r/>
    </w:p>
    <w:p>
      <w:pPr>
        <w:pStyle w:val="1667"/>
        <w:ind w:firstLine="0"/>
        <w:rPr>
          <w:rFonts w:ascii="Times New Roman" w:hAnsi="Times New Roman" w:cs="Times New Roman"/>
          <w:color w:val="000000"/>
          <w:highlight w:val="none"/>
        </w:rPr>
      </w:pPr>
      <w:r/>
      <w:bookmarkStart w:id="326" w:name="_Toc311189788"/>
      <w:r>
        <w:rPr>
          <w:rFonts w:ascii="Times New Roman" w:hAnsi="Times New Roman" w:cs="Times New Roman"/>
          <w:color w:val="000000"/>
          <w:highlight w:val="none"/>
        </w:rPr>
      </w:r>
      <w:r/>
    </w:p>
    <w:p>
      <w:pPr>
        <w:pStyle w:val="1725"/>
        <w:jc w:val="left"/>
        <w:spacing w:before="0" w:line="360" w:lineRule="auto"/>
        <w:tabs>
          <w:tab w:val="center" w:pos="4592" w:leader="none"/>
          <w:tab w:val="left" w:pos="7860" w:leader="none"/>
        </w:tabs>
        <w:rPr>
          <w:rFonts w:hint="eastAsia" w:ascii="宋体" w:hAnsi="宋体" w:cs="楷体"/>
          <w:b w:val="0"/>
          <w:sz w:val="24"/>
          <w:highlight w:val="none"/>
        </w:rPr>
      </w:pPr>
      <w:r>
        <w:rPr>
          <w:rFonts w:hint="eastAsia"/>
          <w:b w:val="0"/>
          <w:sz w:val="24"/>
          <w:highlight w:val="none"/>
          <w:u w:val="single"/>
        </w:rPr>
        <w:t xml:space="preserve">注意事项：请按照第二章第一节《</w:t>
      </w:r>
      <w:r>
        <w:rPr>
          <w:b w:val="0"/>
          <w:sz w:val="24"/>
          <w:highlight w:val="none"/>
          <w:u w:val="single"/>
        </w:rPr>
        <w:t xml:space="preserve">投标人须知资料表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rPr>
          <w:rFonts w:hint="eastAsia" w:ascii="宋体" w:hAnsi="宋体" w:cs="楷体"/>
          <w:b w:val="0"/>
          <w:sz w:val="24"/>
          <w:highlight w:val="none"/>
        </w:rPr>
      </w:r>
      <w:r/>
    </w:p>
    <w:p>
      <w:pPr>
        <w:pStyle w:val="1413"/>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rPr>
          <w:rFonts w:hint="eastAsia" w:ascii="宋体" w:hAnsi="宋体" w:cs="楷体"/>
          <w:b/>
          <w:sz w:val="32"/>
          <w:szCs w:val="32"/>
          <w:highlight w:val="none"/>
        </w:rPr>
      </w:r>
      <w:r/>
    </w:p>
    <w:p>
      <w:pPr>
        <w:pStyle w:val="1413"/>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sz w:val="24"/>
          <w:highlight w:val="none"/>
        </w:rPr>
      </w:r>
      <w:r/>
    </w:p>
    <w:p>
      <w:pPr>
        <w:pStyle w:val="166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66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66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166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1413"/>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1413"/>
        <w:ind w:firstLine="480"/>
        <w:spacing w:line="440" w:lineRule="exact"/>
        <w:rPr>
          <w:rFonts w:hint="eastAsia" w:ascii="宋体" w:hAnsi="宋体" w:cs="楷体"/>
          <w:sz w:val="24"/>
          <w:highlight w:val="none"/>
        </w:rPr>
      </w:pPr>
      <w:r>
        <w:rPr>
          <w:rFonts w:hint="eastAsia" w:ascii="宋体" w:hAnsi="宋体" w:cs="楷体"/>
          <w:sz w:val="24"/>
          <w:highlight w:val="none"/>
        </w:rPr>
      </w:r>
      <w:r/>
    </w:p>
    <w:p>
      <w:pPr>
        <w:pStyle w:val="1413"/>
        <w:ind w:firstLine="3840"/>
        <w:spacing w:line="440" w:lineRule="exact"/>
        <w:rPr>
          <w:rFonts w:hint="eastAsia"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r>
      <w:r/>
    </w:p>
    <w:p>
      <w:pPr>
        <w:pStyle w:val="1413"/>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1413"/>
        <w:ind w:firstLine="2650"/>
        <w:spacing w:line="360" w:lineRule="auto"/>
        <w:widowControl/>
        <w:rPr>
          <w:rFonts w:hint="eastAsia" w:ascii="宋体" w:hAnsi="宋体" w:cs="楷体"/>
          <w:b/>
          <w:sz w:val="24"/>
          <w:highlight w:val="none"/>
        </w:rPr>
      </w:pPr>
      <w:r>
        <w:rPr>
          <w:rFonts w:hint="eastAsia" w:ascii="宋体" w:hAnsi="宋体" w:cs="楷体"/>
          <w:b/>
          <w:sz w:val="24"/>
          <w:highlight w:val="none"/>
        </w:rPr>
      </w:r>
      <w:r/>
    </w:p>
    <w:p>
      <w:pPr>
        <w:pStyle w:val="1723"/>
        <w:spacing w:line="440" w:lineRule="exact"/>
        <w:tabs>
          <w:tab w:val="left" w:pos="567" w:leader="none"/>
        </w:tabs>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rPr>
          <w:rFonts w:hint="eastAsia" w:cs="楷体"/>
          <w:szCs w:val="20"/>
          <w:highlight w:val="none"/>
        </w:rPr>
      </w:r>
      <w:r/>
    </w:p>
    <w:p>
      <w:pPr>
        <w:pStyle w:val="1667"/>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1667"/>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667"/>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667"/>
        <w:ind w:firstLine="400"/>
        <w:rPr>
          <w:highlight w:val="none"/>
        </w:rPr>
      </w:pPr>
      <w:r>
        <w:rPr>
          <w:highlight w:val="none"/>
        </w:rPr>
      </w:r>
      <w:r/>
    </w:p>
    <w:p>
      <w:pPr>
        <w:pStyle w:val="1667"/>
        <w:ind w:firstLine="0"/>
        <w:rPr>
          <w:highlight w:val="none"/>
        </w:rPr>
      </w:pPr>
      <w:r>
        <w:rPr>
          <w:highlight w:val="none"/>
        </w:rPr>
      </w:r>
      <w:r/>
    </w:p>
    <w:p>
      <w:pPr>
        <w:pStyle w:val="1413"/>
        <w:ind w:firstLine="1928"/>
        <w:spacing w:line="360" w:lineRule="auto"/>
        <w:widowControl/>
        <w:rPr>
          <w:rFonts w:hint="eastAsia" w:ascii="宋体" w:hAnsi="宋体" w:cs="楷体"/>
          <w:b/>
          <w:sz w:val="32"/>
          <w:szCs w:val="32"/>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ascii="宋体" w:hAnsi="宋体" w:cs="楷体"/>
          <w:b/>
          <w:sz w:val="32"/>
          <w:szCs w:val="32"/>
          <w:highlight w:val="none"/>
        </w:rPr>
      </w:r>
      <w:r/>
    </w:p>
    <w:p>
      <w:pPr>
        <w:pStyle w:val="1413"/>
        <w:ind w:firstLine="2570"/>
        <w:spacing w:line="360" w:lineRule="auto"/>
        <w:widowControl/>
        <w:rPr>
          <w:rFonts w:hint="eastAsia" w:ascii="宋体" w:hAnsi="宋体" w:eastAsia="宋体" w:cs="楷体"/>
          <w:b/>
          <w:sz w:val="32"/>
          <w:szCs w:val="32"/>
          <w:highlight w:val="none"/>
        </w:rPr>
      </w:pPr>
      <w:r>
        <w:rPr>
          <w:rFonts w:hint="eastAsia" w:ascii="宋体" w:hAnsi="宋体" w:eastAsia="宋体" w:cs="楷体"/>
          <w:b/>
          <w:sz w:val="32"/>
          <w:szCs w:val="32"/>
          <w:highlight w:val="none"/>
        </w:rPr>
        <w:t xml:space="preserve">中小企业声明函(工程、服务)</w:t>
      </w:r>
      <w:r>
        <w:rPr>
          <w:rFonts w:hint="eastAsia" w:ascii="宋体" w:hAnsi="宋体" w:eastAsia="宋体" w:cs="楷体"/>
          <w:b/>
          <w:sz w:val="32"/>
          <w:szCs w:val="32"/>
          <w:highlight w:val="none"/>
        </w:rPr>
      </w:r>
      <w:r/>
    </w:p>
    <w:p>
      <w:pPr>
        <w:pStyle w:val="1413"/>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sz w:val="24"/>
          <w:highlight w:val="none"/>
        </w:rPr>
      </w:r>
      <w:r/>
    </w:p>
    <w:p>
      <w:pPr>
        <w:pStyle w:val="166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66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66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166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1413"/>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1413"/>
        <w:ind w:firstLine="4800"/>
        <w:spacing w:line="440" w:lineRule="exact"/>
        <w:rPr>
          <w:rFonts w:hint="eastAsia" w:ascii="宋体" w:hAnsi="宋体" w:cs="楷体"/>
          <w:sz w:val="24"/>
          <w:highlight w:val="none"/>
        </w:rPr>
      </w:pPr>
      <w:r>
        <w:rPr>
          <w:rFonts w:hint="eastAsia" w:ascii="宋体" w:hAnsi="宋体" w:cs="楷体"/>
          <w:sz w:val="24"/>
          <w:highlight w:val="none"/>
        </w:rPr>
      </w:r>
      <w:r/>
    </w:p>
    <w:p>
      <w:pPr>
        <w:pStyle w:val="1413"/>
        <w:ind w:firstLine="3360"/>
        <w:spacing w:line="44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1413"/>
        <w:ind w:firstLine="456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1667"/>
        <w:ind w:firstLine="400"/>
        <w:rPr>
          <w:highlight w:val="none"/>
        </w:rPr>
      </w:pPr>
      <w:r>
        <w:rPr>
          <w:highlight w:val="none"/>
        </w:rPr>
      </w:r>
      <w:r/>
    </w:p>
    <w:p>
      <w:pPr>
        <w:pStyle w:val="1723"/>
        <w:spacing w:line="440" w:lineRule="exact"/>
        <w:tabs>
          <w:tab w:val="left" w:pos="567" w:leader="none"/>
        </w:tabs>
        <w:rPr>
          <w:rFonts w:hint="eastAsia" w:cs="楷体"/>
          <w:highlight w:val="none"/>
        </w:rPr>
      </w:pPr>
      <w:r>
        <w:rPr>
          <w:rFonts w:hint="eastAsia" w:cs="楷体"/>
          <w:highlight w:val="none"/>
        </w:rPr>
        <w:t xml:space="preserve">注：1、从业人员、营业收入和资产总额填报上一年度数据，无上一年度数据的新成立企业可不填报。</w:t>
      </w:r>
      <w:r>
        <w:rPr>
          <w:rFonts w:hint="eastAsia" w:cs="楷体"/>
          <w:highlight w:val="none"/>
        </w:rPr>
      </w:r>
      <w:r/>
    </w:p>
    <w:p>
      <w:pPr>
        <w:pStyle w:val="1667"/>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bCs/>
          <w:color w:val="000000"/>
          <w:highlight w:val="none"/>
        </w:rPr>
        <w:br w:type="page" w:clear="all"/>
      </w:r>
      <w:r>
        <w:rPr>
          <w:rFonts w:hint="eastAsia" w:ascii="Times New Roman" w:hAnsi="Times New Roman" w:cs="Times New Roman"/>
          <w:b/>
          <w:color w:val="000000"/>
          <w:sz w:val="32"/>
          <w:szCs w:val="32"/>
          <w:highlight w:val="none"/>
          <w:lang w:val="en-US" w:eastAsia="zh-CN"/>
        </w:rPr>
        <w:t xml:space="preserve">五</w:t>
      </w:r>
      <w:r>
        <w:rPr>
          <w:rFonts w:ascii="Times New Roman" w:hAnsi="Times New Roman" w:cs="Times New Roman"/>
          <w:b/>
          <w:color w:val="000000"/>
          <w:sz w:val="32"/>
          <w:szCs w:val="32"/>
          <w:highlight w:val="none"/>
        </w:rPr>
        <w:t xml:space="preserve">、残疾人福利性单位声明函</w:t>
      </w:r>
      <w:r>
        <w:rPr>
          <w:rFonts w:ascii="Times New Roman" w:hAnsi="Times New Roman" w:cs="Times New Roman"/>
          <w:b/>
          <w:color w:val="000000"/>
          <w:sz w:val="32"/>
          <w:szCs w:val="32"/>
          <w:highlight w:val="none"/>
        </w:rPr>
      </w:r>
      <w:r/>
    </w:p>
    <w:p>
      <w:pPr>
        <w:pStyle w:val="1413"/>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1413"/>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t xml:space="preserve">本单位郑重声明，根据</w:t>
      </w:r>
      <w:r>
        <w:rPr>
          <w:rFonts w:ascii="Times New Roman" w:hAnsi="Times New Roman" w:cs="Times New Roman"/>
          <w:color w:val="000000"/>
          <w:sz w:val="24"/>
          <w:highlight w:val="none"/>
        </w:rPr>
        <w:t xml:space="preserve">《财政部 民政部 中国残疾人联合会关于促进残疾人就业政府采购政策的通知》</w:t>
      </w:r>
      <w:r>
        <w:rPr>
          <w:rFonts w:ascii="Times New Roman" w:hAnsi="Times New Roman" w:cs="Times New Roman"/>
          <w:color w:val="000000"/>
          <w:spacing w:val="6"/>
          <w:sz w:val="24"/>
          <w:highlight w:val="none"/>
        </w:rPr>
        <w:t xml:space="preserve">（财库</w:t>
      </w:r>
      <w:r>
        <w:rPr>
          <w:rFonts w:ascii="Times New Roman" w:hAnsi="Times New Roman" w:cs="Times New Roman"/>
          <w:color w:val="000000"/>
          <w:sz w:val="24"/>
          <w:highlight w:val="none"/>
        </w:rPr>
        <w:t xml:space="preserve">〔2017〕 141</w:t>
      </w:r>
      <w:r>
        <w:rPr>
          <w:rFonts w:ascii="Times New Roman" w:hAnsi="Times New Roman" w:cs="Times New Roman"/>
          <w:color w:val="000000"/>
          <w:spacing w:val="6"/>
          <w:sz w:val="24"/>
          <w:highlight w:val="none"/>
        </w:rPr>
        <w:t xml:space="preserve">号）的规定，本单位</w:t>
      </w:r>
      <w:r>
        <w:rPr>
          <w:rFonts w:ascii="Times New Roman" w:hAnsi="Times New Roman" w:cs="Times New Roman"/>
          <w:b/>
          <w:color w:val="000000"/>
          <w:sz w:val="24"/>
          <w:highlight w:val="none"/>
        </w:rPr>
        <w:t xml:space="preserve">（请进行勾选）</w:t>
      </w:r>
      <w:r>
        <w:rPr>
          <w:rFonts w:ascii="Times New Roman" w:hAnsi="Times New Roman" w:cs="Times New Roman"/>
          <w:color w:val="000000"/>
          <w:spacing w:val="6"/>
          <w:sz w:val="24"/>
          <w:highlight w:val="none"/>
        </w:rPr>
        <w:t xml:space="preserve">：</w:t>
      </w:r>
      <w:r>
        <w:rPr>
          <w:rFonts w:ascii="Times New Roman" w:hAnsi="Times New Roman" w:cs="Times New Roman"/>
          <w:color w:val="000000"/>
          <w:spacing w:val="6"/>
          <w:sz w:val="24"/>
          <w:highlight w:val="none"/>
        </w:rPr>
      </w:r>
      <w:r/>
    </w:p>
    <w:p>
      <w:pPr>
        <w:pStyle w:val="1413"/>
        <w:ind w:firstLine="480"/>
        <w:spacing w:line="360" w:lineRule="auto"/>
        <w:rPr>
          <w:rFonts w:ascii="Times New Roman" w:hAnsi="Times New Roman" w:cs="Times New Roman"/>
          <w:b/>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不属于符合条件的残疾人福利性单位。</w:t>
      </w:r>
      <w:r>
        <w:rPr>
          <w:rFonts w:ascii="Times New Roman" w:hAnsi="Times New Roman" w:cs="Times New Roman"/>
          <w:b/>
          <w:color w:val="000000"/>
          <w:spacing w:val="6"/>
          <w:sz w:val="24"/>
          <w:highlight w:val="none"/>
        </w:rPr>
      </w:r>
      <w:r/>
    </w:p>
    <w:p>
      <w:pPr>
        <w:pStyle w:val="1413"/>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属于符合条件的残疾人福利性单位，</w:t>
      </w:r>
      <w:r>
        <w:rPr>
          <w:rFonts w:ascii="Times New Roman" w:hAnsi="Times New Roman" w:cs="Times New Roman"/>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color w:val="000000"/>
          <w:spacing w:val="6"/>
          <w:sz w:val="24"/>
          <w:highlight w:val="none"/>
        </w:rPr>
      </w:r>
      <w:r/>
    </w:p>
    <w:p>
      <w:pPr>
        <w:pStyle w:val="1413"/>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pacing w:val="6"/>
          <w:sz w:val="24"/>
          <w:highlight w:val="none"/>
        </w:rPr>
        <w:t xml:space="preserve">本单位对上述声明的真实性负责。如有虚假，将依法承担相应责任。</w:t>
      </w:r>
      <w:r>
        <w:rPr>
          <w:rFonts w:ascii="Times New Roman" w:hAnsi="Times New Roman" w:cs="Times New Roman"/>
          <w:color w:val="000000"/>
          <w:spacing w:val="6"/>
          <w:sz w:val="24"/>
          <w:highlight w:val="none"/>
        </w:rPr>
      </w:r>
      <w:r/>
    </w:p>
    <w:p>
      <w:pPr>
        <w:pStyle w:val="1413"/>
        <w:ind w:firstLine="504"/>
        <w:spacing w:line="588" w:lineRule="exact"/>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sectPr>
          <w:footerReference w:type="default" r:id="rId26"/>
          <w:footerReference w:type="first" r:id="rId27"/>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bookmarkEnd w:id="326"/>
      <w:r/>
      <w:bookmarkStart w:id="327" w:name="_Toc425"/>
      <w:r/>
      <w:bookmarkEnd w:id="327"/>
      <w:r/>
      <w:bookmarkStart w:id="328" w:name="_Toc30417"/>
      <w:r/>
      <w:bookmarkEnd w:id="328"/>
      <w:r/>
      <w:bookmarkStart w:id="329" w:name="_Toc29116"/>
      <w:r/>
      <w:bookmarkEnd w:id="329"/>
      <w:r/>
      <w:bookmarkStart w:id="330" w:name="_Toc373054875"/>
      <w:r/>
      <w:bookmarkEnd w:id="330"/>
      <w:r>
        <w:rPr>
          <w:rFonts w:hint="eastAsia" w:ascii="Times New Roman" w:hAnsi="Times New Roman" w:cs="Times New Roman"/>
          <w:b/>
          <w:color w:val="000000"/>
          <w:sz w:val="32"/>
          <w:szCs w:val="32"/>
          <w:highlight w:val="none"/>
          <w:lang w:val="en-US" w:eastAsia="zh-CN"/>
        </w:rPr>
        <w:t xml:space="preserve">六</w:t>
      </w:r>
      <w:r>
        <w:rPr>
          <w:rFonts w:ascii="Times New Roman" w:hAnsi="Times New Roman" w:cs="Times New Roman"/>
          <w:b/>
          <w:color w:val="000000"/>
          <w:sz w:val="32"/>
          <w:szCs w:val="32"/>
          <w:highlight w:val="none"/>
        </w:rPr>
        <w:t xml:space="preserve">、项目实施方案</w:t>
      </w:r>
      <w:r>
        <w:rPr>
          <w:rFonts w:ascii="Times New Roman" w:hAnsi="Times New Roman" w:cs="Times New Roman"/>
          <w:b/>
          <w:color w:val="000000"/>
          <w:sz w:val="32"/>
          <w:szCs w:val="32"/>
          <w:highlight w:val="none"/>
        </w:rPr>
      </w:r>
      <w:r/>
    </w:p>
    <w:p>
      <w:pPr>
        <w:pStyle w:val="1444"/>
        <w:tabs>
          <w:tab w:val="left" w:pos="567" w:leader="none"/>
        </w:tabs>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1413"/>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Times New Roman" w:hAnsi="Times New Roman" w:eastAsia="宋体" w:cs="Times New Roman"/>
          <w:color w:val="000000"/>
          <w:sz w:val="24"/>
          <w:highlight w:val="none"/>
        </w:rPr>
      </w:r>
      <w:r/>
    </w:p>
    <w:p>
      <w:pPr>
        <w:pStyle w:val="141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详细实施方案</w:t>
      </w:r>
      <w:r>
        <w:rPr>
          <w:rFonts w:hint="eastAsia" w:ascii="Times New Roman" w:hAnsi="Times New Roman" w:eastAsia="宋体" w:cs="Times New Roman"/>
          <w:color w:val="000000"/>
          <w:sz w:val="24"/>
          <w:highlight w:val="none"/>
        </w:rPr>
      </w:r>
      <w:r/>
    </w:p>
    <w:p>
      <w:pPr>
        <w:pStyle w:val="141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投标人应就人员配备、技术保证、项目质量、服务期限等做出承诺</w:t>
      </w:r>
      <w:r>
        <w:rPr>
          <w:rFonts w:hint="eastAsia" w:ascii="Times New Roman" w:hAnsi="Times New Roman" w:eastAsia="宋体" w:cs="Times New Roman"/>
          <w:color w:val="000000"/>
          <w:sz w:val="24"/>
          <w:highlight w:val="none"/>
        </w:rPr>
      </w:r>
      <w:r/>
    </w:p>
    <w:p>
      <w:pPr>
        <w:pStyle w:val="141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对原始资料的调查与收集</w:t>
      </w:r>
      <w:r>
        <w:rPr>
          <w:rFonts w:hint="eastAsia" w:ascii="Times New Roman" w:hAnsi="Times New Roman" w:eastAsia="宋体" w:cs="Times New Roman"/>
          <w:color w:val="000000"/>
          <w:sz w:val="24"/>
          <w:highlight w:val="none"/>
        </w:rPr>
      </w:r>
      <w:r/>
    </w:p>
    <w:p>
      <w:pPr>
        <w:pStyle w:val="141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合理化建议（并提出相应可行的解决办法）</w:t>
      </w:r>
      <w:r>
        <w:rPr>
          <w:rFonts w:hint="eastAsia" w:ascii="Times New Roman" w:hAnsi="Times New Roman" w:eastAsia="宋体" w:cs="Times New Roman"/>
          <w:color w:val="000000"/>
          <w:sz w:val="24"/>
          <w:highlight w:val="none"/>
        </w:rPr>
      </w:r>
      <w:r/>
    </w:p>
    <w:p>
      <w:pPr>
        <w:pStyle w:val="141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需要招标人协助的事项</w:t>
      </w:r>
      <w:r>
        <w:rPr>
          <w:rFonts w:hint="eastAsia" w:ascii="Times New Roman" w:hAnsi="Times New Roman" w:eastAsia="宋体" w:cs="Times New Roman"/>
          <w:color w:val="000000"/>
          <w:sz w:val="24"/>
          <w:highlight w:val="none"/>
        </w:rPr>
      </w:r>
      <w:r/>
    </w:p>
    <w:p>
      <w:pPr>
        <w:pStyle w:val="1413"/>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413"/>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七</w:t>
      </w:r>
      <w:r>
        <w:rPr>
          <w:rFonts w:ascii="Times New Roman" w:hAnsi="Times New Roman" w:cs="Times New Roman"/>
          <w:b/>
          <w:color w:val="000000"/>
          <w:sz w:val="32"/>
          <w:szCs w:val="32"/>
          <w:highlight w:val="none"/>
        </w:rPr>
        <w:t xml:space="preserve">、基本服务承诺书</w:t>
      </w:r>
      <w:r>
        <w:rPr>
          <w:rFonts w:ascii="Times New Roman" w:hAnsi="Times New Roman" w:cs="Times New Roman"/>
          <w:b/>
          <w:color w:val="000000"/>
          <w:sz w:val="32"/>
          <w:szCs w:val="32"/>
          <w:highlight w:val="none"/>
        </w:rPr>
      </w:r>
      <w:r/>
    </w:p>
    <w:p>
      <w:pPr>
        <w:pStyle w:val="1413"/>
        <w:spacing w:line="400" w:lineRule="exact"/>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p>
    <w:p>
      <w:pPr>
        <w:pStyle w:val="1413"/>
        <w:numPr>
          <w:ilvl w:val="0"/>
          <w:numId w:val="9"/>
        </w:numPr>
        <w:ind w:firstLine="480"/>
        <w:jc w:val="both"/>
        <w:keepLines w:val="0"/>
        <w:keepNext w:val="0"/>
        <w:pageBreakBefore w:val="0"/>
        <w:spacing w:line="400" w:lineRule="exact"/>
        <w:widowControl w:val="off"/>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1413"/>
        <w:ind w:firstLine="480"/>
        <w:jc w:val="both"/>
        <w:keepLines w:val="0"/>
        <w:keepNext w:val="0"/>
        <w:pageBreakBefore w:val="0"/>
        <w:spacing w:line="400" w:lineRule="exact"/>
        <w:widowControl w:val="off"/>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w:t>
      </w:r>
      <w:r>
        <w:rPr>
          <w:rFonts w:hint="eastAsia" w:ascii="宋体" w:hAnsi="宋体"/>
          <w:bCs/>
          <w:color w:val="000000"/>
          <w:sz w:val="24"/>
          <w:highlight w:val="none"/>
          <w:lang w:val="en-US" w:eastAsia="zh-CN"/>
        </w:rPr>
        <w:t xml:space="preserve">合同履行期限</w:t>
      </w:r>
      <w:r>
        <w:rPr>
          <w:rFonts w:hint="eastAsia" w:ascii="宋体" w:hAnsi="宋体"/>
          <w:bCs/>
          <w:color w:val="000000"/>
          <w:sz w:val="24"/>
          <w:highlight w:val="none"/>
        </w:rPr>
        <w:t xml:space="preserve">、是否响应付款方式等）</w:t>
      </w:r>
      <w:r>
        <w:rPr>
          <w:rFonts w:hint="eastAsia" w:ascii="宋体" w:hAnsi="宋体"/>
          <w:bCs/>
          <w:color w:val="000000"/>
          <w:sz w:val="24"/>
          <w:highlight w:val="none"/>
        </w:rPr>
        <w:t xml:space="preserve">：</w:t>
      </w:r>
      <w:r>
        <w:rPr>
          <w:rFonts w:ascii="宋体" w:hAnsi="宋体"/>
          <w:bCs/>
          <w:color w:val="000000"/>
          <w:sz w:val="24"/>
          <w:highlight w:val="none"/>
          <w:u w:val="single"/>
        </w:rPr>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413"/>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1413"/>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1413"/>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w:t>
      </w:r>
      <w:r>
        <w:rPr>
          <w:rFonts w:ascii="Times New Roman" w:hAnsi="Times New Roman" w:cs="Times New Roman"/>
          <w:bCs/>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八</w:t>
      </w:r>
      <w:r>
        <w:rPr>
          <w:rFonts w:ascii="Times New Roman" w:hAnsi="Times New Roman" w:cs="Times New Roman"/>
          <w:b/>
          <w:color w:val="000000"/>
          <w:sz w:val="32"/>
          <w:szCs w:val="32"/>
          <w:highlight w:val="none"/>
        </w:rPr>
        <w:t xml:space="preserve">、法人授权书（实质性格式）</w:t>
      </w:r>
      <w:r>
        <w:rPr>
          <w:rFonts w:ascii="Times New Roman" w:hAnsi="Times New Roman" w:cs="Times New Roman"/>
          <w:b/>
          <w:color w:val="000000"/>
          <w:sz w:val="32"/>
          <w:szCs w:val="32"/>
          <w:highlight w:val="none"/>
        </w:rPr>
      </w:r>
      <w:r/>
    </w:p>
    <w:p>
      <w:pPr>
        <w:pStyle w:val="1413"/>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本授权书声明：_______（供应商名称）授权________（被授权人的姓名）为我方就JSZC-</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号项目采购活动的合法代理人，以本单位名义全权处理一切与该项目采购有关的事务。</w:t>
      </w:r>
      <w:r>
        <w:rPr>
          <w:rFonts w:ascii="Times New Roman" w:hAnsi="Times New Roman" w:cs="Times New Roman"/>
          <w:color w:val="000000"/>
          <w:sz w:val="24"/>
          <w:highlight w:val="none"/>
        </w:rPr>
      </w:r>
      <w:r/>
    </w:p>
    <w:p>
      <w:pPr>
        <w:pStyle w:val="1413"/>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本授权书于______年____月____日起生效，特此声明。</w:t>
      </w:r>
      <w:r>
        <w:rPr>
          <w:rFonts w:ascii="Times New Roman" w:hAnsi="Times New Roman" w:cs="Times New Roman"/>
          <w:color w:val="000000"/>
          <w:sz w:val="24"/>
          <w:highlight w:val="none"/>
        </w:rPr>
      </w:r>
      <w:r/>
    </w:p>
    <w:p>
      <w:pPr>
        <w:pStyle w:val="1413"/>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    被授权人身份证号码：</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413"/>
        <w:ind w:firstLine="48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413"/>
        <w:ind w:firstLine="48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法定代表人身份证号码：</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413"/>
        <w:ind w:firstLine="480"/>
        <w:jc w:val="left"/>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4"/>
          <w:highlight w:val="none"/>
        </w:rPr>
        <w:t xml:space="preserve">法定代表人联系方式（手机）：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0"/>
          <w:szCs w:val="20"/>
          <w:highlight w:val="none"/>
        </w:rPr>
      </w:r>
      <w:r/>
    </w:p>
    <w:p>
      <w:pPr>
        <w:pStyle w:val="1413"/>
        <w:ind w:firstLine="40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413"/>
        <w:ind w:firstLine="4962"/>
        <w:spacing w:line="360" w:lineRule="auto"/>
        <w:rPr>
          <w:rFonts w:hint="eastAsia" w:ascii="Times New Roman" w:hAnsi="Times New Roman" w:eastAsia="宋体" w:cs="Times New Roman"/>
          <w:bCs/>
          <w:color w:val="000000"/>
          <w:sz w:val="24"/>
          <w:highlight w:val="none"/>
          <w:lang w:eastAsia="zh-CN"/>
        </w:rPr>
      </w:pPr>
      <w:r>
        <w:rPr>
          <w:rFonts w:ascii="Times New Roman" w:hAnsi="Times New Roman" w:cs="Times New Roman"/>
          <w:bCs/>
          <w:color w:val="000000"/>
          <w:sz w:val="24"/>
          <w:highlight w:val="none"/>
        </w:rPr>
        <w:t xml:space="preserve">日  期</w:t>
      </w:r>
      <w:r>
        <w:rPr>
          <w:rFonts w:hint="eastAsia" w:ascii="Times New Roman" w:hAnsi="Times New Roman"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eastAsia="zh-CN"/>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spacing w:line="360" w:lineRule="auto"/>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注意事项：</w:t>
      </w:r>
      <w:r>
        <w:rPr>
          <w:rFonts w:ascii="Times New Roman" w:hAnsi="Times New Roman" w:cs="Times New Roman"/>
          <w:color w:val="000000"/>
          <w:sz w:val="24"/>
          <w:highlight w:val="none"/>
          <w:u w:val="single"/>
        </w:rPr>
        <w:t xml:space="preserve">需附法定代表人第二代居民身份证</w:t>
      </w:r>
      <w:r>
        <w:rPr>
          <w:rFonts w:hint="eastAsia" w:ascii="Times New Roman" w:hAnsi="Times New Roman" w:cs="Times New Roman"/>
          <w:color w:val="000000"/>
          <w:sz w:val="24"/>
          <w:highlight w:val="none"/>
          <w:u w:val="single"/>
          <w:lang w:val="en-US" w:eastAsia="zh-CN"/>
        </w:rPr>
        <w:t xml:space="preserve">扫描件</w:t>
      </w:r>
      <w:r>
        <w:rPr>
          <w:rFonts w:ascii="Times New Roman" w:hAnsi="Times New Roman" w:cs="Times New Roman"/>
          <w:color w:val="000000"/>
          <w:sz w:val="24"/>
          <w:highlight w:val="none"/>
          <w:u w:val="single"/>
        </w:rPr>
        <w:t xml:space="preserve">和被授权人第二代居民身份证</w:t>
      </w:r>
      <w:r>
        <w:rPr>
          <w:rFonts w:hint="eastAsia" w:ascii="Times New Roman" w:hAnsi="Times New Roman" w:cs="Times New Roman"/>
          <w:color w:val="000000"/>
          <w:sz w:val="24"/>
          <w:highlight w:val="none"/>
          <w:u w:val="single"/>
          <w:lang w:val="en-US" w:eastAsia="zh-CN"/>
        </w:rPr>
        <w:t xml:space="preserve">扫描件</w:t>
      </w:r>
      <w:r>
        <w:rPr>
          <w:rFonts w:ascii="Times New Roman" w:hAnsi="Times New Roman" w:cs="Times New Roman"/>
          <w:color w:val="000000"/>
          <w:sz w:val="24"/>
          <w:highlight w:val="none"/>
          <w:u w:val="single"/>
        </w:rPr>
        <w:t xml:space="preserve">。</w:t>
      </w:r>
      <w:r>
        <w:rPr>
          <w:rFonts w:ascii="Times New Roman" w:hAnsi="Times New Roman" w:cs="Times New Roman"/>
          <w:color w:val="000000"/>
          <w:sz w:val="24"/>
          <w:highlight w:val="none"/>
          <w:u w:val="single"/>
        </w:rPr>
      </w:r>
      <w:r/>
    </w:p>
    <w:p>
      <w:pPr>
        <w:pStyle w:val="1413"/>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九</w:t>
      </w:r>
      <w:r>
        <w:rPr>
          <w:rFonts w:ascii="Times New Roman" w:hAnsi="Times New Roman" w:cs="Times New Roman"/>
          <w:b/>
          <w:color w:val="000000"/>
          <w:sz w:val="32"/>
          <w:szCs w:val="32"/>
          <w:highlight w:val="none"/>
        </w:rPr>
        <w:t xml:space="preserve">、资格承诺声明函（实质性格式）</w:t>
      </w:r>
      <w:r>
        <w:rPr>
          <w:rFonts w:ascii="Times New Roman" w:hAnsi="Times New Roman" w:cs="Times New Roman"/>
          <w:b/>
          <w:color w:val="000000"/>
          <w:sz w:val="32"/>
          <w:szCs w:val="32"/>
          <w:highlight w:val="none"/>
        </w:rPr>
      </w:r>
      <w:r/>
    </w:p>
    <w:p>
      <w:pPr>
        <w:pStyle w:val="1413"/>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bCs/>
          <w:color w:val="000000"/>
          <w:sz w:val="24"/>
          <w:szCs w:val="24"/>
          <w:highlight w:val="none"/>
          <w:u w:val="single"/>
          <w:lang w:val="zh-CN" w:eastAsia="zh-CN"/>
        </w:rPr>
        <w:t xml:space="preserve">常州西太湖科技产业园管理委员会</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按照《中华人民共和国政府采购法》第二十二条及招标文件的规定，我单位郑重声明如下：</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一、我单位全称为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，注册地点为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，统一社会信用代码为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，法定代表人（单位负责人）为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二、我单位具有独立承担民事责任的能力。</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三、我单位具有良好的商业信誉和健全的财务会计制度。</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四、我单位具有履行合同所必需的设备和专业技术能力。</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五、我单位有依法缴纳税收和社会保障资金的良好记录。</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七、我单位具备法律、行政法规规定的其他条件。</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我单位保证上述声明的事项都是真实的，如有虚假，我单位愿意承担相应的法律责任，并承担因此所造成的一切损失。</w:t>
      </w:r>
      <w:r>
        <w:rPr>
          <w:rFonts w:ascii="Times New Roman" w:hAnsi="Times New Roman" w:cs="Times New Roman"/>
          <w:color w:val="000000"/>
          <w:sz w:val="24"/>
          <w:highlight w:val="none"/>
        </w:rPr>
      </w:r>
      <w:r/>
    </w:p>
    <w:p>
      <w:pPr>
        <w:pStyle w:val="1413"/>
        <w:ind w:firstLine="480"/>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667"/>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413"/>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1413"/>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1413"/>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413"/>
        <w:spacing w:line="440" w:lineRule="exact"/>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十</w:t>
      </w:r>
      <w:r>
        <w:rPr>
          <w:rFonts w:ascii="Times New Roman" w:hAnsi="Times New Roman" w:cs="Times New Roman"/>
          <w:b/>
          <w:color w:val="000000"/>
          <w:sz w:val="32"/>
          <w:szCs w:val="32"/>
          <w:highlight w:val="none"/>
        </w:rPr>
        <w:t xml:space="preserve">、政府采购供应商信用承诺书（实质性格式）</w:t>
      </w:r>
      <w:r>
        <w:rPr>
          <w:rFonts w:ascii="Times New Roman" w:hAnsi="Times New Roman" w:cs="Times New Roman"/>
          <w:b/>
          <w:color w:val="000000"/>
          <w:sz w:val="32"/>
          <w:szCs w:val="32"/>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为维护公开、公平、公正的政府采购市场秩序，树立诚实守信的供应商形象，本单位在参与政府采购活动中,自愿作出以下承诺：</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一、严格遵守国家法律、法规和规章，全面履行应尽的责任和义务，全面做到履约守信，具备《政府采购法》第二十二条第一款规定的条件。</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Times New Roman" w:hAnsi="Times New Roman" w:cs="Times New Roman"/>
          <w:color w:val="000000"/>
          <w:sz w:val="24"/>
          <w:highlight w:val="none"/>
          <w:lang w:val="en-US" w:eastAsia="zh-CN"/>
        </w:rPr>
        <w:t xml:space="preserve">分</w:t>
      </w:r>
      <w:r>
        <w:rPr>
          <w:rFonts w:ascii="Times New Roman" w:hAnsi="Times New Roman" w:cs="Times New Roman"/>
          <w:color w:val="000000"/>
          <w:sz w:val="24"/>
          <w:highlight w:val="none"/>
        </w:rPr>
        <w:t xml:space="preserve">，并对所提供资料的真实性负责。</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五、承诺本单位自觉接受行政管理部门、行业组织、社会公众、新闻舆论的监督。 </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七、承诺本单位在信用中国（江苏）网站中无违法违规、较重或严重失信记录。 </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八、承诺本单位提出政府采购质疑和投诉坚持依法依规、诚实信用原则。</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九、根据政府采购相关法律法规的规定需要作出的其他承诺。                                         </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十、承诺本单位若违背承诺约定，经查实，愿意接受行业主管部门和信用管理部门相应的规定处罚，承担违约责任，并依法承担相应的法律责任。</w:t>
      </w: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十一、承诺本单位同意将以上承诺事项上网公示，违背承诺约定行为将作为失信信息，记录到常州市公共信用信息系统，并予以公开。</w:t>
      </w:r>
      <w:r>
        <w:rPr>
          <w:rFonts w:ascii="Times New Roman" w:hAnsi="Times New Roman" w:cs="Times New Roman"/>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1413"/>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1413"/>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413"/>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一</w:t>
      </w:r>
      <w:r>
        <w:rPr>
          <w:rFonts w:ascii="Times New Roman" w:hAnsi="Times New Roman" w:cs="Times New Roman"/>
          <w:b/>
          <w:color w:val="000000"/>
          <w:sz w:val="32"/>
          <w:szCs w:val="32"/>
          <w:highlight w:val="none"/>
        </w:rPr>
        <w:t xml:space="preserve">、投标函（实质性格式）</w:t>
      </w:r>
      <w:r>
        <w:rPr>
          <w:rFonts w:ascii="Times New Roman" w:hAnsi="Times New Roman" w:cs="Times New Roman"/>
          <w:b/>
          <w:color w:val="000000"/>
          <w:sz w:val="32"/>
          <w:szCs w:val="32"/>
          <w:highlight w:val="none"/>
        </w:rPr>
      </w:r>
      <w:r/>
    </w:p>
    <w:p>
      <w:pPr>
        <w:pStyle w:val="1413"/>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bCs/>
          <w:color w:val="000000"/>
          <w:sz w:val="24"/>
          <w:szCs w:val="24"/>
          <w:highlight w:val="none"/>
          <w:u w:val="single"/>
          <w:lang w:val="zh-CN" w:eastAsia="zh-CN"/>
        </w:rPr>
        <w:t xml:space="preserve">常州西太湖科技产业园管理委员会</w:t>
      </w:r>
      <w:r>
        <w:rPr>
          <w:rFonts w:ascii="Times New Roman" w:hAnsi="Times New Roman" w:cs="Times New Roman"/>
          <w:color w:val="000000"/>
          <w:sz w:val="24"/>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根据贵方的JSZC-***</w:t>
      </w:r>
      <w:r>
        <w:rPr>
          <w:rFonts w:ascii="Times New Roman" w:hAnsi="Times New Roman" w:cs="Times New Roman"/>
          <w:b/>
          <w:color w:val="000000"/>
          <w:sz w:val="36"/>
          <w:highlight w:val="none"/>
          <w:u w:val="single"/>
        </w:rPr>
        <w:t xml:space="preserve">            </w:t>
      </w:r>
      <w:r>
        <w:rPr>
          <w:rFonts w:ascii="Times New Roman" w:hAnsi="Times New Roman" w:cs="Times New Roman"/>
          <w:color w:val="000000"/>
          <w:sz w:val="24"/>
          <w:szCs w:val="21"/>
          <w:highlight w:val="none"/>
        </w:rPr>
        <w:t xml:space="preserve">号招标文件，正式授权下述签字人_________________(姓名)代表我方______________（投标人的名称），全权处理本次项目投标的有关事宜。</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据此函，__________签字人兹宣布同意如下：</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1.按招标文件规定的各项要求，向买方</w:t>
      </w:r>
      <w:r>
        <w:rPr>
          <w:rFonts w:ascii="Times New Roman" w:hAnsi="Times New Roman" w:cs="Times New Roman"/>
          <w:color w:val="000000"/>
          <w:sz w:val="24"/>
          <w:szCs w:val="21"/>
          <w:highlight w:val="none"/>
        </w:rPr>
        <w:t xml:space="preserve">提供</w:t>
      </w:r>
      <w:r>
        <w:rPr>
          <w:rFonts w:ascii="Times New Roman" w:hAnsi="Times New Roman" w:cs="Times New Roman"/>
          <w:color w:val="000000"/>
          <w:sz w:val="24"/>
          <w:szCs w:val="21"/>
          <w:highlight w:val="none"/>
        </w:rPr>
        <w:t xml:space="preserve">所需货物（包含与货物相关的服务）。</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2.我们完全理解贵方不一定将合同授予最低报价的投标人。</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3.我们已详细审核全部招标文件及其有效补充文件，我们知道必须放弃提出含糊不清或误解问题的权利。</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4.我们同意从规定的开标日期起遵循本投标文件，并在规定的投标有效期期满之前均具有约束力。</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5.同意向贵方提供贵方可能另外要求的与</w:t>
      </w:r>
      <w:r>
        <w:rPr>
          <w:rFonts w:ascii="Times New Roman" w:hAnsi="Times New Roman" w:cs="Times New Roman"/>
          <w:color w:val="000000"/>
          <w:sz w:val="24"/>
          <w:szCs w:val="21"/>
          <w:highlight w:val="none"/>
        </w:rPr>
        <w:t xml:space="preserve">投标</w:t>
      </w:r>
      <w:r>
        <w:rPr>
          <w:rFonts w:ascii="Times New Roman" w:hAnsi="Times New Roman" w:cs="Times New Roman"/>
          <w:color w:val="000000"/>
          <w:sz w:val="24"/>
          <w:szCs w:val="21"/>
          <w:highlight w:val="none"/>
        </w:rPr>
        <w:t xml:space="preserve">有关的任何证据或资料，并保证我方已提供和将要提供的文件是真实的、准确的。</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6.一旦我方中标,我方将根据</w:t>
      </w:r>
      <w:r>
        <w:rPr>
          <w:rFonts w:ascii="Times New Roman" w:hAnsi="Times New Roman" w:cs="Times New Roman"/>
          <w:color w:val="000000"/>
          <w:sz w:val="24"/>
          <w:szCs w:val="21"/>
          <w:highlight w:val="none"/>
        </w:rPr>
        <w:t xml:space="preserve">招标文件</w:t>
      </w:r>
      <w:r>
        <w:rPr>
          <w:rFonts w:ascii="Times New Roman" w:hAnsi="Times New Roman" w:cs="Times New Roman"/>
          <w:color w:val="000000"/>
          <w:sz w:val="24"/>
          <w:szCs w:val="21"/>
          <w:highlight w:val="none"/>
        </w:rPr>
        <w:t xml:space="preserve">的规定，严格履行合同的责任和义务,并保证在招标文件规定的时间完成项目，交付买方验收、使用。</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7.与本投标有关的正式通讯</w:t>
      </w:r>
      <w:r>
        <w:rPr>
          <w:rFonts w:ascii="Times New Roman" w:hAnsi="Times New Roman" w:cs="Times New Roman"/>
          <w:color w:val="000000"/>
          <w:sz w:val="24"/>
          <w:szCs w:val="21"/>
          <w:highlight w:val="none"/>
        </w:rPr>
        <w:t xml:space="preserve">地址</w:t>
      </w:r>
      <w:r>
        <w:rPr>
          <w:rFonts w:ascii="Times New Roman" w:hAnsi="Times New Roman" w:cs="Times New Roman"/>
          <w:color w:val="000000"/>
          <w:sz w:val="24"/>
          <w:szCs w:val="21"/>
          <w:highlight w:val="none"/>
        </w:rPr>
        <w:t xml:space="preserve">为：</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地  址：</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邮  编：</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电  话：</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传  真：</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开户行：</w:t>
      </w:r>
      <w:r>
        <w:rPr>
          <w:rFonts w:ascii="Times New Roman" w:hAnsi="Times New Roman" w:cs="Times New Roman"/>
          <w:color w:val="000000"/>
          <w:sz w:val="24"/>
          <w:szCs w:val="21"/>
          <w:highlight w:val="none"/>
        </w:rPr>
      </w:r>
      <w:r/>
    </w:p>
    <w:p>
      <w:pPr>
        <w:pStyle w:val="1413"/>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账  号： </w:t>
      </w:r>
      <w:r>
        <w:rPr>
          <w:rFonts w:ascii="Times New Roman" w:hAnsi="Times New Roman" w:cs="Times New Roman"/>
          <w:color w:val="000000"/>
          <w:sz w:val="24"/>
          <w:szCs w:val="21"/>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44"/>
        <w:tabs>
          <w:tab w:val="left" w:pos="567" w:leader="none"/>
        </w:tabs>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jc w:val="center"/>
        <w:rPr>
          <w:rFonts w:ascii="Times New Roman" w:hAnsi="Times New Roman" w:cs="Times New Roman"/>
          <w:b/>
          <w:color w:val="000000"/>
          <w:spacing w:val="20"/>
          <w:sz w:val="32"/>
          <w:szCs w:val="32"/>
          <w:highlight w:val="none"/>
        </w:rPr>
      </w:pPr>
      <w:r>
        <w:rPr>
          <w:rFonts w:ascii="Times New Roman" w:hAnsi="Times New Roman" w:cs="Times New Roman"/>
          <w:b/>
          <w:color w:val="000000"/>
          <w:spacing w:val="20"/>
          <w:sz w:val="32"/>
          <w:szCs w:val="32"/>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outlineLvl w:val="1"/>
      </w:pPr>
      <w:r>
        <w:rPr>
          <w:rFonts w:ascii="Times New Roman" w:hAnsi="Times New Roman" w:cs="Times New Roman"/>
          <w:b/>
          <w:color w:val="000000"/>
          <w:sz w:val="32"/>
          <w:szCs w:val="32"/>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二</w:t>
      </w:r>
      <w:r>
        <w:rPr>
          <w:rFonts w:ascii="Times New Roman" w:hAnsi="Times New Roman" w:cs="Times New Roman"/>
          <w:b/>
          <w:color w:val="000000"/>
          <w:sz w:val="32"/>
          <w:szCs w:val="32"/>
          <w:highlight w:val="none"/>
        </w:rPr>
        <w:t xml:space="preserve">、技术偏离表（实质性格式）</w:t>
      </w:r>
      <w:r>
        <w:rPr>
          <w:rFonts w:ascii="Times New Roman" w:hAnsi="Times New Roman" w:cs="Times New Roman"/>
          <w:b/>
          <w:color w:val="000000"/>
          <w:sz w:val="32"/>
          <w:szCs w:val="32"/>
          <w:highlight w:val="none"/>
        </w:rPr>
      </w:r>
      <w:r/>
    </w:p>
    <w:p>
      <w:pPr>
        <w:pStyle w:val="1413"/>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r>
      <w:r/>
    </w:p>
    <w:p>
      <w:pPr>
        <w:pStyle w:val="1413"/>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t xml:space="preserve">采购项目编号：       </w:t>
      </w:r>
      <w:r>
        <w:rPr>
          <w:rFonts w:ascii="Times New Roman" w:hAnsi="Times New Roman" w:cs="Times New Roman"/>
          <w:bCs/>
          <w:color w:val="000000"/>
          <w:sz w:val="24"/>
          <w:highlight w:val="none"/>
          <w:lang w:bidi="ar"/>
        </w:rPr>
      </w:r>
      <w:r/>
    </w:p>
    <w:tbl>
      <w:tblPr>
        <w:tblW w:w="9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836"/>
        <w:gridCol w:w="2136"/>
        <w:gridCol w:w="2126"/>
        <w:gridCol w:w="1418"/>
        <w:gridCol w:w="1240"/>
      </w:tblGrid>
      <w:tr>
        <w:trPr>
          <w:trHeight w:val="639"/>
        </w:trPr>
        <w:tc>
          <w:tcPr>
            <w:tcW w:w="701"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序号</w:t>
            </w:r>
            <w:r>
              <w:rPr>
                <w:rFonts w:ascii="Times New Roman" w:hAnsi="Times New Roman" w:cs="Times New Roman"/>
                <w:bCs/>
                <w:color w:val="000000"/>
                <w:sz w:val="24"/>
                <w:highlight w:val="none"/>
              </w:rPr>
            </w:r>
            <w:r/>
          </w:p>
        </w:tc>
        <w:tc>
          <w:tcPr>
            <w:tcW w:w="18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名称及内容</w:t>
            </w:r>
            <w:r>
              <w:rPr>
                <w:rFonts w:ascii="Times New Roman" w:hAnsi="Times New Roman" w:cs="Times New Roman"/>
                <w:bCs/>
                <w:color w:val="000000"/>
                <w:sz w:val="24"/>
                <w:highlight w:val="none"/>
              </w:rPr>
            </w:r>
            <w:r/>
          </w:p>
        </w:tc>
        <w:tc>
          <w:tcPr>
            <w:tcW w:w="21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招标文件技术参数</w:t>
            </w:r>
            <w:r>
              <w:rPr>
                <w:rFonts w:ascii="Times New Roman" w:hAnsi="Times New Roman" w:cs="Times New Roman"/>
                <w:bCs/>
                <w:color w:val="000000"/>
                <w:sz w:val="24"/>
                <w:highlight w:val="none"/>
              </w:rPr>
            </w:r>
            <w:r/>
          </w:p>
        </w:tc>
        <w:tc>
          <w:tcPr>
            <w:tcW w:w="212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投标文件技术参数</w:t>
            </w:r>
            <w:r>
              <w:rPr>
                <w:rFonts w:ascii="Times New Roman" w:hAnsi="Times New Roman" w:cs="Times New Roman"/>
                <w:bCs/>
                <w:color w:val="000000"/>
                <w:sz w:val="24"/>
                <w:highlight w:val="none"/>
              </w:rPr>
            </w:r>
            <w:r/>
          </w:p>
        </w:tc>
        <w:tc>
          <w:tcPr>
            <w:tcW w:w="1418"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证明材料</w:t>
            </w:r>
            <w:r>
              <w:rPr>
                <w:rFonts w:ascii="Times New Roman" w:hAnsi="Times New Roman" w:cs="Times New Roman"/>
                <w:bCs/>
                <w:color w:val="000000"/>
                <w:sz w:val="24"/>
                <w:highlight w:val="none"/>
              </w:rPr>
            </w:r>
            <w:r/>
          </w:p>
        </w:tc>
        <w:tc>
          <w:tcPr>
            <w:tcW w:w="1240"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偏离情况</w:t>
            </w: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w:t>
            </w:r>
            <w:r>
              <w:rPr>
                <w:rFonts w:ascii="Times New Roman" w:hAnsi="Times New Roman" w:cs="Times New Roman"/>
                <w:bCs/>
                <w:color w:val="000000"/>
                <w:sz w:val="24"/>
                <w:highlight w:val="none"/>
              </w:rPr>
            </w:r>
            <w:r/>
          </w:p>
        </w:tc>
        <w:tc>
          <w:tcPr>
            <w:tcW w:w="18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w:t>
            </w:r>
            <w:r>
              <w:rPr>
                <w:rFonts w:ascii="Times New Roman" w:hAnsi="Times New Roman" w:cs="Times New Roman"/>
                <w:bCs/>
                <w:color w:val="000000"/>
                <w:sz w:val="24"/>
                <w:highlight w:val="none"/>
              </w:rPr>
            </w:r>
            <w:r/>
          </w:p>
        </w:tc>
        <w:tc>
          <w:tcPr>
            <w:tcW w:w="18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w:t>
            </w:r>
            <w:r>
              <w:rPr>
                <w:rFonts w:ascii="Times New Roman" w:hAnsi="Times New Roman" w:cs="Times New Roman"/>
                <w:bCs/>
                <w:color w:val="000000"/>
                <w:sz w:val="24"/>
                <w:highlight w:val="none"/>
              </w:rPr>
            </w:r>
            <w:r/>
          </w:p>
        </w:tc>
        <w:tc>
          <w:tcPr>
            <w:tcW w:w="18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w:t>
            </w:r>
            <w:r>
              <w:rPr>
                <w:rFonts w:ascii="Times New Roman" w:hAnsi="Times New Roman" w:cs="Times New Roman"/>
                <w:bCs/>
                <w:color w:val="000000"/>
                <w:sz w:val="24"/>
                <w:highlight w:val="none"/>
              </w:rPr>
            </w:r>
            <w:r/>
          </w:p>
        </w:tc>
        <w:tc>
          <w:tcPr>
            <w:tcW w:w="18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8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1413"/>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bl>
    <w:p>
      <w:pPr>
        <w:pStyle w:val="1413"/>
        <w:ind w:firstLine="4440"/>
        <w:spacing w:line="360" w:lineRule="auto"/>
        <w:rPr>
          <w:rFonts w:ascii="Times New Roman" w:hAnsi="Times New Roman" w:eastAsia="黑体" w:cs="Times New Roman"/>
          <w:bCs/>
          <w:color w:val="000000"/>
          <w:sz w:val="24"/>
          <w:highlight w:val="none"/>
          <w:lang w:bidi="ar"/>
        </w:rPr>
      </w:pPr>
      <w:r>
        <w:rPr>
          <w:rFonts w:ascii="Times New Roman" w:hAnsi="Times New Roman" w:eastAsia="黑体" w:cs="Times New Roman"/>
          <w:bCs/>
          <w:color w:val="000000"/>
          <w:sz w:val="24"/>
          <w:highlight w:val="none"/>
          <w:lang w:bidi="ar"/>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413"/>
        <w:spacing w:line="360" w:lineRule="auto"/>
        <w:rPr>
          <w:rFonts w:ascii="Times New Roman" w:hAnsi="Times New Roman" w:cs="Times New Roman"/>
          <w:bCs/>
          <w:color w:val="000000"/>
          <w:sz w:val="24"/>
          <w:szCs w:val="20"/>
          <w:highlight w:val="none"/>
        </w:rPr>
      </w:pPr>
      <w:r>
        <w:rPr>
          <w:rFonts w:ascii="Times New Roman" w:hAnsi="Times New Roman" w:cs="Times New Roman"/>
          <w:b/>
          <w:bCs/>
          <w:color w:val="000000"/>
          <w:sz w:val="24"/>
          <w:highlight w:val="none"/>
        </w:rPr>
        <w:t xml:space="preserve">注意事项</w:t>
      </w:r>
      <w:r>
        <w:rPr>
          <w:rFonts w:ascii="Times New Roman" w:hAnsi="Times New Roman" w:cs="Times New Roman"/>
          <w:bCs/>
          <w:color w:val="000000"/>
          <w:sz w:val="24"/>
          <w:szCs w:val="20"/>
          <w:highlight w:val="none"/>
        </w:rPr>
        <w:t xml:space="preserve">：</w:t>
      </w:r>
      <w:r>
        <w:rPr>
          <w:rFonts w:ascii="Times New Roman" w:hAnsi="Times New Roman" w:cs="Times New Roman"/>
          <w:bCs/>
          <w:color w:val="000000"/>
          <w:sz w:val="24"/>
          <w:szCs w:val="20"/>
          <w:highlight w:val="none"/>
        </w:rPr>
      </w:r>
      <w:r/>
    </w:p>
    <w:p>
      <w:pPr>
        <w:pStyle w:val="1413"/>
        <w:ind w:firstLine="482"/>
        <w:spacing w:line="360" w:lineRule="auto"/>
        <w:rPr>
          <w:rFonts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 xml:space="preserve">1、</w:t>
      </w:r>
      <w:r>
        <w:rPr>
          <w:rFonts w:ascii="Times New Roman" w:hAnsi="Times New Roman" w:cs="Times New Roman"/>
          <w:b/>
          <w:bCs/>
          <w:color w:val="000000"/>
          <w:sz w:val="24"/>
          <w:highlight w:val="none"/>
        </w:rPr>
        <w:t xml:space="preserve">对</w:t>
      </w:r>
      <w:r>
        <w:rPr>
          <w:rFonts w:hint="eastAsia" w:ascii="Times New Roman" w:hAnsi="Times New Roman" w:cs="Times New Roman"/>
          <w:b/>
          <w:bCs/>
          <w:color w:val="000000"/>
          <w:sz w:val="24"/>
          <w:highlight w:val="none"/>
          <w:lang w:val="en-US" w:eastAsia="zh-CN"/>
        </w:rPr>
        <w:t xml:space="preserve">采购</w:t>
      </w:r>
      <w:r>
        <w:rPr>
          <w:rFonts w:ascii="Times New Roman" w:hAnsi="Times New Roman" w:cs="Times New Roman"/>
          <w:b/>
          <w:bCs/>
          <w:color w:val="000000"/>
          <w:sz w:val="24"/>
          <w:highlight w:val="none"/>
        </w:rPr>
        <w:t xml:space="preserve">文件中的所有商务、技术要求，除本表所列明的所有偏离外，均视作供应商已对之理解和响应。此表中若无任何文字说明，内容为空白，投标无效。</w:t>
      </w:r>
      <w:r>
        <w:rPr>
          <w:rFonts w:ascii="Times New Roman" w:hAnsi="Times New Roman" w:cs="Times New Roman"/>
          <w:b/>
          <w:bCs/>
          <w:color w:val="000000"/>
          <w:sz w:val="24"/>
          <w:highlight w:val="none"/>
        </w:rPr>
      </w:r>
      <w:r/>
    </w:p>
    <w:p>
      <w:pPr>
        <w:pStyle w:val="1413"/>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2、如根据采购文件要求需提供“证明材料”的，需填写证明材料名称；采购文件未要求提供“证明材料”的，可不填写。</w:t>
      </w:r>
      <w:r>
        <w:rPr>
          <w:rFonts w:ascii="Times New Roman" w:hAnsi="Times New Roman" w:cs="Times New Roman"/>
          <w:b/>
          <w:bCs/>
          <w:color w:val="000000"/>
          <w:sz w:val="24"/>
          <w:highlight w:val="none"/>
        </w:rPr>
      </w:r>
      <w:r/>
    </w:p>
    <w:p>
      <w:pPr>
        <w:pStyle w:val="1413"/>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ascii="Times New Roman" w:hAnsi="Times New Roman" w:cs="Times New Roman"/>
          <w:b/>
          <w:bCs/>
          <w:color w:val="000000"/>
          <w:sz w:val="24"/>
          <w:highlight w:val="none"/>
        </w:rPr>
      </w:r>
      <w:r/>
    </w:p>
    <w:p>
      <w:pPr>
        <w:pStyle w:val="1413"/>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1413"/>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1413"/>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三</w:t>
      </w:r>
      <w:r>
        <w:rPr>
          <w:rFonts w:ascii="Times New Roman" w:hAnsi="Times New Roman" w:cs="Times New Roman"/>
          <w:b/>
          <w:color w:val="000000"/>
          <w:sz w:val="32"/>
          <w:szCs w:val="32"/>
          <w:highlight w:val="none"/>
        </w:rPr>
        <w:t xml:space="preserve">、其他格式材料</w:t>
      </w:r>
      <w:r>
        <w:rPr>
          <w:rFonts w:ascii="Times New Roman" w:hAnsi="Times New Roman" w:cs="Times New Roman"/>
          <w:b/>
          <w:color w:val="000000"/>
          <w:sz w:val="32"/>
          <w:szCs w:val="32"/>
          <w:highlight w:val="none"/>
        </w:rPr>
      </w:r>
      <w:r/>
    </w:p>
    <w:p>
      <w:pPr>
        <w:pStyle w:val="1413"/>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r>
      <w:r/>
    </w:p>
    <w:p>
      <w:pPr>
        <w:pStyle w:val="1413"/>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1、参加本项目人员一览表</w:t>
      </w:r>
      <w:r>
        <w:rPr>
          <w:rFonts w:ascii="Times New Roman" w:hAnsi="Times New Roman" w:cs="Times New Roman"/>
          <w:b/>
          <w:color w:val="000000"/>
          <w:sz w:val="32"/>
          <w:szCs w:val="32"/>
          <w:highlight w:val="none"/>
        </w:rPr>
      </w:r>
      <w:r/>
    </w:p>
    <w:p>
      <w:pPr>
        <w:pStyle w:val="1413"/>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1413"/>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9915"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954"/>
        <w:gridCol w:w="954"/>
        <w:gridCol w:w="954"/>
        <w:gridCol w:w="954"/>
        <w:gridCol w:w="1329"/>
      </w:tblGrid>
      <w:tr>
        <w:trPr>
          <w:trHeight w:val="1041"/>
        </w:trPr>
        <w:tc>
          <w:tcPr>
            <w:tcW w:w="954"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序号</w:t>
            </w:r>
            <w:r>
              <w:rPr>
                <w:rFonts w:ascii="Times New Roman" w:hAnsi="Times New Roman" w:cs="Times New Roman"/>
                <w:color w:val="000000"/>
                <w:sz w:val="24"/>
                <w:highlight w:val="none"/>
              </w:rPr>
            </w:r>
            <w:r/>
          </w:p>
        </w:tc>
        <w:tc>
          <w:tcPr>
            <w:tcW w:w="954"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姓名</w:t>
            </w:r>
            <w:r>
              <w:rPr>
                <w:rFonts w:ascii="Times New Roman" w:hAnsi="Times New Roman" w:cs="Times New Roman"/>
                <w:color w:val="000000"/>
                <w:sz w:val="24"/>
                <w:highlight w:val="none"/>
              </w:rPr>
            </w:r>
            <w:r/>
          </w:p>
        </w:tc>
        <w:tc>
          <w:tcPr>
            <w:tcW w:w="954"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性别</w:t>
            </w:r>
            <w:r>
              <w:rPr>
                <w:rFonts w:ascii="Times New Roman" w:hAnsi="Times New Roman" w:cs="Times New Roman"/>
                <w:color w:val="000000"/>
                <w:sz w:val="24"/>
                <w:highlight w:val="none"/>
              </w:rPr>
            </w:r>
            <w:r/>
          </w:p>
        </w:tc>
        <w:tc>
          <w:tcPr>
            <w:tcW w:w="954"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年龄</w:t>
            </w:r>
            <w:r>
              <w:rPr>
                <w:rFonts w:ascii="Times New Roman" w:hAnsi="Times New Roman" w:cs="Times New Roman"/>
                <w:color w:val="000000"/>
                <w:sz w:val="24"/>
                <w:highlight w:val="none"/>
              </w:rPr>
            </w:r>
            <w:r/>
          </w:p>
        </w:tc>
        <w:tc>
          <w:tcPr>
            <w:tcW w:w="954"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毕业学校和学历</w:t>
            </w:r>
            <w:r>
              <w:rPr>
                <w:rFonts w:ascii="Times New Roman" w:hAnsi="Times New Roman" w:cs="Times New Roman"/>
                <w:color w:val="000000"/>
                <w:sz w:val="24"/>
                <w:highlight w:val="none"/>
              </w:rPr>
            </w:r>
            <w:r/>
          </w:p>
        </w:tc>
        <w:tc>
          <w:tcPr>
            <w:tcW w:w="954"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w:t>
            </w:r>
            <w:r>
              <w:rPr>
                <w:rFonts w:ascii="Times New Roman" w:hAnsi="Times New Roman" w:cs="Times New Roman"/>
                <w:color w:val="000000"/>
                <w:sz w:val="24"/>
                <w:highlight w:val="none"/>
              </w:rPr>
            </w:r>
            <w:r/>
          </w:p>
        </w:tc>
        <w:tc>
          <w:tcPr>
            <w:tcW w:w="954"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职称</w:t>
            </w:r>
            <w:r>
              <w:rPr>
                <w:rFonts w:ascii="Times New Roman" w:hAnsi="Times New Roman" w:cs="Times New Roman"/>
                <w:color w:val="000000"/>
                <w:sz w:val="24"/>
                <w:highlight w:val="none"/>
              </w:rPr>
            </w:r>
            <w:r/>
          </w:p>
        </w:tc>
        <w:tc>
          <w:tcPr>
            <w:tcW w:w="954"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专业培训及证书</w:t>
            </w:r>
            <w:r>
              <w:rPr>
                <w:rFonts w:ascii="Times New Roman" w:hAnsi="Times New Roman" w:cs="Times New Roman"/>
                <w:color w:val="000000"/>
                <w:sz w:val="24"/>
                <w:highlight w:val="none"/>
              </w:rPr>
            </w:r>
            <w:r/>
          </w:p>
        </w:tc>
        <w:tc>
          <w:tcPr>
            <w:tcW w:w="954"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责任</w:t>
            </w:r>
            <w:r>
              <w:rPr>
                <w:rFonts w:ascii="Times New Roman" w:hAnsi="Times New Roman" w:cs="Times New Roman"/>
                <w:color w:val="000000"/>
                <w:sz w:val="24"/>
                <w:highlight w:val="none"/>
              </w:rPr>
            </w:r>
            <w:r/>
          </w:p>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或分工</w:t>
            </w:r>
            <w:r>
              <w:rPr>
                <w:rFonts w:ascii="Times New Roman" w:hAnsi="Times New Roman" w:cs="Times New Roman"/>
                <w:color w:val="000000"/>
                <w:sz w:val="24"/>
                <w:highlight w:val="none"/>
              </w:rPr>
            </w:r>
            <w:r/>
          </w:p>
        </w:tc>
        <w:tc>
          <w:tcPr>
            <w:tcW w:w="1329"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项目经历或主要工作业绩</w:t>
            </w: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1413"/>
        <w:spacing w:line="360" w:lineRule="auto"/>
        <w:rPr>
          <w:rFonts w:ascii="Times New Roman" w:hAnsi="Times New Roman" w:eastAsia="宋体" w:cs="Times New Roman"/>
          <w:b/>
          <w:bCs w:val="0"/>
          <w:color w:val="000000"/>
          <w:sz w:val="24"/>
          <w:highlight w:val="none"/>
          <w:lang w:val="en-US" w:eastAsia="zh-CN" w:bidi="ar"/>
        </w:rPr>
      </w:pPr>
      <w:r>
        <w:rPr>
          <w:rFonts w:ascii="Times New Roman" w:hAnsi="Times New Roman" w:eastAsia="宋体" w:cs="Times New Roman"/>
          <w:b/>
          <w:bCs w:val="0"/>
          <w:color w:val="000000"/>
          <w:sz w:val="24"/>
          <w:highlight w:val="none"/>
          <w:lang w:bidi="ar"/>
        </w:rPr>
        <w:t xml:space="preserve">注：参加本项目人员须是供应商正式职工</w:t>
      </w:r>
      <w:r>
        <w:rPr>
          <w:rFonts w:hint="eastAsia" w:ascii="Times New Roman" w:hAnsi="Times New Roman" w:eastAsia="宋体" w:cs="Times New Roman"/>
          <w:b/>
          <w:bCs w:val="0"/>
          <w:color w:val="000000"/>
          <w:sz w:val="24"/>
          <w:highlight w:val="none"/>
          <w:lang w:val="en-US" w:eastAsia="zh-CN" w:bidi="ar"/>
        </w:rPr>
        <w:t xml:space="preserve">。</w:t>
      </w:r>
      <w:r>
        <w:rPr>
          <w:rFonts w:ascii="Times New Roman" w:hAnsi="Times New Roman" w:eastAsia="宋体" w:cs="Times New Roman"/>
          <w:b/>
          <w:bCs w:val="0"/>
          <w:color w:val="000000"/>
          <w:sz w:val="24"/>
          <w:highlight w:val="none"/>
          <w:lang w:val="en-US" w:eastAsia="zh-CN" w:bidi="ar"/>
        </w:rPr>
      </w:r>
      <w:r/>
    </w:p>
    <w:p>
      <w:pPr>
        <w:pStyle w:val="1416"/>
        <w:rPr>
          <w:color w:val="000000"/>
          <w:highlight w:val="none"/>
        </w:rPr>
        <w:outlineLvl w:val="9"/>
      </w:pPr>
      <w:r>
        <w:rPr>
          <w:color w:val="000000"/>
          <w:highlight w:val="none"/>
        </w:rPr>
      </w:r>
      <w:r/>
    </w:p>
    <w:p>
      <w:pPr>
        <w:pStyle w:val="1413"/>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413"/>
        <w:jc w:val="center"/>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1413"/>
        <w:jc w:val="center"/>
        <w:spacing w:line="360" w:lineRule="auto"/>
        <w:rPr>
          <w:rFonts w:ascii="Times New Roman" w:hAnsi="Times New Roman" w:cs="Times New Roman"/>
          <w:b/>
          <w:color w:val="000000"/>
          <w:sz w:val="32"/>
          <w:szCs w:val="32"/>
          <w:highlight w:val="none"/>
        </w:rPr>
      </w:pPr>
      <w:r>
        <w:rPr>
          <w:rFonts w:ascii="Times New Roman" w:hAnsi="Times New Roman" w:cs="Times New Roman"/>
          <w:color w:val="000000"/>
          <w:sz w:val="22"/>
          <w:highlight w:val="none"/>
        </w:rPr>
        <w:br w:type="page" w:clear="all"/>
      </w:r>
      <w:r>
        <w:rPr>
          <w:rFonts w:ascii="Times New Roman" w:hAnsi="Times New Roman" w:cs="Times New Roman"/>
          <w:b/>
          <w:color w:val="000000"/>
          <w:sz w:val="32"/>
          <w:szCs w:val="32"/>
          <w:highlight w:val="none"/>
        </w:rPr>
        <w:t xml:space="preserve">2、相关业绩案例一览表</w:t>
      </w:r>
      <w:r>
        <w:rPr>
          <w:rFonts w:ascii="Times New Roman" w:hAnsi="Times New Roman" w:cs="Times New Roman"/>
          <w:b/>
          <w:color w:val="000000"/>
          <w:sz w:val="32"/>
          <w:szCs w:val="32"/>
          <w:highlight w:val="none"/>
        </w:rPr>
      </w:r>
      <w:r/>
    </w:p>
    <w:p>
      <w:pPr>
        <w:pStyle w:val="1413"/>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672"/>
        <w:gridCol w:w="1513"/>
        <w:gridCol w:w="1192"/>
        <w:gridCol w:w="1721"/>
        <w:gridCol w:w="1589"/>
      </w:tblGrid>
      <w:tr>
        <w:trPr>
          <w:trHeight w:val="697"/>
        </w:trPr>
        <w:tc>
          <w:tcPr>
            <w:tcW w:w="1277"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项目时间</w:t>
            </w:r>
            <w:r>
              <w:rPr>
                <w:rFonts w:ascii="Times New Roman" w:hAnsi="Times New Roman" w:cs="Times New Roman"/>
                <w:color w:val="000000"/>
                <w:sz w:val="24"/>
                <w:highlight w:val="none"/>
              </w:rPr>
            </w:r>
            <w:r/>
          </w:p>
        </w:tc>
        <w:tc>
          <w:tcPr>
            <w:tcW w:w="1672"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w:t>
            </w:r>
            <w:r>
              <w:rPr>
                <w:rFonts w:ascii="Times New Roman" w:hAnsi="Times New Roman" w:cs="Times New Roman"/>
                <w:color w:val="000000"/>
                <w:sz w:val="24"/>
                <w:highlight w:val="none"/>
              </w:rPr>
            </w:r>
            <w:r/>
          </w:p>
        </w:tc>
        <w:tc>
          <w:tcPr>
            <w:tcW w:w="1513"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项目名称</w:t>
            </w:r>
            <w:r>
              <w:rPr>
                <w:rFonts w:ascii="Times New Roman" w:hAnsi="Times New Roman" w:cs="Times New Roman"/>
                <w:color w:val="000000"/>
                <w:sz w:val="24"/>
                <w:highlight w:val="none"/>
              </w:rPr>
            </w:r>
            <w:r/>
          </w:p>
        </w:tc>
        <w:tc>
          <w:tcPr>
            <w:tcW w:w="1192"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合同金额</w:t>
            </w:r>
            <w:r>
              <w:rPr>
                <w:rFonts w:ascii="Times New Roman" w:hAnsi="Times New Roman" w:cs="Times New Roman"/>
                <w:color w:val="000000"/>
                <w:sz w:val="24"/>
                <w:highlight w:val="none"/>
              </w:rPr>
            </w:r>
            <w:r/>
          </w:p>
        </w:tc>
        <w:tc>
          <w:tcPr>
            <w:tcW w:w="1721"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项目甲方单位地址</w:t>
            </w:r>
            <w:r>
              <w:rPr>
                <w:rFonts w:ascii="Times New Roman" w:hAnsi="Times New Roman" w:cs="Times New Roman"/>
                <w:color w:val="000000"/>
                <w:sz w:val="24"/>
                <w:highlight w:val="none"/>
              </w:rPr>
            </w:r>
            <w:r/>
          </w:p>
        </w:tc>
        <w:tc>
          <w:tcPr>
            <w:tcW w:w="1589" w:type="dxa"/>
            <w:vAlign w:val="center"/>
            <w:textDirection w:val="lrTb"/>
            <w:noWrap w:val="false"/>
          </w:tcPr>
          <w:p>
            <w:pPr>
              <w:pStyle w:val="1413"/>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项目甲方联系电话</w:t>
            </w:r>
            <w:r>
              <w:rPr>
                <w:rFonts w:ascii="Times New Roman" w:hAnsi="Times New Roman" w:cs="Times New Roman"/>
                <w:color w:val="000000"/>
                <w:sz w:val="24"/>
                <w:highlight w:val="none"/>
              </w:rPr>
            </w:r>
            <w:r/>
          </w:p>
        </w:tc>
      </w:tr>
      <w:tr>
        <w:trPr>
          <w:trHeight w:val="439"/>
        </w:trPr>
        <w:tc>
          <w:tcPr>
            <w:tcW w:w="1277" w:type="dxa"/>
            <w:vAlign w:val="center"/>
            <w:textDirection w:val="lrTb"/>
            <w:noWrap w:val="false"/>
          </w:tcPr>
          <w:p>
            <w:pPr>
              <w:pStyle w:val="1413"/>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center"/>
            <w:textDirection w:val="lrTb"/>
            <w:noWrap w:val="false"/>
          </w:tcPr>
          <w:p>
            <w:pPr>
              <w:pStyle w:val="1413"/>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center"/>
            <w:textDirection w:val="lrTb"/>
            <w:noWrap w:val="false"/>
          </w:tcPr>
          <w:p>
            <w:pPr>
              <w:pStyle w:val="1413"/>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center"/>
            <w:textDirection w:val="lrTb"/>
            <w:noWrap w:val="false"/>
          </w:tcPr>
          <w:p>
            <w:pPr>
              <w:pStyle w:val="1413"/>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center"/>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413"/>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1413"/>
        <w:spacing w:line="360" w:lineRule="auto"/>
        <w:tabs>
          <w:tab w:val="left" w:pos="976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480"/>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480"/>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413"/>
        <w:tabs>
          <w:tab w:val="left" w:pos="9765" w:leader="none"/>
        </w:tabs>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r>
      <w:r/>
    </w:p>
    <w:p>
      <w:pPr>
        <w:pStyle w:val="1413"/>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ind w:firstLine="4970"/>
        <w:spacing w:line="360" w:lineRule="auto"/>
        <w:tabs>
          <w:tab w:val="left" w:pos="360" w:leader="none"/>
        </w:tabs>
        <w:rPr>
          <w:rFonts w:ascii="Times New Roman" w:hAnsi="Times New Roman" w:cs="Times New Roman"/>
          <w:color w:val="000000"/>
          <w:sz w:val="24"/>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color w:val="000000"/>
          <w:sz w:val="24"/>
          <w:highlight w:val="none"/>
        </w:rPr>
      </w:r>
      <w:r/>
    </w:p>
    <w:p>
      <w:pPr>
        <w:pStyle w:val="1413"/>
        <w:jc w:val="center"/>
        <w:spacing w:line="360" w:lineRule="auto"/>
        <w:rPr>
          <w:rFonts w:ascii="Times New Roman" w:hAnsi="Times New Roman" w:cs="Times New Roman"/>
          <w:b/>
          <w:color w:val="000000"/>
          <w:sz w:val="32"/>
          <w:szCs w:val="32"/>
          <w:highlight w:val="none"/>
        </w:rPr>
      </w:pPr>
      <w:r>
        <w:rPr>
          <w:rFonts w:hint="eastAsia" w:ascii="Times New Roman" w:hAnsi="Times New Roman" w:cs="Times New Roman"/>
          <w:b/>
          <w:color w:val="000000"/>
          <w:sz w:val="32"/>
          <w:szCs w:val="32"/>
          <w:highlight w:val="none"/>
          <w:lang w:val="en-US" w:eastAsia="zh-CN"/>
        </w:rPr>
        <w:t xml:space="preserve">3</w:t>
      </w:r>
      <w:r>
        <w:rPr>
          <w:rFonts w:ascii="Times New Roman" w:hAnsi="Times New Roman" w:cs="Times New Roman"/>
          <w:b/>
          <w:color w:val="000000"/>
          <w:sz w:val="32"/>
          <w:szCs w:val="32"/>
          <w:highlight w:val="none"/>
        </w:rPr>
        <w:t xml:space="preserve">、关于招标文件的询问内容</w:t>
      </w:r>
      <w:r>
        <w:rPr>
          <w:rFonts w:ascii="Times New Roman" w:hAnsi="Times New Roman" w:cs="Times New Roman"/>
          <w:b/>
          <w:color w:val="000000"/>
          <w:sz w:val="32"/>
          <w:szCs w:val="32"/>
          <w:highlight w:val="none"/>
        </w:rPr>
      </w:r>
      <w:r/>
    </w:p>
    <w:p>
      <w:pPr>
        <w:pStyle w:val="1413"/>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13"/>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项目名称：</w:t>
      </w:r>
      <w:r>
        <w:rPr>
          <w:rFonts w:ascii="Times New Roman" w:hAnsi="Times New Roman" w:cs="Times New Roman"/>
          <w:color w:val="000000"/>
          <w:sz w:val="24"/>
          <w:highlight w:val="none"/>
          <w:u w:val="single"/>
        </w:rPr>
      </w:r>
      <w:r/>
    </w:p>
    <w:p>
      <w:pPr>
        <w:pStyle w:val="1413"/>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采购编号：</w:t>
      </w:r>
      <w:r>
        <w:rPr>
          <w:rFonts w:ascii="Times New Roman" w:hAnsi="Times New Roman" w:cs="Times New Roman"/>
          <w:color w:val="000000"/>
          <w:sz w:val="24"/>
          <w:highlight w:val="none"/>
        </w:rPr>
      </w:r>
      <w:r/>
    </w:p>
    <w:p>
      <w:pPr>
        <w:pStyle w:val="1413"/>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内容：</w:t>
      </w:r>
      <w:r>
        <w:rPr>
          <w:rFonts w:ascii="Times New Roman" w:hAnsi="Times New Roman" w:cs="Times New Roman"/>
          <w:color w:val="000000"/>
          <w:sz w:val="24"/>
          <w:highlight w:val="none"/>
        </w:rPr>
      </w:r>
      <w:r/>
    </w:p>
    <w:p>
      <w:pPr>
        <w:pStyle w:val="1413"/>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1413"/>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1413"/>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1413"/>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被授权人姓名：</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p>
      <w:pPr>
        <w:pStyle w:val="1413"/>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被授权人身份证号码：</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413"/>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w:t>
      </w:r>
      <w:r>
        <w:rPr>
          <w:rFonts w:ascii="Times New Roman" w:hAnsi="Times New Roman" w:cs="Times New Roman"/>
          <w:color w:val="000000"/>
          <w:sz w:val="24"/>
          <w:highlight w:val="none"/>
        </w:rPr>
        <w:t xml:space="preserve">授权</w:t>
      </w:r>
      <w:r>
        <w:rPr>
          <w:rFonts w:ascii="Times New Roman" w:hAnsi="Times New Roman" w:cs="Times New Roman"/>
          <w:color w:val="000000"/>
          <w:sz w:val="24"/>
          <w:highlight w:val="none"/>
        </w:rPr>
        <w:t xml:space="preserve">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95"/>
        <w:rPr>
          <w:rFonts w:ascii="Times New Roman" w:hAnsi="Times New Roman" w:cs="Times New Roman"/>
          <w:color w:val="000000"/>
          <w:highlight w:val="none"/>
        </w:rPr>
      </w:pPr>
      <w:r>
        <w:rPr>
          <w:rFonts w:ascii="Times New Roman" w:hAnsi="Times New Roman" w:cs="Times New Roman"/>
          <w:color w:val="000000"/>
          <w:highlight w:val="none"/>
        </w:rPr>
      </w:r>
      <w:r/>
    </w:p>
    <w:p>
      <w:pPr>
        <w:pStyle w:val="1413"/>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投标单位名称：（加盖公章）</w:t>
      </w:r>
      <w:r>
        <w:rPr>
          <w:rFonts w:ascii="Times New Roman" w:hAnsi="Times New Roman" w:cs="Times New Roman"/>
          <w:color w:val="000000"/>
          <w:sz w:val="24"/>
          <w:highlight w:val="none"/>
        </w:rPr>
      </w:r>
      <w:r/>
    </w:p>
    <w:p>
      <w:pPr>
        <w:pStyle w:val="1413"/>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法定代表人：（盖章或签名）</w:t>
      </w:r>
      <w:r>
        <w:rPr>
          <w:rFonts w:ascii="Times New Roman" w:hAnsi="Times New Roman" w:cs="Times New Roman"/>
          <w:color w:val="000000"/>
          <w:sz w:val="24"/>
          <w:highlight w:val="none"/>
        </w:rPr>
      </w:r>
      <w:r/>
    </w:p>
    <w:p>
      <w:pPr>
        <w:pStyle w:val="1413"/>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sectPr>
      <w:footnotePr/>
      <w:endnotePr/>
      <w:type w:val="nextPage"/>
      <w:pgSz w:w="11906" w:h="16838" w:orient="portrait"/>
      <w:pgMar w:top="1134" w:right="1134" w:bottom="1134" w:left="1701"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Wingdings 2">
    <w:panose1 w:val="05020102010507070707"/>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rPr>
        <w:rStyle w:val="1486"/>
      </w:rPr>
      <w:framePr w:wrap="around" w:vAnchor="text" w:hAnchor="margin" w:xAlign="right" w:y="1"/>
    </w:pPr>
    <w:r>
      <w:rPr>
        <w:rStyle w:val="1486"/>
      </w:rPr>
      <w:fldChar w:fldCharType="begin"/>
    </w:r>
    <w:r>
      <w:rPr>
        <w:rStyle w:val="1486"/>
      </w:rPr>
      <w:instrText xml:space="preserve">PAGE  </w:instrText>
    </w:r>
    <w:r>
      <w:rPr>
        <w:rStyle w:val="1486"/>
      </w:rPr>
      <w:fldChar w:fldCharType="end"/>
    </w:r>
    <w:r>
      <w:rPr>
        <w:rStyle w:val="1486"/>
      </w:rPr>
    </w:r>
    <w:r/>
  </w:p>
  <w:p>
    <w:pPr>
      <w:pStyle w:val="1461"/>
      <w:ind w:right="360"/>
      <w:tabs>
        <w:tab w:val="center" w:pos="4153" w:leader="none"/>
        <w:tab w:val="right" w:pos="8306" w:leader="none"/>
      </w:tabs>
    </w:pPr>
    <w:r/>
    <w:r/>
  </w:p>
  <w:p>
    <w:pPr>
      <w:pStyle w:val="14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41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41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413"/>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41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rPr>
        <w:rFonts w:ascii="宋体" w:hAnsi="宋体" w:eastAsia="宋体" w:cs="宋体"/>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413"/>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413"/>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9" o:spid="_x0000_s9"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rPr>
        <w:rFonts w:ascii="宋体" w:hAnsi="宋体" w:eastAsia="宋体" w:cs="宋体"/>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10" o:spid="_x0000_s10"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rPr>
        <w:rFonts w:ascii="宋体" w:hAnsi="宋体" w:eastAsia="宋体" w:cs="宋体"/>
        <w:sz w:val="18"/>
        <w:szCs w:val="18"/>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413"/>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413"/>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13" o:spid="_x0000_s13"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rPr>
        <w:rFonts w:ascii="宋体" w:hAnsi="宋体" w:eastAsia="宋体" w:cs="宋体"/>
        <w:sz w:val="18"/>
        <w:szCs w:val="18"/>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14" o:spid="_x0000_s14"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rPr>
        <w:rFonts w:ascii="宋体" w:hAnsi="宋体" w:eastAsia="宋体" w:cs="宋体"/>
        <w:sz w:val="18"/>
        <w:szCs w:val="18"/>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wps:txbx>
                    <wps:bodyPr wrap="none" lIns="0" tIns="0" rIns="0" bIns="0" upright="1">
                      <a:sp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1"/>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4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3"/>
      <w:tabs>
        <w:tab w:val="center" w:pos="4153" w:leader="none"/>
        <w:tab w:val="right" w:pos="8306" w:leader="none"/>
      </w:tabs>
    </w:pPr>
    <w:r/>
    <w:r/>
  </w:p>
  <w:p>
    <w:pPr>
      <w:pStyle w:val="14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1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4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26"/>
      <w:isLgl w:val="false"/>
      <w:suff w:val="tab"/>
      <w:lvlText w:val="%1."/>
      <w:lvlJc w:val="left"/>
      <w:pPr>
        <w:pStyle w:val="1413"/>
        <w:ind w:left="420" w:hanging="420"/>
      </w:pPr>
    </w:lvl>
    <w:lvl w:ilvl="1">
      <w:start w:val="1"/>
      <w:numFmt w:val="decimal"/>
      <w:isLgl w:val="false"/>
      <w:suff w:val="tab"/>
      <w:lvlText w:val="（%2）"/>
      <w:lvlJc w:val="left"/>
      <w:pPr>
        <w:pStyle w:val="1413"/>
        <w:ind w:left="1140" w:hanging="720"/>
        <w:tabs>
          <w:tab w:val="num" w:pos="1140" w:leader="none"/>
        </w:tabs>
      </w:pPr>
      <w:rPr>
        <w:rFonts w:hint="eastAsia"/>
      </w:rPr>
    </w:lvl>
    <w:lvl w:ilvl="2">
      <w:start w:val="1"/>
      <w:numFmt w:val="lowerRoman"/>
      <w:isLgl w:val="false"/>
      <w:suff w:val="tab"/>
      <w:lvlText w:val="%3."/>
      <w:lvlJc w:val="right"/>
      <w:pPr>
        <w:pStyle w:val="1413"/>
        <w:ind w:left="1260" w:hanging="420"/>
      </w:pPr>
    </w:lvl>
    <w:lvl w:ilvl="3">
      <w:start w:val="1"/>
      <w:numFmt w:val="decimal"/>
      <w:isLgl w:val="false"/>
      <w:suff w:val="tab"/>
      <w:lvlText w:val="%4."/>
      <w:lvlJc w:val="left"/>
      <w:pPr>
        <w:pStyle w:val="1413"/>
        <w:ind w:left="1680" w:hanging="420"/>
      </w:pPr>
    </w:lvl>
    <w:lvl w:ilvl="4">
      <w:start w:val="1"/>
      <w:numFmt w:val="lowerLetter"/>
      <w:isLgl w:val="false"/>
      <w:suff w:val="tab"/>
      <w:lvlText w:val="%5)"/>
      <w:lvlJc w:val="left"/>
      <w:pPr>
        <w:pStyle w:val="1413"/>
        <w:ind w:left="2100" w:hanging="420"/>
      </w:pPr>
    </w:lvl>
    <w:lvl w:ilvl="5">
      <w:start w:val="1"/>
      <w:numFmt w:val="lowerRoman"/>
      <w:isLgl w:val="false"/>
      <w:suff w:val="tab"/>
      <w:lvlText w:val="%6."/>
      <w:lvlJc w:val="right"/>
      <w:pPr>
        <w:pStyle w:val="1413"/>
        <w:ind w:left="2520" w:hanging="420"/>
      </w:pPr>
    </w:lvl>
    <w:lvl w:ilvl="6">
      <w:start w:val="1"/>
      <w:numFmt w:val="decimal"/>
      <w:isLgl w:val="false"/>
      <w:suff w:val="tab"/>
      <w:lvlText w:val="%7."/>
      <w:lvlJc w:val="left"/>
      <w:pPr>
        <w:pStyle w:val="1413"/>
        <w:ind w:left="2940" w:hanging="420"/>
      </w:pPr>
    </w:lvl>
    <w:lvl w:ilvl="7">
      <w:start w:val="1"/>
      <w:numFmt w:val="lowerLetter"/>
      <w:isLgl w:val="false"/>
      <w:suff w:val="tab"/>
      <w:lvlText w:val="%8)"/>
      <w:lvlJc w:val="left"/>
      <w:pPr>
        <w:pStyle w:val="1413"/>
        <w:ind w:left="3360" w:hanging="420"/>
      </w:pPr>
    </w:lvl>
    <w:lvl w:ilvl="8">
      <w:start w:val="1"/>
      <w:numFmt w:val="lowerRoman"/>
      <w:isLgl w:val="false"/>
      <w:suff w:val="tab"/>
      <w:lvlText w:val="%9."/>
      <w:lvlJc w:val="right"/>
      <w:pPr>
        <w:pStyle w:val="1413"/>
        <w:ind w:left="3780" w:hanging="420"/>
      </w:pPr>
    </w:lvl>
  </w:abstractNum>
  <w:abstractNum w:abstractNumId="3">
    <w:multiLevelType w:val="hybridMultilevel"/>
    <w:lvl w:ilvl="0">
      <w:start w:val="1"/>
      <w:numFmt w:val="lowerLetter"/>
      <w:pStyle w:val="1600"/>
      <w:isLgl w:val="false"/>
      <w:suff w:val="tab"/>
      <w:lvlText w:val="%1)"/>
      <w:lvlJc w:val="left"/>
      <w:pPr>
        <w:pStyle w:val="1413"/>
        <w:ind w:left="902" w:hanging="420"/>
      </w:pPr>
      <w:rPr>
        <w:color w:val="000000"/>
      </w:rPr>
    </w:lvl>
    <w:lvl w:ilvl="1">
      <w:start w:val="1"/>
      <w:numFmt w:val="lowerLetter"/>
      <w:isLgl w:val="false"/>
      <w:suff w:val="tab"/>
      <w:lvlText w:val="%2)"/>
      <w:lvlJc w:val="left"/>
      <w:pPr>
        <w:pStyle w:val="1413"/>
        <w:ind w:left="1322" w:hanging="420"/>
      </w:pPr>
    </w:lvl>
    <w:lvl w:ilvl="2">
      <w:start w:val="1"/>
      <w:numFmt w:val="lowerRoman"/>
      <w:isLgl w:val="false"/>
      <w:suff w:val="tab"/>
      <w:lvlText w:val="%3."/>
      <w:lvlJc w:val="right"/>
      <w:pPr>
        <w:pStyle w:val="1413"/>
        <w:ind w:left="1742" w:hanging="420"/>
      </w:pPr>
    </w:lvl>
    <w:lvl w:ilvl="3">
      <w:start w:val="1"/>
      <w:numFmt w:val="decimal"/>
      <w:isLgl w:val="false"/>
      <w:suff w:val="tab"/>
      <w:lvlText w:val="%4."/>
      <w:lvlJc w:val="left"/>
      <w:pPr>
        <w:pStyle w:val="1413"/>
        <w:ind w:left="2162" w:hanging="420"/>
      </w:pPr>
    </w:lvl>
    <w:lvl w:ilvl="4">
      <w:start w:val="1"/>
      <w:numFmt w:val="lowerLetter"/>
      <w:isLgl w:val="false"/>
      <w:suff w:val="tab"/>
      <w:lvlText w:val="%5)"/>
      <w:lvlJc w:val="left"/>
      <w:pPr>
        <w:pStyle w:val="1413"/>
        <w:ind w:left="2582" w:hanging="420"/>
      </w:pPr>
    </w:lvl>
    <w:lvl w:ilvl="5">
      <w:start w:val="1"/>
      <w:numFmt w:val="lowerRoman"/>
      <w:isLgl w:val="false"/>
      <w:suff w:val="tab"/>
      <w:lvlText w:val="%6."/>
      <w:lvlJc w:val="right"/>
      <w:pPr>
        <w:pStyle w:val="1413"/>
        <w:ind w:left="3002" w:hanging="420"/>
      </w:pPr>
    </w:lvl>
    <w:lvl w:ilvl="6">
      <w:start w:val="1"/>
      <w:numFmt w:val="decimal"/>
      <w:isLgl w:val="false"/>
      <w:suff w:val="tab"/>
      <w:lvlText w:val="%7."/>
      <w:lvlJc w:val="left"/>
      <w:pPr>
        <w:pStyle w:val="1413"/>
        <w:ind w:left="3422" w:hanging="420"/>
      </w:pPr>
    </w:lvl>
    <w:lvl w:ilvl="7">
      <w:start w:val="1"/>
      <w:numFmt w:val="lowerLetter"/>
      <w:isLgl w:val="false"/>
      <w:suff w:val="tab"/>
      <w:lvlText w:val="%8)"/>
      <w:lvlJc w:val="left"/>
      <w:pPr>
        <w:pStyle w:val="1413"/>
        <w:ind w:left="3842" w:hanging="420"/>
      </w:pPr>
    </w:lvl>
    <w:lvl w:ilvl="8">
      <w:start w:val="1"/>
      <w:numFmt w:val="lowerRoman"/>
      <w:isLgl w:val="false"/>
      <w:suff w:val="tab"/>
      <w:lvlText w:val="%9."/>
      <w:lvlJc w:val="right"/>
      <w:pPr>
        <w:pStyle w:val="1413"/>
        <w:ind w:left="4262" w:hanging="420"/>
      </w:pPr>
    </w:lvl>
  </w:abstractNum>
  <w:abstractNum w:abstractNumId="4">
    <w:multiLevelType w:val="hybridMultilevel"/>
    <w:lvl w:ilvl="0">
      <w:start w:val="1"/>
      <w:numFmt w:val="decimal"/>
      <w:pStyle w:val="1571"/>
      <w:isLgl w:val="false"/>
      <w:suff w:val="tab"/>
      <w:lvlText w:val="%1."/>
      <w:lvlJc w:val="left"/>
      <w:pPr>
        <w:pStyle w:val="141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20"/>
      <w:isLgl w:val="false"/>
      <w:suff w:val="nothing"/>
      <w:lvlText w:val="%1　"/>
      <w:lvlJc w:val="left"/>
      <w:pPr>
        <w:pStyle w:val="141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41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413"/>
        <w:ind w:left="-25" w:firstLine="0"/>
      </w:pPr>
      <w:rPr>
        <w:rFonts w:ascii="Times New Roman" w:hAnsi="Times New Roman" w:eastAsia="黑体"/>
        <w:b/>
        <w:i w:val="0"/>
        <w:sz w:val="28"/>
      </w:rPr>
    </w:lvl>
    <w:lvl w:ilvl="3">
      <w:start w:val="1"/>
      <w:numFmt w:val="decimal"/>
      <w:pStyle w:val="1556"/>
      <w:isLgl w:val="false"/>
      <w:suff w:val="nothing"/>
      <w:lvlText w:val="%1.%2.%3.%4　"/>
      <w:lvlJc w:val="left"/>
      <w:pPr>
        <w:pStyle w:val="141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41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413"/>
        <w:ind w:left="-25" w:firstLine="0"/>
      </w:pPr>
      <w:rPr>
        <w:rFonts w:ascii="Times New Roman" w:hAnsi="Times New Roman" w:eastAsia="宋体"/>
        <w:b/>
        <w:i w:val="0"/>
        <w:sz w:val="28"/>
      </w:rPr>
    </w:lvl>
    <w:lvl w:ilvl="6">
      <w:start w:val="1"/>
      <w:numFmt w:val="lowerLetter"/>
      <w:pStyle w:val="1577"/>
      <w:isLgl w:val="false"/>
      <w:suff w:val="tab"/>
      <w:lvlText w:val="%7) "/>
      <w:lvlJc w:val="left"/>
      <w:pPr>
        <w:pStyle w:val="1413"/>
        <w:ind w:left="-125" w:firstLine="400"/>
        <w:tabs>
          <w:tab w:val="num" w:pos="635" w:leader="none"/>
        </w:tabs>
      </w:pPr>
      <w:rPr>
        <w:rFonts w:ascii="Times New Roman" w:hAnsi="Times New Roman" w:eastAsia="宋体"/>
        <w:b/>
        <w:i w:val="0"/>
        <w:color w:val="000000"/>
        <w:sz w:val="28"/>
        <w:u w:val="none"/>
      </w:rPr>
    </w:lvl>
    <w:lvl w:ilvl="7">
      <w:start w:val="1"/>
      <w:numFmt w:val="decimal"/>
      <w:pStyle w:val="1540"/>
      <w:isLgl w:val="false"/>
      <w:suff w:val="tab"/>
      <w:lvlText w:val="%8) "/>
      <w:lvlJc w:val="left"/>
      <w:pPr>
        <w:pStyle w:val="141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41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413"/>
        <w:ind w:left="768" w:hanging="360"/>
        <w:tabs>
          <w:tab w:val="num" w:pos="768" w:leader="none"/>
        </w:tabs>
      </w:pPr>
      <w:rPr>
        <w:rFonts w:hint="eastAsia"/>
      </w:rPr>
    </w:lvl>
    <w:lvl w:ilvl="1">
      <w:start w:val="1"/>
      <w:numFmt w:val="decimal"/>
      <w:pStyle w:val="1558"/>
      <w:isLgl w:val="false"/>
      <w:suff w:val="tab"/>
      <w:lvlText w:val="%2、"/>
      <w:lvlJc w:val="left"/>
      <w:pPr>
        <w:pStyle w:val="1413"/>
        <w:ind w:left="1188" w:hanging="360"/>
        <w:tabs>
          <w:tab w:val="num" w:pos="1188" w:leader="none"/>
        </w:tabs>
      </w:pPr>
      <w:rPr>
        <w:rFonts w:hint="eastAsia"/>
      </w:rPr>
    </w:lvl>
    <w:lvl w:ilvl="2">
      <w:start w:val="1"/>
      <w:numFmt w:val="decimal"/>
      <w:isLgl w:val="false"/>
      <w:suff w:val="tab"/>
      <w:lvlText w:val="（%3）"/>
      <w:lvlJc w:val="left"/>
      <w:pPr>
        <w:pStyle w:val="1413"/>
        <w:ind w:left="1968" w:hanging="720"/>
        <w:tabs>
          <w:tab w:val="num" w:pos="1968" w:leader="none"/>
        </w:tabs>
      </w:pPr>
      <w:rPr>
        <w:rFonts w:hint="eastAsia"/>
        <w:u w:val="none"/>
      </w:rPr>
    </w:lvl>
    <w:lvl w:ilvl="3">
      <w:start w:val="1"/>
      <w:numFmt w:val="decimal"/>
      <w:isLgl w:val="false"/>
      <w:suff w:val="tab"/>
      <w:lvlText w:val="%4."/>
      <w:lvlJc w:val="left"/>
      <w:pPr>
        <w:pStyle w:val="1413"/>
        <w:ind w:left="2088" w:hanging="420"/>
        <w:tabs>
          <w:tab w:val="num" w:pos="2088" w:leader="none"/>
        </w:tabs>
      </w:pPr>
    </w:lvl>
    <w:lvl w:ilvl="4">
      <w:start w:val="1"/>
      <w:numFmt w:val="lowerLetter"/>
      <w:isLgl w:val="false"/>
      <w:suff w:val="tab"/>
      <w:lvlText w:val="%5)"/>
      <w:lvlJc w:val="left"/>
      <w:pPr>
        <w:pStyle w:val="1413"/>
        <w:ind w:left="2508" w:hanging="420"/>
        <w:tabs>
          <w:tab w:val="num" w:pos="2508" w:leader="none"/>
        </w:tabs>
      </w:pPr>
    </w:lvl>
    <w:lvl w:ilvl="5">
      <w:start w:val="1"/>
      <w:numFmt w:val="lowerRoman"/>
      <w:isLgl w:val="false"/>
      <w:suff w:val="tab"/>
      <w:lvlText w:val="%6."/>
      <w:lvlJc w:val="right"/>
      <w:pPr>
        <w:pStyle w:val="1413"/>
        <w:ind w:left="2928" w:hanging="420"/>
        <w:tabs>
          <w:tab w:val="num" w:pos="2928" w:leader="none"/>
        </w:tabs>
      </w:pPr>
    </w:lvl>
    <w:lvl w:ilvl="6">
      <w:start w:val="1"/>
      <w:numFmt w:val="decimal"/>
      <w:isLgl w:val="false"/>
      <w:suff w:val="tab"/>
      <w:lvlText w:val="%7."/>
      <w:lvlJc w:val="left"/>
      <w:pPr>
        <w:pStyle w:val="1413"/>
        <w:ind w:left="3348" w:hanging="420"/>
        <w:tabs>
          <w:tab w:val="num" w:pos="3348" w:leader="none"/>
        </w:tabs>
      </w:pPr>
    </w:lvl>
    <w:lvl w:ilvl="7">
      <w:start w:val="1"/>
      <w:numFmt w:val="lowerLetter"/>
      <w:isLgl w:val="false"/>
      <w:suff w:val="tab"/>
      <w:lvlText w:val="%8)"/>
      <w:lvlJc w:val="left"/>
      <w:pPr>
        <w:pStyle w:val="1413"/>
        <w:ind w:left="3768" w:hanging="420"/>
        <w:tabs>
          <w:tab w:val="num" w:pos="3768" w:leader="none"/>
        </w:tabs>
      </w:pPr>
    </w:lvl>
    <w:lvl w:ilvl="8">
      <w:start w:val="1"/>
      <w:numFmt w:val="lowerRoman"/>
      <w:isLgl w:val="false"/>
      <w:suff w:val="tab"/>
      <w:lvlText w:val="%9."/>
      <w:lvlJc w:val="right"/>
      <w:pPr>
        <w:pStyle w:val="1413"/>
        <w:ind w:left="4188" w:hanging="420"/>
        <w:tabs>
          <w:tab w:val="num" w:pos="4188" w:leader="none"/>
        </w:tabs>
      </w:pPr>
    </w:lvl>
  </w:abstractNum>
  <w:abstractNum w:abstractNumId="7">
    <w:multiLevelType w:val="hybridMultilevel"/>
    <w:lvl w:ilvl="0">
      <w:start w:val="1"/>
      <w:numFmt w:val="decimal"/>
      <w:pStyle w:val="1525"/>
      <w:isLgl w:val="false"/>
      <w:suff w:val="tab"/>
      <w:lvlText w:val="%1)"/>
      <w:lvlJc w:val="left"/>
      <w:pPr>
        <w:pStyle w:val="1413"/>
        <w:ind w:left="420" w:hanging="420"/>
      </w:pPr>
    </w:lvl>
    <w:lvl w:ilvl="1">
      <w:start w:val="1"/>
      <w:numFmt w:val="lowerLetter"/>
      <w:isLgl w:val="false"/>
      <w:suff w:val="tab"/>
      <w:lvlText w:val="%2)"/>
      <w:lvlJc w:val="left"/>
      <w:pPr>
        <w:pStyle w:val="1413"/>
        <w:ind w:left="840" w:hanging="420"/>
      </w:pPr>
    </w:lvl>
    <w:lvl w:ilvl="2">
      <w:start w:val="1"/>
      <w:numFmt w:val="lowerRoman"/>
      <w:isLgl w:val="false"/>
      <w:suff w:val="tab"/>
      <w:lvlText w:val="%3."/>
      <w:lvlJc w:val="right"/>
      <w:pPr>
        <w:pStyle w:val="1413"/>
        <w:ind w:left="1260" w:hanging="420"/>
      </w:pPr>
    </w:lvl>
    <w:lvl w:ilvl="3">
      <w:start w:val="1"/>
      <w:numFmt w:val="decimal"/>
      <w:isLgl w:val="false"/>
      <w:suff w:val="tab"/>
      <w:lvlText w:val="%4."/>
      <w:lvlJc w:val="left"/>
      <w:pPr>
        <w:pStyle w:val="1413"/>
        <w:ind w:left="1680" w:hanging="420"/>
      </w:pPr>
    </w:lvl>
    <w:lvl w:ilvl="4">
      <w:start w:val="1"/>
      <w:numFmt w:val="lowerLetter"/>
      <w:isLgl w:val="false"/>
      <w:suff w:val="tab"/>
      <w:lvlText w:val="%5)"/>
      <w:lvlJc w:val="left"/>
      <w:pPr>
        <w:pStyle w:val="1413"/>
        <w:ind w:left="2100" w:hanging="420"/>
      </w:pPr>
    </w:lvl>
    <w:lvl w:ilvl="5">
      <w:start w:val="1"/>
      <w:numFmt w:val="lowerRoman"/>
      <w:isLgl w:val="false"/>
      <w:suff w:val="tab"/>
      <w:lvlText w:val="%6."/>
      <w:lvlJc w:val="right"/>
      <w:pPr>
        <w:pStyle w:val="1413"/>
        <w:ind w:left="2520" w:hanging="420"/>
      </w:pPr>
    </w:lvl>
    <w:lvl w:ilvl="6">
      <w:start w:val="1"/>
      <w:numFmt w:val="decimal"/>
      <w:isLgl w:val="false"/>
      <w:suff w:val="tab"/>
      <w:lvlText w:val="%7."/>
      <w:lvlJc w:val="left"/>
      <w:pPr>
        <w:pStyle w:val="1413"/>
        <w:ind w:left="2940" w:hanging="420"/>
      </w:pPr>
    </w:lvl>
    <w:lvl w:ilvl="7">
      <w:start w:val="1"/>
      <w:numFmt w:val="lowerLetter"/>
      <w:isLgl w:val="false"/>
      <w:suff w:val="tab"/>
      <w:lvlText w:val="%8)"/>
      <w:lvlJc w:val="left"/>
      <w:pPr>
        <w:pStyle w:val="1413"/>
        <w:ind w:left="3360" w:hanging="420"/>
      </w:pPr>
    </w:lvl>
    <w:lvl w:ilvl="8">
      <w:start w:val="1"/>
      <w:numFmt w:val="lowerRoman"/>
      <w:isLgl w:val="false"/>
      <w:suff w:val="tab"/>
      <w:lvlText w:val="%9."/>
      <w:lvlJc w:val="right"/>
      <w:pPr>
        <w:pStyle w:val="1413"/>
        <w:ind w:left="3780" w:hanging="420"/>
      </w:pPr>
    </w:lvl>
  </w:abstractNum>
  <w:abstractNum w:abstractNumId="8">
    <w:multiLevelType w:val="hybridMultilevel"/>
    <w:lvl w:ilvl="0">
      <w:start w:val="1"/>
      <w:numFmt w:val="decimal"/>
      <w:pStyle w:val="1625"/>
      <w:isLgl w:val="false"/>
      <w:suff w:val="tab"/>
      <w:lvlText w:val="%1"/>
      <w:lvlJc w:val="left"/>
      <w:pPr>
        <w:pStyle w:val="1413"/>
        <w:ind w:left="680" w:hanging="680"/>
      </w:pPr>
      <w:rPr>
        <w:rFonts w:hint="eastAsia" w:ascii="宋体" w:hAnsi="宋体" w:eastAsia="宋体"/>
      </w:rPr>
    </w:lvl>
    <w:lvl w:ilvl="1">
      <w:start w:val="1"/>
      <w:numFmt w:val="decimal"/>
      <w:pStyle w:val="1626"/>
      <w:isLgl w:val="false"/>
      <w:suff w:val="tab"/>
      <w:lvlText w:val="%1.%2"/>
      <w:lvlJc w:val="left"/>
      <w:pPr>
        <w:pStyle w:val="1413"/>
        <w:ind w:left="851" w:hanging="851"/>
      </w:pPr>
      <w:rPr>
        <w:rFonts w:hint="eastAsia" w:ascii="宋体" w:hAnsi="宋体" w:eastAsia="宋体"/>
        <w:color w:val="000000"/>
      </w:rPr>
    </w:lvl>
    <w:lvl w:ilvl="2">
      <w:start w:val="1"/>
      <w:numFmt w:val="decimal"/>
      <w:pStyle w:val="1627"/>
      <w:isLgl w:val="false"/>
      <w:suff w:val="tab"/>
      <w:lvlText w:val="%1.%2.%3"/>
      <w:lvlJc w:val="left"/>
      <w:pPr>
        <w:pStyle w:val="1413"/>
        <w:ind w:left="851" w:hanging="851"/>
      </w:pPr>
      <w:rPr>
        <w:rFonts w:hint="eastAsia"/>
      </w:rPr>
    </w:lvl>
    <w:lvl w:ilvl="3">
      <w:start w:val="1"/>
      <w:numFmt w:val="decimal"/>
      <w:isLgl w:val="false"/>
      <w:suff w:val="tab"/>
      <w:lvlText w:val="%1.%2.%3.%4"/>
      <w:lvlJc w:val="left"/>
      <w:pPr>
        <w:pStyle w:val="1413"/>
        <w:ind w:left="680" w:hanging="680"/>
      </w:pPr>
      <w:rPr>
        <w:rFonts w:hint="eastAsia"/>
      </w:rPr>
    </w:lvl>
    <w:lvl w:ilvl="4">
      <w:start w:val="1"/>
      <w:numFmt w:val="decimal"/>
      <w:isLgl w:val="false"/>
      <w:suff w:val="tab"/>
      <w:lvlText w:val="%1.%2.%3.%4.%5"/>
      <w:lvlJc w:val="left"/>
      <w:pPr>
        <w:pStyle w:val="1413"/>
        <w:ind w:left="680" w:hanging="680"/>
      </w:pPr>
      <w:rPr>
        <w:rFonts w:hint="eastAsia"/>
      </w:rPr>
    </w:lvl>
    <w:lvl w:ilvl="5">
      <w:start w:val="1"/>
      <w:numFmt w:val="decimal"/>
      <w:isLgl w:val="false"/>
      <w:suff w:val="tab"/>
      <w:lvlText w:val="%1.%2.%3.%4.%5.%6"/>
      <w:lvlJc w:val="left"/>
      <w:pPr>
        <w:pStyle w:val="1413"/>
        <w:ind w:left="680" w:hanging="680"/>
      </w:pPr>
      <w:rPr>
        <w:rFonts w:hint="eastAsia"/>
      </w:rPr>
    </w:lvl>
    <w:lvl w:ilvl="6">
      <w:start w:val="1"/>
      <w:numFmt w:val="decimal"/>
      <w:isLgl w:val="false"/>
      <w:suff w:val="tab"/>
      <w:lvlText w:val="%1.%2.%3.%4.%5.%6.%7"/>
      <w:lvlJc w:val="left"/>
      <w:pPr>
        <w:pStyle w:val="1413"/>
        <w:ind w:left="680" w:hanging="680"/>
      </w:pPr>
      <w:rPr>
        <w:rFonts w:hint="eastAsia"/>
      </w:rPr>
    </w:lvl>
    <w:lvl w:ilvl="7">
      <w:start w:val="1"/>
      <w:numFmt w:val="decimal"/>
      <w:isLgl w:val="false"/>
      <w:suff w:val="tab"/>
      <w:lvlText w:val="%1.%2.%3.%4.%5.%6.%7.%8"/>
      <w:lvlJc w:val="left"/>
      <w:pPr>
        <w:pStyle w:val="1413"/>
        <w:ind w:left="680" w:hanging="680"/>
      </w:pPr>
      <w:rPr>
        <w:rFonts w:hint="eastAsia"/>
      </w:rPr>
    </w:lvl>
    <w:lvl w:ilvl="8">
      <w:start w:val="1"/>
      <w:numFmt w:val="decimal"/>
      <w:isLgl w:val="false"/>
      <w:suff w:val="tab"/>
      <w:lvlText w:val="%1.%2.%3.%4.%5.%6.%7.%8.%9"/>
      <w:lvlJc w:val="left"/>
      <w:pPr>
        <w:pStyle w:val="1413"/>
        <w:ind w:left="680" w:hanging="680"/>
      </w:pPr>
      <w:rPr>
        <w:rFonts w:hint="eastAsia"/>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1"/>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413"/>
    <w:next w:val="14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413"/>
    <w:next w:val="14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413"/>
    <w:next w:val="14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413"/>
    <w:next w:val="14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413"/>
    <w:next w:val="14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413"/>
    <w:next w:val="14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413"/>
    <w:next w:val="14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413"/>
    <w:next w:val="14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413"/>
    <w:next w:val="14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413"/>
    <w:next w:val="14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413"/>
    <w:next w:val="14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413"/>
    <w:next w:val="1413"/>
    <w:link w:val="38"/>
    <w:uiPriority w:val="29"/>
    <w:qFormat/>
    <w:pPr>
      <w:ind w:left="720" w:right="720"/>
    </w:pPr>
    <w:rPr>
      <w:i/>
    </w:rPr>
  </w:style>
  <w:style w:type="character" w:styleId="38">
    <w:name w:val="Quote Char"/>
    <w:link w:val="37"/>
    <w:uiPriority w:val="29"/>
    <w:rPr>
      <w:i/>
    </w:rPr>
  </w:style>
  <w:style w:type="paragraph" w:styleId="39">
    <w:name w:val="Intense Quote"/>
    <w:basedOn w:val="1413"/>
    <w:next w:val="14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4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4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413"/>
    <w:next w:val="14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4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4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413"/>
    <w:next w:val="1413"/>
    <w:uiPriority w:val="39"/>
    <w:unhideWhenUsed/>
    <w:pPr>
      <w:ind w:left="0" w:right="0" w:firstLine="0"/>
      <w:spacing w:after="57"/>
    </w:pPr>
  </w:style>
  <w:style w:type="paragraph" w:styleId="181">
    <w:name w:val="toc 2"/>
    <w:basedOn w:val="1413"/>
    <w:next w:val="1413"/>
    <w:uiPriority w:val="39"/>
    <w:unhideWhenUsed/>
    <w:pPr>
      <w:ind w:left="283" w:right="0" w:firstLine="0"/>
      <w:spacing w:after="57"/>
    </w:pPr>
  </w:style>
  <w:style w:type="paragraph" w:styleId="182">
    <w:name w:val="toc 3"/>
    <w:basedOn w:val="1413"/>
    <w:next w:val="1413"/>
    <w:uiPriority w:val="39"/>
    <w:unhideWhenUsed/>
    <w:pPr>
      <w:ind w:left="567" w:right="0" w:firstLine="0"/>
      <w:spacing w:after="57"/>
    </w:pPr>
  </w:style>
  <w:style w:type="paragraph" w:styleId="183">
    <w:name w:val="toc 4"/>
    <w:basedOn w:val="1413"/>
    <w:next w:val="1413"/>
    <w:uiPriority w:val="39"/>
    <w:unhideWhenUsed/>
    <w:pPr>
      <w:ind w:left="850" w:right="0" w:firstLine="0"/>
      <w:spacing w:after="57"/>
    </w:pPr>
  </w:style>
  <w:style w:type="paragraph" w:styleId="184">
    <w:name w:val="toc 5"/>
    <w:basedOn w:val="1413"/>
    <w:next w:val="1413"/>
    <w:uiPriority w:val="39"/>
    <w:unhideWhenUsed/>
    <w:pPr>
      <w:ind w:left="1134" w:right="0" w:firstLine="0"/>
      <w:spacing w:after="57"/>
    </w:pPr>
  </w:style>
  <w:style w:type="paragraph" w:styleId="185">
    <w:name w:val="toc 6"/>
    <w:basedOn w:val="1413"/>
    <w:next w:val="1413"/>
    <w:uiPriority w:val="39"/>
    <w:unhideWhenUsed/>
    <w:pPr>
      <w:ind w:left="1417" w:right="0" w:firstLine="0"/>
      <w:spacing w:after="57"/>
    </w:pPr>
  </w:style>
  <w:style w:type="paragraph" w:styleId="186">
    <w:name w:val="toc 7"/>
    <w:basedOn w:val="1413"/>
    <w:next w:val="1413"/>
    <w:uiPriority w:val="39"/>
    <w:unhideWhenUsed/>
    <w:pPr>
      <w:ind w:left="1701" w:right="0" w:firstLine="0"/>
      <w:spacing w:after="57"/>
    </w:pPr>
  </w:style>
  <w:style w:type="paragraph" w:styleId="187">
    <w:name w:val="toc 8"/>
    <w:basedOn w:val="1413"/>
    <w:next w:val="1413"/>
    <w:uiPriority w:val="39"/>
    <w:unhideWhenUsed/>
    <w:pPr>
      <w:ind w:left="1984" w:right="0" w:firstLine="0"/>
      <w:spacing w:after="57"/>
    </w:pPr>
  </w:style>
  <w:style w:type="paragraph" w:styleId="188">
    <w:name w:val="toc 9"/>
    <w:basedOn w:val="1413"/>
    <w:next w:val="14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1413"/>
    <w:next w:val="1413"/>
    <w:uiPriority w:val="99"/>
    <w:unhideWhenUsed/>
    <w:pPr>
      <w:spacing w:after="0" w:afterAutospacing="0"/>
    </w:pPr>
  </w:style>
  <w:style w:type="paragraph" w:styleId="1413" w:default="1">
    <w:name w:val="Normal"/>
    <w:next w:val="1413"/>
    <w:link w:val="1413"/>
    <w:qFormat/>
    <w:pPr>
      <w:jc w:val="both"/>
      <w:widowControl w:val="off"/>
    </w:pPr>
    <w:rPr>
      <w:sz w:val="21"/>
      <w:szCs w:val="24"/>
      <w:lang w:val="en-US" w:eastAsia="zh-CN" w:bidi="ar-SA"/>
    </w:rPr>
  </w:style>
  <w:style w:type="paragraph" w:styleId="1414">
    <w:name w:val="标题 1"/>
    <w:basedOn w:val="1413"/>
    <w:next w:val="1413"/>
    <w:link w:val="1425"/>
    <w:qFormat/>
    <w:pPr>
      <w:jc w:val="center"/>
      <w:keepLines/>
      <w:keepNext/>
      <w:spacing w:before="240" w:after="120" w:line="300" w:lineRule="auto"/>
      <w:outlineLvl w:val="0"/>
    </w:pPr>
    <w:rPr>
      <w:rFonts w:ascii="宋体"/>
      <w:b/>
      <w:sz w:val="32"/>
      <w:szCs w:val="20"/>
    </w:rPr>
  </w:style>
  <w:style w:type="paragraph" w:styleId="1415">
    <w:name w:val="标题 2"/>
    <w:basedOn w:val="1413"/>
    <w:next w:val="1413"/>
    <w:link w:val="1426"/>
    <w:uiPriority w:val="9"/>
    <w:qFormat/>
    <w:pPr>
      <w:jc w:val="center"/>
      <w:keepLines/>
      <w:keepNext/>
      <w:spacing w:before="120" w:line="300" w:lineRule="auto"/>
      <w:outlineLvl w:val="1"/>
    </w:pPr>
    <w:rPr>
      <w:rFonts w:ascii="Arial" w:hAnsi="Arial" w:eastAsia="黑体"/>
      <w:b/>
      <w:sz w:val="30"/>
      <w:szCs w:val="20"/>
    </w:rPr>
  </w:style>
  <w:style w:type="paragraph" w:styleId="1416">
    <w:name w:val="标题 3"/>
    <w:basedOn w:val="1413"/>
    <w:next w:val="1413"/>
    <w:link w:val="1427"/>
    <w:qFormat/>
    <w:pPr>
      <w:jc w:val="left"/>
      <w:keepLines/>
      <w:keepNext/>
      <w:spacing w:before="360" w:after="120"/>
      <w:outlineLvl w:val="2"/>
    </w:pPr>
    <w:rPr>
      <w:rFonts w:ascii="宋体"/>
      <w:b/>
      <w:sz w:val="24"/>
      <w:szCs w:val="20"/>
      <w:u w:val="single"/>
    </w:rPr>
  </w:style>
  <w:style w:type="paragraph" w:styleId="1417">
    <w:name w:val="标题 4"/>
    <w:basedOn w:val="1413"/>
    <w:next w:val="1413"/>
    <w:link w:val="1428"/>
    <w:qFormat/>
    <w:pPr>
      <w:keepLines/>
      <w:keepNext/>
      <w:spacing w:before="280" w:after="290" w:line="376" w:lineRule="atLeast"/>
      <w:outlineLvl w:val="3"/>
    </w:pPr>
    <w:rPr>
      <w:rFonts w:ascii="Arial" w:hAnsi="Arial" w:eastAsia="黑体"/>
      <w:b/>
      <w:sz w:val="28"/>
      <w:szCs w:val="20"/>
    </w:rPr>
  </w:style>
  <w:style w:type="paragraph" w:styleId="1418">
    <w:name w:val="标题 5"/>
    <w:basedOn w:val="1413"/>
    <w:next w:val="1413"/>
    <w:link w:val="1429"/>
    <w:qFormat/>
    <w:pPr>
      <w:keepLines/>
      <w:keepNext/>
      <w:spacing w:before="280" w:after="290" w:line="376" w:lineRule="atLeast"/>
      <w:outlineLvl w:val="4"/>
    </w:pPr>
    <w:rPr>
      <w:b/>
      <w:sz w:val="28"/>
      <w:szCs w:val="20"/>
    </w:rPr>
  </w:style>
  <w:style w:type="paragraph" w:styleId="1419">
    <w:name w:val="标题 6"/>
    <w:basedOn w:val="1413"/>
    <w:next w:val="1413"/>
    <w:link w:val="1430"/>
    <w:qFormat/>
    <w:pPr>
      <w:keepLines/>
      <w:keepNext/>
      <w:spacing w:before="240" w:after="64" w:line="320" w:lineRule="atLeast"/>
      <w:outlineLvl w:val="5"/>
    </w:pPr>
    <w:rPr>
      <w:rFonts w:ascii="Arial" w:hAnsi="Arial" w:eastAsia="黑体"/>
      <w:b/>
      <w:sz w:val="24"/>
      <w:szCs w:val="20"/>
    </w:rPr>
  </w:style>
  <w:style w:type="paragraph" w:styleId="1420">
    <w:name w:val="标题 7"/>
    <w:basedOn w:val="1413"/>
    <w:next w:val="1413"/>
    <w:link w:val="1431"/>
    <w:qFormat/>
    <w:pPr>
      <w:keepLines/>
      <w:keepNext/>
      <w:spacing w:before="240" w:after="64" w:line="320" w:lineRule="atLeast"/>
      <w:outlineLvl w:val="6"/>
    </w:pPr>
    <w:rPr>
      <w:b/>
      <w:sz w:val="24"/>
      <w:szCs w:val="20"/>
    </w:rPr>
  </w:style>
  <w:style w:type="paragraph" w:styleId="1421">
    <w:name w:val="标题 8"/>
    <w:basedOn w:val="1413"/>
    <w:next w:val="1413"/>
    <w:link w:val="1432"/>
    <w:qFormat/>
    <w:pPr>
      <w:keepLines/>
      <w:keepNext/>
      <w:spacing w:before="240" w:after="64" w:line="320" w:lineRule="atLeast"/>
      <w:outlineLvl w:val="7"/>
    </w:pPr>
    <w:rPr>
      <w:rFonts w:ascii="Arial" w:hAnsi="Arial" w:eastAsia="黑体"/>
      <w:sz w:val="24"/>
      <w:szCs w:val="20"/>
    </w:rPr>
  </w:style>
  <w:style w:type="paragraph" w:styleId="1422">
    <w:name w:val="标题 9"/>
    <w:basedOn w:val="1413"/>
    <w:next w:val="1413"/>
    <w:link w:val="1433"/>
    <w:qFormat/>
    <w:pPr>
      <w:keepLines/>
      <w:keepNext/>
      <w:spacing w:before="240" w:after="64" w:line="320" w:lineRule="atLeast"/>
      <w:outlineLvl w:val="8"/>
    </w:pPr>
    <w:rPr>
      <w:rFonts w:ascii="Arial" w:hAnsi="Arial" w:eastAsia="黑体"/>
      <w:szCs w:val="20"/>
    </w:rPr>
  </w:style>
  <w:style w:type="character" w:styleId="1423">
    <w:name w:val="默认段落字体"/>
    <w:next w:val="1423"/>
    <w:link w:val="1413"/>
    <w:uiPriority w:val="1"/>
    <w:unhideWhenUsed/>
    <w:qFormat/>
  </w:style>
  <w:style w:type="table" w:styleId="1424">
    <w:name w:val="普通表格"/>
    <w:next w:val="1424"/>
    <w:link w:val="1413"/>
    <w:uiPriority w:val="99"/>
    <w:unhideWhenUsed/>
    <w:qFormat/>
    <w:tblPr/>
  </w:style>
  <w:style w:type="character" w:styleId="1425">
    <w:name w:val="标题 1 字符"/>
    <w:next w:val="1425"/>
    <w:link w:val="1414"/>
    <w:qFormat/>
    <w:rPr>
      <w:rFonts w:ascii="宋体"/>
      <w:b/>
      <w:sz w:val="32"/>
    </w:rPr>
  </w:style>
  <w:style w:type="character" w:styleId="1426">
    <w:name w:val="标题 2 字符"/>
    <w:next w:val="1426"/>
    <w:link w:val="1415"/>
    <w:qFormat/>
    <w:rPr>
      <w:rFonts w:ascii="Arial" w:hAnsi="Arial" w:eastAsia="黑体"/>
      <w:b/>
      <w:sz w:val="30"/>
      <w:lang w:val="en-US" w:eastAsia="zh-CN" w:bidi="ar-SA"/>
    </w:rPr>
  </w:style>
  <w:style w:type="character" w:styleId="1427">
    <w:name w:val="标题 3 字符"/>
    <w:next w:val="1427"/>
    <w:link w:val="1416"/>
    <w:qFormat/>
    <w:rPr>
      <w:rFonts w:ascii="宋体" w:eastAsia="宋体"/>
      <w:b/>
      <w:sz w:val="24"/>
      <w:u w:val="single"/>
      <w:lang w:val="en-US" w:eastAsia="zh-CN" w:bidi="ar-SA"/>
    </w:rPr>
  </w:style>
  <w:style w:type="character" w:styleId="1428">
    <w:name w:val="标题 4 字符"/>
    <w:next w:val="1428"/>
    <w:link w:val="1417"/>
    <w:qFormat/>
    <w:rPr>
      <w:rFonts w:ascii="Arial" w:hAnsi="Arial" w:eastAsia="黑体"/>
      <w:b/>
      <w:sz w:val="28"/>
    </w:rPr>
  </w:style>
  <w:style w:type="character" w:styleId="1429">
    <w:name w:val="标题 5 字符"/>
    <w:next w:val="1429"/>
    <w:link w:val="1418"/>
    <w:qFormat/>
    <w:rPr>
      <w:b/>
      <w:sz w:val="28"/>
    </w:rPr>
  </w:style>
  <w:style w:type="character" w:styleId="1430">
    <w:name w:val="标题 6 字符"/>
    <w:next w:val="1430"/>
    <w:link w:val="1419"/>
    <w:qFormat/>
    <w:rPr>
      <w:rFonts w:ascii="Arial" w:hAnsi="Arial" w:eastAsia="黑体"/>
      <w:b/>
      <w:sz w:val="24"/>
    </w:rPr>
  </w:style>
  <w:style w:type="character" w:styleId="1431">
    <w:name w:val="标题 7 字符"/>
    <w:next w:val="1431"/>
    <w:link w:val="1420"/>
    <w:qFormat/>
    <w:rPr>
      <w:b/>
      <w:sz w:val="24"/>
    </w:rPr>
  </w:style>
  <w:style w:type="character" w:styleId="1432">
    <w:name w:val="标题 8 字符"/>
    <w:next w:val="1432"/>
    <w:link w:val="1421"/>
    <w:qFormat/>
    <w:rPr>
      <w:rFonts w:ascii="Arial" w:hAnsi="Arial" w:eastAsia="黑体"/>
      <w:sz w:val="24"/>
    </w:rPr>
  </w:style>
  <w:style w:type="character" w:styleId="1433">
    <w:name w:val="标题 9 字符"/>
    <w:next w:val="1433"/>
    <w:link w:val="1422"/>
    <w:qFormat/>
    <w:rPr>
      <w:rFonts w:ascii="Arial" w:hAnsi="Arial" w:eastAsia="黑体"/>
      <w:sz w:val="21"/>
    </w:rPr>
  </w:style>
  <w:style w:type="paragraph" w:styleId="1434">
    <w:name w:val="目录 7"/>
    <w:basedOn w:val="1413"/>
    <w:next w:val="1413"/>
    <w:link w:val="1413"/>
    <w:qFormat/>
    <w:pPr>
      <w:ind w:left="2520"/>
    </w:pPr>
  </w:style>
  <w:style w:type="paragraph" w:styleId="1435">
    <w:name w:val="正文缩进"/>
    <w:basedOn w:val="1413"/>
    <w:next w:val="1413"/>
    <w:link w:val="1436"/>
    <w:qFormat/>
    <w:pPr>
      <w:ind w:firstLine="420"/>
      <w:jc w:val="left"/>
    </w:pPr>
    <w:rPr>
      <w:rFonts w:ascii="宋体"/>
      <w:sz w:val="24"/>
    </w:rPr>
  </w:style>
  <w:style w:type="character" w:styleId="1436">
    <w:name w:val="正文缩进 字符"/>
    <w:next w:val="1436"/>
    <w:link w:val="1435"/>
    <w:qFormat/>
    <w:rPr>
      <w:rFonts w:ascii="宋体" w:eastAsia="宋体"/>
      <w:sz w:val="24"/>
      <w:szCs w:val="24"/>
      <w:lang w:val="en-US" w:eastAsia="zh-CN" w:bidi="ar-SA"/>
    </w:rPr>
  </w:style>
  <w:style w:type="paragraph" w:styleId="1437">
    <w:name w:val="题注"/>
    <w:basedOn w:val="1413"/>
    <w:next w:val="1413"/>
    <w:link w:val="1413"/>
    <w:qFormat/>
    <w:pPr>
      <w:spacing w:line="480" w:lineRule="auto"/>
    </w:pPr>
    <w:rPr>
      <w:rFonts w:ascii="华文中宋" w:hAnsi="华文中宋" w:eastAsia="华文中宋"/>
      <w:sz w:val="36"/>
      <w:szCs w:val="20"/>
    </w:rPr>
  </w:style>
  <w:style w:type="paragraph" w:styleId="1438">
    <w:name w:val="文档结构图"/>
    <w:basedOn w:val="1413"/>
    <w:next w:val="1438"/>
    <w:link w:val="1439"/>
    <w:qFormat/>
    <w:pPr>
      <w:shd w:val="clear" w:color="auto" w:fill="000080"/>
    </w:pPr>
  </w:style>
  <w:style w:type="character" w:styleId="1439">
    <w:name w:val="文档结构图 字符"/>
    <w:next w:val="1439"/>
    <w:link w:val="1438"/>
    <w:qFormat/>
    <w:rPr>
      <w:sz w:val="21"/>
      <w:szCs w:val="24"/>
      <w:shd w:val="clear" w:color="auto" w:fill="000080"/>
    </w:rPr>
  </w:style>
  <w:style w:type="paragraph" w:styleId="1440">
    <w:name w:val="批注文字"/>
    <w:basedOn w:val="1413"/>
    <w:next w:val="1440"/>
    <w:link w:val="1441"/>
    <w:uiPriority w:val="99"/>
    <w:qFormat/>
    <w:pPr>
      <w:jc w:val="left"/>
    </w:pPr>
  </w:style>
  <w:style w:type="character" w:styleId="1441">
    <w:name w:val="批注文字 字符1"/>
    <w:next w:val="1441"/>
    <w:link w:val="1440"/>
    <w:uiPriority w:val="99"/>
    <w:qFormat/>
    <w:rPr>
      <w:sz w:val="21"/>
      <w:szCs w:val="24"/>
    </w:rPr>
  </w:style>
  <w:style w:type="paragraph" w:styleId="1442">
    <w:name w:val="正文文本 3"/>
    <w:basedOn w:val="1413"/>
    <w:next w:val="1442"/>
    <w:link w:val="1443"/>
    <w:qFormat/>
    <w:pPr>
      <w:spacing w:after="120"/>
    </w:pPr>
    <w:rPr>
      <w:sz w:val="16"/>
      <w:szCs w:val="16"/>
    </w:rPr>
  </w:style>
  <w:style w:type="character" w:styleId="1443">
    <w:name w:val="正文文本 3 字符"/>
    <w:next w:val="1443"/>
    <w:link w:val="1442"/>
    <w:qFormat/>
    <w:rPr>
      <w:sz w:val="16"/>
      <w:szCs w:val="16"/>
    </w:rPr>
  </w:style>
  <w:style w:type="paragraph" w:styleId="1444">
    <w:name w:val="正文文本"/>
    <w:basedOn w:val="1413"/>
    <w:next w:val="1413"/>
    <w:link w:val="1445"/>
    <w:qFormat/>
    <w:pPr>
      <w:spacing w:before="120" w:line="22" w:lineRule="atLeast"/>
      <w:tabs>
        <w:tab w:val="left" w:pos="567" w:leader="none"/>
      </w:tabs>
    </w:pPr>
    <w:rPr>
      <w:rFonts w:ascii="宋体" w:hAnsi="宋体"/>
      <w:sz w:val="24"/>
    </w:rPr>
  </w:style>
  <w:style w:type="character" w:styleId="1445">
    <w:name w:val="正文文本 字符"/>
    <w:next w:val="1445"/>
    <w:link w:val="1444"/>
    <w:qFormat/>
    <w:rPr>
      <w:rFonts w:ascii="宋体" w:hAnsi="宋体"/>
      <w:sz w:val="24"/>
      <w:szCs w:val="24"/>
    </w:rPr>
  </w:style>
  <w:style w:type="paragraph" w:styleId="1446">
    <w:name w:val="正文文本缩进"/>
    <w:basedOn w:val="1413"/>
    <w:next w:val="1446"/>
    <w:link w:val="1447"/>
    <w:qFormat/>
    <w:pPr>
      <w:ind w:firstLine="570"/>
      <w:spacing w:line="360" w:lineRule="auto"/>
    </w:pPr>
    <w:rPr>
      <w:sz w:val="24"/>
    </w:rPr>
  </w:style>
  <w:style w:type="character" w:styleId="1447">
    <w:name w:val="正文文本缩进 字符"/>
    <w:next w:val="1447"/>
    <w:link w:val="1446"/>
    <w:qFormat/>
    <w:rPr>
      <w:rFonts w:eastAsia="宋体"/>
      <w:sz w:val="24"/>
      <w:szCs w:val="24"/>
      <w:lang w:val="en-US" w:eastAsia="zh-CN" w:bidi="ar-SA"/>
    </w:rPr>
  </w:style>
  <w:style w:type="paragraph" w:styleId="1448">
    <w:name w:val="列表 2"/>
    <w:basedOn w:val="1413"/>
    <w:next w:val="1448"/>
    <w:link w:val="1413"/>
    <w:qFormat/>
    <w:pPr>
      <w:ind w:left="100" w:hanging="200"/>
    </w:pPr>
  </w:style>
  <w:style w:type="paragraph" w:styleId="1449">
    <w:name w:val="文本块"/>
    <w:basedOn w:val="1413"/>
    <w:next w:val="1449"/>
    <w:link w:val="1413"/>
    <w:qFormat/>
    <w:pPr>
      <w:ind w:left="480" w:right="-341" w:firstLine="513"/>
      <w:widowControl/>
    </w:pPr>
    <w:rPr>
      <w:sz w:val="24"/>
      <w:szCs w:val="20"/>
    </w:rPr>
  </w:style>
  <w:style w:type="paragraph" w:styleId="1450">
    <w:name w:val="目录 5"/>
    <w:basedOn w:val="1413"/>
    <w:next w:val="1413"/>
    <w:link w:val="1413"/>
    <w:qFormat/>
    <w:pPr>
      <w:ind w:left="1680"/>
    </w:pPr>
  </w:style>
  <w:style w:type="paragraph" w:styleId="1451">
    <w:name w:val="目录 3"/>
    <w:basedOn w:val="1413"/>
    <w:next w:val="1413"/>
    <w:link w:val="1413"/>
    <w:uiPriority w:val="39"/>
    <w:qFormat/>
    <w:pPr>
      <w:ind w:left="840"/>
    </w:pPr>
  </w:style>
  <w:style w:type="paragraph" w:styleId="1452">
    <w:name w:val="纯文本"/>
    <w:basedOn w:val="1413"/>
    <w:next w:val="1435"/>
    <w:link w:val="1453"/>
    <w:qFormat/>
    <w:rPr>
      <w:rFonts w:hint="eastAsia" w:ascii="宋体" w:hAnsi="Courier New"/>
      <w:szCs w:val="20"/>
    </w:rPr>
  </w:style>
  <w:style w:type="character" w:styleId="1453">
    <w:name w:val="纯文本 字符2"/>
    <w:next w:val="1453"/>
    <w:link w:val="1452"/>
    <w:qFormat/>
    <w:rPr>
      <w:rFonts w:hint="eastAsia" w:ascii="宋体" w:hAnsi="Courier New" w:eastAsia="宋体" w:cs="宋体"/>
      <w:sz w:val="21"/>
    </w:rPr>
  </w:style>
  <w:style w:type="paragraph" w:styleId="1454">
    <w:name w:val="目录 8"/>
    <w:basedOn w:val="1413"/>
    <w:next w:val="1413"/>
    <w:link w:val="1413"/>
    <w:qFormat/>
    <w:pPr>
      <w:ind w:left="2940"/>
    </w:pPr>
  </w:style>
  <w:style w:type="paragraph" w:styleId="1455">
    <w:name w:val="日期"/>
    <w:basedOn w:val="1413"/>
    <w:next w:val="1413"/>
    <w:link w:val="1456"/>
    <w:qFormat/>
    <w:pPr>
      <w:ind w:left="100"/>
    </w:pPr>
    <w:rPr>
      <w:rFonts w:ascii="仿宋_GB2312" w:hAnsi="宋体" w:eastAsia="仿宋_GB2312"/>
      <w:color w:val="000000"/>
      <w:sz w:val="24"/>
    </w:rPr>
  </w:style>
  <w:style w:type="character" w:styleId="1456">
    <w:name w:val="日期 字符"/>
    <w:next w:val="1456"/>
    <w:link w:val="1455"/>
    <w:qFormat/>
    <w:rPr>
      <w:rFonts w:ascii="仿宋_GB2312" w:hAnsi="宋体" w:eastAsia="仿宋_GB2312"/>
      <w:color w:val="000000"/>
      <w:sz w:val="24"/>
      <w:szCs w:val="24"/>
    </w:rPr>
  </w:style>
  <w:style w:type="paragraph" w:styleId="1457">
    <w:name w:val="正文文本缩进 2"/>
    <w:basedOn w:val="1413"/>
    <w:next w:val="1457"/>
    <w:link w:val="1458"/>
    <w:qFormat/>
    <w:pPr>
      <w:ind w:firstLine="480"/>
    </w:pPr>
    <w:rPr>
      <w:rFonts w:ascii="仿宋_GB2312" w:eastAsia="仿宋_GB2312"/>
      <w:sz w:val="24"/>
    </w:rPr>
  </w:style>
  <w:style w:type="character" w:styleId="1458">
    <w:name w:val="正文文本缩进 2 字符"/>
    <w:next w:val="1458"/>
    <w:link w:val="1457"/>
    <w:qFormat/>
    <w:rPr>
      <w:rFonts w:ascii="仿宋_GB2312" w:eastAsia="仿宋_GB2312"/>
      <w:sz w:val="24"/>
      <w:szCs w:val="24"/>
    </w:rPr>
  </w:style>
  <w:style w:type="paragraph" w:styleId="1459">
    <w:name w:val="批注框文本"/>
    <w:basedOn w:val="1413"/>
    <w:next w:val="1459"/>
    <w:link w:val="1460"/>
    <w:qFormat/>
    <w:rPr>
      <w:sz w:val="18"/>
      <w:szCs w:val="18"/>
    </w:rPr>
  </w:style>
  <w:style w:type="character" w:styleId="1460">
    <w:name w:val="批注框文本 字符"/>
    <w:next w:val="1460"/>
    <w:link w:val="1459"/>
    <w:qFormat/>
    <w:rPr>
      <w:sz w:val="18"/>
      <w:szCs w:val="18"/>
    </w:rPr>
  </w:style>
  <w:style w:type="paragraph" w:styleId="1461">
    <w:name w:val="页脚"/>
    <w:basedOn w:val="1413"/>
    <w:next w:val="1461"/>
    <w:link w:val="1462"/>
    <w:uiPriority w:val="99"/>
    <w:qFormat/>
    <w:pPr>
      <w:jc w:val="left"/>
      <w:tabs>
        <w:tab w:val="center" w:pos="4153" w:leader="none"/>
        <w:tab w:val="right" w:pos="8306" w:leader="none"/>
      </w:tabs>
    </w:pPr>
    <w:rPr>
      <w:rFonts w:ascii="宋体"/>
      <w:sz w:val="18"/>
      <w:szCs w:val="20"/>
    </w:rPr>
  </w:style>
  <w:style w:type="character" w:styleId="1462">
    <w:name w:val="页脚 字符1"/>
    <w:next w:val="1462"/>
    <w:link w:val="1461"/>
    <w:uiPriority w:val="99"/>
    <w:qFormat/>
    <w:rPr>
      <w:rFonts w:ascii="宋体" w:eastAsia="宋体"/>
      <w:sz w:val="18"/>
      <w:lang w:val="en-US" w:eastAsia="zh-CN" w:bidi="ar-SA"/>
    </w:rPr>
  </w:style>
  <w:style w:type="paragraph" w:styleId="1463">
    <w:name w:val="页眉"/>
    <w:basedOn w:val="1413"/>
    <w:next w:val="1463"/>
    <w:link w:val="1464"/>
    <w:qFormat/>
    <w:pPr>
      <w:jc w:val="center"/>
      <w:tabs>
        <w:tab w:val="center" w:pos="4153" w:leader="none"/>
        <w:tab w:val="right" w:pos="8306" w:leader="none"/>
      </w:tabs>
      <w:pBdr>
        <w:bottom w:val="single" w:color="000000" w:sz="6" w:space="1"/>
      </w:pBdr>
    </w:pPr>
    <w:rPr>
      <w:sz w:val="18"/>
      <w:szCs w:val="18"/>
    </w:rPr>
  </w:style>
  <w:style w:type="character" w:styleId="1464">
    <w:name w:val="页眉 字符"/>
    <w:next w:val="1464"/>
    <w:link w:val="1463"/>
    <w:qFormat/>
    <w:rPr>
      <w:rFonts w:eastAsia="宋体"/>
      <w:sz w:val="18"/>
      <w:szCs w:val="18"/>
      <w:lang w:val="en-US" w:eastAsia="zh-CN" w:bidi="ar-SA"/>
    </w:rPr>
  </w:style>
  <w:style w:type="paragraph" w:styleId="1465">
    <w:name w:val="目录 1"/>
    <w:basedOn w:val="1413"/>
    <w:next w:val="1413"/>
    <w:link w:val="1413"/>
    <w:uiPriority w:val="39"/>
    <w:qFormat/>
    <w:pPr>
      <w:spacing w:line="300" w:lineRule="auto"/>
      <w:tabs>
        <w:tab w:val="left" w:pos="1050" w:leader="none"/>
        <w:tab w:val="right" w:pos="8937" w:leader="dot"/>
      </w:tabs>
    </w:pPr>
    <w:rPr>
      <w:rFonts w:ascii="宋体" w:hAnsi="宋体"/>
      <w:b/>
      <w:sz w:val="24"/>
    </w:rPr>
  </w:style>
  <w:style w:type="paragraph" w:styleId="1466">
    <w:name w:val="目录 4"/>
    <w:basedOn w:val="1413"/>
    <w:next w:val="1413"/>
    <w:link w:val="1413"/>
    <w:qFormat/>
    <w:pPr>
      <w:ind w:left="1260"/>
    </w:pPr>
  </w:style>
  <w:style w:type="paragraph" w:styleId="1467">
    <w:name w:val="目录 6"/>
    <w:basedOn w:val="1413"/>
    <w:next w:val="1413"/>
    <w:link w:val="1413"/>
    <w:qFormat/>
    <w:pPr>
      <w:ind w:left="2100"/>
    </w:pPr>
  </w:style>
  <w:style w:type="paragraph" w:styleId="1468">
    <w:name w:val="正文文本缩进 3"/>
    <w:basedOn w:val="1413"/>
    <w:next w:val="1468"/>
    <w:link w:val="1469"/>
    <w:qFormat/>
    <w:pPr>
      <w:ind w:left="720" w:firstLine="480"/>
      <w:jc w:val="left"/>
      <w:spacing w:before="120" w:line="22" w:lineRule="atLeast"/>
    </w:pPr>
    <w:rPr>
      <w:rFonts w:ascii="宋体"/>
      <w:sz w:val="24"/>
      <w:szCs w:val="20"/>
    </w:rPr>
  </w:style>
  <w:style w:type="character" w:styleId="1469">
    <w:name w:val="正文文本缩进 3 字符"/>
    <w:next w:val="1469"/>
    <w:link w:val="1468"/>
    <w:qFormat/>
    <w:rPr>
      <w:rFonts w:ascii="宋体"/>
      <w:sz w:val="24"/>
    </w:rPr>
  </w:style>
  <w:style w:type="paragraph" w:styleId="1470">
    <w:name w:val="目录 2"/>
    <w:basedOn w:val="1413"/>
    <w:next w:val="1413"/>
    <w:link w:val="1413"/>
    <w:uiPriority w:val="39"/>
    <w:qFormat/>
    <w:pPr>
      <w:ind w:left="420"/>
      <w:spacing w:line="312" w:lineRule="auto"/>
      <w:tabs>
        <w:tab w:val="right" w:pos="8937" w:leader="dot"/>
      </w:tabs>
    </w:pPr>
  </w:style>
  <w:style w:type="paragraph" w:styleId="1471">
    <w:name w:val="目录 9"/>
    <w:basedOn w:val="1413"/>
    <w:next w:val="1413"/>
    <w:link w:val="1413"/>
    <w:qFormat/>
    <w:pPr>
      <w:ind w:left="3360"/>
    </w:pPr>
  </w:style>
  <w:style w:type="paragraph" w:styleId="1472">
    <w:name w:val="HTML 预设格式"/>
    <w:basedOn w:val="1413"/>
    <w:next w:val="1472"/>
    <w:link w:val="14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473">
    <w:name w:val="HTML 预设格式 字符"/>
    <w:next w:val="1473"/>
    <w:link w:val="1472"/>
    <w:qFormat/>
    <w:rPr>
      <w:rFonts w:ascii="宋体" w:hAnsi="宋体" w:cs="宋体"/>
      <w:sz w:val="24"/>
      <w:szCs w:val="24"/>
    </w:rPr>
  </w:style>
  <w:style w:type="paragraph" w:styleId="1474">
    <w:name w:val="普通(网站)"/>
    <w:basedOn w:val="1413"/>
    <w:next w:val="1474"/>
    <w:link w:val="1413"/>
    <w:unhideWhenUsed/>
    <w:qFormat/>
    <w:pPr>
      <w:jc w:val="left"/>
      <w:spacing w:before="100" w:beforeAutospacing="1" w:after="100" w:afterAutospacing="1"/>
      <w:widowControl/>
    </w:pPr>
    <w:rPr>
      <w:rFonts w:ascii="宋体" w:hAnsi="宋体" w:cs="宋体"/>
      <w:sz w:val="24"/>
    </w:rPr>
  </w:style>
  <w:style w:type="paragraph" w:styleId="1475">
    <w:name w:val="索引 1"/>
    <w:basedOn w:val="1413"/>
    <w:next w:val="1413"/>
    <w:link w:val="1413"/>
    <w:qFormat/>
    <w:rPr>
      <w:szCs w:val="20"/>
    </w:rPr>
  </w:style>
  <w:style w:type="paragraph" w:styleId="1476">
    <w:name w:val="标题"/>
    <w:basedOn w:val="1413"/>
    <w:next w:val="1476"/>
    <w:link w:val="1477"/>
    <w:qFormat/>
    <w:pPr>
      <w:jc w:val="center"/>
      <w:outlineLvl w:val="0"/>
    </w:pPr>
    <w:rPr>
      <w:b/>
      <w:sz w:val="32"/>
      <w:szCs w:val="20"/>
    </w:rPr>
  </w:style>
  <w:style w:type="character" w:styleId="1477">
    <w:name w:val="标题 字符"/>
    <w:next w:val="1477"/>
    <w:link w:val="1476"/>
    <w:qFormat/>
    <w:rPr>
      <w:b/>
      <w:sz w:val="32"/>
    </w:rPr>
  </w:style>
  <w:style w:type="paragraph" w:styleId="1478">
    <w:name w:val="批注主题"/>
    <w:basedOn w:val="1440"/>
    <w:next w:val="1440"/>
    <w:link w:val="1479"/>
    <w:qFormat/>
    <w:rPr>
      <w:b/>
      <w:bCs/>
    </w:rPr>
  </w:style>
  <w:style w:type="character" w:styleId="1479">
    <w:name w:val="批注主题 字符"/>
    <w:next w:val="1479"/>
    <w:link w:val="1478"/>
    <w:qFormat/>
    <w:rPr>
      <w:rFonts w:ascii="Times New Roman" w:hAnsi="Times New Roman" w:eastAsia="宋体" w:cs="Times New Roman"/>
      <w:b/>
      <w:bCs/>
      <w:sz w:val="21"/>
      <w:szCs w:val="24"/>
      <w:lang w:val="en-US" w:eastAsia="zh-CN" w:bidi="ar-SA"/>
    </w:rPr>
  </w:style>
  <w:style w:type="paragraph" w:styleId="1480">
    <w:name w:val="正文首行缩进"/>
    <w:basedOn w:val="1444"/>
    <w:next w:val="1480"/>
    <w:link w:val="1413"/>
    <w:uiPriority w:val="99"/>
    <w:qFormat/>
    <w:pPr>
      <w:ind w:firstLine="420"/>
      <w:tabs>
        <w:tab w:val="left" w:pos="567" w:leader="none"/>
      </w:tabs>
    </w:pPr>
  </w:style>
  <w:style w:type="paragraph" w:styleId="1481">
    <w:name w:val="正文首行缩进 2"/>
    <w:basedOn w:val="1413"/>
    <w:next w:val="1413"/>
    <w:link w:val="1482"/>
    <w:qFormat/>
    <w:pPr>
      <w:ind w:left="420" w:firstLine="420"/>
      <w:spacing w:after="120" w:line="480" w:lineRule="exact"/>
    </w:pPr>
    <w:rPr>
      <w:szCs w:val="20"/>
    </w:rPr>
  </w:style>
  <w:style w:type="character" w:styleId="1482">
    <w:name w:val="正文文本首行缩进 2 字符"/>
    <w:next w:val="1482"/>
    <w:link w:val="1481"/>
    <w:qFormat/>
    <w:rPr>
      <w:rFonts w:eastAsia="宋体"/>
      <w:sz w:val="24"/>
      <w:szCs w:val="24"/>
      <w:lang w:val="en-US" w:eastAsia="zh-CN" w:bidi="ar-SA"/>
    </w:rPr>
  </w:style>
  <w:style w:type="table" w:styleId="1483">
    <w:name w:val="网格型"/>
    <w:basedOn w:val="1424"/>
    <w:next w:val="1483"/>
    <w:link w:val="1413"/>
    <w:uiPriority w:val="39"/>
    <w:qFormat/>
    <w:tblPr/>
  </w:style>
  <w:style w:type="table" w:styleId="1484">
    <w:name w:val="中等深浅网格 1 - 强调文字颜色 2"/>
    <w:basedOn w:val="1424"/>
    <w:next w:val="1484"/>
    <w:link w:val="1413"/>
    <w:qFormat/>
    <w:rPr>
      <w:sz w:val="21"/>
      <w:szCs w:val="24"/>
    </w:rPr>
    <w:tblPr/>
  </w:style>
  <w:style w:type="character" w:styleId="1485">
    <w:name w:val="要点"/>
    <w:next w:val="1485"/>
    <w:link w:val="1413"/>
    <w:qFormat/>
    <w:rPr>
      <w:b/>
      <w:bCs/>
    </w:rPr>
  </w:style>
  <w:style w:type="character" w:styleId="1486">
    <w:name w:val="页码"/>
    <w:next w:val="1486"/>
    <w:link w:val="1413"/>
    <w:qFormat/>
  </w:style>
  <w:style w:type="character" w:styleId="1487">
    <w:name w:val="已访问的超链接"/>
    <w:next w:val="1487"/>
    <w:link w:val="1413"/>
    <w:uiPriority w:val="99"/>
    <w:qFormat/>
    <w:rPr>
      <w:color w:val="333333"/>
      <w:u w:val="none"/>
    </w:rPr>
  </w:style>
  <w:style w:type="character" w:styleId="1488">
    <w:name w:val="强调"/>
    <w:next w:val="1488"/>
    <w:link w:val="1413"/>
    <w:qFormat/>
    <w:rPr>
      <w:color w:val="cc0033"/>
    </w:rPr>
  </w:style>
  <w:style w:type="character" w:styleId="1489">
    <w:name w:val="超链接"/>
    <w:next w:val="1489"/>
    <w:link w:val="1413"/>
    <w:uiPriority w:val="99"/>
    <w:qFormat/>
    <w:rPr>
      <w:color w:val="333333"/>
      <w:u w:val="none"/>
    </w:rPr>
  </w:style>
  <w:style w:type="character" w:styleId="1490">
    <w:name w:val="批注引用"/>
    <w:next w:val="1490"/>
    <w:link w:val="1413"/>
    <w:uiPriority w:val="99"/>
    <w:qFormat/>
    <w:rPr>
      <w:sz w:val="21"/>
      <w:szCs w:val="21"/>
    </w:rPr>
  </w:style>
  <w:style w:type="character" w:styleId="1491">
    <w:name w:val="HTML 引文"/>
    <w:next w:val="1491"/>
    <w:link w:val="1413"/>
    <w:qFormat/>
    <w:rPr>
      <w:i/>
      <w:iCs/>
    </w:rPr>
  </w:style>
  <w:style w:type="character" w:styleId="1492">
    <w:name w:val="要点1"/>
    <w:next w:val="1492"/>
    <w:link w:val="1413"/>
    <w:qFormat/>
    <w:rPr>
      <w:sz w:val="21"/>
      <w:szCs w:val="24"/>
      <w:lang w:val="en-US" w:eastAsia="zh-CN" w:bidi="ar-SA"/>
    </w:rPr>
  </w:style>
  <w:style w:type="paragraph" w:styleId="1493">
    <w:name w:val="样式 标题 1 + 宋体 居中 段前: 17 磅 段后: 16.5 磅"/>
    <w:basedOn w:val="1494"/>
    <w:next w:val="1493"/>
    <w:link w:val="1413"/>
    <w:qFormat/>
    <w:pPr>
      <w:ind w:left="840" w:hanging="420"/>
      <w:pageBreakBefore/>
      <w:widowControl/>
      <w:tabs>
        <w:tab w:val="left" w:pos="840" w:leader="none"/>
      </w:tabs>
    </w:pPr>
    <w:rPr>
      <w:rFonts w:ascii="华文中宋" w:hAnsi="华文中宋" w:eastAsia="华文中宋" w:cs="宋体"/>
      <w:sz w:val="28"/>
      <w:szCs w:val="20"/>
    </w:rPr>
  </w:style>
  <w:style w:type="paragraph" w:styleId="1494">
    <w:name w:val="标题 11"/>
    <w:basedOn w:val="1413"/>
    <w:next w:val="1413"/>
    <w:link w:val="1413"/>
    <w:qFormat/>
    <w:pPr>
      <w:jc w:val="center"/>
      <w:keepLines/>
      <w:keepNext/>
      <w:spacing w:before="240" w:after="120" w:line="300" w:lineRule="auto"/>
      <w:outlineLvl w:val="0"/>
    </w:pPr>
    <w:rPr>
      <w:rFonts w:ascii="宋体"/>
      <w:b/>
      <w:sz w:val="32"/>
      <w:szCs w:val="20"/>
    </w:rPr>
  </w:style>
  <w:style w:type="paragraph" w:styleId="1495">
    <w:name w:val="Default"/>
    <w:next w:val="1495"/>
    <w:link w:val="1413"/>
    <w:qFormat/>
    <w:pPr>
      <w:widowControl w:val="off"/>
    </w:pPr>
    <w:rPr>
      <w:rFonts w:ascii="Symbol" w:hAnsi="Symbol" w:cs="Symbol"/>
      <w:color w:val="000000"/>
      <w:sz w:val="24"/>
      <w:szCs w:val="24"/>
      <w:lang w:val="en-US" w:eastAsia="zh-CN" w:bidi="ar-SA"/>
    </w:rPr>
  </w:style>
  <w:style w:type="character" w:styleId="1496">
    <w:name w:val="批注文字 字符"/>
    <w:next w:val="1496"/>
    <w:link w:val="1413"/>
    <w:uiPriority w:val="99"/>
    <w:qFormat/>
    <w:rPr>
      <w:rFonts w:ascii="Times New Roman" w:hAnsi="Times New Roman" w:eastAsia="宋体" w:cs="Times New Roman"/>
      <w:sz w:val="24"/>
      <w:lang w:val="en-US" w:eastAsia="zh-CN" w:bidi="ar-SA"/>
    </w:rPr>
  </w:style>
  <w:style w:type="character" w:styleId="1497">
    <w:name w:val="c21"/>
    <w:next w:val="1497"/>
    <w:link w:val="1413"/>
    <w:qFormat/>
    <w:rPr>
      <w:rFonts w:ascii="ˎ̥" w:hAnsi="ˎ̥"/>
      <w:color w:val="000000"/>
      <w:sz w:val="20"/>
      <w:szCs w:val="20"/>
      <w:u w:val="none"/>
    </w:rPr>
  </w:style>
  <w:style w:type="character" w:styleId="1498">
    <w:name w:val="title4"/>
    <w:next w:val="1498"/>
    <w:link w:val="1413"/>
    <w:qFormat/>
    <w:rPr>
      <w:b/>
      <w:bCs/>
      <w:color w:val="1d87b3"/>
      <w:sz w:val="15"/>
      <w:szCs w:val="15"/>
    </w:rPr>
  </w:style>
  <w:style w:type="character" w:styleId="1499">
    <w:name w:val="标题 2 Char Char"/>
    <w:next w:val="1499"/>
    <w:link w:val="1413"/>
    <w:qFormat/>
    <w:rPr>
      <w:rFonts w:ascii="Arial" w:hAnsi="Arial" w:eastAsia="黑体"/>
      <w:b/>
      <w:bCs/>
      <w:sz w:val="32"/>
      <w:szCs w:val="32"/>
      <w:lang w:val="en-US" w:eastAsia="zh-CN" w:bidi="ar-SA"/>
    </w:rPr>
  </w:style>
  <w:style w:type="character" w:styleId="1500">
    <w:name w:val="black1"/>
    <w:next w:val="1500"/>
    <w:link w:val="1413"/>
    <w:qFormat/>
    <w:rPr>
      <w:color w:val="000000"/>
    </w:rPr>
  </w:style>
  <w:style w:type="character" w:styleId="1501">
    <w:name w:val="street-address"/>
    <w:next w:val="1501"/>
    <w:link w:val="1413"/>
    <w:qFormat/>
  </w:style>
  <w:style w:type="character" w:styleId="1502">
    <w:name w:val="locality"/>
    <w:next w:val="1502"/>
    <w:link w:val="1413"/>
    <w:qFormat/>
  </w:style>
  <w:style w:type="character" w:styleId="1503">
    <w:name w:val="正文文本缩进 Char1"/>
    <w:next w:val="1503"/>
    <w:link w:val="1504"/>
    <w:qFormat/>
    <w:rPr>
      <w:rFonts w:ascii="宋体" w:hAnsi="宋体" w:eastAsia="宋体"/>
      <w:sz w:val="24"/>
      <w:szCs w:val="24"/>
      <w:lang w:bidi="ar-SA"/>
    </w:rPr>
  </w:style>
  <w:style w:type="paragraph" w:styleId="1504">
    <w:name w:val="正文文本缩进1"/>
    <w:basedOn w:val="1413"/>
    <w:next w:val="1504"/>
    <w:link w:val="1503"/>
    <w:qFormat/>
    <w:pPr>
      <w:ind w:firstLine="480"/>
      <w:spacing w:line="480" w:lineRule="exact"/>
    </w:pPr>
    <w:rPr>
      <w:rFonts w:ascii="宋体" w:hAnsi="宋体"/>
      <w:sz w:val="24"/>
    </w:rPr>
  </w:style>
  <w:style w:type="character" w:styleId="1505">
    <w:name w:val="Char Char11"/>
    <w:next w:val="1505"/>
    <w:link w:val="1413"/>
    <w:qFormat/>
    <w:rPr>
      <w:rFonts w:ascii="宋体" w:eastAsia="宋体"/>
      <w:b/>
      <w:sz w:val="24"/>
      <w:u w:val="single"/>
      <w:lang w:val="en-US" w:eastAsia="zh-CN" w:bidi="ar-SA"/>
    </w:rPr>
  </w:style>
  <w:style w:type="character" w:styleId="1506">
    <w:name w:val="txt"/>
    <w:next w:val="1506"/>
    <w:link w:val="1413"/>
    <w:qFormat/>
  </w:style>
  <w:style w:type="character" w:styleId="1507">
    <w:name w:val="正文缩进 Char Char"/>
    <w:next w:val="1507"/>
    <w:link w:val="1508"/>
    <w:qFormat/>
    <w:rPr>
      <w:rFonts w:ascii="宋体" w:eastAsia="宋体"/>
      <w:color w:val="000000"/>
      <w:sz w:val="28"/>
      <w:lang w:bidi="ar-SA"/>
    </w:rPr>
  </w:style>
  <w:style w:type="paragraph" w:styleId="1508">
    <w:name w:val="正文缩进1"/>
    <w:basedOn w:val="1413"/>
    <w:next w:val="1508"/>
    <w:link w:val="1507"/>
    <w:qFormat/>
    <w:pPr>
      <w:ind w:firstLine="567"/>
      <w:spacing w:line="480" w:lineRule="exact"/>
      <w:widowControl/>
    </w:pPr>
    <w:rPr>
      <w:rFonts w:ascii="宋体"/>
      <w:color w:val="000000"/>
      <w:sz w:val="28"/>
      <w:szCs w:val="20"/>
    </w:rPr>
  </w:style>
  <w:style w:type="character" w:styleId="1509">
    <w:name w:val="普通文字1 Char1"/>
    <w:next w:val="1509"/>
    <w:link w:val="1413"/>
    <w:qFormat/>
    <w:rPr>
      <w:rFonts w:ascii="宋体" w:hAnsi="Courier New" w:eastAsia="宋体"/>
      <w:sz w:val="21"/>
      <w:lang w:val="en-US" w:eastAsia="zh-CN" w:bidi="ar-SA"/>
    </w:rPr>
  </w:style>
  <w:style w:type="character" w:styleId="1510">
    <w:name w:val="chanpin1"/>
    <w:next w:val="1510"/>
    <w:link w:val="1413"/>
    <w:qFormat/>
    <w:rPr>
      <w:rFonts w:ascii="ˎ̥" w:hAnsi="ˎ̥"/>
      <w:color w:val="000000"/>
      <w:sz w:val="20"/>
      <w:szCs w:val="20"/>
      <w:u w:val="none"/>
    </w:rPr>
  </w:style>
  <w:style w:type="character" w:styleId="1511">
    <w:name w:val="列表段落 字符1"/>
    <w:next w:val="1511"/>
    <w:link w:val="1512"/>
    <w:uiPriority w:val="34"/>
    <w:qFormat/>
    <w:rPr>
      <w:rFonts w:ascii="Calibri" w:hAnsi="Calibri" w:eastAsia="宋体"/>
      <w:sz w:val="21"/>
      <w:szCs w:val="22"/>
      <w:lang w:val="en-US" w:eastAsia="zh-CN" w:bidi="ar-SA"/>
    </w:rPr>
  </w:style>
  <w:style w:type="paragraph" w:styleId="1512">
    <w:name w:val="列表段落"/>
    <w:basedOn w:val="1413"/>
    <w:next w:val="1512"/>
    <w:link w:val="1511"/>
    <w:uiPriority w:val="34"/>
    <w:qFormat/>
    <w:pPr>
      <w:ind w:firstLine="420"/>
    </w:pPr>
    <w:rPr>
      <w:rFonts w:ascii="Calibri" w:hAnsi="Calibri"/>
      <w:szCs w:val="22"/>
    </w:rPr>
  </w:style>
  <w:style w:type="character" w:styleId="1513">
    <w:name w:val="标题 3 Char Char"/>
    <w:next w:val="1513"/>
    <w:link w:val="1413"/>
    <w:qFormat/>
    <w:rPr>
      <w:rFonts w:eastAsia="宋体"/>
      <w:b/>
      <w:bCs/>
      <w:sz w:val="32"/>
      <w:szCs w:val="32"/>
      <w:lang w:val="en-US" w:eastAsia="zh-CN" w:bidi="ar-SA"/>
    </w:rPr>
  </w:style>
  <w:style w:type="character" w:styleId="1514">
    <w:name w:val="段1 Char"/>
    <w:next w:val="1514"/>
    <w:link w:val="1413"/>
    <w:qFormat/>
    <w:rPr>
      <w:rFonts w:ascii="宋体" w:eastAsia="宋体"/>
      <w:sz w:val="24"/>
      <w:lang w:val="en-US" w:eastAsia="zh-CN" w:bidi="ar-SA"/>
    </w:rPr>
  </w:style>
  <w:style w:type="character" w:styleId="1515">
    <w:name w:val="chanpin拷贝"/>
    <w:next w:val="1515"/>
    <w:link w:val="1413"/>
    <w:qFormat/>
  </w:style>
  <w:style w:type="character" w:styleId="1516">
    <w:name w:val="纯文本 Char1"/>
    <w:next w:val="1516"/>
    <w:link w:val="1413"/>
    <w:qFormat/>
    <w:rPr>
      <w:rFonts w:ascii="宋体" w:hAnsi="Courier New" w:eastAsia="宋体"/>
      <w:sz w:val="21"/>
      <w:lang w:val="en-US" w:eastAsia="zh-CN" w:bidi="ar-SA"/>
    </w:rPr>
  </w:style>
  <w:style w:type="character" w:styleId="1517">
    <w:name w:val="apple-style-span"/>
    <w:next w:val="1517"/>
    <w:link w:val="1413"/>
    <w:qFormat/>
    <w:rPr>
      <w:rFonts w:cs="Times New Roman"/>
    </w:rPr>
  </w:style>
  <w:style w:type="paragraph" w:styleId="1518">
    <w:name w:val="二级条标题"/>
    <w:basedOn w:val="1519"/>
    <w:next w:val="1413"/>
    <w:link w:val="1413"/>
    <w:qFormat/>
    <w:pPr>
      <w:numPr>
        <w:ilvl w:val="0"/>
        <w:numId w:val="0"/>
      </w:numPr>
      <w:ind w:hanging="840"/>
      <w:tabs>
        <w:tab w:val="left" w:pos="360" w:leader="none"/>
        <w:tab w:val="left" w:pos="840" w:leader="none"/>
      </w:tabs>
      <w:outlineLvl w:val="2"/>
    </w:pPr>
    <w:rPr>
      <w:rFonts w:ascii="宋体" w:eastAsia="宋体"/>
      <w:b w:val="0"/>
    </w:rPr>
  </w:style>
  <w:style w:type="paragraph" w:styleId="1519">
    <w:name w:val="一级条标题"/>
    <w:basedOn w:val="1520"/>
    <w:next w:val="1413"/>
    <w:link w:val="1413"/>
    <w:qFormat/>
    <w:pPr>
      <w:numPr>
        <w:ilvl w:val="1"/>
      </w:numPr>
      <w:ind w:left="0" w:hanging="840"/>
      <w:tabs>
        <w:tab w:val="left" w:pos="360" w:leader="none"/>
        <w:tab w:val="left" w:pos="840" w:leader="none"/>
      </w:tabs>
      <w:outlineLvl w:val="1"/>
    </w:pPr>
  </w:style>
  <w:style w:type="paragraph" w:styleId="1520">
    <w:name w:val="章标题"/>
    <w:next w:val="1413"/>
    <w:link w:val="141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521">
    <w:name w:val="font7"/>
    <w:basedOn w:val="1413"/>
    <w:next w:val="1521"/>
    <w:link w:val="1413"/>
    <w:qFormat/>
    <w:pPr>
      <w:jc w:val="left"/>
      <w:spacing w:before="100" w:beforeAutospacing="1" w:after="100" w:afterAutospacing="1"/>
      <w:widowControl/>
    </w:pPr>
    <w:rPr>
      <w:rFonts w:eastAsia="Arial Unicode MS"/>
      <w:b/>
      <w:bCs/>
      <w:color w:val="000000"/>
      <w:sz w:val="20"/>
      <w:szCs w:val="20"/>
    </w:rPr>
  </w:style>
  <w:style w:type="paragraph" w:styleId="1522">
    <w:name w:val="字元 字元"/>
    <w:basedOn w:val="1413"/>
    <w:next w:val="1522"/>
    <w:link w:val="1413"/>
    <w:qFormat/>
    <w:rPr>
      <w:rFonts w:ascii="Tahoma" w:hAnsi="Tahoma"/>
      <w:sz w:val="24"/>
      <w:szCs w:val="20"/>
    </w:rPr>
  </w:style>
  <w:style w:type="paragraph" w:styleId="1523">
    <w:name w:val="Char3 Char Char Char"/>
    <w:basedOn w:val="1413"/>
    <w:next w:val="1523"/>
    <w:link w:val="1413"/>
    <w:qFormat/>
    <w:rPr>
      <w:rFonts w:ascii="Tahoma" w:hAnsi="Tahoma"/>
      <w:sz w:val="24"/>
      <w:szCs w:val="20"/>
    </w:rPr>
  </w:style>
  <w:style w:type="paragraph" w:styleId="1524">
    <w:name w:val="font6"/>
    <w:basedOn w:val="1413"/>
    <w:next w:val="1524"/>
    <w:link w:val="1413"/>
    <w:qFormat/>
    <w:pPr>
      <w:jc w:val="left"/>
      <w:spacing w:before="100" w:beforeAutospacing="1" w:after="100" w:afterAutospacing="1"/>
      <w:widowControl/>
    </w:pPr>
    <w:rPr>
      <w:rFonts w:ascii="宋体" w:hAnsi="宋体" w:cs="宋体"/>
      <w:sz w:val="20"/>
      <w:szCs w:val="20"/>
    </w:rPr>
  </w:style>
  <w:style w:type="paragraph" w:styleId="1525">
    <w:name w:val="项目编号2"/>
    <w:basedOn w:val="1526"/>
    <w:next w:val="1525"/>
    <w:link w:val="1413"/>
    <w:qFormat/>
    <w:pPr>
      <w:numPr>
        <w:numId w:val="3"/>
      </w:numPr>
    </w:pPr>
  </w:style>
  <w:style w:type="paragraph" w:styleId="1526">
    <w:name w:val="项目编号1"/>
    <w:basedOn w:val="1413"/>
    <w:next w:val="1526"/>
    <w:link w:val="1413"/>
    <w:qFormat/>
    <w:pPr>
      <w:numPr>
        <w:ilvl w:val="0"/>
        <w:numId w:val="2"/>
      </w:numPr>
      <w:spacing w:before="100" w:beforeAutospacing="1" w:after="100" w:afterAutospacing="1" w:line="360" w:lineRule="auto"/>
    </w:pPr>
    <w:rPr>
      <w:sz w:val="24"/>
    </w:rPr>
  </w:style>
  <w:style w:type="paragraph" w:styleId="1527">
    <w:name w:val="图中文字"/>
    <w:basedOn w:val="1413"/>
    <w:next w:val="1527"/>
    <w:link w:val="1413"/>
    <w:qFormat/>
    <w:pPr>
      <w:jc w:val="center"/>
      <w:spacing w:line="0" w:lineRule="atLeast"/>
    </w:pPr>
    <w:rPr>
      <w:sz w:val="24"/>
      <w:szCs w:val="20"/>
    </w:rPr>
  </w:style>
  <w:style w:type="paragraph" w:styleId="1528">
    <w:name w:val="xl46"/>
    <w:basedOn w:val="1413"/>
    <w:next w:val="1528"/>
    <w:link w:val="141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529">
    <w:name w:val="xl25"/>
    <w:basedOn w:val="1413"/>
    <w:next w:val="1529"/>
    <w:link w:val="14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30">
    <w:name w:val="Char2"/>
    <w:basedOn w:val="1413"/>
    <w:next w:val="1530"/>
    <w:link w:val="1413"/>
    <w:qFormat/>
    <w:rPr>
      <w:rFonts w:ascii="Tahoma" w:hAnsi="Tahoma"/>
      <w:sz w:val="24"/>
      <w:szCs w:val="20"/>
    </w:rPr>
  </w:style>
  <w:style w:type="paragraph" w:styleId="1531">
    <w:name w:val="xl35"/>
    <w:basedOn w:val="1413"/>
    <w:next w:val="1531"/>
    <w:link w:val="14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32">
    <w:name w:val="xl40"/>
    <w:basedOn w:val="1413"/>
    <w:next w:val="1532"/>
    <w:link w:val="14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33">
    <w:name w:val="xl52"/>
    <w:basedOn w:val="1413"/>
    <w:next w:val="1533"/>
    <w:link w:val="14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534">
    <w:name w:val="xl43"/>
    <w:basedOn w:val="1413"/>
    <w:next w:val="1534"/>
    <w:link w:val="14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535">
    <w:name w:val="background1"/>
    <w:basedOn w:val="1413"/>
    <w:next w:val="1535"/>
    <w:link w:val="1413"/>
    <w:qFormat/>
    <w:pPr>
      <w:jc w:val="left"/>
      <w:spacing w:before="100" w:beforeAutospacing="1" w:after="100" w:afterAutospacing="1"/>
      <w:widowControl/>
    </w:pPr>
    <w:rPr>
      <w:rFonts w:ascii="宋体" w:hAnsi="宋体" w:cs="宋体"/>
      <w:sz w:val="24"/>
    </w:rPr>
  </w:style>
  <w:style w:type="paragraph" w:styleId="1536">
    <w:name w:val="Char Char Char Char Char Char Char"/>
    <w:basedOn w:val="1413"/>
    <w:next w:val="1536"/>
    <w:link w:val="1413"/>
    <w:qFormat/>
    <w:pPr>
      <w:ind w:firstLine="200"/>
      <w:spacing w:line="360" w:lineRule="auto"/>
    </w:pPr>
    <w:rPr>
      <w:rFonts w:eastAsia="仿宋_GB2312"/>
      <w:sz w:val="24"/>
    </w:rPr>
  </w:style>
  <w:style w:type="paragraph" w:styleId="1537">
    <w:name w:val="xl38"/>
    <w:basedOn w:val="1413"/>
    <w:next w:val="1537"/>
    <w:link w:val="14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538">
    <w:name w:val="xl36"/>
    <w:basedOn w:val="1413"/>
    <w:next w:val="1538"/>
    <w:link w:val="141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39">
    <w:name w:val="正文 + 宋体"/>
    <w:basedOn w:val="1413"/>
    <w:next w:val="1539"/>
    <w:link w:val="1413"/>
    <w:qFormat/>
    <w:pPr>
      <w:ind w:left="360" w:hanging="360"/>
      <w:jc w:val="left"/>
      <w:widowControl/>
    </w:pPr>
    <w:rPr>
      <w:rFonts w:ascii="宋体" w:hAnsi="宋体" w:cs="宋体"/>
      <w:b/>
      <w:bCs/>
      <w:color w:val="000000"/>
      <w:sz w:val="18"/>
      <w:szCs w:val="18"/>
    </w:rPr>
  </w:style>
  <w:style w:type="paragraph" w:styleId="1540">
    <w:name w:val="正文列项_数字"/>
    <w:basedOn w:val="1413"/>
    <w:next w:val="1540"/>
    <w:link w:val="1413"/>
    <w:qFormat/>
    <w:pPr>
      <w:numPr>
        <w:ilvl w:val="7"/>
        <w:numId w:val="1"/>
      </w:numPr>
      <w:ind w:left="680" w:hanging="150"/>
      <w:spacing w:line="460" w:lineRule="exact"/>
      <w:tabs>
        <w:tab w:val="clear" w:pos="860" w:leader="none"/>
      </w:tabs>
      <w:outlineLvl w:val="7"/>
    </w:pPr>
    <w:rPr>
      <w:rFonts w:ascii="宋体"/>
      <w:sz w:val="28"/>
      <w:szCs w:val="20"/>
    </w:rPr>
  </w:style>
  <w:style w:type="paragraph" w:styleId="1541">
    <w:name w:val="xl39"/>
    <w:basedOn w:val="1413"/>
    <w:next w:val="1541"/>
    <w:link w:val="14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42">
    <w:name w:val="xl37"/>
    <w:basedOn w:val="1413"/>
    <w:next w:val="1542"/>
    <w:link w:val="14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43">
    <w:name w:val="xl32"/>
    <w:basedOn w:val="1413"/>
    <w:next w:val="1543"/>
    <w:link w:val="14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44">
    <w:name w:val="font8"/>
    <w:basedOn w:val="1413"/>
    <w:next w:val="1544"/>
    <w:link w:val="1413"/>
    <w:qFormat/>
    <w:pPr>
      <w:jc w:val="left"/>
      <w:spacing w:before="100" w:beforeAutospacing="1" w:after="100" w:afterAutospacing="1"/>
      <w:widowControl/>
    </w:pPr>
    <w:rPr>
      <w:sz w:val="36"/>
      <w:szCs w:val="36"/>
    </w:rPr>
  </w:style>
  <w:style w:type="paragraph" w:styleId="1545">
    <w:name w:val="Char"/>
    <w:basedOn w:val="1413"/>
    <w:next w:val="1545"/>
    <w:link w:val="1413"/>
    <w:qFormat/>
    <w:pPr>
      <w:tabs>
        <w:tab w:val="left" w:pos="360" w:leader="none"/>
      </w:tabs>
    </w:pPr>
    <w:rPr>
      <w:sz w:val="24"/>
    </w:rPr>
  </w:style>
  <w:style w:type="paragraph" w:styleId="1546">
    <w:name w:val="Char Char Char Char Char Char Char Char Char Char Char Char Char Char Char Char"/>
    <w:basedOn w:val="1413"/>
    <w:next w:val="1546"/>
    <w:link w:val="1413"/>
    <w:qFormat/>
    <w:pPr>
      <w:jc w:val="center"/>
      <w:spacing w:after="160" w:line="240" w:lineRule="exact"/>
      <w:widowControl/>
    </w:pPr>
    <w:rPr>
      <w:rFonts w:ascii="宋体" w:hAnsi="宋体"/>
      <w:b/>
      <w:sz w:val="30"/>
      <w:szCs w:val="30"/>
      <w:lang w:eastAsia="en-US"/>
    </w:rPr>
  </w:style>
  <w:style w:type="paragraph" w:styleId="1547">
    <w:name w:val="xl45"/>
    <w:basedOn w:val="1413"/>
    <w:next w:val="1547"/>
    <w:link w:val="14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548">
    <w:name w:val="Char Char1 Char Char Char Char Char Char"/>
    <w:basedOn w:val="1413"/>
    <w:next w:val="1548"/>
    <w:link w:val="1413"/>
    <w:qFormat/>
    <w:pPr>
      <w:jc w:val="left"/>
      <w:spacing w:after="160" w:line="240" w:lineRule="exact"/>
      <w:widowControl/>
    </w:pPr>
    <w:rPr>
      <w:rFonts w:ascii="Verdana" w:hAnsi="Verdana" w:eastAsia="仿宋_GB2312"/>
      <w:sz w:val="24"/>
      <w:szCs w:val="20"/>
      <w:lang w:eastAsia="en-US"/>
    </w:rPr>
  </w:style>
  <w:style w:type="paragraph" w:styleId="1549">
    <w:name w:val="Char Char1"/>
    <w:basedOn w:val="1438"/>
    <w:next w:val="1549"/>
    <w:link w:val="1413"/>
    <w:qFormat/>
    <w:rPr>
      <w:rFonts w:ascii="Tahoma" w:hAnsi="Tahoma"/>
      <w:sz w:val="24"/>
    </w:rPr>
  </w:style>
  <w:style w:type="paragraph" w:styleId="1550">
    <w:name w:val="xl26"/>
    <w:basedOn w:val="1413"/>
    <w:next w:val="1550"/>
    <w:link w:val="14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551">
    <w:name w:val="xl30"/>
    <w:basedOn w:val="1413"/>
    <w:next w:val="1551"/>
    <w:link w:val="14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52">
    <w:name w:val="xl41"/>
    <w:basedOn w:val="1413"/>
    <w:next w:val="1552"/>
    <w:link w:val="141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553">
    <w:name w:val="样式 宋体 五号 行距: 单倍行距"/>
    <w:basedOn w:val="1413"/>
    <w:next w:val="1553"/>
    <w:link w:val="1413"/>
    <w:qFormat/>
    <w:pPr>
      <w:jc w:val="left"/>
    </w:pPr>
    <w:rPr>
      <w:rFonts w:ascii="宋体" w:hAnsi="宋体"/>
      <w:szCs w:val="20"/>
    </w:rPr>
  </w:style>
  <w:style w:type="paragraph" w:styleId="1554">
    <w:name w:val="Char1 Char Char Char1"/>
    <w:basedOn w:val="1413"/>
    <w:next w:val="1554"/>
    <w:link w:val="1413"/>
    <w:qFormat/>
    <w:rPr>
      <w:rFonts w:ascii="Tahoma" w:hAnsi="Tahoma" w:cs="仿宋_GB2312"/>
      <w:sz w:val="24"/>
      <w:szCs w:val="28"/>
    </w:rPr>
  </w:style>
  <w:style w:type="paragraph" w:styleId="1555">
    <w:name w:val="四级条标题"/>
    <w:basedOn w:val="1556"/>
    <w:next w:val="1413"/>
    <w:link w:val="1413"/>
    <w:qFormat/>
    <w:pPr>
      <w:numPr>
        <w:ilvl w:val="4"/>
      </w:numPr>
      <w:ind w:left="0" w:hanging="840"/>
      <w:tabs>
        <w:tab w:val="left" w:pos="360" w:leader="none"/>
        <w:tab w:val="left" w:pos="840" w:leader="none"/>
      </w:tabs>
      <w:outlineLvl w:val="4"/>
    </w:pPr>
  </w:style>
  <w:style w:type="paragraph" w:styleId="1556">
    <w:name w:val="三级条标题"/>
    <w:basedOn w:val="1518"/>
    <w:next w:val="1413"/>
    <w:link w:val="1413"/>
    <w:qFormat/>
    <w:pPr>
      <w:numPr>
        <w:ilvl w:val="3"/>
        <w:numId w:val="1"/>
      </w:numPr>
      <w:ind w:left="0" w:hanging="840"/>
      <w:tabs>
        <w:tab w:val="left" w:pos="360" w:leader="none"/>
        <w:tab w:val="left" w:pos="840" w:leader="none"/>
      </w:tabs>
      <w:outlineLvl w:val="3"/>
    </w:pPr>
  </w:style>
  <w:style w:type="paragraph" w:styleId="1557">
    <w:name w:val="??"/>
    <w:next w:val="1557"/>
    <w:link w:val="1413"/>
    <w:qFormat/>
    <w:pPr>
      <w:jc w:val="both"/>
      <w:widowControl w:val="off"/>
    </w:pPr>
    <w:rPr>
      <w:sz w:val="21"/>
      <w:lang w:val="en-US" w:eastAsia="en-US" w:bidi="ar-SA"/>
    </w:rPr>
  </w:style>
  <w:style w:type="paragraph" w:styleId="1558">
    <w:name w:val="样式 标题 2 + 宋体 五号 行距: 单倍行距"/>
    <w:basedOn w:val="1415"/>
    <w:next w:val="1558"/>
    <w:link w:val="141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559">
    <w:name w:val="List Paragraph1"/>
    <w:basedOn w:val="1413"/>
    <w:next w:val="1559"/>
    <w:link w:val="1413"/>
    <w:qFormat/>
    <w:pPr>
      <w:ind w:firstLine="420"/>
    </w:pPr>
    <w:rPr>
      <w:rFonts w:ascii="Calibri" w:hAnsi="Calibri"/>
      <w:szCs w:val="22"/>
    </w:rPr>
  </w:style>
  <w:style w:type="paragraph" w:styleId="1560">
    <w:name w:val="项目符号1"/>
    <w:basedOn w:val="1561"/>
    <w:next w:val="1560"/>
    <w:link w:val="1413"/>
    <w:qFormat/>
    <w:pPr>
      <w:ind w:left="-25" w:firstLine="0"/>
    </w:pPr>
  </w:style>
  <w:style w:type="paragraph" w:styleId="1561">
    <w:name w:val="正文文本样式"/>
    <w:basedOn w:val="1413"/>
    <w:next w:val="1561"/>
    <w:link w:val="1413"/>
    <w:qFormat/>
    <w:pPr>
      <w:ind w:firstLine="482"/>
      <w:spacing w:line="360" w:lineRule="auto"/>
    </w:pPr>
    <w:rPr>
      <w:rFonts w:cs="宋体"/>
      <w:sz w:val="24"/>
      <w:szCs w:val="20"/>
    </w:rPr>
  </w:style>
  <w:style w:type="paragraph" w:styleId="1562">
    <w:name w:val="xl27"/>
    <w:basedOn w:val="1413"/>
    <w:next w:val="1562"/>
    <w:link w:val="14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63">
    <w:name w:val="font5"/>
    <w:basedOn w:val="1413"/>
    <w:next w:val="1563"/>
    <w:link w:val="1413"/>
    <w:qFormat/>
    <w:pPr>
      <w:jc w:val="left"/>
      <w:spacing w:before="100" w:beforeAutospacing="1" w:after="100" w:afterAutospacing="1"/>
      <w:widowControl/>
    </w:pPr>
    <w:rPr>
      <w:rFonts w:ascii="宋体" w:hAnsi="宋体" w:cs="宋体"/>
      <w:sz w:val="18"/>
      <w:szCs w:val="18"/>
    </w:rPr>
  </w:style>
  <w:style w:type="paragraph" w:styleId="1564">
    <w:name w:val="五级条标题"/>
    <w:basedOn w:val="1555"/>
    <w:next w:val="1413"/>
    <w:link w:val="1413"/>
    <w:qFormat/>
    <w:pPr>
      <w:numPr>
        <w:ilvl w:val="5"/>
      </w:numPr>
      <w:ind w:left="0" w:hanging="840"/>
      <w:tabs>
        <w:tab w:val="left" w:pos="360" w:leader="none"/>
        <w:tab w:val="left" w:pos="840" w:leader="none"/>
      </w:tabs>
      <w:outlineLvl w:val="5"/>
    </w:pPr>
  </w:style>
  <w:style w:type="paragraph" w:styleId="1565">
    <w:name w:val="xl49"/>
    <w:basedOn w:val="1413"/>
    <w:next w:val="1565"/>
    <w:link w:val="14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566">
    <w:name w:val="文档正文"/>
    <w:basedOn w:val="1413"/>
    <w:next w:val="1566"/>
    <w:link w:val="1413"/>
    <w:qFormat/>
    <w:pPr>
      <w:spacing w:before="120" w:after="120" w:line="180" w:lineRule="auto"/>
    </w:pPr>
    <w:rPr>
      <w:rFonts w:ascii="Arial" w:hAnsi="Arial"/>
      <w:szCs w:val="20"/>
    </w:rPr>
  </w:style>
  <w:style w:type="paragraph" w:styleId="1567">
    <w:name w:val="xl33"/>
    <w:basedOn w:val="1413"/>
    <w:next w:val="1567"/>
    <w:link w:val="14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68">
    <w:name w:val="xl42"/>
    <w:basedOn w:val="1413"/>
    <w:next w:val="1568"/>
    <w:link w:val="14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569">
    <w:name w:val="Char Char Char1 Char"/>
    <w:basedOn w:val="1413"/>
    <w:next w:val="1569"/>
    <w:link w:val="1413"/>
    <w:qFormat/>
    <w:rPr>
      <w:rFonts w:ascii="Tahoma" w:hAnsi="Tahoma"/>
      <w:sz w:val="24"/>
      <w:szCs w:val="20"/>
    </w:rPr>
  </w:style>
  <w:style w:type="paragraph" w:styleId="1570">
    <w:name w:val="xl44"/>
    <w:basedOn w:val="1413"/>
    <w:next w:val="1570"/>
    <w:link w:val="14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571">
    <w:name w:val="1名"/>
    <w:basedOn w:val="1413"/>
    <w:next w:val="1571"/>
    <w:link w:val="1413"/>
    <w:qFormat/>
    <w:pPr>
      <w:numPr>
        <w:ilvl w:val="0"/>
        <w:numId w:val="5"/>
      </w:numPr>
      <w:spacing w:before="120"/>
      <w:tabs>
        <w:tab w:val="left" w:pos="360" w:leader="none"/>
      </w:tabs>
    </w:pPr>
    <w:rPr>
      <w:rFonts w:ascii="宋体"/>
      <w:sz w:val="28"/>
      <w:szCs w:val="20"/>
    </w:rPr>
  </w:style>
  <w:style w:type="paragraph" w:styleId="1572">
    <w:name w:val="font9"/>
    <w:basedOn w:val="1413"/>
    <w:next w:val="1572"/>
    <w:link w:val="1413"/>
    <w:qFormat/>
    <w:pPr>
      <w:jc w:val="left"/>
      <w:spacing w:before="100" w:beforeAutospacing="1" w:after="100" w:afterAutospacing="1"/>
      <w:widowControl/>
    </w:pPr>
    <w:rPr>
      <w:rFonts w:hint="eastAsia" w:ascii="宋体" w:hAnsi="宋体" w:cs="Arial Unicode MS"/>
      <w:color w:val="000000"/>
      <w:sz w:val="20"/>
      <w:szCs w:val="20"/>
    </w:rPr>
  </w:style>
  <w:style w:type="paragraph" w:styleId="1573">
    <w:name w:val="Char Char Char1 Char1"/>
    <w:basedOn w:val="1413"/>
    <w:next w:val="1573"/>
    <w:link w:val="1413"/>
    <w:qFormat/>
    <w:rPr>
      <w:rFonts w:ascii="Tahoma" w:hAnsi="Tahoma"/>
      <w:sz w:val="24"/>
      <w:szCs w:val="20"/>
    </w:rPr>
  </w:style>
  <w:style w:type="paragraph" w:styleId="1574">
    <w:name w:val="Char Char Char Char Char Char Char Char Char Char"/>
    <w:basedOn w:val="1413"/>
    <w:next w:val="1574"/>
    <w:link w:val="1413"/>
    <w:qFormat/>
  </w:style>
  <w:style w:type="paragraph" w:styleId="1575">
    <w:name w:val="Char Char1 Char Char Char Char Char Char Char Char"/>
    <w:basedOn w:val="1413"/>
    <w:next w:val="1575"/>
    <w:link w:val="1413"/>
    <w:qFormat/>
    <w:pPr>
      <w:jc w:val="left"/>
      <w:spacing w:after="160" w:line="240" w:lineRule="exact"/>
      <w:widowControl/>
    </w:pPr>
    <w:rPr>
      <w:rFonts w:ascii="Verdana" w:hAnsi="Verdana"/>
      <w:sz w:val="20"/>
      <w:szCs w:val="20"/>
      <w:lang w:eastAsia="en-US"/>
    </w:rPr>
  </w:style>
  <w:style w:type="paragraph" w:styleId="1576">
    <w:name w:val="Char1"/>
    <w:basedOn w:val="1413"/>
    <w:next w:val="1576"/>
    <w:link w:val="1413"/>
    <w:qFormat/>
    <w:pPr>
      <w:tabs>
        <w:tab w:val="left" w:pos="360" w:leader="none"/>
      </w:tabs>
    </w:pPr>
    <w:rPr>
      <w:sz w:val="24"/>
    </w:rPr>
  </w:style>
  <w:style w:type="paragraph" w:styleId="1577">
    <w:name w:val="正文列项_字母"/>
    <w:basedOn w:val="1413"/>
    <w:next w:val="1577"/>
    <w:link w:val="1413"/>
    <w:qFormat/>
    <w:pPr>
      <w:numPr>
        <w:ilvl w:val="6"/>
        <w:numId w:val="1"/>
      </w:numPr>
      <w:ind w:left="480" w:hanging="180"/>
      <w:spacing w:line="460" w:lineRule="exact"/>
      <w:tabs>
        <w:tab w:val="clear" w:pos="635" w:leader="none"/>
      </w:tabs>
      <w:outlineLvl w:val="6"/>
    </w:pPr>
    <w:rPr>
      <w:rFonts w:ascii="宋体"/>
      <w:sz w:val="28"/>
      <w:szCs w:val="20"/>
    </w:rPr>
  </w:style>
  <w:style w:type="paragraph" w:styleId="1578">
    <w:name w:val="xl28"/>
    <w:basedOn w:val="1413"/>
    <w:next w:val="1578"/>
    <w:link w:val="14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79">
    <w:name w:val="xl47"/>
    <w:basedOn w:val="1413"/>
    <w:next w:val="1579"/>
    <w:link w:val="14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80">
    <w:name w:val="默认段落字体 Para Char Char Char Char"/>
    <w:basedOn w:val="1413"/>
    <w:next w:val="1580"/>
    <w:link w:val="1413"/>
    <w:qFormat/>
    <w:rPr>
      <w:rFonts w:ascii="Arial" w:hAnsi="Arial" w:cs="Arial"/>
      <w:szCs w:val="21"/>
    </w:rPr>
  </w:style>
  <w:style w:type="paragraph" w:styleId="1581">
    <w:name w:val="xl48"/>
    <w:basedOn w:val="1413"/>
    <w:next w:val="1581"/>
    <w:link w:val="14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582">
    <w:name w:val="xl31"/>
    <w:basedOn w:val="1413"/>
    <w:next w:val="1582"/>
    <w:link w:val="14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83">
    <w:name w:val="xl53"/>
    <w:basedOn w:val="1413"/>
    <w:next w:val="1583"/>
    <w:link w:val="14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84">
    <w:name w:val="Char Char Char"/>
    <w:basedOn w:val="1413"/>
    <w:next w:val="1584"/>
    <w:link w:val="1413"/>
    <w:qFormat/>
    <w:rPr>
      <w:rFonts w:ascii="Tahoma" w:hAnsi="Tahoma"/>
      <w:sz w:val="24"/>
      <w:szCs w:val="20"/>
    </w:rPr>
  </w:style>
  <w:style w:type="paragraph" w:styleId="1585">
    <w:name w:val="xl50"/>
    <w:basedOn w:val="1413"/>
    <w:next w:val="1585"/>
    <w:link w:val="14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586">
    <w:name w:val="缺省文本"/>
    <w:basedOn w:val="1413"/>
    <w:next w:val="1586"/>
    <w:link w:val="1413"/>
    <w:qFormat/>
    <w:pPr>
      <w:jc w:val="left"/>
    </w:pPr>
    <w:rPr>
      <w:sz w:val="24"/>
    </w:rPr>
  </w:style>
  <w:style w:type="paragraph" w:styleId="1587">
    <w:name w:val="Char Char Char1"/>
    <w:basedOn w:val="1413"/>
    <w:next w:val="1587"/>
    <w:link w:val="1413"/>
    <w:qFormat/>
    <w:rPr>
      <w:rFonts w:ascii="Tahoma" w:hAnsi="Tahoma"/>
      <w:sz w:val="24"/>
      <w:szCs w:val="20"/>
    </w:rPr>
  </w:style>
  <w:style w:type="paragraph" w:styleId="1588">
    <w:name w:val="Char Char Char Char Char Char Char1"/>
    <w:basedOn w:val="1413"/>
    <w:next w:val="1588"/>
    <w:link w:val="1413"/>
    <w:qFormat/>
    <w:pPr>
      <w:ind w:firstLine="200"/>
      <w:spacing w:line="360" w:lineRule="auto"/>
    </w:pPr>
    <w:rPr>
      <w:rFonts w:eastAsia="仿宋_GB2312"/>
      <w:sz w:val="24"/>
    </w:rPr>
  </w:style>
  <w:style w:type="paragraph" w:styleId="1589">
    <w:name w:val="xl51"/>
    <w:basedOn w:val="1413"/>
    <w:next w:val="1589"/>
    <w:link w:val="14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90">
    <w:name w:val="样式2"/>
    <w:basedOn w:val="1475"/>
    <w:next w:val="1590"/>
    <w:link w:val="1413"/>
    <w:qFormat/>
    <w:pPr>
      <w:jc w:val="center"/>
      <w:spacing w:line="360" w:lineRule="auto"/>
    </w:pPr>
    <w:rPr>
      <w:sz w:val="24"/>
    </w:rPr>
  </w:style>
  <w:style w:type="paragraph" w:styleId="1591">
    <w:name w:val="xl24"/>
    <w:basedOn w:val="1413"/>
    <w:next w:val="1591"/>
    <w:link w:val="14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92">
    <w:name w:val="xl29"/>
    <w:basedOn w:val="1413"/>
    <w:next w:val="1592"/>
    <w:link w:val="14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93">
    <w:name w:val="正文 + 楷体_GB2312"/>
    <w:basedOn w:val="1413"/>
    <w:next w:val="1593"/>
    <w:link w:val="1413"/>
    <w:qFormat/>
    <w:pPr>
      <w:jc w:val="left"/>
      <w:widowControl/>
    </w:pPr>
    <w:rPr>
      <w:rFonts w:ascii="楷体_GB2312" w:eastAsia="楷体_GB2312" w:cs="Arial"/>
      <w:sz w:val="24"/>
    </w:rPr>
  </w:style>
  <w:style w:type="paragraph" w:styleId="1594">
    <w:name w:val="xl34"/>
    <w:basedOn w:val="1413"/>
    <w:next w:val="1594"/>
    <w:link w:val="14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595">
    <w:name w:val="1 Char Char Char Char"/>
    <w:basedOn w:val="1413"/>
    <w:next w:val="1595"/>
    <w:link w:val="1413"/>
    <w:qFormat/>
    <w:rPr>
      <w:rFonts w:ascii="Tahoma" w:hAnsi="Tahoma"/>
      <w:sz w:val="24"/>
      <w:szCs w:val="20"/>
    </w:rPr>
  </w:style>
  <w:style w:type="paragraph" w:styleId="1596">
    <w:name w:val="列出段落1"/>
    <w:basedOn w:val="1413"/>
    <w:next w:val="1596"/>
    <w:link w:val="1413"/>
    <w:qFormat/>
    <w:pPr>
      <w:ind w:firstLine="420"/>
    </w:pPr>
    <w:rPr>
      <w:rFonts w:ascii="Calibri" w:hAnsi="Calibri"/>
      <w:szCs w:val="22"/>
    </w:rPr>
  </w:style>
  <w:style w:type="paragraph" w:styleId="1597">
    <w:name w:val="default"/>
    <w:basedOn w:val="1413"/>
    <w:next w:val="1597"/>
    <w:link w:val="1413"/>
    <w:qFormat/>
    <w:pPr>
      <w:jc w:val="left"/>
      <w:spacing w:before="100" w:beforeAutospacing="1" w:after="100" w:afterAutospacing="1"/>
      <w:widowControl/>
    </w:pPr>
    <w:rPr>
      <w:rFonts w:ascii="宋体" w:hAnsi="宋体" w:cs="宋体"/>
      <w:sz w:val="24"/>
    </w:rPr>
  </w:style>
  <w:style w:type="paragraph" w:styleId="1598">
    <w:name w:val="字元 字元1"/>
    <w:basedOn w:val="1413"/>
    <w:next w:val="1598"/>
    <w:link w:val="1413"/>
    <w:qFormat/>
    <w:rPr>
      <w:rFonts w:ascii="Tahoma" w:hAnsi="Tahoma"/>
      <w:sz w:val="24"/>
      <w:szCs w:val="20"/>
    </w:rPr>
  </w:style>
  <w:style w:type="paragraph" w:styleId="1599">
    <w:name w:val="_Style 160"/>
    <w:next w:val="1599"/>
    <w:link w:val="1413"/>
    <w:qFormat/>
    <w:rPr>
      <w:sz w:val="21"/>
      <w:szCs w:val="24"/>
      <w:lang w:val="en-US" w:eastAsia="zh-CN" w:bidi="ar-SA"/>
    </w:rPr>
  </w:style>
  <w:style w:type="paragraph" w:styleId="1600">
    <w:name w:val="项目编号3"/>
    <w:basedOn w:val="1561"/>
    <w:next w:val="1600"/>
    <w:link w:val="1413"/>
    <w:qFormat/>
    <w:pPr>
      <w:numPr>
        <w:ilvl w:val="0"/>
        <w:numId w:val="6"/>
      </w:numPr>
    </w:pPr>
  </w:style>
  <w:style w:type="paragraph" w:styleId="1601">
    <w:name w:val="Char21"/>
    <w:basedOn w:val="1413"/>
    <w:next w:val="1601"/>
    <w:link w:val="1413"/>
    <w:qFormat/>
    <w:rPr>
      <w:rFonts w:ascii="Tahoma" w:hAnsi="Tahoma"/>
      <w:sz w:val="24"/>
      <w:szCs w:val="20"/>
    </w:rPr>
  </w:style>
  <w:style w:type="paragraph" w:styleId="1602">
    <w:name w:val="表格文字"/>
    <w:basedOn w:val="1446"/>
    <w:next w:val="1602"/>
    <w:link w:val="1413"/>
    <w:qFormat/>
    <w:pPr>
      <w:ind w:firstLine="0"/>
      <w:spacing w:before="20" w:after="20" w:line="240" w:lineRule="auto"/>
    </w:pPr>
    <w:rPr>
      <w:rFonts w:ascii="Century Gothic" w:hAnsi="Century Gothic"/>
      <w:sz w:val="20"/>
      <w:szCs w:val="20"/>
    </w:rPr>
  </w:style>
  <w:style w:type="paragraph" w:styleId="1603">
    <w:name w:val="Char Char Char Char Char Char Char Char Char Char1"/>
    <w:basedOn w:val="1413"/>
    <w:next w:val="1603"/>
    <w:link w:val="1413"/>
    <w:qFormat/>
    <w:rPr>
      <w:rFonts w:ascii="宋体" w:hAnsi="宋体" w:cs="Courier New"/>
      <w:sz w:val="32"/>
      <w:szCs w:val="32"/>
    </w:rPr>
  </w:style>
  <w:style w:type="paragraph" w:styleId="1604">
    <w:name w:val="正文文本样式 加粗"/>
    <w:basedOn w:val="1561"/>
    <w:next w:val="1604"/>
    <w:link w:val="1413"/>
    <w:qFormat/>
    <w:rPr>
      <w:b/>
    </w:rPr>
  </w:style>
  <w:style w:type="paragraph" w:styleId="1605">
    <w:name w:val="Char2 Char Char Char Char Char Char"/>
    <w:basedOn w:val="1413"/>
    <w:next w:val="1605"/>
    <w:link w:val="1413"/>
    <w:qFormat/>
    <w:pPr>
      <w:jc w:val="center"/>
      <w:spacing w:line="400" w:lineRule="exact"/>
      <w:widowControl/>
    </w:pPr>
  </w:style>
  <w:style w:type="paragraph" w:styleId="1606">
    <w:name w:val="Char Char4"/>
    <w:basedOn w:val="1413"/>
    <w:next w:val="1606"/>
    <w:link w:val="1413"/>
    <w:qFormat/>
    <w:pPr>
      <w:jc w:val="center"/>
      <w:spacing w:line="400" w:lineRule="exact"/>
      <w:widowControl/>
    </w:pPr>
  </w:style>
  <w:style w:type="paragraph" w:styleId="1607">
    <w:name w:val="Char3 Char Char Char1"/>
    <w:basedOn w:val="1413"/>
    <w:next w:val="1607"/>
    <w:link w:val="1413"/>
    <w:qFormat/>
    <w:rPr>
      <w:rFonts w:ascii="Tahoma" w:hAnsi="Tahoma"/>
      <w:sz w:val="24"/>
      <w:szCs w:val="20"/>
    </w:rPr>
  </w:style>
  <w:style w:type="paragraph" w:styleId="1608">
    <w:name w:val="无间隔"/>
    <w:next w:val="1608"/>
    <w:link w:val="1413"/>
    <w:qFormat/>
    <w:pPr>
      <w:jc w:val="both"/>
      <w:widowControl w:val="off"/>
    </w:pPr>
    <w:rPr>
      <w:sz w:val="21"/>
      <w:szCs w:val="24"/>
      <w:lang w:val="en-US" w:eastAsia="zh-CN" w:bidi="ar-SA"/>
    </w:rPr>
  </w:style>
  <w:style w:type="paragraph" w:styleId="1609">
    <w:name w:val="22222222222222"/>
    <w:basedOn w:val="1413"/>
    <w:next w:val="1609"/>
    <w:link w:val="1413"/>
    <w:qFormat/>
    <w:pPr>
      <w:ind w:firstLine="480"/>
      <w:jc w:val="left"/>
      <w:spacing w:line="360" w:lineRule="auto"/>
      <w:widowControl/>
    </w:pPr>
    <w:rPr>
      <w:color w:val="ff0000"/>
      <w:sz w:val="24"/>
      <w:szCs w:val="20"/>
    </w:rPr>
  </w:style>
  <w:style w:type="character" w:styleId="1610">
    <w:name w:val="中等深浅网格 1 - 强调文字颜色 2 Char"/>
    <w:next w:val="1610"/>
    <w:link w:val="1611"/>
    <w:qFormat/>
    <w:rPr>
      <w:sz w:val="21"/>
      <w:szCs w:val="24"/>
      <w:lang w:val="zh-CN" w:eastAsia="zh-CN" w:bidi="ar-SA"/>
    </w:rPr>
  </w:style>
  <w:style w:type="paragraph" w:styleId="1611">
    <w:name w:val="1"/>
    <w:next w:val="1611"/>
    <w:link w:val="1610"/>
    <w:qFormat/>
    <w:rPr>
      <w:sz w:val="21"/>
      <w:szCs w:val="24"/>
      <w:lang w:val="zh-CN" w:eastAsia="zh-CN" w:bidi="ar-SA"/>
    </w:rPr>
  </w:style>
  <w:style w:type="paragraph" w:styleId="1612">
    <w:name w:val="图文"/>
    <w:basedOn w:val="1413"/>
    <w:next w:val="1612"/>
    <w:link w:val="1413"/>
    <w:qFormat/>
    <w:pPr>
      <w:spacing w:after="50" w:line="360" w:lineRule="auto"/>
    </w:pPr>
    <w:rPr>
      <w:sz w:val="24"/>
    </w:rPr>
  </w:style>
  <w:style w:type="paragraph" w:styleId="1613">
    <w:name w:val="xl23"/>
    <w:basedOn w:val="1413"/>
    <w:next w:val="1613"/>
    <w:link w:val="1413"/>
    <w:qFormat/>
    <w:pPr>
      <w:spacing w:before="100" w:beforeAutospacing="1" w:after="100" w:afterAutospacing="1" w:line="360" w:lineRule="auto"/>
      <w:widowControl/>
    </w:pPr>
    <w:rPr>
      <w:sz w:val="24"/>
      <w:szCs w:val="20"/>
    </w:rPr>
  </w:style>
  <w:style w:type="paragraph" w:styleId="1614">
    <w:name w:val="正文表格"/>
    <w:basedOn w:val="1413"/>
    <w:next w:val="1614"/>
    <w:link w:val="1615"/>
    <w:qFormat/>
    <w:pPr>
      <w:jc w:val="left"/>
    </w:pPr>
    <w:rPr>
      <w:rFonts w:ascii="宋体" w:hAnsi="宋体"/>
      <w:color w:val="000000"/>
      <w:szCs w:val="21"/>
    </w:rPr>
  </w:style>
  <w:style w:type="character" w:styleId="1615">
    <w:name w:val="正文表格 Char"/>
    <w:next w:val="1615"/>
    <w:link w:val="1614"/>
    <w:qFormat/>
    <w:rPr>
      <w:rFonts w:ascii="宋体" w:hAnsi="宋体"/>
      <w:color w:val="000000"/>
      <w:sz w:val="21"/>
      <w:szCs w:val="21"/>
    </w:rPr>
  </w:style>
  <w:style w:type="paragraph" w:styleId="1616">
    <w:name w:val="正文重点"/>
    <w:basedOn w:val="1413"/>
    <w:next w:val="1616"/>
    <w:link w:val="1617"/>
    <w:qFormat/>
    <w:pPr>
      <w:ind w:firstLine="482"/>
      <w:jc w:val="left"/>
      <w:spacing w:line="360" w:lineRule="auto"/>
    </w:pPr>
    <w:rPr>
      <w:b/>
      <w:sz w:val="24"/>
      <w:szCs w:val="20"/>
    </w:rPr>
  </w:style>
  <w:style w:type="character" w:styleId="1617">
    <w:name w:val="正文重点 Char"/>
    <w:next w:val="1617"/>
    <w:link w:val="1616"/>
    <w:qFormat/>
    <w:rPr>
      <w:b/>
      <w:sz w:val="24"/>
    </w:rPr>
  </w:style>
  <w:style w:type="paragraph" w:styleId="1618">
    <w:name w:val="标题1-附件"/>
    <w:basedOn w:val="1414"/>
    <w:next w:val="1618"/>
    <w:link w:val="1413"/>
    <w:qFormat/>
    <w:pPr>
      <w:jc w:val="left"/>
    </w:pPr>
    <w:rPr>
      <w:sz w:val="24"/>
      <w:szCs w:val="24"/>
    </w:rPr>
  </w:style>
  <w:style w:type="paragraph" w:styleId="1619">
    <w:name w:val="正文小标题"/>
    <w:basedOn w:val="1413"/>
    <w:next w:val="1435"/>
    <w:link w:val="1620"/>
    <w:qFormat/>
    <w:pPr>
      <w:ind w:firstLine="482"/>
      <w:jc w:val="left"/>
      <w:spacing w:before="312" w:after="312"/>
    </w:pPr>
    <w:rPr>
      <w:rFonts w:ascii="宋体" w:hAnsi="宋体"/>
      <w:b/>
      <w:i/>
      <w:color w:val="ff0000"/>
      <w:sz w:val="24"/>
      <w:szCs w:val="20"/>
    </w:rPr>
  </w:style>
  <w:style w:type="character" w:styleId="1620">
    <w:name w:val="正文小标题 Char"/>
    <w:next w:val="1620"/>
    <w:link w:val="1619"/>
    <w:qFormat/>
    <w:rPr>
      <w:rFonts w:ascii="宋体" w:hAnsi="宋体"/>
      <w:b/>
      <w:i/>
      <w:color w:val="ff0000"/>
      <w:sz w:val="24"/>
    </w:rPr>
  </w:style>
  <w:style w:type="paragraph" w:styleId="1621">
    <w:name w:val="正文大标题"/>
    <w:basedOn w:val="1619"/>
    <w:next w:val="1435"/>
    <w:link w:val="1622"/>
    <w:qFormat/>
    <w:pPr>
      <w:jc w:val="center"/>
    </w:pPr>
    <w:rPr>
      <w:i w:val="0"/>
      <w:color w:val="000000"/>
      <w:sz w:val="28"/>
      <w:szCs w:val="21"/>
    </w:rPr>
  </w:style>
  <w:style w:type="character" w:styleId="1622">
    <w:name w:val="正文大标题 Char"/>
    <w:next w:val="1622"/>
    <w:link w:val="1621"/>
    <w:qFormat/>
    <w:rPr>
      <w:rFonts w:ascii="宋体" w:hAnsi="宋体"/>
      <w:b/>
      <w:color w:val="000000"/>
      <w:sz w:val="28"/>
      <w:szCs w:val="21"/>
    </w:rPr>
  </w:style>
  <w:style w:type="paragraph" w:styleId="1623">
    <w:name w:val="注释"/>
    <w:basedOn w:val="1413"/>
    <w:next w:val="1623"/>
    <w:link w:val="1624"/>
    <w:qFormat/>
    <w:pPr>
      <w:ind w:left="420" w:hanging="420"/>
      <w:jc w:val="left"/>
    </w:pPr>
    <w:rPr>
      <w:rFonts w:ascii="宋体" w:hAnsi="宋体"/>
      <w:szCs w:val="21"/>
    </w:rPr>
  </w:style>
  <w:style w:type="character" w:styleId="1624">
    <w:name w:val="注释 Char"/>
    <w:next w:val="1624"/>
    <w:link w:val="1623"/>
    <w:qFormat/>
    <w:rPr>
      <w:rFonts w:ascii="宋体" w:hAnsi="宋体"/>
      <w:sz w:val="21"/>
      <w:szCs w:val="21"/>
    </w:rPr>
  </w:style>
  <w:style w:type="paragraph" w:styleId="1625">
    <w:name w:val="正文须知-1级"/>
    <w:basedOn w:val="1413"/>
    <w:next w:val="1413"/>
    <w:link w:val="1413"/>
    <w:qFormat/>
    <w:pPr>
      <w:numPr>
        <w:ilvl w:val="0"/>
        <w:numId w:val="7"/>
      </w:numPr>
      <w:spacing w:line="300" w:lineRule="auto"/>
    </w:pPr>
    <w:rPr>
      <w:rFonts w:ascii="宋体" w:hAnsi="Calibri"/>
      <w:sz w:val="24"/>
      <w:szCs w:val="21"/>
    </w:rPr>
  </w:style>
  <w:style w:type="paragraph" w:styleId="1626">
    <w:name w:val="正文须知-2级"/>
    <w:basedOn w:val="1413"/>
    <w:next w:val="1626"/>
    <w:link w:val="1413"/>
    <w:qFormat/>
    <w:pPr>
      <w:numPr>
        <w:ilvl w:val="1"/>
        <w:numId w:val="7"/>
      </w:numPr>
      <w:spacing w:line="300" w:lineRule="auto"/>
    </w:pPr>
    <w:rPr>
      <w:rFonts w:ascii="宋体" w:hAnsi="Calibri"/>
      <w:sz w:val="24"/>
      <w:szCs w:val="21"/>
    </w:rPr>
  </w:style>
  <w:style w:type="paragraph" w:styleId="1627">
    <w:name w:val="正文须知-3级"/>
    <w:basedOn w:val="1413"/>
    <w:next w:val="1627"/>
    <w:link w:val="1413"/>
    <w:qFormat/>
    <w:pPr>
      <w:numPr>
        <w:ilvl w:val="2"/>
        <w:numId w:val="7"/>
      </w:numPr>
      <w:ind w:hanging="355"/>
      <w:spacing w:line="300" w:lineRule="auto"/>
    </w:pPr>
    <w:rPr>
      <w:rFonts w:ascii="宋体" w:hAnsi="Calibri"/>
      <w:sz w:val="24"/>
      <w:szCs w:val="21"/>
    </w:rPr>
  </w:style>
  <w:style w:type="character" w:styleId="1628">
    <w:name w:val="纯文本 字符"/>
    <w:next w:val="1628"/>
    <w:link w:val="1413"/>
    <w:uiPriority w:val="99"/>
    <w:qFormat/>
    <w:rPr>
      <w:rFonts w:ascii="宋体" w:hAnsi="Courier New" w:eastAsia="宋体" w:cs="Times New Roman"/>
      <w:sz w:val="21"/>
      <w:szCs w:val="21"/>
      <w:lang w:val="en-US" w:eastAsia="zh-CN" w:bidi="ar-SA"/>
    </w:rPr>
  </w:style>
  <w:style w:type="paragraph" w:styleId="1629">
    <w:name w:val="表格1"/>
    <w:basedOn w:val="1413"/>
    <w:next w:val="1629"/>
    <w:link w:val="1413"/>
    <w:qFormat/>
    <w:pPr>
      <w:ind w:firstLine="480"/>
      <w:jc w:val="center"/>
    </w:pPr>
    <w:rPr>
      <w:sz w:val="24"/>
      <w:szCs w:val="20"/>
    </w:rPr>
  </w:style>
  <w:style w:type="character" w:styleId="1630">
    <w:name w:val="纯文本 字符1"/>
    <w:next w:val="1630"/>
    <w:link w:val="1413"/>
    <w:qFormat/>
    <w:rPr>
      <w:rFonts w:ascii="宋体" w:hAnsi="Courier New"/>
    </w:rPr>
  </w:style>
  <w:style w:type="character" w:styleId="1631">
    <w:name w:val="bjh-p"/>
    <w:next w:val="1631"/>
    <w:link w:val="1413"/>
    <w:qFormat/>
  </w:style>
  <w:style w:type="paragraph" w:styleId="1632">
    <w:name w:val="无标题条"/>
    <w:next w:val="1413"/>
    <w:link w:val="1413"/>
    <w:qFormat/>
    <w:pPr>
      <w:jc w:val="both"/>
    </w:pPr>
    <w:rPr>
      <w:sz w:val="21"/>
      <w:lang w:val="en-US" w:eastAsia="zh-CN" w:bidi="ar-SA"/>
    </w:rPr>
  </w:style>
  <w:style w:type="character" w:styleId="1633">
    <w:name w:val="正文格式 Char"/>
    <w:next w:val="1633"/>
    <w:link w:val="1634"/>
    <w:qFormat/>
    <w:rPr>
      <w:rFonts w:ascii="宋体" w:hAnsi="宋体"/>
      <w:sz w:val="24"/>
      <w:szCs w:val="24"/>
      <w:lang w:val="en-GB"/>
    </w:rPr>
  </w:style>
  <w:style w:type="paragraph" w:styleId="1634">
    <w:name w:val="正文格式"/>
    <w:basedOn w:val="1413"/>
    <w:next w:val="1634"/>
    <w:link w:val="1633"/>
    <w:qFormat/>
    <w:pPr>
      <w:ind w:firstLine="480"/>
      <w:spacing w:line="360" w:lineRule="auto"/>
    </w:pPr>
    <w:rPr>
      <w:rFonts w:ascii="宋体" w:hAnsi="宋体"/>
      <w:sz w:val="24"/>
      <w:lang w:val="en-GB"/>
    </w:rPr>
  </w:style>
  <w:style w:type="character" w:styleId="1635">
    <w:name w:val="标题 3 Char"/>
    <w:next w:val="1635"/>
    <w:link w:val="1413"/>
    <w:qFormat/>
    <w:rPr>
      <w:rFonts w:ascii="宋体" w:eastAsia="宋体"/>
      <w:b/>
      <w:sz w:val="24"/>
      <w:u w:val="single"/>
      <w:lang w:val="en-US" w:eastAsia="zh-CN" w:bidi="ar-SA"/>
    </w:rPr>
  </w:style>
  <w:style w:type="character" w:styleId="1636">
    <w:name w:val="正文缩进 Char"/>
    <w:next w:val="1636"/>
    <w:link w:val="1413"/>
    <w:qFormat/>
    <w:rPr>
      <w:rFonts w:ascii="宋体" w:eastAsia="宋体"/>
      <w:sz w:val="24"/>
      <w:szCs w:val="24"/>
      <w:lang w:val="en-US" w:eastAsia="zh-CN" w:bidi="ar-SA"/>
    </w:rPr>
  </w:style>
  <w:style w:type="character" w:styleId="1637">
    <w:name w:val="Char Char111"/>
    <w:next w:val="1637"/>
    <w:link w:val="1413"/>
    <w:qFormat/>
    <w:rPr>
      <w:rFonts w:ascii="宋体" w:eastAsia="宋体"/>
      <w:b/>
      <w:sz w:val="24"/>
      <w:u w:val="single"/>
      <w:lang w:val="en-US" w:eastAsia="zh-CN" w:bidi="ar-SA"/>
    </w:rPr>
  </w:style>
  <w:style w:type="character" w:styleId="1638">
    <w:name w:val="正文文本缩进 Char"/>
    <w:next w:val="1638"/>
    <w:link w:val="1413"/>
    <w:qFormat/>
    <w:rPr>
      <w:rFonts w:eastAsia="宋体"/>
      <w:sz w:val="24"/>
      <w:szCs w:val="24"/>
      <w:lang w:val="en-US" w:eastAsia="zh-CN" w:bidi="ar-SA"/>
    </w:rPr>
  </w:style>
  <w:style w:type="character" w:styleId="1639">
    <w:name w:val="列出段落 Char"/>
    <w:next w:val="1639"/>
    <w:link w:val="1413"/>
    <w:qFormat/>
    <w:rPr>
      <w:rFonts w:ascii="Calibri" w:hAnsi="Calibri" w:eastAsia="宋体"/>
      <w:sz w:val="21"/>
      <w:szCs w:val="22"/>
      <w:lang w:val="en-US" w:eastAsia="zh-CN" w:bidi="ar-SA"/>
    </w:rPr>
  </w:style>
  <w:style w:type="character" w:styleId="1640">
    <w:name w:val="页眉 Char"/>
    <w:next w:val="1640"/>
    <w:link w:val="1413"/>
    <w:qFormat/>
    <w:rPr>
      <w:rFonts w:eastAsia="宋体"/>
      <w:sz w:val="18"/>
      <w:szCs w:val="18"/>
      <w:lang w:val="en-US" w:eastAsia="zh-CN" w:bidi="ar-SA"/>
    </w:rPr>
  </w:style>
  <w:style w:type="character" w:styleId="1641">
    <w:name w:val="标题 2 Char"/>
    <w:next w:val="1641"/>
    <w:link w:val="1413"/>
    <w:qFormat/>
    <w:rPr>
      <w:rFonts w:ascii="Arial" w:hAnsi="Arial" w:eastAsia="黑体"/>
      <w:b/>
      <w:sz w:val="30"/>
      <w:lang w:val="en-US" w:eastAsia="zh-CN" w:bidi="ar-SA"/>
    </w:rPr>
  </w:style>
  <w:style w:type="paragraph" w:styleId="1642">
    <w:name w:val="字元 字元2"/>
    <w:basedOn w:val="1413"/>
    <w:next w:val="1642"/>
    <w:link w:val="1413"/>
    <w:qFormat/>
    <w:rPr>
      <w:rFonts w:ascii="Tahoma" w:hAnsi="Tahoma"/>
      <w:sz w:val="24"/>
      <w:szCs w:val="20"/>
    </w:rPr>
  </w:style>
  <w:style w:type="paragraph" w:styleId="1643">
    <w:name w:val="Char3 Char Char Char2"/>
    <w:basedOn w:val="1413"/>
    <w:next w:val="1643"/>
    <w:link w:val="1413"/>
    <w:qFormat/>
    <w:rPr>
      <w:rFonts w:ascii="Tahoma" w:hAnsi="Tahoma"/>
      <w:sz w:val="24"/>
      <w:szCs w:val="20"/>
    </w:rPr>
  </w:style>
  <w:style w:type="paragraph" w:styleId="1644">
    <w:name w:val="正文文本缩进2"/>
    <w:basedOn w:val="1413"/>
    <w:next w:val="1644"/>
    <w:link w:val="1413"/>
    <w:qFormat/>
    <w:pPr>
      <w:ind w:firstLine="480"/>
      <w:spacing w:line="480" w:lineRule="exact"/>
    </w:pPr>
    <w:rPr>
      <w:rFonts w:ascii="宋体" w:hAnsi="宋体"/>
      <w:sz w:val="24"/>
      <w:lang w:val="zh-CN" w:eastAsia="zh-CN"/>
    </w:rPr>
  </w:style>
  <w:style w:type="paragraph" w:styleId="1645">
    <w:name w:val="Char3"/>
    <w:basedOn w:val="1413"/>
    <w:next w:val="1645"/>
    <w:link w:val="1413"/>
    <w:qFormat/>
    <w:pPr>
      <w:tabs>
        <w:tab w:val="left" w:pos="360" w:leader="none"/>
      </w:tabs>
    </w:pPr>
    <w:rPr>
      <w:sz w:val="24"/>
    </w:rPr>
  </w:style>
  <w:style w:type="paragraph" w:styleId="1646">
    <w:name w:val="Char Char Char Char Char Char Char Char Char Char Char Char Char Char Char Char1"/>
    <w:basedOn w:val="1413"/>
    <w:next w:val="1646"/>
    <w:link w:val="1413"/>
    <w:qFormat/>
    <w:pPr>
      <w:jc w:val="center"/>
      <w:spacing w:after="160" w:line="240" w:lineRule="exact"/>
      <w:widowControl/>
    </w:pPr>
    <w:rPr>
      <w:rFonts w:ascii="宋体" w:hAnsi="宋体"/>
      <w:b/>
      <w:sz w:val="30"/>
      <w:szCs w:val="30"/>
      <w:lang w:eastAsia="en-US"/>
    </w:rPr>
  </w:style>
  <w:style w:type="paragraph" w:styleId="1647">
    <w:name w:val="Char Char1 Char Char Char Char Char Char1"/>
    <w:basedOn w:val="1413"/>
    <w:next w:val="1647"/>
    <w:link w:val="1413"/>
    <w:qFormat/>
    <w:pPr>
      <w:jc w:val="left"/>
      <w:spacing w:after="160" w:line="240" w:lineRule="exact"/>
      <w:widowControl/>
    </w:pPr>
    <w:rPr>
      <w:rFonts w:ascii="Verdana" w:hAnsi="Verdana" w:eastAsia="仿宋_GB2312"/>
      <w:sz w:val="24"/>
      <w:szCs w:val="20"/>
      <w:lang w:eastAsia="en-US"/>
    </w:rPr>
  </w:style>
  <w:style w:type="paragraph" w:styleId="1648">
    <w:name w:val="列出段落2"/>
    <w:basedOn w:val="1413"/>
    <w:next w:val="1648"/>
    <w:link w:val="1413"/>
    <w:qFormat/>
    <w:pPr>
      <w:ind w:firstLine="420"/>
    </w:pPr>
    <w:rPr>
      <w:rFonts w:ascii="Calibri" w:hAnsi="Calibri"/>
      <w:szCs w:val="22"/>
    </w:rPr>
  </w:style>
  <w:style w:type="paragraph" w:styleId="1649">
    <w:name w:val="Char Char Char1 Char2"/>
    <w:basedOn w:val="1413"/>
    <w:next w:val="1649"/>
    <w:link w:val="1413"/>
    <w:qFormat/>
    <w:rPr>
      <w:rFonts w:ascii="Tahoma" w:hAnsi="Tahoma"/>
      <w:sz w:val="24"/>
      <w:szCs w:val="20"/>
    </w:rPr>
  </w:style>
  <w:style w:type="paragraph" w:styleId="1650">
    <w:name w:val="Char Char Char2"/>
    <w:basedOn w:val="1413"/>
    <w:next w:val="1650"/>
    <w:link w:val="1413"/>
    <w:qFormat/>
    <w:rPr>
      <w:rFonts w:ascii="Tahoma" w:hAnsi="Tahoma"/>
      <w:sz w:val="24"/>
      <w:szCs w:val="20"/>
    </w:rPr>
  </w:style>
  <w:style w:type="paragraph" w:styleId="1651">
    <w:name w:val="Char Char Char Char Char Char Char2"/>
    <w:basedOn w:val="1413"/>
    <w:next w:val="1651"/>
    <w:link w:val="1413"/>
    <w:qFormat/>
    <w:pPr>
      <w:ind w:firstLine="200"/>
      <w:spacing w:line="360" w:lineRule="auto"/>
    </w:pPr>
    <w:rPr>
      <w:rFonts w:eastAsia="仿宋_GB2312"/>
      <w:sz w:val="24"/>
    </w:rPr>
  </w:style>
  <w:style w:type="paragraph" w:styleId="1652">
    <w:name w:val="正文缩进2"/>
    <w:basedOn w:val="1413"/>
    <w:next w:val="1652"/>
    <w:link w:val="1413"/>
    <w:qFormat/>
    <w:pPr>
      <w:ind w:firstLine="567"/>
      <w:spacing w:line="480" w:lineRule="exact"/>
      <w:widowControl/>
    </w:pPr>
    <w:rPr>
      <w:rFonts w:ascii="宋体"/>
      <w:color w:val="000000"/>
      <w:sz w:val="28"/>
      <w:szCs w:val="20"/>
      <w:lang w:val="zh-CN" w:eastAsia="zh-CN"/>
    </w:rPr>
  </w:style>
  <w:style w:type="paragraph" w:styleId="1653">
    <w:name w:val="Revision"/>
    <w:next w:val="1653"/>
    <w:link w:val="1413"/>
    <w:qFormat/>
    <w:rPr>
      <w:sz w:val="21"/>
      <w:szCs w:val="24"/>
      <w:lang w:val="en-US" w:eastAsia="zh-CN" w:bidi="ar-SA"/>
    </w:rPr>
  </w:style>
  <w:style w:type="paragraph" w:styleId="1654">
    <w:name w:val="Char22"/>
    <w:basedOn w:val="1413"/>
    <w:next w:val="1654"/>
    <w:link w:val="1413"/>
    <w:qFormat/>
    <w:rPr>
      <w:rFonts w:ascii="Tahoma" w:hAnsi="Tahoma"/>
      <w:sz w:val="24"/>
      <w:szCs w:val="20"/>
    </w:rPr>
  </w:style>
  <w:style w:type="paragraph" w:styleId="1655">
    <w:name w:val="Char Char Char Char Char Char Char Char Char Char2"/>
    <w:basedOn w:val="1413"/>
    <w:next w:val="1655"/>
    <w:link w:val="1413"/>
    <w:qFormat/>
    <w:rPr>
      <w:rFonts w:ascii="宋体" w:hAnsi="宋体" w:cs="Courier New"/>
      <w:sz w:val="32"/>
      <w:szCs w:val="32"/>
    </w:rPr>
  </w:style>
  <w:style w:type="paragraph" w:styleId="1656">
    <w:name w:val="Char2 Char Char Char Char Char Char1"/>
    <w:basedOn w:val="1413"/>
    <w:next w:val="1656"/>
    <w:link w:val="1413"/>
    <w:qFormat/>
    <w:pPr>
      <w:jc w:val="center"/>
      <w:spacing w:line="400" w:lineRule="exact"/>
      <w:widowControl/>
    </w:pPr>
  </w:style>
  <w:style w:type="character" w:styleId="1657">
    <w:name w:val="页脚 Char"/>
    <w:next w:val="1657"/>
    <w:link w:val="1413"/>
    <w:qFormat/>
    <w:rPr>
      <w:rFonts w:ascii="宋体" w:eastAsia="宋体"/>
      <w:sz w:val="18"/>
      <w:lang w:val="en-US" w:eastAsia="zh-CN" w:bidi="ar-SA"/>
    </w:rPr>
  </w:style>
  <w:style w:type="paragraph" w:styleId="1658">
    <w:name w:val="Char Char41"/>
    <w:basedOn w:val="1413"/>
    <w:next w:val="1658"/>
    <w:link w:val="1413"/>
    <w:qFormat/>
    <w:pPr>
      <w:jc w:val="center"/>
      <w:spacing w:line="400" w:lineRule="exact"/>
      <w:widowControl/>
    </w:pPr>
  </w:style>
  <w:style w:type="character" w:styleId="1659">
    <w:name w:val="批注文字 Char"/>
    <w:next w:val="1659"/>
    <w:link w:val="1413"/>
    <w:uiPriority w:val="99"/>
    <w:qFormat/>
    <w:rPr>
      <w:sz w:val="21"/>
      <w:szCs w:val="24"/>
    </w:rPr>
  </w:style>
  <w:style w:type="character" w:styleId="1660">
    <w:name w:val="标题 Char"/>
    <w:next w:val="1660"/>
    <w:link w:val="1413"/>
    <w:qFormat/>
    <w:rPr>
      <w:b/>
      <w:sz w:val="32"/>
    </w:rPr>
  </w:style>
  <w:style w:type="paragraph" w:styleId="1661">
    <w:name w:val="图例"/>
    <w:basedOn w:val="1413"/>
    <w:next w:val="1661"/>
    <w:link w:val="1413"/>
    <w:qFormat/>
    <w:pPr>
      <w:jc w:val="center"/>
      <w:spacing w:before="120" w:after="120" w:line="360" w:lineRule="auto"/>
    </w:pPr>
    <w:rPr>
      <w:rFonts w:eastAsia="仿宋_GB2312"/>
      <w:b/>
      <w:sz w:val="24"/>
      <w:szCs w:val="20"/>
    </w:rPr>
  </w:style>
  <w:style w:type="table" w:styleId="1662">
    <w:name w:val="Table Normal"/>
    <w:next w:val="1662"/>
    <w:link w:val="1413"/>
    <w:uiPriority w:val="2"/>
    <w:unhideWhenUsed/>
    <w:qFormat/>
    <w:pPr>
      <w:widowControl w:val="off"/>
    </w:pPr>
    <w:rPr>
      <w:rFonts w:ascii="Calibri" w:hAnsi="Calibri"/>
      <w:sz w:val="22"/>
      <w:szCs w:val="22"/>
      <w:lang w:val="en-US" w:eastAsia="en-US" w:bidi="ar-SA"/>
    </w:rPr>
    <w:tblPr/>
  </w:style>
  <w:style w:type="paragraph" w:styleId="1663">
    <w:name w:val="Table Paragraph"/>
    <w:basedOn w:val="1413"/>
    <w:next w:val="1663"/>
    <w:link w:val="1413"/>
    <w:uiPriority w:val="1"/>
    <w:qFormat/>
    <w:pPr>
      <w:jc w:val="left"/>
    </w:pPr>
    <w:rPr>
      <w:rFonts w:ascii="宋体" w:hAnsi="宋体" w:cs="宋体"/>
      <w:sz w:val="22"/>
      <w:szCs w:val="22"/>
      <w:lang w:eastAsia="en-US"/>
    </w:rPr>
  </w:style>
  <w:style w:type="paragraph" w:styleId="1664">
    <w:name w:val="成文日期"/>
    <w:basedOn w:val="1413"/>
    <w:next w:val="1664"/>
    <w:link w:val="1665"/>
    <w:qFormat/>
    <w:pPr>
      <w:ind w:right="400" w:firstLine="200"/>
      <w:jc w:val="right"/>
      <w:spacing w:line="570" w:lineRule="exact"/>
    </w:pPr>
    <w:rPr>
      <w:rFonts w:ascii="仿宋_GB2312" w:eastAsia="仿宋_GB2312"/>
      <w:sz w:val="32"/>
      <w:szCs w:val="20"/>
    </w:rPr>
  </w:style>
  <w:style w:type="character" w:styleId="1665">
    <w:name w:val="成文日期 Char"/>
    <w:next w:val="1665"/>
    <w:link w:val="1664"/>
    <w:qFormat/>
    <w:rPr>
      <w:rFonts w:ascii="仿宋_GB2312" w:eastAsia="仿宋_GB2312"/>
      <w:sz w:val="32"/>
    </w:rPr>
  </w:style>
  <w:style w:type="paragraph" w:styleId="1666">
    <w:name w:val="修订"/>
    <w:next w:val="1666"/>
    <w:link w:val="1413"/>
    <w:uiPriority w:val="99"/>
    <w:unhideWhenUsed/>
    <w:rPr>
      <w:sz w:val="21"/>
      <w:szCs w:val="24"/>
      <w:lang w:val="en-US" w:eastAsia="zh-CN" w:bidi="ar-SA"/>
    </w:rPr>
  </w:style>
  <w:style w:type="paragraph" w:styleId="1667">
    <w:name w:val="正文1"/>
    <w:basedOn w:val="1413"/>
    <w:next w:val="1667"/>
    <w:link w:val="1413"/>
    <w:qFormat/>
    <w:pPr>
      <w:contextualSpacing/>
      <w:ind w:firstLine="200"/>
      <w:jc w:val="left"/>
      <w:spacing w:before="120" w:after="120"/>
      <w:widowControl/>
    </w:pPr>
    <w:rPr>
      <w:rFonts w:ascii="Calibri" w:hAnsi="Calibri" w:eastAsia="Adobe 仿宋 Std R"/>
      <w:sz w:val="20"/>
      <w:szCs w:val="21"/>
    </w:rPr>
  </w:style>
  <w:style w:type="character" w:styleId="1668">
    <w:name w:val="材料标题 Char"/>
    <w:next w:val="1668"/>
    <w:link w:val="1669"/>
    <w:qFormat/>
    <w:rPr>
      <w:rFonts w:ascii="方正小标宋简体" w:eastAsia="方正小标宋简体"/>
      <w:color w:val="000000"/>
      <w:sz w:val="44"/>
      <w:szCs w:val="44"/>
    </w:rPr>
  </w:style>
  <w:style w:type="paragraph" w:styleId="1669">
    <w:name w:val="材料标题"/>
    <w:basedOn w:val="1413"/>
    <w:next w:val="1669"/>
    <w:link w:val="1668"/>
    <w:qFormat/>
    <w:pPr>
      <w:jc w:val="center"/>
      <w:spacing w:line="700" w:lineRule="exact"/>
    </w:pPr>
    <w:rPr>
      <w:rFonts w:ascii="方正小标宋简体" w:eastAsia="方正小标宋简体"/>
      <w:color w:val="000000"/>
      <w:sz w:val="44"/>
      <w:szCs w:val="44"/>
    </w:rPr>
  </w:style>
  <w:style w:type="character" w:styleId="1670">
    <w:name w:val="未处理的提及"/>
    <w:next w:val="1670"/>
    <w:link w:val="1413"/>
    <w:uiPriority w:val="99"/>
    <w:unhideWhenUsed/>
    <w:rPr>
      <w:color w:val="605e5c"/>
      <w:shd w:val="clear" w:color="auto" w:fill="e1dfdd"/>
    </w:rPr>
  </w:style>
  <w:style w:type="character" w:styleId="1671">
    <w:name w:val="grame"/>
    <w:next w:val="1671"/>
    <w:link w:val="1413"/>
  </w:style>
  <w:style w:type="character" w:styleId="1672">
    <w:name w:val="标题 2 字符2"/>
    <w:next w:val="1672"/>
    <w:link w:val="1413"/>
    <w:qFormat/>
    <w:rPr>
      <w:rFonts w:ascii="Arial" w:hAnsi="Arial" w:eastAsia="黑体"/>
      <w:b/>
      <w:sz w:val="30"/>
      <w:lang w:val="en-US" w:eastAsia="zh-CN" w:bidi="ar-SA"/>
    </w:rPr>
  </w:style>
  <w:style w:type="character" w:styleId="1673">
    <w:name w:val="正文文本 字符3"/>
    <w:next w:val="1673"/>
    <w:link w:val="1413"/>
    <w:qFormat/>
    <w:rPr>
      <w:rFonts w:ascii="宋体" w:hAnsi="宋体"/>
      <w:sz w:val="24"/>
      <w:szCs w:val="24"/>
    </w:rPr>
  </w:style>
  <w:style w:type="character" w:styleId="1674">
    <w:name w:val="页脚 字符"/>
    <w:next w:val="1674"/>
    <w:link w:val="1413"/>
    <w:uiPriority w:val="99"/>
  </w:style>
  <w:style w:type="character" w:styleId="1675">
    <w:name w:val="font21"/>
    <w:next w:val="1675"/>
    <w:link w:val="1413"/>
    <w:qFormat/>
    <w:rPr>
      <w:rFonts w:hint="eastAsia" w:ascii="宋体" w:hAnsi="宋体" w:eastAsia="宋体" w:cs="宋体"/>
      <w:color w:val="000000"/>
      <w:sz w:val="20"/>
      <w:szCs w:val="20"/>
      <w:u w:val="none"/>
      <w:vertAlign w:val="superscript"/>
    </w:rPr>
  </w:style>
  <w:style w:type="character" w:styleId="1676">
    <w:name w:val="列表段落 字符"/>
    <w:next w:val="1676"/>
    <w:link w:val="1413"/>
    <w:uiPriority w:val="34"/>
    <w:qFormat/>
    <w:rPr>
      <w:rFonts w:ascii="Calibri" w:hAnsi="Calibri" w:eastAsia="宋体"/>
      <w:sz w:val="21"/>
      <w:szCs w:val="22"/>
      <w:lang w:val="en-US" w:eastAsia="zh-CN" w:bidi="ar-SA"/>
    </w:rPr>
  </w:style>
  <w:style w:type="paragraph" w:styleId="1677">
    <w:name w:val="msonormal"/>
    <w:basedOn w:val="1413"/>
    <w:next w:val="1677"/>
    <w:link w:val="1413"/>
    <w:pPr>
      <w:jc w:val="left"/>
      <w:spacing w:before="100" w:beforeAutospacing="1" w:after="100" w:afterAutospacing="1"/>
      <w:widowControl/>
    </w:pPr>
    <w:rPr>
      <w:rFonts w:ascii="宋体" w:hAnsi="宋体" w:cs="宋体"/>
      <w:sz w:val="24"/>
    </w:rPr>
  </w:style>
  <w:style w:type="paragraph" w:styleId="1678">
    <w:name w:val="xl64"/>
    <w:basedOn w:val="1413"/>
    <w:next w:val="1678"/>
    <w:link w:val="1413"/>
    <w:pPr>
      <w:jc w:val="left"/>
      <w:spacing w:before="100" w:beforeAutospacing="1" w:after="100" w:afterAutospacing="1"/>
      <w:widowControl/>
    </w:pPr>
    <w:rPr>
      <w:rFonts w:ascii="宋体" w:hAnsi="宋体" w:cs="宋体"/>
      <w:color w:val="000000"/>
      <w:sz w:val="16"/>
      <w:szCs w:val="16"/>
    </w:rPr>
  </w:style>
  <w:style w:type="paragraph" w:styleId="1679">
    <w:name w:val="xl65"/>
    <w:basedOn w:val="1413"/>
    <w:next w:val="1679"/>
    <w:link w:val="1413"/>
    <w:pPr>
      <w:jc w:val="left"/>
      <w:spacing w:before="100" w:beforeAutospacing="1" w:after="100" w:afterAutospacing="1"/>
      <w:widowControl/>
    </w:pPr>
    <w:rPr>
      <w:rFonts w:ascii="宋体" w:hAnsi="宋体" w:cs="宋体"/>
      <w:b/>
      <w:bCs/>
      <w:color w:val="000000"/>
      <w:sz w:val="16"/>
      <w:szCs w:val="16"/>
    </w:rPr>
  </w:style>
  <w:style w:type="paragraph" w:styleId="1680">
    <w:name w:val="xl66"/>
    <w:basedOn w:val="1413"/>
    <w:next w:val="1680"/>
    <w:link w:val="1413"/>
    <w:pPr>
      <w:jc w:val="center"/>
      <w:spacing w:before="100" w:beforeAutospacing="1" w:after="100" w:afterAutospacing="1"/>
      <w:widowControl/>
    </w:pPr>
    <w:rPr>
      <w:rFonts w:ascii="宋体" w:hAnsi="宋体" w:cs="宋体"/>
      <w:color w:val="000000"/>
      <w:sz w:val="20"/>
      <w:szCs w:val="20"/>
    </w:rPr>
  </w:style>
  <w:style w:type="paragraph" w:styleId="1681">
    <w:name w:val="xl67"/>
    <w:basedOn w:val="1413"/>
    <w:next w:val="1681"/>
    <w:link w:val="1413"/>
    <w:pPr>
      <w:jc w:val="left"/>
      <w:spacing w:before="100" w:beforeAutospacing="1" w:after="100" w:afterAutospacing="1"/>
      <w:widowControl/>
    </w:pPr>
    <w:rPr>
      <w:rFonts w:ascii="宋体" w:hAnsi="宋体" w:cs="宋体"/>
      <w:color w:val="000000"/>
      <w:sz w:val="24"/>
    </w:rPr>
  </w:style>
  <w:style w:type="paragraph" w:styleId="1682">
    <w:name w:val="xl68"/>
    <w:basedOn w:val="1413"/>
    <w:next w:val="1682"/>
    <w:link w:val="1413"/>
    <w:pPr>
      <w:jc w:val="left"/>
      <w:spacing w:before="100" w:beforeAutospacing="1" w:after="100" w:afterAutospacing="1"/>
      <w:widowControl/>
    </w:pPr>
    <w:rPr>
      <w:rFonts w:ascii="宋体" w:hAnsi="宋体" w:cs="宋体"/>
      <w:sz w:val="24"/>
    </w:rPr>
  </w:style>
  <w:style w:type="paragraph" w:styleId="1683">
    <w:name w:val="xl69"/>
    <w:basedOn w:val="1413"/>
    <w:next w:val="1683"/>
    <w:link w:val="1413"/>
    <w:pPr>
      <w:jc w:val="center"/>
      <w:spacing w:before="100" w:beforeAutospacing="1" w:after="100" w:afterAutospacing="1"/>
      <w:widowControl/>
    </w:pPr>
    <w:rPr>
      <w:rFonts w:ascii="宋体" w:hAnsi="宋体" w:cs="宋体"/>
      <w:sz w:val="24"/>
    </w:rPr>
  </w:style>
  <w:style w:type="paragraph" w:styleId="1684">
    <w:name w:val="xl70"/>
    <w:basedOn w:val="1413"/>
    <w:next w:val="1684"/>
    <w:link w:val="14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85">
    <w:name w:val="xl71"/>
    <w:basedOn w:val="1413"/>
    <w:next w:val="1685"/>
    <w:link w:val="14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86">
    <w:name w:val="xl72"/>
    <w:basedOn w:val="1413"/>
    <w:next w:val="1686"/>
    <w:link w:val="14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87">
    <w:name w:val="xl73"/>
    <w:basedOn w:val="1413"/>
    <w:next w:val="1687"/>
    <w:link w:val="141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88">
    <w:name w:val="xl74"/>
    <w:basedOn w:val="1413"/>
    <w:next w:val="1688"/>
    <w:link w:val="141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89">
    <w:name w:val="xl75"/>
    <w:basedOn w:val="1413"/>
    <w:next w:val="1689"/>
    <w:link w:val="141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90">
    <w:name w:val="xl76"/>
    <w:basedOn w:val="1413"/>
    <w:next w:val="1690"/>
    <w:link w:val="1413"/>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691">
    <w:name w:val="xl77"/>
    <w:basedOn w:val="1413"/>
    <w:next w:val="1691"/>
    <w:link w:val="1413"/>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692">
    <w:name w:val="xl78"/>
    <w:basedOn w:val="1413"/>
    <w:next w:val="1692"/>
    <w:link w:val="1413"/>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1693">
    <w:name w:val="xl79"/>
    <w:basedOn w:val="1413"/>
    <w:next w:val="1693"/>
    <w:link w:val="141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4">
    <w:name w:val="xl80"/>
    <w:basedOn w:val="1413"/>
    <w:next w:val="1694"/>
    <w:link w:val="141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95">
    <w:name w:val="xl81"/>
    <w:basedOn w:val="1413"/>
    <w:next w:val="1695"/>
    <w:link w:val="141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96">
    <w:name w:val="xl82"/>
    <w:basedOn w:val="1413"/>
    <w:next w:val="1696"/>
    <w:link w:val="14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7">
    <w:name w:val="xl83"/>
    <w:basedOn w:val="1413"/>
    <w:next w:val="1697"/>
    <w:link w:val="1413"/>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98">
    <w:name w:val="xl84"/>
    <w:basedOn w:val="1413"/>
    <w:next w:val="1698"/>
    <w:link w:val="141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99">
    <w:name w:val="xl85"/>
    <w:basedOn w:val="1413"/>
    <w:next w:val="1699"/>
    <w:link w:val="141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700">
    <w:name w:val="xl86"/>
    <w:basedOn w:val="1413"/>
    <w:next w:val="1700"/>
    <w:link w:val="1413"/>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701">
    <w:name w:val="xl87"/>
    <w:basedOn w:val="1413"/>
    <w:next w:val="1701"/>
    <w:link w:val="1413"/>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702">
    <w:name w:val="xl88"/>
    <w:basedOn w:val="1413"/>
    <w:next w:val="1702"/>
    <w:link w:val="14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3">
    <w:name w:val="xl89"/>
    <w:basedOn w:val="1413"/>
    <w:next w:val="1703"/>
    <w:link w:val="1413"/>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704">
    <w:name w:val="xl90"/>
    <w:basedOn w:val="1413"/>
    <w:next w:val="1704"/>
    <w:link w:val="141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705">
    <w:name w:val="xl91"/>
    <w:basedOn w:val="1413"/>
    <w:next w:val="1705"/>
    <w:link w:val="141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706">
    <w:name w:val="xl92"/>
    <w:basedOn w:val="1413"/>
    <w:next w:val="1706"/>
    <w:link w:val="141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7">
    <w:name w:val="xl93"/>
    <w:basedOn w:val="1413"/>
    <w:next w:val="1707"/>
    <w:link w:val="141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8">
    <w:name w:val="xl94"/>
    <w:basedOn w:val="1413"/>
    <w:next w:val="1708"/>
    <w:link w:val="1413"/>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9">
    <w:name w:val="xl95"/>
    <w:basedOn w:val="1413"/>
    <w:next w:val="1709"/>
    <w:link w:val="1413"/>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0">
    <w:name w:val="xl96"/>
    <w:basedOn w:val="1413"/>
    <w:next w:val="1710"/>
    <w:link w:val="1413"/>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1">
    <w:name w:val="xl97"/>
    <w:basedOn w:val="1413"/>
    <w:next w:val="1711"/>
    <w:link w:val="1413"/>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712">
    <w:name w:val="xl98"/>
    <w:basedOn w:val="1413"/>
    <w:next w:val="1712"/>
    <w:link w:val="1413"/>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713">
    <w:name w:val="xl99"/>
    <w:basedOn w:val="1413"/>
    <w:next w:val="1713"/>
    <w:link w:val="141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4">
    <w:name w:val="xl100"/>
    <w:basedOn w:val="1413"/>
    <w:next w:val="1714"/>
    <w:link w:val="1413"/>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5">
    <w:name w:val="xl101"/>
    <w:basedOn w:val="1413"/>
    <w:next w:val="1715"/>
    <w:link w:val="141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716">
    <w:name w:val="xl102"/>
    <w:basedOn w:val="1413"/>
    <w:next w:val="1716"/>
    <w:link w:val="1413"/>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717">
    <w:name w:val="xl103"/>
    <w:basedOn w:val="1413"/>
    <w:next w:val="1717"/>
    <w:link w:val="14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1718">
    <w:name w:val="xl104"/>
    <w:basedOn w:val="1413"/>
    <w:next w:val="1718"/>
    <w:link w:val="14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719">
    <w:name w:val="Default_0"/>
    <w:next w:val="1719"/>
    <w:link w:val="1413"/>
    <w:qFormat/>
    <w:pPr>
      <w:widowControl w:val="off"/>
    </w:pPr>
    <w:rPr>
      <w:rFonts w:ascii="宋体" w:hAnsi="Times New Roman" w:eastAsia="宋体" w:cs="Times New Roman"/>
      <w:color w:val="000000"/>
      <w:sz w:val="24"/>
      <w:szCs w:val="24"/>
      <w:lang w:val="en-US" w:eastAsia="zh-CN" w:bidi="ar-SA"/>
    </w:rPr>
  </w:style>
  <w:style w:type="paragraph" w:styleId="1720">
    <w:name w:val="WPSOffice手动目录 1"/>
    <w:next w:val="1720"/>
    <w:link w:val="1413"/>
    <w:rPr>
      <w:sz w:val="20"/>
      <w:szCs w:val="20"/>
    </w:rPr>
  </w:style>
  <w:style w:type="paragraph" w:styleId="1721">
    <w:name w:val="Table Text"/>
    <w:basedOn w:val="1413"/>
    <w:next w:val="1721"/>
    <w:link w:val="1413"/>
    <w:semiHidden/>
    <w:qFormat/>
    <w:rPr>
      <w:rFonts w:ascii="宋体" w:hAnsi="宋体" w:eastAsia="宋体" w:cs="宋体"/>
      <w:sz w:val="21"/>
      <w:szCs w:val="21"/>
      <w:lang w:val="en-US" w:eastAsia="en-US" w:bidi="ar-SA"/>
    </w:rPr>
  </w:style>
  <w:style w:type="paragraph" w:styleId="1722">
    <w:name w:val="List Paragraph"/>
    <w:basedOn w:val="1413"/>
    <w:next w:val="1722"/>
    <w:link w:val="1413"/>
    <w:uiPriority w:val="34"/>
    <w:qFormat/>
    <w:pPr>
      <w:ind w:firstLine="420"/>
    </w:pPr>
    <w:rPr>
      <w:rFonts w:ascii="Calibri" w:hAnsi="Calibri"/>
      <w:szCs w:val="22"/>
    </w:rPr>
  </w:style>
  <w:style w:type="paragraph" w:styleId="1723">
    <w:name w:val="正文文本1"/>
    <w:basedOn w:val="1413"/>
    <w:next w:val="1723"/>
    <w:link w:val="1413"/>
    <w:qFormat/>
    <w:pPr>
      <w:spacing w:before="120" w:line="22" w:lineRule="atLeast"/>
      <w:tabs>
        <w:tab w:val="left" w:pos="567" w:leader="none"/>
      </w:tabs>
    </w:pPr>
    <w:rPr>
      <w:rFonts w:ascii="宋体" w:hAnsi="宋体"/>
      <w:sz w:val="24"/>
    </w:rPr>
  </w:style>
  <w:style w:type="paragraph" w:styleId="1724">
    <w:name w:val="段"/>
    <w:basedOn w:val="1413"/>
    <w:next w:val="1724"/>
    <w:link w:val="1413"/>
    <w:qFormat/>
    <w:pPr>
      <w:ind w:firstLine="425"/>
    </w:pPr>
    <w:rPr>
      <w:rFonts w:ascii="宋体"/>
    </w:rPr>
  </w:style>
  <w:style w:type="paragraph" w:styleId="1725">
    <w:name w:val="标题 21"/>
    <w:basedOn w:val="1413"/>
    <w:next w:val="1726"/>
    <w:link w:val="1413"/>
    <w:uiPriority w:val="9"/>
    <w:qFormat/>
    <w:pPr>
      <w:jc w:val="center"/>
      <w:keepLines/>
      <w:keepNext/>
      <w:spacing w:before="120" w:line="300" w:lineRule="auto"/>
      <w:outlineLvl w:val="1"/>
    </w:pPr>
    <w:rPr>
      <w:rFonts w:ascii="Arial" w:hAnsi="Arial" w:eastAsia="黑体"/>
      <w:b/>
      <w:sz w:val="30"/>
      <w:szCs w:val="20"/>
    </w:rPr>
  </w:style>
  <w:style w:type="paragraph" w:styleId="1726">
    <w:name w:val="正文缩进11"/>
    <w:basedOn w:val="1413"/>
    <w:next w:val="1413"/>
    <w:link w:val="1413"/>
    <w:qFormat/>
    <w:pPr>
      <w:ind w:firstLine="420"/>
      <w:jc w:val="left"/>
    </w:pPr>
    <w:rPr>
      <w:rFonts w:ascii="宋体"/>
      <w:sz w:val="24"/>
    </w:rPr>
  </w:style>
  <w:style w:type="paragraph" w:styleId="1727">
    <w:name w:val="_Style 50"/>
    <w:basedOn w:val="1413"/>
    <w:next w:val="1512"/>
    <w:link w:val="1413"/>
    <w:uiPriority w:val="34"/>
    <w:qFormat/>
    <w:pPr>
      <w:ind w:firstLine="420"/>
    </w:pPr>
    <w:rPr>
      <w:rFonts w:ascii="Calibri" w:hAnsi="Calibri" w:eastAsia="宋体"/>
    </w:rPr>
  </w:style>
  <w:style w:type="paragraph" w:styleId="1728">
    <w:name w:val="Normal_0_1_0_0"/>
    <w:next w:val="1728"/>
    <w:link w:val="1413"/>
    <w:qFormat/>
    <w:pPr>
      <w:jc w:val="both"/>
      <w:widowControl w:val="off"/>
    </w:pPr>
    <w:rPr>
      <w:rFonts w:ascii="Calibri" w:hAnsi="Calibri" w:eastAsia="宋体" w:cs="Times New Roman"/>
      <w:lang w:val="en-US" w:eastAsia="zh-CN" w:bidi="ar-SA"/>
    </w:rPr>
  </w:style>
  <w:style w:type="paragraph" w:styleId="1729">
    <w:name w:val="列表段落1"/>
    <w:basedOn w:val="1413"/>
    <w:next w:val="1729"/>
    <w:link w:val="1413"/>
    <w:qFormat/>
    <w:pPr>
      <w:ind w:firstLine="420"/>
      <w:jc w:val="left"/>
    </w:pPr>
    <w:rPr>
      <w:rFonts w:ascii="Calibri" w:hAnsi="Calibri" w:eastAsia="宋体" w:cs="Times New Roman"/>
      <w:sz w:val="20"/>
      <w:szCs w:val="20"/>
    </w:rPr>
  </w:style>
  <w:style w:type="paragraph" w:styleId="1730">
    <w:name w:val="正文_5"/>
    <w:next w:val="1730"/>
    <w:link w:val="1413"/>
    <w:qFormat/>
    <w:pPr>
      <w:jc w:val="both"/>
      <w:widowControl w:val="off"/>
    </w:pPr>
    <w:rPr>
      <w:rFonts w:ascii="Calibri" w:hAnsi="Calibri" w:eastAsia="宋体" w:cs="Times New Roman"/>
      <w:sz w:val="21"/>
      <w:szCs w:val="22"/>
      <w:lang w:val="en-US" w:eastAsia="zh-CN" w:bidi="ar-SA"/>
    </w:rPr>
  </w:style>
  <w:style w:type="paragraph" w:styleId="1731">
    <w:name w:val="脚注文本1"/>
    <w:basedOn w:val="1667"/>
    <w:next w:val="1732"/>
    <w:link w:val="1413"/>
    <w:qFormat/>
    <w:pPr>
      <w:jc w:val="left"/>
    </w:pPr>
    <w:rPr>
      <w:rFonts w:ascii="宋体" w:hAnsi="宋体" w:eastAsia="Times New Roman"/>
      <w:sz w:val="18"/>
      <w:szCs w:val="18"/>
    </w:rPr>
  </w:style>
  <w:style w:type="paragraph" w:styleId="1732">
    <w:name w:val="索引 51"/>
    <w:basedOn w:val="1667"/>
    <w:next w:val="1667"/>
    <w:link w:val="1413"/>
    <w:qFormat/>
    <w:pPr>
      <w:ind w:left="798"/>
      <w:jc w:val="left"/>
    </w:pPr>
    <w:rPr>
      <w:rFonts w:ascii="Calibri" w:hAnsi="Calibri"/>
    </w:rPr>
  </w:style>
  <w:style w:type="paragraph" w:styleId="1733">
    <w:name w:val="纯文本11"/>
    <w:basedOn w:val="1413"/>
    <w:next w:val="1733"/>
    <w:link w:val="1413"/>
    <w:uiPriority w:val="99"/>
    <w:qFormat/>
    <w:rPr>
      <w:rFonts w:hint="eastAsia" w:ascii="宋体" w:hAnsi="Courier New"/>
      <w:szCs w:val="20"/>
    </w:rPr>
  </w:style>
  <w:style w:type="paragraph" w:styleId="1734">
    <w:name w:val="正文文本11"/>
    <w:basedOn w:val="1413"/>
    <w:next w:val="1413"/>
    <w:link w:val="1413"/>
    <w:rPr>
      <w:rFonts w:ascii="楷体_GB2312" w:hAnsi="Arial" w:eastAsia="楷体_GB2312"/>
      <w:sz w:val="28"/>
      <w:szCs w:val="28"/>
    </w:rPr>
  </w:style>
  <w:style w:type="paragraph" w:styleId="1735">
    <w:name w:val="p"/>
    <w:basedOn w:val="1413"/>
    <w:next w:val="1735"/>
    <w:link w:val="1413"/>
    <w:qFormat/>
  </w:style>
  <w:style w:type="paragraph" w:styleId="1736">
    <w:name w:val="纯文本3"/>
    <w:next w:val="1466"/>
    <w:link w:val="1413"/>
    <w:qFormat/>
    <w:pPr>
      <w:jc w:val="both"/>
      <w:widowControl w:val="off"/>
    </w:pPr>
    <w:rPr>
      <w:rFonts w:ascii="宋体" w:hAnsi="宋体" w:eastAsia="楷体_GB2312" w:cs="Times New Roman"/>
      <w:sz w:val="26"/>
      <w:szCs w:val="22"/>
      <w:lang w:val="en-US" w:eastAsia="zh-CN" w:bidi="ar-SA"/>
    </w:rPr>
  </w:style>
  <w:style w:type="paragraph" w:styleId="1737">
    <w:name w:val="纯文本1"/>
    <w:basedOn w:val="1413"/>
    <w:next w:val="1726"/>
    <w:link w:val="1413"/>
    <w:qFormat/>
    <w:rPr>
      <w:rFonts w:hint="eastAsia" w:ascii="宋体" w:hAnsi="Courier New"/>
      <w:szCs w:val="20"/>
    </w:rPr>
  </w:style>
  <w:style w:type="paragraph" w:styleId="1738">
    <w:name w:val="列出段落"/>
    <w:basedOn w:val="1413"/>
    <w:next w:val="1738"/>
    <w:link w:val="1413"/>
    <w:uiPriority w:val="34"/>
    <w:qFormat/>
    <w:pPr>
      <w:ind w:firstLine="420"/>
    </w:pPr>
    <w:rPr>
      <w:rFonts w:ascii="Calibri" w:hAnsi="Calibri"/>
      <w:szCs w:val="22"/>
    </w:rPr>
  </w:style>
  <w:style w:type="character" w:styleId="13902" w:default="1">
    <w:name w:val="Default Paragraph Font"/>
    <w:uiPriority w:val="1"/>
    <w:semiHidden/>
    <w:unhideWhenUsed/>
  </w:style>
  <w:style w:type="numbering" w:styleId="13903" w:default="1">
    <w:name w:val="No List"/>
    <w:uiPriority w:val="99"/>
    <w:semiHidden/>
    <w:unhideWhenUsed/>
  </w:style>
  <w:style w:type="table" w:styleId="139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韩月平</cp:lastModifiedBy>
  <cp:revision>7</cp:revision>
  <dcterms:created xsi:type="dcterms:W3CDTF">2024-03-13T13:38:00Z</dcterms:created>
  <dcterms:modified xsi:type="dcterms:W3CDTF">2026-04-21T05:57:00Z</dcterms:modified>
</cp:coreProperties>
</file>