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widowControl/>
        <w:rPr>
          <w:rFonts w:ascii="宋体" w:hAnsi="宋体" w:cs="宋体"/>
          <w:color w:val="000000"/>
          <w:sz w:val="100"/>
          <w:szCs w:val="100"/>
          <w:lang w:bidi="ar"/>
        </w:rPr>
      </w:pPr>
      <w:r>
        <w:rPr>
          <w:rFonts w:ascii="宋体" w:hAnsi="宋体" w:cs="宋体"/>
          <w:color w:val="000000"/>
          <w:sz w:val="100"/>
          <w:szCs w:val="100"/>
          <w:lang w:bidi="ar"/>
        </w:rPr>
      </w:r>
      <w:r/>
    </w:p>
    <w:p>
      <w:pPr>
        <w:jc w:val="center"/>
        <w:shd w:val="clear" w:color="auto"/>
        <w:widowControl/>
      </w:pPr>
      <w:r>
        <w:rPr>
          <w:rFonts w:hint="eastAsia" w:ascii="宋体" w:hAnsi="宋体" w:cs="宋体"/>
          <w:color w:val="000000"/>
          <w:sz w:val="100"/>
          <w:szCs w:val="100"/>
          <w:lang w:bidi="ar"/>
        </w:rPr>
        <w:t xml:space="preserve">公开招标文件</w:t>
      </w:r>
      <w:r/>
    </w:p>
    <w:p>
      <w:pPr>
        <w:jc w:val="center"/>
        <w:shd w:val="clear" w:color="auto"/>
        <w:widowControl/>
        <w:rPr>
          <w:rFonts w:ascii="宋体" w:hAnsi="宋体" w:cs="宋体"/>
          <w:color w:val="000000"/>
          <w:sz w:val="44"/>
          <w:szCs w:val="44"/>
          <w:lang w:bidi="ar"/>
        </w:rPr>
      </w:pPr>
      <w:r>
        <w:rPr>
          <w:rFonts w:hint="eastAsia" w:ascii="宋体" w:hAnsi="宋体" w:cs="宋体"/>
          <w:color w:val="000000"/>
          <w:sz w:val="44"/>
          <w:szCs w:val="44"/>
          <w:lang w:bidi="ar"/>
        </w:rPr>
        <w:t xml:space="preserve">（服务类，专门面向中小企业）</w:t>
      </w:r>
      <w:r/>
    </w:p>
    <w:p>
      <w:pPr>
        <w:pStyle w:val="803"/>
        <w:shd w:val="clear" w:color="auto"/>
        <w:rPr>
          <w:highlight w:val="none"/>
        </w:rPr>
      </w:pPr>
      <w:r>
        <w:rPr>
          <w:highlight w:val="none"/>
        </w:rPr>
      </w:r>
      <w:r/>
    </w:p>
    <w:p>
      <w:pPr>
        <w:jc w:val="left"/>
        <w:shd w:val="clear" w:color="auto"/>
        <w:widowControl/>
        <w:rPr>
          <w:rFonts w:ascii="宋体" w:hAnsi="宋体" w:cs="宋体"/>
          <w:color w:val="000000"/>
          <w:sz w:val="44"/>
          <w:szCs w:val="44"/>
          <w:highlight w:val="none"/>
          <w:lang w:bidi="ar"/>
        </w:rPr>
      </w:pPr>
      <w:r>
        <w:rPr>
          <w:rFonts w:ascii="宋体" w:hAnsi="宋体" w:cs="宋体"/>
          <w:color w:val="000000"/>
          <w:sz w:val="44"/>
          <w:szCs w:val="44"/>
          <w:highlight w:val="none"/>
          <w:lang w:bidi="ar"/>
        </w:rPr>
      </w:r>
      <w:r/>
    </w:p>
    <w:p>
      <w:pPr>
        <w:jc w:val="left"/>
        <w:shd w:val="clear" w:color="auto"/>
        <w:widowControl/>
        <w:rPr>
          <w:rFonts w:hint="eastAsia" w:ascii="宋体" w:hAnsi="宋体" w:cs="宋体"/>
          <w:color w:val="000000"/>
          <w:sz w:val="44"/>
          <w:szCs w:val="44"/>
          <w:highlight w:val="none"/>
          <w:lang w:eastAsia="zh-CN" w:bidi="ar"/>
        </w:rPr>
      </w:pPr>
      <w:r>
        <w:rPr>
          <w:rFonts w:hint="eastAsia" w:ascii="宋体" w:hAnsi="宋体" w:cs="宋体"/>
          <w:color w:val="000000"/>
          <w:sz w:val="44"/>
          <w:szCs w:val="44"/>
          <w:highlight w:val="none"/>
          <w:lang w:bidi="ar"/>
        </w:rPr>
        <w:t xml:space="preserve">项目编号：</w:t>
      </w:r>
      <w:r>
        <w:rPr>
          <w:rFonts w:hint="eastAsia" w:ascii="宋体" w:hAnsi="宋体" w:cs="宋体"/>
          <w:color w:val="000000"/>
          <w:sz w:val="44"/>
          <w:szCs w:val="44"/>
          <w:highlight w:val="none"/>
          <w:lang w:eastAsia="zh-CN" w:bidi="ar"/>
        </w:rPr>
        <w:t xml:space="preserve">JSZC-320115-NJDL-G2026-0008</w:t>
      </w:r>
      <w:r/>
    </w:p>
    <w:p>
      <w:pPr>
        <w:jc w:val="left"/>
        <w:shd w:val="clear" w:color="auto"/>
        <w:widowControl/>
        <w:rPr>
          <w:rFonts w:ascii="宋体" w:hAnsi="宋体" w:cs="宋体"/>
          <w:color w:val="000000"/>
          <w:sz w:val="44"/>
          <w:szCs w:val="44"/>
          <w:highlight w:val="none"/>
          <w:lang w:bidi="ar"/>
        </w:rPr>
      </w:pPr>
      <w:r>
        <w:rPr>
          <w:rFonts w:hint="eastAsia" w:ascii="宋体" w:hAnsi="宋体" w:cs="宋体"/>
          <w:color w:val="000000"/>
          <w:sz w:val="44"/>
          <w:szCs w:val="44"/>
          <w:highlight w:val="none"/>
          <w:lang w:bidi="ar"/>
        </w:rPr>
        <w:t xml:space="preserve">项目名称：</w:t>
      </w:r>
      <w:r>
        <w:rPr>
          <w:rFonts w:hint="eastAsia" w:ascii="宋体" w:hAnsi="宋体" w:cs="宋体"/>
          <w:color w:val="000000"/>
          <w:sz w:val="44"/>
          <w:szCs w:val="44"/>
          <w:highlight w:val="none"/>
          <w:lang w:eastAsia="zh-CN" w:bidi="ar"/>
        </w:rPr>
        <w:t xml:space="preserve">南站江宁</w:t>
      </w:r>
      <w:bookmarkStart w:id="164" w:name="_GoBack"/>
      <w:r/>
      <w:bookmarkEnd w:id="164"/>
      <w:r>
        <w:rPr>
          <w:rFonts w:hint="eastAsia" w:ascii="宋体" w:hAnsi="宋体" w:cs="宋体"/>
          <w:color w:val="000000"/>
          <w:sz w:val="44"/>
          <w:szCs w:val="44"/>
          <w:highlight w:val="none"/>
          <w:lang w:eastAsia="zh-CN" w:bidi="ar"/>
        </w:rPr>
        <w:t xml:space="preserve">片区公园绿化养护</w:t>
      </w:r>
      <w:r/>
    </w:p>
    <w:p>
      <w:pPr>
        <w:jc w:val="left"/>
        <w:shd w:val="clear" w:color="auto"/>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jc w:val="left"/>
        <w:shd w:val="clear" w:color="auto"/>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jc w:val="left"/>
        <w:shd w:val="clear" w:color="auto"/>
        <w:widowControl/>
        <w:rPr>
          <w:rFonts w:ascii="宋体" w:hAnsi="宋体" w:cs="宋体"/>
          <w:color w:val="000000"/>
          <w:sz w:val="43"/>
          <w:szCs w:val="43"/>
          <w:lang w:bidi="ar"/>
        </w:rPr>
      </w:pPr>
      <w:r>
        <w:rPr>
          <w:rFonts w:ascii="宋体" w:hAnsi="宋体" w:cs="宋体"/>
          <w:color w:val="000000"/>
          <w:sz w:val="43"/>
          <w:szCs w:val="43"/>
          <w:lang w:bidi="ar"/>
        </w:rPr>
      </w:r>
      <w:r/>
    </w:p>
    <w:p>
      <w:pPr>
        <w:jc w:val="left"/>
        <w:shd w:val="clear" w:color="auto"/>
        <w:widowControl/>
        <w:rPr>
          <w:rFonts w:ascii="宋体" w:hAnsi="宋体" w:cs="宋体"/>
          <w:color w:val="000000"/>
          <w:sz w:val="43"/>
          <w:szCs w:val="43"/>
          <w:lang w:bidi="ar"/>
        </w:rPr>
      </w:pPr>
      <w:r>
        <w:rPr>
          <w:rFonts w:ascii="宋体" w:hAnsi="宋体" w:cs="宋体"/>
          <w:color w:val="000000"/>
          <w:sz w:val="43"/>
          <w:szCs w:val="43"/>
          <w:lang w:bidi="ar"/>
        </w:rPr>
      </w:r>
      <w:r/>
    </w:p>
    <w:p>
      <w:pPr>
        <w:jc w:val="left"/>
        <w:shd w:val="clear" w:color="auto"/>
        <w:widowControl/>
        <w:rPr>
          <w:rFonts w:ascii="宋体" w:hAnsi="宋体" w:cs="宋体"/>
          <w:color w:val="000000"/>
          <w:sz w:val="43"/>
          <w:szCs w:val="43"/>
          <w:lang w:bidi="ar"/>
        </w:rPr>
      </w:pPr>
      <w:r>
        <w:rPr>
          <w:rFonts w:ascii="宋体" w:hAnsi="宋体" w:cs="宋体"/>
          <w:color w:val="000000"/>
          <w:sz w:val="43"/>
          <w:szCs w:val="43"/>
          <w:lang w:bidi="ar"/>
        </w:rPr>
      </w:r>
      <w:r/>
    </w:p>
    <w:p>
      <w:pPr>
        <w:jc w:val="left"/>
        <w:shd w:val="clear" w:color="auto"/>
        <w:widowControl/>
        <w:rPr>
          <w:rFonts w:ascii="宋体" w:hAnsi="宋体" w:cs="宋体"/>
          <w:color w:val="000000"/>
          <w:sz w:val="43"/>
          <w:szCs w:val="43"/>
          <w:lang w:bidi="ar"/>
        </w:rPr>
      </w:pPr>
      <w:r>
        <w:rPr>
          <w:rFonts w:ascii="宋体" w:hAnsi="宋体" w:cs="宋体"/>
          <w:color w:val="000000"/>
          <w:sz w:val="43"/>
          <w:szCs w:val="43"/>
          <w:lang w:bidi="ar"/>
        </w:rPr>
      </w:r>
      <w:r/>
    </w:p>
    <w:p>
      <w:pPr>
        <w:jc w:val="left"/>
        <w:shd w:val="clear" w:color="auto"/>
        <w:widowControl/>
        <w:rPr>
          <w:rFonts w:ascii="宋体" w:hAnsi="宋体" w:cs="宋体"/>
          <w:color w:val="000000"/>
          <w:sz w:val="43"/>
          <w:szCs w:val="43"/>
          <w:lang w:bidi="ar"/>
        </w:rPr>
      </w:pPr>
      <w:r>
        <w:rPr>
          <w:rFonts w:ascii="宋体" w:hAnsi="宋体" w:cs="宋体"/>
          <w:color w:val="000000"/>
          <w:sz w:val="43"/>
          <w:szCs w:val="43"/>
          <w:lang w:bidi="ar"/>
        </w:rPr>
      </w:r>
      <w:r/>
    </w:p>
    <w:p>
      <w:pPr>
        <w:jc w:val="left"/>
        <w:shd w:val="clear" w:color="auto"/>
        <w:widowControl/>
        <w:rPr>
          <w:rFonts w:ascii="宋体" w:hAnsi="宋体" w:cs="宋体"/>
          <w:color w:val="000000"/>
          <w:sz w:val="43"/>
          <w:szCs w:val="43"/>
          <w:lang w:bidi="ar"/>
        </w:rPr>
      </w:pPr>
      <w:r>
        <w:rPr>
          <w:rFonts w:ascii="宋体" w:hAnsi="宋体" w:cs="宋体"/>
          <w:color w:val="000000"/>
          <w:sz w:val="43"/>
          <w:szCs w:val="43"/>
          <w:lang w:bidi="ar"/>
        </w:rPr>
      </w:r>
      <w:r/>
    </w:p>
    <w:p>
      <w:pPr>
        <w:jc w:val="center"/>
        <w:shd w:val="clear" w:color="auto"/>
        <w:widowControl/>
        <w:rPr>
          <w:sz w:val="44"/>
          <w:szCs w:val="44"/>
        </w:rPr>
      </w:pPr>
      <w:r>
        <w:rPr>
          <w:rFonts w:hint="eastAsia" w:ascii="宋体" w:hAnsi="宋体" w:cs="宋体"/>
          <w:color w:val="000000"/>
          <w:sz w:val="44"/>
          <w:szCs w:val="44"/>
          <w:lang w:bidi="ar"/>
        </w:rPr>
        <w:t xml:space="preserve">南京东来工程咨询有限公司</w:t>
      </w:r>
      <w:r/>
    </w:p>
    <w:p>
      <w:pPr>
        <w:jc w:val="center"/>
        <w:shd w:val="clear" w:color="auto"/>
        <w:widowControl/>
        <w:rPr>
          <w:sz w:val="44"/>
          <w:szCs w:val="44"/>
        </w:rPr>
      </w:pPr>
      <w:r>
        <w:rPr>
          <w:rFonts w:hint="eastAsia" w:ascii="宋体" w:hAnsi="宋体" w:cs="宋体"/>
          <w:color w:val="000000"/>
          <w:sz w:val="44"/>
          <w:szCs w:val="44"/>
          <w:lang w:bidi="ar"/>
        </w:rPr>
        <w:t xml:space="preserve">二○二</w:t>
      </w:r>
      <w:r>
        <w:rPr>
          <w:rFonts w:hint="eastAsia" w:ascii="宋体" w:hAnsi="宋体" w:cs="宋体"/>
          <w:color w:val="000000"/>
          <w:sz w:val="44"/>
          <w:szCs w:val="44"/>
          <w:lang w:val="en-US" w:eastAsia="zh-CN" w:bidi="ar"/>
        </w:rPr>
        <w:t xml:space="preserve">六</w:t>
      </w:r>
      <w:r>
        <w:rPr>
          <w:rFonts w:hint="eastAsia" w:ascii="宋体" w:hAnsi="宋体" w:cs="宋体"/>
          <w:color w:val="000000"/>
          <w:sz w:val="44"/>
          <w:szCs w:val="44"/>
          <w:lang w:bidi="ar"/>
        </w:rPr>
        <w:t xml:space="preserve">年</w:t>
      </w:r>
      <w:r>
        <w:rPr>
          <w:rFonts w:hint="eastAsia" w:ascii="宋体" w:hAnsi="宋体" w:cs="宋体"/>
          <w:color w:val="000000"/>
          <w:sz w:val="44"/>
          <w:szCs w:val="44"/>
          <w:lang w:val="en-US" w:eastAsia="zh-CN" w:bidi="ar"/>
        </w:rPr>
        <w:t xml:space="preserve">四</w:t>
      </w:r>
      <w:r>
        <w:rPr>
          <w:rFonts w:hint="eastAsia" w:ascii="宋体" w:hAnsi="宋体" w:cs="宋体"/>
          <w:color w:val="000000"/>
          <w:sz w:val="44"/>
          <w:szCs w:val="44"/>
          <w:lang w:bidi="ar"/>
        </w:rPr>
        <w:t xml:space="preserve">月</w:t>
      </w:r>
      <w:r/>
    </w:p>
    <w:p>
      <w:pPr>
        <w:jc w:val="center"/>
        <w:spacing w:before="156"/>
        <w:shd w:val="clear" w:color="auto"/>
        <w:widowControl/>
        <w:rPr>
          <w:rFonts w:ascii="宋体" w:hAnsi="宋体" w:cs="宋体"/>
          <w:b/>
          <w:bCs/>
          <w:sz w:val="36"/>
          <w:szCs w:val="36"/>
        </w:rPr>
        <w:sectPr>
          <w:headerReference w:type="default" r:id="rId9"/>
          <w:footerReference w:type="default" r:id="rId10"/>
          <w:footerReference w:type="first" r:id="rId11"/>
          <w:footnotePr/>
          <w:endnotePr/>
          <w:type w:val="nextPage"/>
          <w:pgSz w:w="11906" w:h="16838" w:orient="portrait"/>
          <w:pgMar w:top="1417" w:right="1417" w:bottom="1417" w:left="1417" w:header="851" w:footer="992" w:gutter="0"/>
          <w:cols w:num="1" w:sep="0" w:space="720" w:equalWidth="1"/>
          <w:docGrid w:linePitch="360"/>
          <w:titlePg/>
        </w:sectPr>
        <w:outlineLvl w:val="0"/>
      </w:pPr>
      <w:r/>
      <w:bookmarkStart w:id="0" w:name="_Hlk50570657"/>
      <w:r/>
      <w:r/>
    </w:p>
    <w:p>
      <w:pPr>
        <w:jc w:val="center"/>
        <w:spacing w:before="156"/>
        <w:shd w:val="clear" w:color="auto"/>
        <w:widowControl/>
        <w:rPr>
          <w:rFonts w:ascii="宋体" w:hAnsi="宋体" w:cs="宋体"/>
          <w:b/>
          <w:bCs/>
          <w:sz w:val="36"/>
          <w:szCs w:val="36"/>
        </w:rPr>
        <w:outlineLvl w:val="0"/>
      </w:pPr>
      <w:r/>
      <w:bookmarkStart w:id="1" w:name="_Toc22636"/>
      <w:r>
        <w:rPr>
          <w:rFonts w:hint="eastAsia" w:ascii="宋体" w:hAnsi="宋体" w:cs="宋体"/>
          <w:b/>
          <w:bCs/>
          <w:sz w:val="36"/>
          <w:szCs w:val="36"/>
        </w:rPr>
        <w:t xml:space="preserve">目录</w:t>
      </w:r>
      <w:bookmarkEnd w:id="1"/>
      <w:r/>
      <w:r/>
    </w:p>
    <w:p>
      <w:pPr>
        <w:pStyle w:val="836"/>
        <w:shd w:val="clear" w:color="auto"/>
        <w:tabs>
          <w:tab w:val="right" w:pos="9072" w:leader="dot"/>
        </w:tabs>
      </w:pPr>
      <w:r/>
      <w:r/>
    </w:p>
    <w:p>
      <w:pPr>
        <w:pStyle w:val="836"/>
        <w:spacing w:line="480" w:lineRule="auto"/>
        <w:shd w:val="clear" w:color="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"1-4"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_Toc28806 </w:instrText>
      </w:r>
      <w:r>
        <w:rPr>
          <w:rFonts w:hint="eastAsia" w:ascii="宋体" w:hAnsi="宋体" w:eastAsia="宋体" w:cs="宋体"/>
          <w:sz w:val="24"/>
          <w:szCs w:val="24"/>
        </w:rPr>
        <w:fldChar w:fldCharType="separate"/>
      </w:r>
      <w:r>
        <w:rPr>
          <w:rFonts w:hint="eastAsia" w:ascii="宋体" w:hAnsi="宋体" w:eastAsia="宋体" w:cs="宋体"/>
          <w:sz w:val="24"/>
          <w:szCs w:val="24"/>
          <w:lang w:bidi="ar"/>
        </w:rPr>
        <w:t xml:space="preserve">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_Toc28806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36"/>
        <w:spacing w:line="480" w:lineRule="auto"/>
        <w:shd w:val="clear" w:color="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_Toc24145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_Toc24145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36"/>
        <w:spacing w:line="480" w:lineRule="auto"/>
        <w:shd w:val="clear" w:color="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_Toc14506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第三章 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_Toc14506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36"/>
        <w:spacing w:line="480" w:lineRule="auto"/>
        <w:shd w:val="clear" w:color="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_Toc13877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第四章 采购项目技术、规格和数量要求等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_Toc13877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36"/>
        <w:spacing w:line="480" w:lineRule="auto"/>
        <w:shd w:val="clear" w:color="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_Toc8463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第五章 合同主要条款及格式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_Toc8463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36"/>
        <w:spacing w:line="480" w:lineRule="auto"/>
        <w:shd w:val="clear" w:color="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_Toc513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第六章 投标文件格式及附件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shd w:val="clear" w:color="auto"/>
      </w:pPr>
      <w:r>
        <w:rPr>
          <w:rFonts w:hint="eastAsia" w:ascii="宋体" w:hAnsi="宋体" w:eastAsia="宋体" w:cs="宋体"/>
          <w:sz w:val="24"/>
          <w:szCs w:val="24"/>
        </w:rPr>
        <w:fldChar w:fldCharType="end"/>
      </w:r>
      <w:r/>
    </w:p>
    <w:p>
      <w:pPr>
        <w:shd w:val="clear" w:color="auto"/>
        <w:rPr>
          <w:rFonts w:ascii="宋体" w:hAnsi="宋体" w:cs="宋体"/>
          <w:b/>
          <w:color w:val="000000"/>
          <w:sz w:val="36"/>
          <w:szCs w:val="36"/>
          <w:lang w:bidi="ar"/>
        </w:rPr>
      </w:pPr>
      <w:r>
        <w:rPr>
          <w:rFonts w:hint="eastAsia" w:ascii="宋体" w:hAnsi="宋体" w:cs="宋体"/>
          <w:b/>
          <w:color w:val="000000"/>
          <w:sz w:val="36"/>
          <w:szCs w:val="36"/>
          <w:lang w:bidi="ar"/>
        </w:rPr>
        <w:br w:type="page" w:clear="all"/>
      </w:r>
      <w:r/>
    </w:p>
    <w:p>
      <w:pPr>
        <w:numPr>
          <w:ilvl w:val="0"/>
          <w:numId w:val="3"/>
        </w:numPr>
        <w:jc w:val="center"/>
        <w:spacing w:before="156"/>
        <w:shd w:val="clear" w:color="auto"/>
        <w:widowControl/>
        <w:rPr>
          <w:rFonts w:ascii="宋体" w:hAnsi="宋体" w:cs="宋体"/>
          <w:b/>
          <w:color w:val="000000"/>
          <w:sz w:val="36"/>
          <w:szCs w:val="36"/>
          <w:lang w:bidi="ar"/>
        </w:rPr>
        <w:outlineLvl w:val="0"/>
      </w:pPr>
      <w:r/>
      <w:bookmarkStart w:id="2" w:name="_Toc28806"/>
      <w:r>
        <w:rPr>
          <w:rFonts w:hint="eastAsia" w:ascii="宋体" w:hAnsi="宋体" w:cs="宋体"/>
          <w:b/>
          <w:color w:val="000000"/>
          <w:sz w:val="36"/>
          <w:szCs w:val="36"/>
          <w:lang w:bidi="ar"/>
        </w:rPr>
        <w:t xml:space="preserve">投标邀请</w:t>
      </w:r>
      <w:bookmarkEnd w:id="2"/>
      <w:r/>
      <w:r/>
    </w:p>
    <w:p>
      <w:pPr>
        <w:jc w:val="center"/>
        <w:spacing w:before="156"/>
        <w:shd w:val="clear" w:color="auto"/>
        <w:widowControl/>
      </w:pPr>
      <w:r>
        <w:rPr>
          <w:rFonts w:hint="eastAsia" w:ascii="宋体" w:hAnsi="宋体" w:cs="宋体"/>
          <w:b/>
          <w:color w:val="000000"/>
          <w:sz w:val="28"/>
          <w:szCs w:val="28"/>
          <w:lang w:bidi="ar"/>
        </w:rPr>
        <w:t xml:space="preserve">（以公告发出版本为准）</w:t>
      </w:r>
      <w:r/>
    </w:p>
    <w:p>
      <w:pPr>
        <w:jc w:val="center"/>
        <w:spacing w:before="156"/>
        <w:shd w:val="clear" w:color="auto"/>
        <w:widowControl/>
        <w:rPr>
          <w:rFonts w:ascii="宋体" w:hAnsi="宋体" w:cs="宋体"/>
          <w:bCs/>
          <w:sz w:val="24"/>
        </w:rPr>
      </w:pPr>
      <w:r>
        <w:rPr>
          <w:rFonts w:hint="eastAsia" w:ascii="宋体" w:hAnsi="宋体" w:cs="宋体"/>
          <w:b/>
          <w:color w:val="000000"/>
          <w:sz w:val="28"/>
          <w:szCs w:val="28"/>
          <w:highlight w:val="none"/>
          <w:lang w:eastAsia="zh-CN" w:bidi="ar"/>
        </w:rPr>
        <w:t xml:space="preserve">南站江宁片区公园绿化养护</w:t>
      </w:r>
      <w:r>
        <w:rPr>
          <w:rFonts w:hint="eastAsia" w:ascii="宋体" w:hAnsi="宋体" w:cs="宋体"/>
          <w:b/>
          <w:color w:val="000000"/>
          <w:sz w:val="28"/>
          <w:szCs w:val="28"/>
          <w:highlight w:val="none"/>
          <w:lang w:bidi="ar"/>
        </w:rPr>
        <w:t xml:space="preserve">公开招标采购公</w:t>
      </w:r>
      <w:r>
        <w:rPr>
          <w:rFonts w:hint="eastAsia" w:ascii="宋体" w:hAnsi="宋体" w:cs="宋体"/>
          <w:b/>
          <w:color w:val="000000"/>
          <w:sz w:val="28"/>
          <w:szCs w:val="28"/>
          <w:lang w:bidi="ar"/>
        </w:rPr>
        <w:t xml:space="preserve">告</w:t>
      </w:r>
      <w:bookmarkStart w:id="3" w:name="_Hlk50571159"/>
      <w:r/>
      <w:r/>
    </w:p>
    <w:p>
      <w:pPr>
        <w:shd w:val="clear" w:color="auto"/>
      </w:pPr>
      <w:r/>
      <w:r/>
    </w:p>
    <w:p>
      <w:pPr>
        <w:ind w:firstLine="560"/>
        <w:spacing w:line="360" w:lineRule="auto"/>
        <w:shd w:val="clear" w:color="auto"/>
        <w:rPr>
          <w:rFonts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lang w:bidi="ar"/>
        </w:rPr>
        <w:t xml:space="preserve">项目概况</w:t>
      </w:r>
      <w:r/>
    </w:p>
    <w:p>
      <w:pPr>
        <w:ind w:firstLine="560"/>
        <w:spacing w:line="360" w:lineRule="auto"/>
        <w:shd w:val="clear" w:color="auto"/>
        <w:rPr>
          <w:rFonts w:ascii="仿宋" w:hAnsi="仿宋" w:eastAsia="仿宋" w:cs="仿宋"/>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u w:val="single"/>
          <w:lang w:eastAsia="zh-CN" w:bidi="ar"/>
        </w:rPr>
        <w:t xml:space="preserve">南站江宁片区公园绿化养护</w:t>
      </w:r>
      <w:r>
        <w:rPr>
          <w:rFonts w:hint="eastAsia" w:ascii="仿宋" w:hAnsi="仿宋" w:eastAsia="仿宋" w:cs="仿宋"/>
          <w:sz w:val="28"/>
          <w:szCs w:val="28"/>
          <w:highlight w:val="none"/>
          <w:lang w:bidi="ar"/>
        </w:rPr>
        <w:t xml:space="preserve">招标项目的潜在投标人应在</w:t>
      </w:r>
      <w:r>
        <w:rPr>
          <w:rFonts w:hint="eastAsia" w:ascii="仿宋" w:hAnsi="仿宋" w:eastAsia="仿宋" w:cs="仿宋"/>
          <w:sz w:val="28"/>
          <w:szCs w:val="28"/>
          <w:highlight w:val="none"/>
          <w:u w:val="single"/>
          <w:lang w:bidi="ar"/>
        </w:rPr>
        <w:t xml:space="preserve">江苏政府采购网</w:t>
      </w:r>
      <w:r>
        <w:rPr>
          <w:rFonts w:hint="eastAsia" w:ascii="仿宋" w:hAnsi="仿宋" w:eastAsia="仿宋" w:cs="仿宋"/>
          <w:sz w:val="28"/>
          <w:szCs w:val="28"/>
          <w:highlight w:val="none"/>
          <w:lang w:bidi="ar"/>
        </w:rPr>
        <w:t xml:space="preserve">获取招标文件，并</w:t>
      </w:r>
      <w:r>
        <w:rPr>
          <w:rFonts w:hint="eastAsia" w:ascii="仿宋" w:hAnsi="仿宋" w:eastAsia="仿宋" w:cs="仿宋"/>
          <w:color w:val="000000" w:themeColor="text1"/>
          <w:sz w:val="28"/>
          <w:szCs w:val="28"/>
          <w:highlight w:val="none"/>
          <w:lang w:bidi="ar"/>
          <w14:textFill>
            <w14:solidFill>
              <w14:schemeClr w14:val="tx1"/>
            </w14:solidFill>
          </w14:textFill>
        </w:rPr>
        <w:t xml:space="preserve">于</w:t>
      </w:r>
      <w:r>
        <w:rPr>
          <w:rFonts w:hint="eastAsia" w:ascii="仿宋" w:hAnsi="仿宋" w:eastAsia="仿宋" w:cs="仿宋"/>
          <w:color w:val="000000" w:themeColor="text1"/>
          <w:sz w:val="28"/>
          <w:szCs w:val="28"/>
          <w:highlight w:val="none"/>
          <w:u w:val="single"/>
          <w:lang w:eastAsia="zh-CN" w:bidi="ar"/>
          <w14:textFill>
            <w14:solidFill>
              <w14:schemeClr w14:val="tx1"/>
            </w14:solidFill>
          </w14:textFill>
        </w:rPr>
        <w:t xml:space="preserve">2026年05月09日</w:t>
      </w:r>
      <w:r>
        <w:rPr>
          <w:rFonts w:hint="eastAsia" w:ascii="仿宋" w:hAnsi="仿宋" w:eastAsia="仿宋" w:cs="仿宋"/>
          <w:bCs/>
          <w:color w:val="000000" w:themeColor="text1"/>
          <w:sz w:val="28"/>
          <w:szCs w:val="28"/>
          <w:highlight w:val="none"/>
          <w:u w:val="single"/>
          <w:lang w:bidi="ar"/>
          <w14:textFill>
            <w14:solidFill>
              <w14:schemeClr w14:val="tx1"/>
            </w14:solidFill>
          </w14:textFill>
        </w:rPr>
        <w:t xml:space="preserve">14点30分（</w:t>
      </w:r>
      <w:r>
        <w:rPr>
          <w:rFonts w:hint="eastAsia" w:ascii="仿宋" w:hAnsi="仿宋" w:eastAsia="仿宋" w:cs="仿宋"/>
          <w:bCs/>
          <w:color w:val="000000" w:themeColor="text1"/>
          <w:sz w:val="28"/>
          <w:szCs w:val="28"/>
          <w:highlight w:val="none"/>
          <w:lang w:bidi="ar"/>
          <w14:textFill>
            <w14:solidFill>
              <w14:schemeClr w14:val="tx1"/>
            </w14:solidFill>
          </w14:textFill>
        </w:rPr>
        <w:t xml:space="preserve">北京时间）前递交投标文件</w:t>
      </w:r>
      <w:r>
        <w:rPr>
          <w:rFonts w:hint="eastAsia" w:ascii="仿宋" w:hAnsi="仿宋" w:eastAsia="仿宋" w:cs="仿宋"/>
          <w:color w:val="000000" w:themeColor="text1"/>
          <w:sz w:val="28"/>
          <w:szCs w:val="28"/>
          <w:highlight w:val="none"/>
          <w:lang w:bidi="ar"/>
          <w14:textFill>
            <w14:solidFill>
              <w14:schemeClr w14:val="tx1"/>
            </w14:solidFill>
          </w14:textFill>
        </w:rPr>
        <w:t xml:space="preserve">。</w:t>
      </w:r>
      <w:r/>
    </w:p>
    <w:p>
      <w:pPr>
        <w:pStyle w:val="801"/>
        <w:spacing w:line="360" w:lineRule="auto"/>
        <w:shd w:val="clear" w:color="auto"/>
        <w:widowControl/>
        <w:rPr>
          <w:rFonts w:ascii="黑体" w:hAnsi="宋体" w:eastAsia="黑体" w:cs="宋体"/>
          <w:b w:val="0"/>
          <w:sz w:val="28"/>
          <w:szCs w:val="28"/>
        </w:rPr>
      </w:pPr>
      <w:r/>
      <w:bookmarkStart w:id="4" w:name="_Toc35393621"/>
      <w:r/>
      <w:bookmarkStart w:id="5" w:name="_Toc28359079"/>
      <w:r/>
      <w:bookmarkStart w:id="6" w:name="_Toc35393790"/>
      <w:r/>
      <w:bookmarkStart w:id="7" w:name="_Toc27369"/>
      <w:r/>
      <w:bookmarkStart w:id="8" w:name="_Toc28359002"/>
      <w:r/>
      <w:bookmarkStart w:id="9" w:name="_Toc21421"/>
      <w:r/>
      <w:bookmarkStart w:id="10" w:name="_Hlk24379207"/>
      <w:r>
        <w:rPr>
          <w:rFonts w:hint="eastAsia" w:ascii="黑体" w:hAnsi="宋体" w:eastAsia="黑体" w:cs="宋体"/>
          <w:b w:val="0"/>
          <w:sz w:val="28"/>
          <w:szCs w:val="28"/>
        </w:rPr>
        <w:t xml:space="preserve">一、项目基本情况</w:t>
      </w:r>
      <w:bookmarkEnd w:id="4"/>
      <w:r/>
      <w:bookmarkEnd w:id="5"/>
      <w:r/>
      <w:bookmarkEnd w:id="6"/>
      <w:r/>
      <w:bookmarkEnd w:id="7"/>
      <w:r/>
      <w:bookmarkEnd w:id="8"/>
      <w:r/>
      <w:bookmarkEnd w:id="9"/>
      <w:r/>
      <w:r/>
    </w:p>
    <w:p>
      <w:pPr>
        <w:ind w:firstLine="560"/>
        <w:spacing w:line="360" w:lineRule="auto"/>
        <w:shd w:val="clear" w:color="auto"/>
        <w:rPr>
          <w:rFonts w:hint="eastAsia" w:ascii="仿宋" w:hAnsi="仿宋" w:eastAsia="仿宋" w:cs="仿宋"/>
          <w:sz w:val="28"/>
          <w:szCs w:val="28"/>
          <w:lang w:eastAsia="zh-CN" w:bidi="ar"/>
        </w:rPr>
      </w:pPr>
      <w:r>
        <w:rPr>
          <w:rFonts w:hint="eastAsia" w:ascii="仿宋" w:hAnsi="仿宋" w:eastAsia="仿宋" w:cs="仿宋"/>
          <w:sz w:val="28"/>
          <w:szCs w:val="28"/>
          <w:lang w:bidi="ar"/>
        </w:rPr>
        <w:t xml:space="preserve">项目编号：</w:t>
      </w:r>
      <w:r>
        <w:rPr>
          <w:rFonts w:hint="eastAsia" w:ascii="仿宋" w:hAnsi="仿宋" w:eastAsia="仿宋" w:cs="仿宋"/>
          <w:sz w:val="28"/>
          <w:szCs w:val="28"/>
          <w:highlight w:val="none"/>
          <w:lang w:eastAsia="zh-CN" w:bidi="ar"/>
        </w:rPr>
        <w:t xml:space="preserve">JSZC-320115-NJDL-G2026-0008</w:t>
      </w:r>
      <w:r/>
    </w:p>
    <w:p>
      <w:pPr>
        <w:ind w:firstLine="560"/>
        <w:spacing w:line="360" w:lineRule="auto"/>
        <w:shd w:val="clear" w:color="auto"/>
        <w:rPr>
          <w:rFonts w:ascii="仿宋" w:hAnsi="仿宋" w:eastAsia="仿宋" w:cs="仿宋"/>
          <w:sz w:val="28"/>
          <w:szCs w:val="28"/>
          <w:highlight w:val="none"/>
        </w:rPr>
      </w:pPr>
      <w:r>
        <w:rPr>
          <w:rFonts w:hint="eastAsia" w:ascii="仿宋" w:hAnsi="仿宋" w:eastAsia="仿宋" w:cs="仿宋"/>
          <w:sz w:val="28"/>
          <w:szCs w:val="28"/>
          <w:lang w:bidi="ar"/>
        </w:rPr>
        <w:t xml:space="preserve">项目名称</w:t>
      </w:r>
      <w:r>
        <w:rPr>
          <w:rFonts w:hint="eastAsia" w:ascii="仿宋" w:hAnsi="仿宋" w:eastAsia="仿宋" w:cs="仿宋"/>
          <w:sz w:val="28"/>
          <w:szCs w:val="28"/>
          <w:highlight w:val="none"/>
          <w:lang w:bidi="ar"/>
        </w:rPr>
        <w:t xml:space="preserve">：</w:t>
      </w:r>
      <w:bookmarkEnd w:id="10"/>
      <w:r>
        <w:rPr>
          <w:rFonts w:hint="eastAsia" w:ascii="仿宋" w:hAnsi="仿宋" w:eastAsia="仿宋" w:cs="仿宋"/>
          <w:sz w:val="28"/>
          <w:szCs w:val="28"/>
          <w:highlight w:val="none"/>
          <w:lang w:eastAsia="zh-CN" w:bidi="ar"/>
        </w:rPr>
        <w:t xml:space="preserve">南站江宁片区公园绿化养护</w:t>
      </w:r>
      <w:r/>
    </w:p>
    <w:p>
      <w:pPr>
        <w:ind w:firstLine="560"/>
        <w:spacing w:line="360" w:lineRule="auto"/>
        <w:shd w:val="clear" w:color="auto"/>
        <w:rPr>
          <w:rFonts w:ascii="仿宋" w:hAnsi="仿宋" w:eastAsia="仿宋" w:cs="仿宋"/>
          <w:sz w:val="28"/>
          <w:szCs w:val="28"/>
        </w:rPr>
      </w:pPr>
      <w:r>
        <w:rPr>
          <w:rFonts w:hint="eastAsia" w:ascii="仿宋" w:hAnsi="仿宋" w:eastAsia="仿宋" w:cs="仿宋"/>
          <w:sz w:val="28"/>
          <w:szCs w:val="28"/>
          <w:lang w:bidi="ar"/>
        </w:rPr>
        <w:t xml:space="preserve">预算金额：</w:t>
      </w:r>
      <w:r>
        <w:rPr>
          <w:rFonts w:hint="eastAsia" w:ascii="仿宋" w:hAnsi="仿宋" w:eastAsia="仿宋" w:cs="仿宋"/>
          <w:sz w:val="28"/>
          <w:szCs w:val="28"/>
          <w:lang w:val="en-US" w:eastAsia="zh-CN" w:bidi="ar"/>
        </w:rPr>
        <w:t xml:space="preserve">179.3</w:t>
      </w:r>
      <w:r>
        <w:rPr>
          <w:rFonts w:hint="eastAsia" w:ascii="仿宋" w:hAnsi="仿宋" w:eastAsia="仿宋" w:cs="仿宋"/>
          <w:sz w:val="28"/>
          <w:szCs w:val="28"/>
          <w:lang w:bidi="ar"/>
        </w:rPr>
        <w:t xml:space="preserve">万元</w:t>
      </w:r>
      <w:r/>
    </w:p>
    <w:p>
      <w:pPr>
        <w:ind w:firstLine="560"/>
        <w:spacing w:line="360" w:lineRule="auto"/>
        <w:shd w:val="clear" w:color="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最高限价：</w:t>
      </w:r>
      <w:r>
        <w:rPr>
          <w:rFonts w:hint="eastAsia" w:ascii="仿宋" w:hAnsi="仿宋" w:eastAsia="仿宋" w:cs="仿宋"/>
          <w:sz w:val="28"/>
          <w:szCs w:val="28"/>
          <w:lang w:val="en-US" w:eastAsia="zh-CN" w:bidi="ar"/>
        </w:rPr>
        <w:t xml:space="preserve">179.3</w:t>
      </w:r>
      <w:r>
        <w:rPr>
          <w:rFonts w:hint="eastAsia" w:ascii="仿宋" w:hAnsi="仿宋" w:eastAsia="仿宋" w:cs="仿宋"/>
          <w:sz w:val="28"/>
          <w:szCs w:val="28"/>
          <w:lang w:bidi="ar"/>
        </w:rPr>
        <w:t xml:space="preserve">万元</w:t>
      </w:r>
      <w:r>
        <w:rPr>
          <w:rFonts w:hint="eastAsia" w:ascii="仿宋" w:hAnsi="仿宋" w:eastAsia="仿宋" w:cs="仿宋"/>
          <w:color w:val="000000" w:themeColor="text1"/>
          <w:sz w:val="28"/>
          <w:szCs w:val="28"/>
          <w:lang w:bidi="ar"/>
          <w14:textFill>
            <w14:solidFill>
              <w14:schemeClr w14:val="tx1"/>
            </w14:solidFill>
          </w14:textFill>
        </w:rPr>
        <w:t xml:space="preserve">（单位：人民币）（供应商报价超过最高限价作无效标处理。）</w:t>
      </w:r>
      <w:r/>
    </w:p>
    <w:p>
      <w:pPr>
        <w:ind w:firstLine="560"/>
        <w:spacing w:line="360" w:lineRule="auto"/>
        <w:shd w:val="clear" w:color="auto"/>
        <w:rPr>
          <w:rFonts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采购</w:t>
      </w:r>
      <w:r>
        <w:rPr>
          <w:rFonts w:hint="eastAsia" w:ascii="仿宋" w:hAnsi="仿宋" w:eastAsia="仿宋" w:cs="仿宋"/>
          <w:color w:val="000000" w:themeColor="text1"/>
          <w:sz w:val="28"/>
          <w:szCs w:val="28"/>
          <w:highlight w:val="none"/>
          <w:lang w:bidi="ar"/>
          <w14:textFill>
            <w14:solidFill>
              <w14:schemeClr w14:val="tx1"/>
            </w14:solidFill>
          </w14:textFill>
        </w:rPr>
        <w:t xml:space="preserve">需求：</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南站江宁片区公园绿化养护</w:t>
      </w:r>
      <w:r>
        <w:rPr>
          <w:rFonts w:hint="eastAsia" w:ascii="仿宋" w:hAnsi="仿宋" w:eastAsia="仿宋" w:cs="仿宋"/>
          <w:color w:val="000000" w:themeColor="text1"/>
          <w:sz w:val="28"/>
          <w:szCs w:val="28"/>
          <w:highlight w:val="none"/>
          <w:lang w:bidi="ar"/>
          <w14:textFill>
            <w14:solidFill>
              <w14:schemeClr w14:val="tx1"/>
            </w14:solidFill>
          </w14:textFill>
        </w:rPr>
        <w:t xml:space="preserve">，详见招标文件。</w:t>
      </w:r>
      <w:r/>
    </w:p>
    <w:p>
      <w:pPr>
        <w:ind w:firstLine="560"/>
        <w:spacing w:line="360" w:lineRule="auto"/>
        <w:shd w:val="clear" w:color="auto"/>
        <w:rPr>
          <w:rFonts w:ascii="仿宋" w:hAnsi="仿宋" w:eastAsia="仿宋" w:cs="仿宋"/>
          <w:color w:val="000000" w:themeColor="text1"/>
          <w:sz w:val="28"/>
          <w:szCs w:val="28"/>
          <w:lang w:bidi="ar"/>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合同履行期限：一年</w:t>
      </w:r>
      <w:r/>
    </w:p>
    <w:p>
      <w:pPr>
        <w:ind w:firstLine="560"/>
        <w:spacing w:line="360" w:lineRule="auto"/>
        <w:shd w:val="clear" w:color="auto"/>
        <w:rPr>
          <w:rFonts w:ascii="仿宋" w:hAnsi="仿宋" w:eastAsia="仿宋" w:cs="仿宋"/>
          <w:sz w:val="28"/>
          <w:szCs w:val="28"/>
        </w:rPr>
      </w:pPr>
      <w:r>
        <w:rPr>
          <w:rFonts w:hint="eastAsia" w:ascii="仿宋" w:hAnsi="仿宋" w:eastAsia="仿宋" w:cs="仿宋"/>
          <w:sz w:val="28"/>
          <w:szCs w:val="28"/>
          <w:lang w:bidi="ar"/>
        </w:rPr>
        <w:t xml:space="preserve">本项目不接受联合体投标。</w:t>
      </w:r>
      <w:r/>
    </w:p>
    <w:p>
      <w:pPr>
        <w:pStyle w:val="801"/>
        <w:spacing w:line="360" w:lineRule="auto"/>
        <w:shd w:val="clear" w:color="auto"/>
        <w:widowControl/>
        <w:rPr>
          <w:rFonts w:ascii="黑体" w:hAnsi="宋体" w:eastAsia="黑体" w:cs="宋体"/>
          <w:b w:val="0"/>
          <w:sz w:val="28"/>
          <w:szCs w:val="28"/>
        </w:rPr>
      </w:pPr>
      <w:r/>
      <w:bookmarkStart w:id="11" w:name="_Toc17071"/>
      <w:r/>
      <w:bookmarkStart w:id="12" w:name="_Toc35393622"/>
      <w:r/>
      <w:bookmarkStart w:id="13" w:name="_Toc12952"/>
      <w:r/>
      <w:bookmarkStart w:id="14" w:name="_Toc28359003"/>
      <w:r/>
      <w:bookmarkStart w:id="15" w:name="_Toc28359080"/>
      <w:r/>
      <w:bookmarkStart w:id="16" w:name="_Toc35393791"/>
      <w:r>
        <w:rPr>
          <w:rFonts w:hint="eastAsia" w:ascii="黑体" w:hAnsi="宋体" w:eastAsia="黑体" w:cs="宋体"/>
          <w:b w:val="0"/>
          <w:sz w:val="28"/>
          <w:szCs w:val="28"/>
        </w:rPr>
        <w:t xml:space="preserve">二、申请人的资格要求：</w:t>
      </w:r>
      <w:bookmarkEnd w:id="11"/>
      <w:r/>
      <w:bookmarkEnd w:id="12"/>
      <w:r/>
      <w:bookmarkEnd w:id="13"/>
      <w:r/>
      <w:bookmarkEnd w:id="14"/>
      <w:r/>
      <w:bookmarkEnd w:id="15"/>
      <w:r/>
      <w:bookmarkEnd w:id="16"/>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1.满足《中华人民共和国政府采购法》第二十二条规定；</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（1）具有独立承担民事责任的能力；</w:t>
      </w:r>
      <w:r/>
    </w:p>
    <w:p>
      <w:pPr>
        <w:ind w:firstLine="560"/>
        <w:spacing w:line="360" w:lineRule="auto"/>
        <w:shd w:val="clear" w:color="auto"/>
        <w:rPr>
          <w:rFonts w:ascii="仿宋" w:hAnsi="仿宋" w:eastAsia="仿宋" w:cs="仿宋"/>
          <w:color w:val="000000" w:themeColor="text1"/>
          <w:sz w:val="28"/>
          <w:szCs w:val="28"/>
          <w:lang w:bidi="ar"/>
          <w14:textFill>
            <w14:solidFill>
              <w14:schemeClr w14:val="tx1"/>
            </w14:solidFill>
          </w14:textFill>
        </w:rPr>
      </w:pPr>
      <w:r>
        <w:rPr>
          <w:rFonts w:hint="eastAsia" w:ascii="仿宋" w:hAnsi="仿宋" w:eastAsia="仿宋" w:cs="仿宋"/>
          <w:sz w:val="28"/>
          <w:szCs w:val="28"/>
          <w:lang w:bidi="ar"/>
        </w:rPr>
        <w:t xml:space="preserve">（2）具有良好的商业信誉和健全的财务会</w:t>
      </w:r>
      <w:r>
        <w:rPr>
          <w:rFonts w:hint="eastAsia" w:ascii="仿宋" w:hAnsi="仿宋" w:eastAsia="仿宋" w:cs="仿宋"/>
          <w:color w:val="000000" w:themeColor="text1"/>
          <w:sz w:val="28"/>
          <w:szCs w:val="28"/>
          <w:lang w:bidi="ar"/>
          <w14:textFill>
            <w14:solidFill>
              <w14:schemeClr w14:val="tx1"/>
            </w14:solidFill>
          </w14:textFill>
        </w:rPr>
        <w:t xml:space="preserve">计制度；</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（3）具有履行合同所必需的设备和专业技术能力；</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（4）有依法缴纳税收和社会保障资金的良好记录；</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（5）参加政府采购活动前三年内，在经营活动中没有重大违法记录；</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（6）法律、行政法规规定的其他条件。</w:t>
      </w:r>
      <w:bookmarkStart w:id="17" w:name="_Toc28359004"/>
      <w:r/>
      <w:bookmarkStart w:id="18" w:name="_Toc28359081"/>
      <w:r/>
      <w:r/>
    </w:p>
    <w:p>
      <w:pPr>
        <w:ind w:firstLine="560"/>
        <w:spacing w:line="360" w:lineRule="auto"/>
        <w:shd w:val="clear" w:color="auto"/>
        <w:rPr>
          <w:rFonts w:ascii="仿宋" w:hAnsi="仿宋" w:eastAsia="仿宋" w:cs="仿宋"/>
          <w:color w:val="0000ff"/>
          <w:sz w:val="28"/>
          <w:szCs w:val="28"/>
          <w:lang w:bidi="ar"/>
        </w:rPr>
      </w:pPr>
      <w:r>
        <w:rPr>
          <w:rFonts w:hint="eastAsia" w:ascii="仿宋" w:hAnsi="仿宋" w:eastAsia="仿宋" w:cs="仿宋"/>
          <w:sz w:val="28"/>
          <w:szCs w:val="28"/>
          <w:lang w:bidi="ar"/>
        </w:rPr>
        <w:t xml:space="preserve">2.落实政府采购政策需满足的资格要求：</w:t>
      </w:r>
      <w:r>
        <w:rPr>
          <w:rFonts w:hint="eastAsia" w:ascii="仿宋" w:hAnsi="仿宋" w:eastAsia="仿宋" w:cs="仿宋"/>
          <w:color w:val="0000ff"/>
          <w:sz w:val="28"/>
          <w:szCs w:val="28"/>
          <w:lang w:bidi="ar"/>
        </w:rPr>
        <w:t xml:space="preserve">本项目按照以下第</w:t>
      </w:r>
      <w:r>
        <w:rPr>
          <w:rFonts w:hint="eastAsia" w:ascii="仿宋" w:hAnsi="仿宋" w:eastAsia="仿宋" w:cs="仿宋"/>
          <w:color w:val="0000ff"/>
          <w:sz w:val="28"/>
          <w:szCs w:val="28"/>
          <w:u w:val="single"/>
          <w:lang w:bidi="ar"/>
        </w:rPr>
        <w:t xml:space="preserve">（1）</w:t>
      </w:r>
      <w:r>
        <w:rPr>
          <w:rFonts w:hint="eastAsia" w:ascii="仿宋" w:hAnsi="仿宋" w:eastAsia="仿宋" w:cs="仿宋"/>
          <w:color w:val="0000ff"/>
          <w:sz w:val="28"/>
          <w:szCs w:val="28"/>
          <w:lang w:bidi="ar"/>
        </w:rPr>
        <w:t xml:space="preserve">种方式落实政府采购促进中小企业发展的要求：</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（1）本项目整体专门面向中小企业采购服务。</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（2）本项目整体专门面向小微企业采购服务。</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（3）本项目通过以下第（）种方式预留部分采购份额采购中小企业服务：</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①本项目要求供应商以联合体形式参加，中小企业合同金额应当达到的比例为_%。</w:t>
      </w:r>
      <w:r/>
    </w:p>
    <w:p>
      <w:pPr>
        <w:ind w:firstLine="560"/>
        <w:spacing w:line="360" w:lineRule="auto"/>
        <w:shd w:val="clear" w:color="auto"/>
        <w:rPr>
          <w:rFonts w:ascii="仿宋" w:hAnsi="仿宋" w:eastAsia="仿宋" w:cs="仿宋"/>
          <w:sz w:val="28"/>
          <w:szCs w:val="28"/>
          <w:lang w:bidi="ar"/>
        </w:rPr>
      </w:pPr>
      <w:r>
        <w:rPr>
          <w:rFonts w:hint="eastAsia" w:ascii="仿宋" w:hAnsi="仿宋" w:eastAsia="仿宋" w:cs="仿宋"/>
          <w:sz w:val="28"/>
          <w:szCs w:val="28"/>
          <w:lang w:bidi="ar"/>
        </w:rPr>
        <w:t xml:space="preserve">②本项目要求供应商进行合同分包，中小企业合同金额应当达到的比例为_%。</w:t>
      </w:r>
      <w:r/>
    </w:p>
    <w:p>
      <w:pPr>
        <w:numPr>
          <w:ilvl w:val="0"/>
          <w:numId w:val="4"/>
        </w:numPr>
        <w:ind w:firstLine="560"/>
        <w:spacing w:line="360" w:lineRule="auto"/>
        <w:shd w:val="clear" w:color="auto"/>
        <w:rPr>
          <w:rFonts w:hint="eastAsia" w:ascii="仿宋" w:hAnsi="仿宋" w:eastAsia="仿宋" w:cs="仿宋"/>
          <w:sz w:val="28"/>
          <w:szCs w:val="28"/>
          <w:lang w:bidi="ar"/>
        </w:rPr>
      </w:pPr>
      <w:r>
        <w:rPr>
          <w:rFonts w:hint="eastAsia" w:ascii="仿宋" w:hAnsi="仿宋" w:eastAsia="仿宋" w:cs="仿宋"/>
          <w:sz w:val="28"/>
          <w:szCs w:val="28"/>
          <w:lang w:bidi="ar"/>
        </w:rPr>
        <w:t xml:space="preserve">本项目为非预留份额的采购项目或采购包，执行价格扣除优惠政策，具体详见第三章评标办法与标准。</w:t>
      </w:r>
      <w:r/>
    </w:p>
    <w:p>
      <w:pPr>
        <w:ind w:firstLine="560"/>
        <w:spacing w:line="360" w:lineRule="auto"/>
        <w:shd w:val="clear" w:color="auto"/>
        <w:rPr>
          <w:rFonts w:hint="eastAsia" w:ascii="仿宋" w:hAnsi="仿宋" w:eastAsia="仿宋" w:cs="仿宋"/>
          <w:sz w:val="28"/>
          <w:szCs w:val="28"/>
          <w:lang w:bidi="ar"/>
        </w:rPr>
      </w:pPr>
      <w:r>
        <w:rPr>
          <w:rFonts w:hint="eastAsia" w:ascii="仿宋" w:hAnsi="仿宋" w:eastAsia="仿宋" w:cs="仿宋"/>
          <w:sz w:val="28"/>
          <w:szCs w:val="28"/>
          <w:lang w:bidi="ar"/>
        </w:rPr>
        <w:t xml:space="preserve">（</w:t>
      </w:r>
      <w:r>
        <w:rPr>
          <w:rFonts w:hint="eastAsia" w:ascii="仿宋" w:hAnsi="仿宋" w:eastAsia="仿宋" w:cs="仿宋"/>
          <w:sz w:val="28"/>
          <w:szCs w:val="28"/>
          <w:lang w:val="en-US" w:eastAsia="zh-CN" w:bidi="ar"/>
        </w:rPr>
        <w:t xml:space="preserve">注：</w:t>
      </w:r>
      <w:r>
        <w:rPr>
          <w:rFonts w:hint="eastAsia" w:ascii="仿宋" w:hAnsi="仿宋" w:eastAsia="仿宋" w:cs="仿宋"/>
          <w:sz w:val="28"/>
          <w:szCs w:val="28"/>
          <w:lang w:bidi="ar"/>
        </w:rPr>
        <w:t xml:space="preserve">如属于专门面向中小企业采购的项目,供应商应为中小微企业、监狱</w:t>
      </w:r>
      <w:r>
        <w:rPr>
          <w:rFonts w:hint="eastAsia" w:ascii="仿宋" w:hAnsi="仿宋" w:eastAsia="仿宋" w:cs="仿宋"/>
          <w:sz w:val="28"/>
          <w:szCs w:val="28"/>
          <w:lang w:val="en-US" w:eastAsia="zh-CN" w:bidi="ar"/>
        </w:rPr>
        <w:t xml:space="preserve">和戒毒</w:t>
      </w:r>
      <w:r>
        <w:rPr>
          <w:rFonts w:hint="eastAsia" w:ascii="仿宋" w:hAnsi="仿宋" w:eastAsia="仿宋" w:cs="仿宋"/>
          <w:sz w:val="28"/>
          <w:szCs w:val="28"/>
          <w:lang w:bidi="ar"/>
        </w:rPr>
        <w:t xml:space="preserve">企业、残疾人福利性单位</w:t>
      </w:r>
      <w:r>
        <w:rPr>
          <w:rFonts w:hint="eastAsia" w:ascii="仿宋" w:hAnsi="仿宋" w:eastAsia="仿宋" w:cs="仿宋"/>
          <w:sz w:val="28"/>
          <w:szCs w:val="28"/>
          <w:lang w:eastAsia="zh-CN" w:bidi="ar"/>
        </w:rPr>
        <w:t xml:space="preserve">。中小微企业</w:t>
      </w:r>
      <w:r>
        <w:rPr>
          <w:rFonts w:hint="eastAsia" w:ascii="仿宋" w:hAnsi="仿宋" w:eastAsia="仿宋" w:cs="仿宋"/>
          <w:sz w:val="28"/>
          <w:szCs w:val="28"/>
          <w:lang w:val="en-US" w:eastAsia="zh-CN" w:bidi="ar"/>
        </w:rPr>
        <w:t xml:space="preserve">须</w:t>
      </w:r>
      <w:r>
        <w:rPr>
          <w:rFonts w:hint="eastAsia" w:ascii="仿宋" w:hAnsi="仿宋" w:eastAsia="仿宋" w:cs="仿宋"/>
          <w:sz w:val="28"/>
          <w:szCs w:val="28"/>
          <w:lang w:eastAsia="zh-CN" w:bidi="ar"/>
        </w:rPr>
        <w:t xml:space="preserve">提供《中小企业声明函》（格式见第六章）；监狱和戒毒企业</w:t>
      </w:r>
      <w:r>
        <w:rPr>
          <w:rFonts w:hint="eastAsia" w:ascii="仿宋" w:hAnsi="仿宋" w:eastAsia="仿宋" w:cs="仿宋"/>
          <w:sz w:val="28"/>
          <w:szCs w:val="28"/>
          <w:lang w:val="en-US" w:eastAsia="zh-CN" w:bidi="ar"/>
        </w:rPr>
        <w:t xml:space="preserve">须</w:t>
      </w:r>
      <w:r>
        <w:rPr>
          <w:rFonts w:hint="eastAsia" w:ascii="仿宋" w:hAnsi="仿宋" w:eastAsia="仿宋" w:cs="仿宋"/>
          <w:sz w:val="28"/>
          <w:szCs w:val="28"/>
          <w:lang w:eastAsia="zh-CN" w:bidi="ar"/>
        </w:rPr>
        <w:t xml:space="preserve">提供由省级以上监狱管理局、戒毒管理局（含新疆生产建设兵团）出具的属于监狱企业的证明文件；残疾人福利性单位</w:t>
      </w:r>
      <w:r>
        <w:rPr>
          <w:rFonts w:hint="eastAsia" w:ascii="仿宋" w:hAnsi="仿宋" w:eastAsia="仿宋" w:cs="仿宋"/>
          <w:sz w:val="28"/>
          <w:szCs w:val="28"/>
          <w:lang w:val="en-US" w:eastAsia="zh-CN" w:bidi="ar"/>
        </w:rPr>
        <w:t xml:space="preserve">须</w:t>
      </w:r>
      <w:r>
        <w:rPr>
          <w:rFonts w:hint="eastAsia" w:ascii="仿宋" w:hAnsi="仿宋" w:eastAsia="仿宋" w:cs="仿宋"/>
          <w:sz w:val="28"/>
          <w:szCs w:val="28"/>
          <w:lang w:eastAsia="zh-CN" w:bidi="ar"/>
        </w:rPr>
        <w:t xml:space="preserve">提供《残疾人福利性单位声明函》（格式见第六章）</w:t>
      </w:r>
      <w:r>
        <w:rPr>
          <w:rFonts w:hint="eastAsia" w:ascii="仿宋" w:hAnsi="仿宋" w:eastAsia="仿宋" w:cs="仿宋"/>
          <w:sz w:val="28"/>
          <w:szCs w:val="28"/>
          <w:lang w:bidi="ar"/>
        </w:rPr>
        <w:t xml:space="preserve">)</w:t>
      </w:r>
      <w:r/>
    </w:p>
    <w:p>
      <w:pPr>
        <w:ind w:firstLine="560"/>
        <w:spacing w:line="360" w:lineRule="auto"/>
        <w:shd w:val="clear" w:color="auto"/>
        <w:rPr>
          <w:rFonts w:ascii="仿宋" w:hAnsi="仿宋" w:eastAsia="仿宋" w:cs="仿宋"/>
          <w:color w:val="000000" w:themeColor="text1"/>
          <w:sz w:val="28"/>
          <w:szCs w:val="28"/>
          <w:u w:val="single"/>
          <w:lang w:bidi="ar"/>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3.本项目的特定资格要求：</w:t>
      </w:r>
      <w:r>
        <w:rPr>
          <w:rFonts w:hint="eastAsia" w:ascii="仿宋" w:hAnsi="仿宋" w:eastAsia="仿宋" w:cs="仿宋"/>
          <w:color w:val="000000" w:themeColor="text1"/>
          <w:sz w:val="28"/>
          <w:szCs w:val="28"/>
          <w:u w:val="single"/>
          <w:lang w:bidi="ar"/>
          <w14:textFill>
            <w14:solidFill>
              <w14:schemeClr w14:val="tx1"/>
            </w14:solidFill>
          </w14:textFill>
        </w:rPr>
        <w:t xml:space="preserve">/</w:t>
      </w:r>
      <w:r>
        <w:rPr>
          <w:rFonts w:hint="eastAsia" w:ascii="仿宋" w:hAnsi="仿宋" w:eastAsia="仿宋" w:cs="仿宋"/>
          <w:color w:val="000000" w:themeColor="text1"/>
          <w:sz w:val="28"/>
          <w:szCs w:val="28"/>
          <w:u w:val="none"/>
          <w:lang w:bidi="ar"/>
          <w14:textFill>
            <w14:solidFill>
              <w14:schemeClr w14:val="tx1"/>
            </w14:solidFill>
          </w14:textFill>
        </w:rPr>
        <w:t xml:space="preserve">。</w:t>
      </w:r>
      <w:r/>
    </w:p>
    <w:p>
      <w:pPr>
        <w:ind w:firstLine="560"/>
        <w:spacing w:line="360" w:lineRule="auto"/>
        <w:shd w:val="clear" w:color="auto"/>
        <w:rPr>
          <w:rFonts w:ascii="仿宋" w:hAnsi="仿宋" w:eastAsia="仿宋" w:cs="仿宋"/>
          <w:color w:val="000000" w:themeColor="text1"/>
          <w:sz w:val="28"/>
          <w:szCs w:val="28"/>
          <w:lang w:bidi="ar"/>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4.拒绝下述供应商参加本次采购活动： </w:t>
      </w:r>
      <w:r/>
    </w:p>
    <w:p>
      <w:pPr>
        <w:ind w:firstLine="560"/>
        <w:jc w:val="left"/>
        <w:spacing w:line="360" w:lineRule="auto"/>
        <w:shd w:val="clear" w:color="auto"/>
        <w:widowControl/>
        <w:rPr>
          <w:rFonts w:ascii="仿宋" w:hAnsi="仿宋" w:eastAsia="仿宋" w:cs="仿宋"/>
          <w:color w:val="000000" w:themeColor="text1"/>
          <w:sz w:val="28"/>
          <w:szCs w:val="28"/>
          <w:lang w:bidi="ar"/>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（1）供应商单位负责人为同一人或者存在直接控股、管理关系的不同供应商，不得参加同一合同项下的政府采购活动; </w:t>
      </w:r>
      <w:r/>
    </w:p>
    <w:p>
      <w:pPr>
        <w:ind w:firstLine="560"/>
        <w:spacing w:line="360" w:lineRule="auto"/>
        <w:shd w:val="clear" w:color="auto"/>
        <w:rPr>
          <w:rFonts w:ascii="仿宋" w:hAnsi="仿宋" w:eastAsia="仿宋" w:cs="仿宋"/>
          <w:color w:val="000000" w:themeColor="text1"/>
          <w:sz w:val="28"/>
          <w:szCs w:val="28"/>
          <w:lang w:bidi="ar"/>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（2）凡为采购项目提供整体设计、规范编制或者项目管理、监理、检测等服务的供应商，不得再参加本项目的采购活动; </w:t>
      </w:r>
      <w:r/>
    </w:p>
    <w:p>
      <w:pPr>
        <w:ind w:firstLine="560"/>
        <w:spacing w:line="360" w:lineRule="auto"/>
        <w:shd w:val="clear" w:color="auto"/>
      </w:pPr>
      <w:r>
        <w:rPr>
          <w:rFonts w:hint="eastAsia" w:ascii="仿宋" w:hAnsi="仿宋" w:eastAsia="仿宋" w:cs="仿宋"/>
          <w:color w:val="000000" w:themeColor="text1"/>
          <w:sz w:val="28"/>
          <w:szCs w:val="28"/>
          <w:lang w:bidi="ar"/>
          <w14:textFill>
            <w14:solidFill>
              <w14:schemeClr w14:val="tx1"/>
            </w14:solidFill>
          </w14:textFill>
        </w:rPr>
        <w:t xml:space="preserve">（3）供应商被“信用中国”网站、“中国政府采购网”列入失信被执行人、重大税收违法案件当事人名单、政府采购严重违法失信行为记录名单。</w:t>
      </w:r>
      <w:bookmarkStart w:id="19" w:name="_Toc35393792"/>
      <w:r/>
      <w:bookmarkStart w:id="20" w:name="_Toc35393623"/>
      <w:r/>
      <w:r/>
    </w:p>
    <w:p>
      <w:pPr>
        <w:pStyle w:val="801"/>
        <w:spacing w:line="360" w:lineRule="auto"/>
        <w:shd w:val="clear" w:color="auto"/>
        <w:widowControl/>
        <w:rPr>
          <w:rFonts w:ascii="黑体" w:hAnsi="宋体" w:eastAsia="黑体" w:cs="宋体"/>
          <w:b w:val="0"/>
          <w:sz w:val="28"/>
          <w:szCs w:val="28"/>
        </w:rPr>
      </w:pPr>
      <w:r/>
      <w:bookmarkStart w:id="21" w:name="_Toc31287"/>
      <w:r/>
      <w:bookmarkStart w:id="22" w:name="_Toc19381"/>
      <w:r>
        <w:rPr>
          <w:rFonts w:hint="eastAsia" w:ascii="黑体" w:hAnsi="宋体" w:eastAsia="黑体" w:cs="宋体"/>
          <w:b w:val="0"/>
          <w:sz w:val="28"/>
          <w:szCs w:val="28"/>
        </w:rPr>
        <w:t xml:space="preserve">三、获取招标文件</w:t>
      </w:r>
      <w:bookmarkEnd w:id="17"/>
      <w:r/>
      <w:bookmarkEnd w:id="18"/>
      <w:r/>
      <w:bookmarkEnd w:id="19"/>
      <w:r/>
      <w:bookmarkEnd w:id="20"/>
      <w:r/>
      <w:bookmarkEnd w:id="21"/>
      <w:r/>
      <w:bookmarkEnd w:id="22"/>
      <w:r/>
      <w:r/>
    </w:p>
    <w:p>
      <w:pPr>
        <w:ind w:firstLine="540"/>
        <w:spacing w:line="360" w:lineRule="auto"/>
        <w:shd w:val="clear" w:color="auto"/>
        <w:rPr>
          <w:rFonts w:ascii="仿宋" w:hAnsi="仿宋" w:eastAsia="仿宋" w:cs="宋体"/>
          <w:sz w:val="28"/>
          <w:szCs w:val="28"/>
          <w:lang w:bidi="ar"/>
        </w:rPr>
      </w:pPr>
      <w:r>
        <w:rPr>
          <w:rFonts w:hint="eastAsia" w:ascii="仿宋" w:hAnsi="仿宋" w:eastAsia="仿宋" w:cs="宋体"/>
          <w:sz w:val="28"/>
          <w:szCs w:val="28"/>
          <w:lang w:bidi="ar"/>
        </w:rPr>
        <w:t xml:space="preserve">时间</w:t>
      </w:r>
      <w:r>
        <w:rPr>
          <w:rFonts w:hint="eastAsia" w:ascii="仿宋" w:hAnsi="仿宋" w:eastAsia="仿宋" w:cs="宋体"/>
          <w:color w:val="000000" w:themeColor="text1"/>
          <w:sz w:val="28"/>
          <w:szCs w:val="28"/>
          <w:lang w:bidi="ar"/>
          <w14:textFill>
            <w14:solidFill>
              <w14:schemeClr w14:val="tx1"/>
            </w14:solidFill>
          </w14:textFill>
        </w:rPr>
        <w:t xml:space="preserve">：</w:t>
      </w:r>
      <w:r>
        <w:rPr>
          <w:rFonts w:hint="eastAsia" w:ascii="仿宋" w:hAnsi="仿宋" w:eastAsia="仿宋" w:cs="宋体"/>
          <w:sz w:val="28"/>
          <w:szCs w:val="28"/>
          <w:lang w:bidi="ar"/>
        </w:rPr>
        <w:t xml:space="preserve">自招标文件公告发布之日起5个工作日</w:t>
      </w:r>
      <w:r/>
    </w:p>
    <w:p>
      <w:pPr>
        <w:ind w:firstLine="540"/>
        <w:spacing w:line="360" w:lineRule="auto"/>
        <w:shd w:val="clear" w:color="auto"/>
        <w:rPr>
          <w:rFonts w:ascii="仿宋" w:hAnsi="仿宋" w:eastAsia="仿宋" w:cs="宋体"/>
          <w:sz w:val="28"/>
          <w:szCs w:val="28"/>
          <w:lang w:bidi="ar"/>
        </w:rPr>
      </w:pPr>
      <w:r>
        <w:rPr>
          <w:rFonts w:hint="eastAsia" w:ascii="仿宋" w:hAnsi="仿宋" w:eastAsia="仿宋" w:cs="宋体"/>
          <w:sz w:val="28"/>
          <w:szCs w:val="28"/>
          <w:lang w:bidi="ar"/>
        </w:rPr>
        <w:t xml:space="preserve">地点：江苏政府采购网</w:t>
      </w:r>
      <w:r/>
    </w:p>
    <w:p>
      <w:pPr>
        <w:ind w:firstLine="540"/>
        <w:spacing w:line="360" w:lineRule="auto"/>
        <w:shd w:val="clear" w:color="auto"/>
        <w:rPr>
          <w:rFonts w:ascii="仿宋" w:hAnsi="仿宋" w:eastAsia="仿宋" w:cs="宋体"/>
          <w:sz w:val="28"/>
          <w:szCs w:val="28"/>
          <w:lang w:bidi="ar"/>
        </w:rPr>
      </w:pPr>
      <w:r>
        <w:rPr>
          <w:rFonts w:hint="eastAsia" w:ascii="仿宋" w:hAnsi="仿宋" w:eastAsia="仿宋" w:cs="宋体"/>
          <w:sz w:val="28"/>
          <w:szCs w:val="28"/>
          <w:lang w:bidi="ar"/>
        </w:rPr>
        <w:t xml:space="preserve">方式：网上下载</w:t>
      </w:r>
      <w:r>
        <w:rPr>
          <w:rFonts w:hint="eastAsia" w:ascii="仿宋" w:hAnsi="仿宋" w:eastAsia="仿宋" w:cs="宋体"/>
          <w:color w:val="0000ff"/>
          <w:sz w:val="28"/>
          <w:szCs w:val="28"/>
          <w:highlight w:val="none"/>
          <w:lang w:eastAsia="zh-CN" w:bidi="ar"/>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40"/>
        <w:spacing w:line="360" w:lineRule="auto"/>
        <w:shd w:val="clear" w:color="auto"/>
        <w:rPr>
          <w:rFonts w:hint="eastAsia" w:ascii="仿宋" w:hAnsi="仿宋" w:eastAsia="仿宋" w:cs="宋体"/>
          <w:sz w:val="28"/>
          <w:szCs w:val="28"/>
          <w:lang w:bidi="ar"/>
        </w:rPr>
      </w:pPr>
      <w:r>
        <w:rPr>
          <w:rFonts w:hint="eastAsia" w:ascii="仿宋" w:hAnsi="仿宋" w:eastAsia="仿宋" w:cs="宋体"/>
          <w:sz w:val="28"/>
          <w:szCs w:val="28"/>
          <w:lang w:bidi="ar"/>
        </w:rPr>
        <w:t xml:space="preserve">售价：人民币0元/份。</w:t>
      </w:r>
      <w:r/>
    </w:p>
    <w:p>
      <w:pPr>
        <w:pStyle w:val="801"/>
        <w:spacing w:line="360" w:lineRule="auto"/>
        <w:shd w:val="clear" w:color="auto"/>
        <w:widowControl/>
        <w:rPr>
          <w:rFonts w:ascii="黑体" w:hAnsi="宋体" w:eastAsia="黑体" w:cs="宋体"/>
          <w:b w:val="0"/>
          <w:sz w:val="28"/>
          <w:szCs w:val="28"/>
        </w:rPr>
      </w:pPr>
      <w:r/>
      <w:bookmarkStart w:id="23" w:name="_Toc28359082"/>
      <w:r/>
      <w:bookmarkStart w:id="24" w:name="_Toc28359005"/>
      <w:r/>
      <w:bookmarkStart w:id="25" w:name="_Toc24877"/>
      <w:r/>
      <w:bookmarkStart w:id="26" w:name="_Toc15817"/>
      <w:r/>
      <w:bookmarkStart w:id="27" w:name="_Toc35393624"/>
      <w:r/>
      <w:bookmarkStart w:id="28" w:name="_Toc35393793"/>
      <w:r>
        <w:rPr>
          <w:rFonts w:hint="eastAsia" w:ascii="黑体" w:hAnsi="宋体" w:eastAsia="黑体" w:cs="宋体"/>
          <w:b w:val="0"/>
          <w:sz w:val="28"/>
          <w:szCs w:val="28"/>
        </w:rPr>
        <w:t xml:space="preserve">四、提交投标文件</w:t>
      </w:r>
      <w:bookmarkEnd w:id="23"/>
      <w:r/>
      <w:bookmarkEnd w:id="24"/>
      <w:r>
        <w:rPr>
          <w:rFonts w:hint="eastAsia" w:ascii="黑体" w:hAnsi="宋体" w:eastAsia="黑体" w:cs="宋体"/>
          <w:b w:val="0"/>
          <w:sz w:val="28"/>
          <w:szCs w:val="28"/>
        </w:rPr>
        <w:t xml:space="preserve">截止时间、开标时间和地点</w:t>
      </w:r>
      <w:bookmarkEnd w:id="25"/>
      <w:r/>
      <w:bookmarkEnd w:id="26"/>
      <w:r/>
      <w:bookmarkEnd w:id="27"/>
      <w:r/>
      <w:bookmarkEnd w:id="28"/>
      <w:r/>
      <w:r/>
    </w:p>
    <w:p>
      <w:pPr>
        <w:ind w:firstLine="560"/>
        <w:spacing w:line="360" w:lineRule="auto"/>
        <w:shd w:val="clear" w:color="auto"/>
        <w:rPr>
          <w:rFonts w:ascii="仿宋" w:hAnsi="仿宋" w:eastAsia="仿宋" w:cs="仿宋"/>
          <w:bCs/>
          <w:sz w:val="28"/>
          <w:szCs w:val="28"/>
          <w:highlight w:val="none"/>
          <w:lang w:bidi="ar"/>
        </w:rPr>
      </w:pPr>
      <w:r>
        <w:rPr>
          <w:rFonts w:hint="eastAsia" w:ascii="仿宋" w:hAnsi="仿宋" w:eastAsia="仿宋" w:cs="仿宋"/>
          <w:bCs/>
          <w:color w:val="000000" w:themeColor="text1"/>
          <w:sz w:val="28"/>
          <w:szCs w:val="28"/>
          <w:highlight w:val="none"/>
          <w:u w:val="single"/>
          <w:lang w:eastAsia="zh-CN" w:bidi="ar"/>
          <w14:textFill>
            <w14:solidFill>
              <w14:schemeClr w14:val="tx1"/>
            </w14:solidFill>
          </w14:textFill>
        </w:rPr>
        <w:t xml:space="preserve">2026年05月09日</w:t>
      </w:r>
      <w:r>
        <w:rPr>
          <w:rFonts w:hint="eastAsia" w:ascii="仿宋" w:hAnsi="仿宋" w:eastAsia="仿宋" w:cs="仿宋"/>
          <w:bCs/>
          <w:color w:val="000000" w:themeColor="text1"/>
          <w:sz w:val="28"/>
          <w:szCs w:val="28"/>
          <w:highlight w:val="none"/>
          <w:u w:val="single"/>
          <w:lang w:bidi="ar"/>
          <w14:textFill>
            <w14:solidFill>
              <w14:schemeClr w14:val="tx1"/>
            </w14:solidFill>
          </w14:textFill>
        </w:rPr>
        <w:t xml:space="preserve">14点3</w:t>
      </w:r>
      <w:r>
        <w:rPr>
          <w:rFonts w:hint="eastAsia" w:ascii="仿宋" w:hAnsi="仿宋" w:eastAsia="仿宋" w:cs="仿宋"/>
          <w:bCs/>
          <w:sz w:val="28"/>
          <w:szCs w:val="28"/>
          <w:highlight w:val="none"/>
          <w:u w:val="single"/>
          <w:lang w:bidi="ar"/>
        </w:rPr>
        <w:t xml:space="preserve">0分</w:t>
      </w:r>
      <w:r>
        <w:rPr>
          <w:rFonts w:hint="eastAsia" w:ascii="仿宋" w:hAnsi="仿宋" w:eastAsia="仿宋" w:cs="仿宋"/>
          <w:bCs/>
          <w:sz w:val="28"/>
          <w:szCs w:val="28"/>
          <w:highlight w:val="none"/>
          <w:lang w:bidi="ar"/>
        </w:rPr>
        <w:t xml:space="preserve">（北京时间）</w:t>
      </w:r>
      <w:r/>
    </w:p>
    <w:p>
      <w:pPr>
        <w:ind w:firstLine="560"/>
        <w:spacing w:line="360" w:lineRule="auto"/>
        <w:shd w:val="clear" w:color="auto"/>
        <w:rPr>
          <w:highlight w:val="none"/>
        </w:rPr>
      </w:pPr>
      <w:r>
        <w:rPr>
          <w:rFonts w:hint="eastAsia" w:ascii="仿宋" w:hAnsi="仿宋" w:eastAsia="仿宋" w:cs="仿宋"/>
          <w:sz w:val="28"/>
          <w:szCs w:val="28"/>
          <w:highlight w:val="none"/>
          <w:lang w:bidi="ar"/>
        </w:rPr>
        <w:t xml:space="preserve">地点：江苏省政府采购管理交易系统（以下简称“苏采云”）网上开标大厅。</w:t>
      </w:r>
      <w:r/>
    </w:p>
    <w:p>
      <w:pPr>
        <w:pStyle w:val="801"/>
        <w:spacing w:line="360" w:lineRule="auto"/>
        <w:shd w:val="clear" w:color="auto"/>
        <w:widowControl/>
        <w:rPr>
          <w:rFonts w:ascii="黑体" w:hAnsi="宋体" w:eastAsia="黑体" w:cs="宋体"/>
          <w:b w:val="0"/>
          <w:sz w:val="28"/>
          <w:szCs w:val="28"/>
          <w:highlight w:val="none"/>
        </w:rPr>
      </w:pPr>
      <w:r/>
      <w:bookmarkStart w:id="29" w:name="_Toc35393794"/>
      <w:r/>
      <w:bookmarkStart w:id="30" w:name="_Toc28359084"/>
      <w:r/>
      <w:bookmarkStart w:id="31" w:name="_Toc35393625"/>
      <w:r/>
      <w:bookmarkStart w:id="32" w:name="_Toc116"/>
      <w:r/>
      <w:bookmarkStart w:id="33" w:name="_Toc28359007"/>
      <w:r/>
      <w:bookmarkStart w:id="34" w:name="_Toc14105"/>
      <w:r>
        <w:rPr>
          <w:rFonts w:hint="eastAsia" w:ascii="黑体" w:hAnsi="宋体" w:eastAsia="黑体" w:cs="宋体"/>
          <w:b w:val="0"/>
          <w:sz w:val="28"/>
          <w:szCs w:val="28"/>
          <w:highlight w:val="none"/>
        </w:rPr>
        <w:t xml:space="preserve">五、公告期限</w:t>
      </w:r>
      <w:bookmarkEnd w:id="29"/>
      <w:r/>
      <w:bookmarkEnd w:id="30"/>
      <w:r/>
      <w:bookmarkEnd w:id="31"/>
      <w:r/>
      <w:bookmarkEnd w:id="32"/>
      <w:r/>
      <w:bookmarkEnd w:id="33"/>
      <w:r/>
      <w:bookmarkEnd w:id="34"/>
      <w:r/>
      <w:r/>
    </w:p>
    <w:p>
      <w:pPr>
        <w:ind w:firstLine="560"/>
        <w:spacing w:line="360" w:lineRule="auto"/>
        <w:shd w:val="clear" w:color="auto"/>
        <w:rPr>
          <w:rFonts w:ascii="仿宋" w:hAnsi="仿宋" w:eastAsia="仿宋" w:cs="宋体"/>
          <w:sz w:val="28"/>
          <w:szCs w:val="28"/>
        </w:rPr>
      </w:pPr>
      <w:r>
        <w:rPr>
          <w:rFonts w:hint="eastAsia" w:ascii="仿宋" w:hAnsi="仿宋" w:eastAsia="仿宋" w:cs="宋体"/>
          <w:sz w:val="28"/>
          <w:szCs w:val="28"/>
          <w:highlight w:val="none"/>
          <w:lang w:bidi="ar"/>
        </w:rPr>
        <w:t xml:space="preserve">自本公告发布</w:t>
      </w:r>
      <w:r>
        <w:rPr>
          <w:rFonts w:hint="eastAsia" w:ascii="仿宋" w:hAnsi="仿宋" w:eastAsia="仿宋" w:cs="宋体"/>
          <w:sz w:val="28"/>
          <w:szCs w:val="28"/>
          <w:lang w:bidi="ar"/>
        </w:rPr>
        <w:t xml:space="preserve">之日起5个工作日。</w:t>
      </w:r>
      <w:r/>
    </w:p>
    <w:p>
      <w:pPr>
        <w:pStyle w:val="801"/>
        <w:spacing w:line="360" w:lineRule="auto"/>
        <w:shd w:val="clear" w:color="auto"/>
        <w:widowControl/>
        <w:rPr>
          <w:rFonts w:ascii="黑体" w:hAnsi="宋体" w:eastAsia="黑体" w:cs="宋体"/>
          <w:b w:val="0"/>
          <w:sz w:val="28"/>
          <w:szCs w:val="28"/>
        </w:rPr>
      </w:pPr>
      <w:r/>
      <w:bookmarkStart w:id="35" w:name="_Toc35393795"/>
      <w:r/>
      <w:bookmarkStart w:id="36" w:name="_Toc14984"/>
      <w:r/>
      <w:bookmarkStart w:id="37" w:name="_Toc14909"/>
      <w:r/>
      <w:bookmarkStart w:id="38" w:name="_Toc35393626"/>
      <w:r>
        <w:rPr>
          <w:rFonts w:hint="eastAsia" w:ascii="黑体" w:hAnsi="宋体" w:eastAsia="黑体" w:cs="宋体"/>
          <w:b w:val="0"/>
          <w:sz w:val="28"/>
          <w:szCs w:val="28"/>
        </w:rPr>
        <w:t xml:space="preserve">六、其他补充事宜</w:t>
      </w:r>
      <w:bookmarkEnd w:id="35"/>
      <w:r/>
      <w:bookmarkEnd w:id="36"/>
      <w:r/>
      <w:bookmarkEnd w:id="37"/>
      <w:r/>
      <w:bookmarkEnd w:id="38"/>
      <w:r/>
      <w:r/>
    </w:p>
    <w:p>
      <w:pPr>
        <w:ind w:firstLine="560"/>
        <w:spacing w:line="360" w:lineRule="auto"/>
        <w:shd w:val="clear" w:color="auto"/>
        <w:rPr>
          <w:rFonts w:ascii="仿宋" w:hAnsi="仿宋" w:eastAsia="仿宋" w:cs="仿宋"/>
          <w:sz w:val="28"/>
          <w:szCs w:val="28"/>
          <w:highlight w:val="none"/>
          <w:lang w:bidi="ar"/>
        </w:rPr>
      </w:pPr>
      <w:r>
        <w:rPr>
          <w:rFonts w:hint="eastAsia" w:ascii="仿宋" w:hAnsi="仿宋" w:eastAsia="仿宋" w:cs="仿宋"/>
          <w:sz w:val="28"/>
          <w:szCs w:val="28"/>
          <w:highlight w:val="none"/>
          <w:lang w:val="en-US" w:eastAsia="zh-CN" w:bidi="ar"/>
        </w:rPr>
        <w:t xml:space="preserve">1</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lang w:val="en-US" w:eastAsia="zh-CN" w:bidi="ar"/>
        </w:rPr>
        <w:t xml:space="preserve">投标人资格</w:t>
      </w:r>
      <w:r>
        <w:rPr>
          <w:rFonts w:hint="eastAsia" w:ascii="仿宋" w:hAnsi="仿宋" w:eastAsia="仿宋" w:cs="仿宋"/>
          <w:sz w:val="28"/>
          <w:szCs w:val="28"/>
          <w:highlight w:val="none"/>
          <w:lang w:bidi="ar"/>
        </w:rPr>
        <w:t xml:space="preserve">满足《中华人民共和国政府采购法》第二十二条规定；</w:t>
      </w:r>
      <w:r/>
    </w:p>
    <w:p>
      <w:pPr>
        <w:ind w:firstLine="560"/>
        <w:spacing w:line="360" w:lineRule="auto"/>
        <w:shd w:val="clear" w:color="auto"/>
        <w:rPr>
          <w:rFonts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（1）具有独立承担民事责任的能力（提供法人或者其他组织的营业执照，自然人的身份证）；</w:t>
      </w:r>
      <w:r/>
    </w:p>
    <w:p>
      <w:pPr>
        <w:ind w:firstLine="560"/>
        <w:spacing w:line="360" w:lineRule="auto"/>
        <w:shd w:val="clear" w:color="auto"/>
        <w:rPr>
          <w:rFonts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sz w:val="28"/>
          <w:szCs w:val="28"/>
          <w:highlight w:val="none"/>
          <w:lang w:bidi="ar"/>
        </w:rPr>
        <w:t xml:space="preserve">（2）具有良好的商业信誉和健全的财务会</w:t>
      </w:r>
      <w:r>
        <w:rPr>
          <w:rFonts w:hint="eastAsia" w:ascii="仿宋" w:hAnsi="仿宋" w:eastAsia="仿宋" w:cs="仿宋"/>
          <w:color w:val="000000" w:themeColor="text1"/>
          <w:sz w:val="28"/>
          <w:szCs w:val="28"/>
          <w:highlight w:val="none"/>
          <w:lang w:bidi="ar"/>
          <w14:textFill>
            <w14:solidFill>
              <w14:schemeClr w14:val="tx1"/>
            </w14:solidFill>
          </w14:textFill>
        </w:rPr>
        <w:t xml:space="preserve">计制度（提供参加本次政府采购活动前的会计报表复印件并加盖公章，成立不满一个月无需提供）；</w:t>
      </w:r>
      <w:r/>
    </w:p>
    <w:p>
      <w:pPr>
        <w:ind w:firstLine="560"/>
        <w:spacing w:line="360" w:lineRule="auto"/>
        <w:shd w:val="clear" w:color="auto"/>
        <w:rPr>
          <w:rFonts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（3）具有履行合同所必需的设备和专业技术能力（根据项目需求提供履行合同所必需的设备和专业技术能力的声明</w:t>
      </w:r>
      <w:r>
        <w:rPr>
          <w:rFonts w:hint="eastAsia" w:ascii="仿宋" w:hAnsi="仿宋" w:eastAsia="仿宋" w:cs="仿宋"/>
          <w:sz w:val="28"/>
          <w:szCs w:val="28"/>
          <w:highlight w:val="none"/>
          <w:lang w:val="en-US" w:eastAsia="zh-CN" w:bidi="ar"/>
        </w:rPr>
        <w:t xml:space="preserve">或</w:t>
      </w:r>
      <w:r>
        <w:rPr>
          <w:rFonts w:hint="eastAsia" w:ascii="仿宋" w:hAnsi="仿宋" w:eastAsia="仿宋" w:cs="仿宋"/>
          <w:sz w:val="28"/>
          <w:szCs w:val="28"/>
          <w:highlight w:val="none"/>
          <w:lang w:bidi="ar"/>
        </w:rPr>
        <w:t xml:space="preserve">证明材料）；</w:t>
      </w:r>
      <w:r/>
    </w:p>
    <w:p>
      <w:pPr>
        <w:ind w:firstLine="560"/>
        <w:spacing w:line="360" w:lineRule="auto"/>
        <w:shd w:val="clear" w:color="auto"/>
        <w:rPr>
          <w:rFonts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（4）有依法缴纳税收和社会保障资金的良好记录（提供参加本次政府采购活动前一</w:t>
      </w:r>
      <w:r>
        <w:rPr>
          <w:rFonts w:hint="eastAsia" w:ascii="仿宋" w:hAnsi="仿宋" w:eastAsia="仿宋" w:cs="仿宋"/>
          <w:sz w:val="28"/>
          <w:szCs w:val="28"/>
          <w:highlight w:val="none"/>
          <w:lang w:eastAsia="zh-CN" w:bidi="ar"/>
        </w:rPr>
        <w:t xml:space="preserve">年</w:t>
      </w:r>
      <w:r>
        <w:rPr>
          <w:rFonts w:hint="eastAsia" w:ascii="仿宋" w:hAnsi="仿宋" w:eastAsia="仿宋" w:cs="仿宋"/>
          <w:sz w:val="28"/>
          <w:szCs w:val="28"/>
          <w:highlight w:val="none"/>
          <w:lang w:bidi="ar"/>
        </w:rPr>
        <w:t xml:space="preserve">内（至少一个月）依法缴纳</w:t>
      </w:r>
      <w:r>
        <w:rPr>
          <w:rFonts w:hint="eastAsia" w:ascii="仿宋" w:hAnsi="仿宋" w:eastAsia="仿宋" w:cs="仿宋"/>
          <w:sz w:val="28"/>
          <w:szCs w:val="28"/>
          <w:highlight w:val="none"/>
          <w:lang w:bidi="ar"/>
        </w:rPr>
        <w:t xml:space="preserve">税收</w:t>
      </w:r>
      <w:r>
        <w:rPr>
          <w:rFonts w:hint="eastAsia" w:ascii="仿宋" w:hAnsi="仿宋" w:eastAsia="仿宋" w:cs="仿宋"/>
          <w:sz w:val="28"/>
          <w:szCs w:val="28"/>
          <w:highlight w:val="none"/>
          <w:lang w:bidi="ar"/>
        </w:rPr>
        <w:t xml:space="preserve">和</w:t>
      </w:r>
      <w:r>
        <w:rPr>
          <w:rFonts w:hint="eastAsia" w:ascii="仿宋" w:hAnsi="仿宋" w:eastAsia="仿宋" w:cs="仿宋"/>
          <w:sz w:val="28"/>
          <w:szCs w:val="28"/>
          <w:highlight w:val="none"/>
          <w:lang w:bidi="ar"/>
        </w:rPr>
        <w:t xml:space="preserve">社会保障资金</w:t>
      </w:r>
      <w:r>
        <w:rPr>
          <w:rFonts w:hint="eastAsia" w:ascii="仿宋" w:hAnsi="仿宋" w:eastAsia="仿宋" w:cs="仿宋"/>
          <w:sz w:val="28"/>
          <w:szCs w:val="28"/>
          <w:highlight w:val="none"/>
          <w:lang w:bidi="ar"/>
        </w:rPr>
        <w:t xml:space="preserve">的相关材料，依法享受免缴、缓缴的，提供证明材料）；</w:t>
      </w:r>
      <w:r/>
    </w:p>
    <w:p>
      <w:pPr>
        <w:ind w:firstLine="560"/>
        <w:spacing w:line="360" w:lineRule="auto"/>
        <w:shd w:val="clear" w:color="auto"/>
        <w:rPr>
          <w:rFonts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（5）参加政府采购活动前三</w:t>
      </w:r>
      <w:r>
        <w:rPr>
          <w:rFonts w:hint="eastAsia" w:ascii="仿宋" w:hAnsi="仿宋" w:eastAsia="仿宋" w:cs="仿宋"/>
          <w:sz w:val="28"/>
          <w:szCs w:val="28"/>
          <w:highlight w:val="none"/>
          <w:lang w:eastAsia="zh-CN" w:bidi="ar"/>
        </w:rPr>
        <w:t xml:space="preserve">年</w:t>
      </w:r>
      <w:r>
        <w:rPr>
          <w:rFonts w:hint="eastAsia" w:ascii="仿宋" w:hAnsi="仿宋" w:eastAsia="仿宋" w:cs="仿宋"/>
          <w:sz w:val="28"/>
          <w:szCs w:val="28"/>
          <w:highlight w:val="none"/>
          <w:lang w:bidi="ar"/>
        </w:rPr>
        <w:t xml:space="preserve">内，在经营活动中没有重大违法记录（提供参加本次政府采购活动前3</w:t>
      </w:r>
      <w:r>
        <w:rPr>
          <w:rFonts w:hint="eastAsia" w:ascii="仿宋" w:hAnsi="仿宋" w:eastAsia="仿宋" w:cs="仿宋"/>
          <w:sz w:val="28"/>
          <w:szCs w:val="28"/>
          <w:highlight w:val="none"/>
          <w:lang w:eastAsia="zh-CN" w:bidi="ar"/>
        </w:rPr>
        <w:t xml:space="preserve">年</w:t>
      </w:r>
      <w:r>
        <w:rPr>
          <w:rFonts w:hint="eastAsia" w:ascii="仿宋" w:hAnsi="仿宋" w:eastAsia="仿宋" w:cs="仿宋"/>
          <w:sz w:val="28"/>
          <w:szCs w:val="28"/>
          <w:highlight w:val="none"/>
          <w:lang w:bidi="ar"/>
        </w:rPr>
        <w:t xml:space="preserve">内在经营活动中没有重大违法记录的书面声明）（格式见后附件）；</w:t>
      </w:r>
      <w:r/>
    </w:p>
    <w:p>
      <w:pPr>
        <w:ind w:firstLine="560"/>
        <w:spacing w:line="360" w:lineRule="auto"/>
        <w:shd w:val="clear" w:color="auto"/>
        <w:rPr>
          <w:rFonts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（6）法律、行政法规规定的其他条件。</w:t>
      </w:r>
      <w:r/>
    </w:p>
    <w:p>
      <w:pPr>
        <w:ind w:firstLine="560"/>
        <w:keepLines w:val="0"/>
        <w:keepNext w:val="0"/>
        <w:pageBreakBefore w:val="0"/>
        <w:spacing w:line="360" w:lineRule="auto"/>
        <w:shd w:val="clear" w:color="auto"/>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2.</w:t>
      </w:r>
      <w:r>
        <w:rPr>
          <w:rFonts w:hint="eastAsia" w:ascii="仿宋" w:hAnsi="仿宋" w:eastAsia="仿宋" w:cs="仿宋"/>
          <w:color w:val="000000" w:themeColor="text1"/>
          <w:sz w:val="28"/>
          <w:szCs w:val="28"/>
          <w:highlight w:val="none"/>
          <w:lang w:bidi="ar"/>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w:t>
      </w:r>
      <w:r>
        <w:rPr>
          <w:rFonts w:hint="eastAsia" w:ascii="仿宋" w:hAnsi="仿宋" w:eastAsia="仿宋" w:cs="仿宋"/>
          <w:color w:val="000000" w:themeColor="text1"/>
          <w:sz w:val="28"/>
          <w:szCs w:val="28"/>
          <w:highlight w:val="none"/>
          <w:lang w:bidi="ar"/>
          <w14:textFill>
            <w14:solidFill>
              <w14:schemeClr w14:val="tx1"/>
            </w14:solidFill>
          </w14:textFill>
        </w:rPr>
        <w:t xml:space="preserve">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在政府采购资格审查环节，供应商只需提供书面《南京市政府采购供应商信用记录表暨信用承诺书》，即可替代以下证明材料： </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（1）符合国家相关规定的财务状况报告； </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（2）依法缴纳税收的证明材料； </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（3）依法缴纳社会保障资金的证明材料； </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（4）具备履行政府采购合同所必需的设备和专业技术能力的证明材料； </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（5）参加政府采购活动前三年内在经营活动中没有重大违法记录的证明材料； </w:t>
      </w:r>
      <w:r/>
    </w:p>
    <w:p>
      <w:pPr>
        <w:pStyle w:val="850"/>
        <w:ind w:firstLine="480"/>
        <w:shd w:val="clear" w:color="auto"/>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（6）未被列入失信被执行人、重大税收违法失信主体、政府采购严重违法失信行为记录名单的证明材料。 </w:t>
      </w:r>
      <w:r/>
    </w:p>
    <w:p>
      <w:pPr>
        <w:ind w:firstLine="560"/>
        <w:spacing w:line="360" w:lineRule="auto"/>
        <w:shd w:val="clear" w:color="auto"/>
        <w:rPr>
          <w:rFonts w:ascii="仿宋" w:hAnsi="仿宋" w:eastAsia="仿宋" w:cs="仿宋"/>
          <w:strike w:val="0"/>
          <w:color w:val="auto"/>
          <w:sz w:val="28"/>
          <w:szCs w:val="28"/>
          <w:highlight w:val="none"/>
          <w:lang w:bidi="ar"/>
        </w:rPr>
      </w:pPr>
      <w:r>
        <w:rPr>
          <w:rFonts w:hint="eastAsia" w:ascii="仿宋" w:hAnsi="仿宋" w:eastAsia="仿宋" w:cs="仿宋"/>
          <w:strike w:val="0"/>
          <w:color w:val="auto"/>
          <w:sz w:val="28"/>
          <w:szCs w:val="28"/>
          <w:highlight w:val="none"/>
          <w:lang w:bidi="ar"/>
        </w:rPr>
        <w:t xml:space="preserve">供应商在中标（成交）后，应按采购文件要求，将上述由信用承诺书替代的证明材料提交采购人或采购代理机构核验。经核验无误后，由采购人或采购代理机构发出中标（成交）通知书。</w:t>
      </w:r>
      <w:r/>
    </w:p>
    <w:p>
      <w:pPr>
        <w:ind w:firstLine="560"/>
        <w:spacing w:line="360" w:lineRule="auto"/>
        <w:shd w:val="clear" w:color="auto"/>
        <w:rPr>
          <w:rFonts w:hint="eastAsia" w:ascii="仿宋" w:hAnsi="仿宋" w:eastAsia="仿宋" w:cs="仿宋"/>
          <w:strike w:val="0"/>
          <w:color w:val="auto"/>
          <w:sz w:val="28"/>
          <w:szCs w:val="28"/>
          <w:highlight w:val="none"/>
          <w:lang w:eastAsia="zh-CN" w:bidi="ar"/>
        </w:rPr>
      </w:pPr>
      <w:r>
        <w:rPr>
          <w:rFonts w:hint="eastAsia" w:ascii="仿宋" w:hAnsi="仿宋" w:eastAsia="仿宋" w:cs="仿宋"/>
          <w:strike w:val="0"/>
          <w:color w:val="auto"/>
          <w:sz w:val="28"/>
          <w:szCs w:val="28"/>
          <w:highlight w:val="none"/>
          <w:lang w:bidi="ar"/>
        </w:rPr>
        <w:t xml:space="preserve">不适用信用承诺的情形</w:t>
      </w:r>
      <w:r>
        <w:rPr>
          <w:rFonts w:hint="eastAsia" w:ascii="仿宋" w:hAnsi="仿宋" w:eastAsia="仿宋" w:cs="仿宋"/>
          <w:strike w:val="0"/>
          <w:color w:val="auto"/>
          <w:sz w:val="28"/>
          <w:szCs w:val="28"/>
          <w:highlight w:val="none"/>
          <w:lang w:eastAsia="zh-CN" w:bidi="ar"/>
        </w:rPr>
        <w:t xml:space="preserve">：</w:t>
      </w:r>
      <w:r/>
    </w:p>
    <w:p>
      <w:pPr>
        <w:ind w:firstLine="560"/>
        <w:spacing w:line="360" w:lineRule="auto"/>
        <w:shd w:val="clear" w:color="auto"/>
        <w:rPr>
          <w:rFonts w:ascii="仿宋" w:hAnsi="仿宋" w:eastAsia="仿宋" w:cs="仿宋"/>
          <w:strike w:val="0"/>
          <w:color w:val="auto"/>
          <w:sz w:val="28"/>
          <w:szCs w:val="28"/>
          <w:highlight w:val="none"/>
          <w:lang w:bidi="ar"/>
        </w:rPr>
      </w:pPr>
      <w:r>
        <w:rPr>
          <w:rFonts w:hint="eastAsia" w:ascii="仿宋" w:hAnsi="仿宋" w:eastAsia="仿宋" w:cs="仿宋"/>
          <w:strike w:val="0"/>
          <w:color w:val="auto"/>
          <w:sz w:val="28"/>
          <w:szCs w:val="28"/>
          <w:highlight w:val="none"/>
          <w:lang w:bidi="ar"/>
        </w:rPr>
        <w:t xml:space="preserve">a.供应商被列入严重失信主体名单；</w:t>
      </w:r>
      <w:r/>
    </w:p>
    <w:p>
      <w:pPr>
        <w:ind w:firstLine="560"/>
        <w:spacing w:line="360" w:lineRule="auto"/>
        <w:shd w:val="clear" w:color="auto"/>
        <w:rPr>
          <w:rFonts w:ascii="仿宋" w:hAnsi="仿宋" w:eastAsia="仿宋" w:cs="仿宋"/>
          <w:strike w:val="0"/>
          <w:color w:val="auto"/>
          <w:sz w:val="28"/>
          <w:szCs w:val="28"/>
          <w:highlight w:val="none"/>
          <w:lang w:bidi="ar"/>
        </w:rPr>
      </w:pPr>
      <w:r>
        <w:rPr>
          <w:rFonts w:hint="eastAsia" w:ascii="仿宋" w:hAnsi="仿宋" w:eastAsia="仿宋" w:cs="仿宋"/>
          <w:strike w:val="0"/>
          <w:color w:val="auto"/>
          <w:sz w:val="28"/>
          <w:szCs w:val="28"/>
          <w:highlight w:val="none"/>
          <w:lang w:val="en-US" w:eastAsia="zh-CN" w:bidi="ar"/>
        </w:rPr>
        <w:t xml:space="preserve">b</w:t>
      </w:r>
      <w:r>
        <w:rPr>
          <w:rFonts w:hint="eastAsia" w:ascii="仿宋" w:hAnsi="仿宋" w:eastAsia="仿宋" w:cs="仿宋"/>
          <w:strike w:val="0"/>
          <w:color w:val="auto"/>
          <w:sz w:val="28"/>
          <w:szCs w:val="28"/>
          <w:highlight w:val="none"/>
          <w:lang w:bidi="ar"/>
        </w:rPr>
        <w:t xml:space="preserve">.被相关监管部门作出行政处罚且尚在处罚有效期内；</w:t>
      </w:r>
      <w:r/>
    </w:p>
    <w:p>
      <w:pPr>
        <w:ind w:firstLine="560"/>
        <w:spacing w:line="360" w:lineRule="auto"/>
        <w:shd w:val="clear" w:color="auto"/>
        <w:rPr>
          <w:rFonts w:hint="eastAsia"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strike w:val="0"/>
          <w:color w:val="auto"/>
          <w:sz w:val="28"/>
          <w:szCs w:val="28"/>
          <w:highlight w:val="none"/>
          <w:lang w:val="en-US" w:eastAsia="zh-CN" w:bidi="ar"/>
        </w:rPr>
        <w:t xml:space="preserve">c</w:t>
      </w:r>
      <w:r>
        <w:rPr>
          <w:rFonts w:hint="eastAsia" w:ascii="仿宋" w:hAnsi="仿宋" w:eastAsia="仿宋" w:cs="仿宋"/>
          <w:strike w:val="0"/>
          <w:color w:val="auto"/>
          <w:sz w:val="28"/>
          <w:szCs w:val="28"/>
          <w:highlight w:val="none"/>
          <w:lang w:bidi="ar"/>
        </w:rPr>
        <w:t xml:space="preserve">.其他法律、行政法规规定的不适用信用承诺的情形。</w:t>
      </w:r>
      <w:r/>
    </w:p>
    <w:p>
      <w:pPr>
        <w:ind w:firstLine="560"/>
        <w:spacing w:line="360" w:lineRule="auto"/>
        <w:shd w:val="clear" w:color="auto"/>
        <w:rPr>
          <w:rFonts w:hint="eastAsia" w:ascii="仿宋" w:hAnsi="仿宋" w:eastAsia="仿宋" w:cs="仿宋"/>
          <w:strike w:val="0"/>
          <w:color w:val="000000" w:themeColor="text1"/>
          <w:sz w:val="28"/>
          <w:szCs w:val="28"/>
          <w:highlight w:val="none"/>
          <w:lang w:bidi="ar"/>
          <w14:textFill>
            <w14:solidFill>
              <w14:schemeClr w14:val="tx1"/>
            </w14:solidFill>
          </w14:textFill>
        </w:rPr>
      </w:pPr>
      <w:r>
        <w:rPr>
          <w:rFonts w:hint="eastAsia" w:ascii="仿宋" w:hAnsi="仿宋" w:eastAsia="仿宋" w:cs="仿宋"/>
          <w:strike w:val="0"/>
          <w:color w:val="000000" w:themeColor="text1"/>
          <w:sz w:val="28"/>
          <w:szCs w:val="28"/>
          <w:highlight w:val="none"/>
          <w:lang w:bidi="ar"/>
          <w14:textFill>
            <w14:solidFill>
              <w14:schemeClr w14:val="tx1"/>
            </w14:solidFill>
          </w14:textFill>
        </w:rPr>
        <w:t xml:space="preserve">违反信用承诺的法律责任</w:t>
      </w:r>
      <w:r>
        <w:rPr>
          <w:rFonts w:hint="eastAsia" w:ascii="仿宋" w:hAnsi="仿宋" w:eastAsia="仿宋" w:cs="仿宋"/>
          <w:strike w:val="0"/>
          <w:color w:val="000000" w:themeColor="text1"/>
          <w:sz w:val="28"/>
          <w:szCs w:val="28"/>
          <w:highlight w:val="none"/>
          <w:lang w:eastAsia="zh-CN" w:bidi="ar"/>
          <w14:textFill>
            <w14:solidFill>
              <w14:schemeClr w14:val="tx1"/>
            </w14:solidFill>
          </w14:textFill>
        </w:rPr>
        <w:t xml:space="preserve">：</w:t>
      </w:r>
      <w:r>
        <w:rPr>
          <w:rFonts w:hint="eastAsia" w:ascii="仿宋" w:hAnsi="仿宋" w:eastAsia="仿宋" w:cs="仿宋"/>
          <w:strike w:val="0"/>
          <w:color w:val="000000" w:themeColor="text1"/>
          <w:sz w:val="28"/>
          <w:szCs w:val="28"/>
          <w:highlight w:val="none"/>
          <w:lang w:bidi="ar"/>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60"/>
        <w:spacing w:line="360" w:lineRule="auto"/>
        <w:shd w:val="clear" w:color="auto"/>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3.本次采购采用“江苏省政府采购管理交易系统（苏采云）”，招标、投标、评标和中标（成交）结果发布全程电子化，开标方式为远程不见面开标。供应商应当按照《</w:t>
      </w:r>
      <w:r>
        <w:rPr>
          <w:rFonts w:hint="eastAsia" w:ascii="仿宋" w:hAnsi="仿宋" w:eastAsia="仿宋" w:cs="宋体"/>
          <w:color w:val="000000"/>
          <w:sz w:val="28"/>
          <w:szCs w:val="28"/>
          <w:highlight w:val="none"/>
          <w:lang w:eastAsia="zh-CN" w:bidi="ar"/>
        </w:rPr>
        <w:t xml:space="preserve">“苏采云”系统供应商操作手册</w:t>
      </w:r>
      <w:r>
        <w:rPr>
          <w:rFonts w:hint="eastAsia" w:ascii="仿宋" w:hAnsi="仿宋" w:eastAsia="仿宋" w:cs="宋体"/>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》参加投标活动。如供应商未按要求操作，由此所产生的风险由供应商自行承担。</w:t>
      </w:r>
      <w:r/>
    </w:p>
    <w:p>
      <w:pPr>
        <w:numPr>
          <w:ilvl w:val="0"/>
          <w:numId w:val="0"/>
        </w:numPr>
        <w:ind w:firstLine="560"/>
        <w:keepLines w:val="0"/>
        <w:keepNext w:val="0"/>
        <w:pageBreakBefore w:val="0"/>
        <w:spacing w:line="360" w:lineRule="auto"/>
        <w:shd w:val="clear" w:color="auto"/>
        <w:widowControl w:val="off"/>
        <w:rPr>
          <w:rFonts w:hint="eastAsia"/>
          <w:highlight w:val="none"/>
        </w:rPr>
      </w:pP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供应商通过</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苏采云</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系统（网址：http://jszfcg.jsczt.cn/）参与政府采购项目，需要办理江苏省政府采购数字证书及电子签章，具体详见</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苏采云</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官网首页“CA办理指南”。供应商通过苏采云官网首页进行供应商注册及CA绑定。CA登录后，供应商按《苏采云系统供应商操作手册》进行操作。（“苏采云”南京地区客服热线025-83633744、025-83633743）。</w:t>
      </w:r>
      <w:r/>
    </w:p>
    <w:p>
      <w:pPr>
        <w:numPr>
          <w:ilvl w:val="0"/>
          <w:numId w:val="0"/>
        </w:numPr>
        <w:ind w:firstLine="560"/>
        <w:keepLines w:val="0"/>
        <w:keepNext w:val="0"/>
        <w:pageBreakBefore w:val="0"/>
        <w:spacing w:line="360" w:lineRule="auto"/>
        <w:shd w:val="clear" w:color="auto"/>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江苏省政府采购数字证书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供应商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数字证书</w:t>
      </w:r>
      <w:r>
        <w:rPr>
          <w:rFonts w:hint="eastAsia" w:ascii="仿宋" w:hAnsi="仿宋" w:eastAsia="仿宋" w:cs="仿宋"/>
          <w:color w:val="000000"/>
          <w:sz w:val="28"/>
          <w:szCs w:val="28"/>
          <w:highlight w:val="none"/>
          <w:lang w:val="en-US" w:eastAsia="zh-CN" w:bidi="ar"/>
        </w:rPr>
        <w:t xml:space="preserve">CA</w:t>
      </w:r>
      <w:r>
        <w:rPr>
          <w:rFonts w:hint="eastAsia" w:ascii="仿宋" w:hAnsi="仿宋" w:eastAsia="仿宋" w:cs="仿宋"/>
          <w:color w:val="000000"/>
          <w:sz w:val="28"/>
          <w:szCs w:val="28"/>
          <w:highlight w:val="none"/>
          <w:lang w:bidi="ar"/>
        </w:rPr>
        <w:t xml:space="preserve">及电子签章</w:t>
      </w:r>
      <w:r>
        <w:rPr>
          <w:rFonts w:hint="eastAsia" w:ascii="仿宋" w:hAnsi="仿宋" w:eastAsia="仿宋" w:cs="仿宋"/>
          <w:color w:val="000000"/>
          <w:sz w:val="28"/>
          <w:szCs w:val="28"/>
          <w:highlight w:val="none"/>
          <w:lang w:val="en-US" w:eastAsia="zh-CN" w:bidi="ar"/>
        </w:rPr>
        <w:t xml:space="preserve">办理指南》</w:t>
      </w:r>
      <w:r>
        <w:rPr>
          <w:rFonts w:hint="eastAsia" w:ascii="仿宋" w:hAnsi="仿宋" w:eastAsia="仿宋" w:cs="仿宋"/>
          <w:color w:val="000000"/>
          <w:sz w:val="28"/>
          <w:szCs w:val="28"/>
          <w:highlight w:val="none"/>
          <w:lang w:bidi="ar"/>
        </w:rPr>
        <w:t xml:space="preserve">，下载地址：http://jsxcmm.com/help/gys.html。</w:t>
      </w:r>
      <w:r/>
    </w:p>
    <w:p>
      <w:pPr>
        <w:ind w:firstLine="560"/>
        <w:jc w:val="both"/>
        <w:keepLines w:val="0"/>
        <w:keepNext w:val="0"/>
        <w:pageBreakBefore w:val="0"/>
        <w:spacing w:line="360" w:lineRule="auto"/>
        <w:shd w:val="clear" w:color="auto"/>
        <w:widowControl w:val="off"/>
        <w:rPr>
          <w:rFonts w:hint="default"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（2）《江苏省政府采购管理交易系统供应商操作指南》，下载地址：</w:t>
      </w:r>
      <w:r>
        <w:rPr>
          <w:rFonts w:hint="eastAsia" w:ascii="仿宋" w:hAnsi="仿宋" w:eastAsia="仿宋" w:cs="仿宋"/>
          <w:color w:val="000000"/>
          <w:sz w:val="28"/>
          <w:szCs w:val="28"/>
          <w:highlight w:val="none"/>
          <w:lang w:val="en-US" w:eastAsia="zh-CN" w:bidi="ar"/>
        </w:rPr>
        <w:fldChar w:fldCharType="begin"/>
      </w:r>
      <w:r>
        <w:rPr>
          <w:rFonts w:hint="eastAsia" w:ascii="仿宋" w:hAnsi="仿宋" w:eastAsia="仿宋" w:cs="仿宋"/>
          <w:color w:val="000000"/>
          <w:sz w:val="28"/>
          <w:szCs w:val="28"/>
          <w:highlight w:val="none"/>
          <w:lang w:val="en-US" w:eastAsia="zh-CN" w:bidi="ar"/>
        </w:rPr>
        <w:instrText xml:space="preserve"> HYPERLINK "http://www.ccgp-jiangsu.gov.cn/jiangsu/zlxz/ee/ee3a4bc5a3454aa2b0d9312230633ce9.html" </w:instrText>
      </w:r>
      <w:r>
        <w:rPr>
          <w:rFonts w:hint="eastAsia" w:ascii="仿宋" w:hAnsi="仿宋" w:eastAsia="仿宋" w:cs="仿宋"/>
          <w:color w:val="000000"/>
          <w:sz w:val="28"/>
          <w:szCs w:val="28"/>
          <w:highlight w:val="none"/>
          <w:lang w:val="en-US" w:eastAsia="zh-CN" w:bidi="ar"/>
        </w:rPr>
        <w:fldChar w:fldCharType="separate"/>
      </w:r>
      <w:r>
        <w:rPr>
          <w:rFonts w:hint="eastAsia" w:ascii="仿宋" w:hAnsi="仿宋" w:eastAsia="仿宋" w:cs="仿宋"/>
          <w:color w:val="000000"/>
          <w:sz w:val="28"/>
          <w:szCs w:val="28"/>
          <w:highlight w:val="none"/>
          <w:lang w:val="en-US" w:eastAsia="zh-CN" w:bidi="ar"/>
        </w:rPr>
        <w:t xml:space="preserve">http://www.ccgp-jiangsu.gov.cn/jiangsu/zlxz/ee/ee3a4bc5a3454aa2b0d9312230633ce9.html</w:t>
      </w:r>
      <w:r>
        <w:rPr>
          <w:rFonts w:hint="eastAsia" w:ascii="仿宋" w:hAnsi="仿宋" w:eastAsia="仿宋" w:cs="仿宋"/>
          <w:color w:val="000000"/>
          <w:sz w:val="28"/>
          <w:szCs w:val="28"/>
          <w:highlight w:val="none"/>
          <w:lang w:val="en-US" w:eastAsia="zh-CN" w:bidi="ar"/>
        </w:rPr>
        <w:fldChar w:fldCharType="end"/>
      </w:r>
      <w:r>
        <w:rPr>
          <w:rFonts w:hint="eastAsia" w:ascii="仿宋" w:hAnsi="仿宋" w:eastAsia="仿宋" w:cs="仿宋"/>
          <w:color w:val="000000"/>
          <w:sz w:val="28"/>
          <w:szCs w:val="28"/>
          <w:highlight w:val="none"/>
          <w:lang w:val="en-US" w:eastAsia="zh-CN" w:bidi="ar"/>
        </w:rPr>
        <w:t xml:space="preserve">。</w:t>
      </w:r>
      <w:r/>
    </w:p>
    <w:p>
      <w:pPr>
        <w:ind w:firstLine="560"/>
        <w:spacing w:line="360" w:lineRule="auto"/>
        <w:shd w:val="clear" w:color="auto"/>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5.</w:t>
      </w:r>
      <w:r>
        <w:rPr>
          <w:rFonts w:hint="eastAsia" w:ascii="仿宋" w:hAnsi="仿宋" w:eastAsia="仿宋" w:cs="仿宋"/>
          <w:color w:val="000000"/>
          <w:sz w:val="28"/>
          <w:szCs w:val="28"/>
          <w:highlight w:val="none"/>
          <w:lang w:bidi="ar"/>
        </w:rPr>
        <w:t xml:space="preserve">集中勘察或答疑：采购人不组织，供应商可自行联系采购人。请务必对项目现场和周围环境进行仔细认真地查勘，在随后的采购中，对现场资料和数据所作出的推论、解释和结论及由此造成的后果由供应商负责。</w:t>
      </w:r>
      <w:r/>
    </w:p>
    <w:p>
      <w:pPr>
        <w:numPr>
          <w:ilvl w:val="0"/>
          <w:numId w:val="0"/>
        </w:numPr>
        <w:ind w:firstLine="560"/>
        <w:keepLines w:val="0"/>
        <w:keepNext w:val="0"/>
        <w:pageBreakBefore w:val="0"/>
        <w:spacing w:line="360" w:lineRule="auto"/>
        <w:shd w:val="clear" w:color="auto"/>
        <w:widowControl w:val="off"/>
      </w:pPr>
      <w:r>
        <w:rPr>
          <w:rFonts w:hint="eastAsia" w:ascii="仿宋" w:hAnsi="仿宋" w:eastAsia="仿宋" w:cs="仿宋"/>
          <w:color w:val="000000"/>
          <w:sz w:val="28"/>
          <w:szCs w:val="28"/>
          <w:highlight w:val="none"/>
          <w:lang w:val="en-US" w:eastAsia="zh-CN" w:bidi="ar"/>
        </w:rPr>
        <w:t xml:space="preserve">6</w:t>
      </w:r>
      <w:r>
        <w:rPr>
          <w:rFonts w:hint="eastAsia" w:ascii="仿宋" w:hAnsi="仿宋" w:eastAsia="仿宋" w:cs="仿宋"/>
          <w:color w:val="000000"/>
          <w:sz w:val="28"/>
          <w:szCs w:val="28"/>
          <w:highlight w:val="none"/>
          <w:lang w:bidi="ar"/>
        </w:rPr>
        <w:t xml:space="preserve">.有关本次招标的事项若存在变动或修改，请及时关注“江苏政府采购网”（www.ccgp-jiangsu.gov.cn）更正公告。</w:t>
      </w:r>
      <w:r/>
    </w:p>
    <w:p>
      <w:pPr>
        <w:pStyle w:val="801"/>
        <w:spacing w:line="360" w:lineRule="auto"/>
        <w:shd w:val="clear" w:color="auto"/>
        <w:widowControl/>
        <w:rPr>
          <w:rFonts w:ascii="黑体" w:hAnsi="宋体" w:eastAsia="黑体" w:cs="宋体"/>
          <w:b w:val="0"/>
          <w:sz w:val="28"/>
          <w:szCs w:val="28"/>
        </w:rPr>
      </w:pPr>
      <w:r/>
      <w:bookmarkStart w:id="39" w:name="_Toc35393796"/>
      <w:r/>
      <w:bookmarkStart w:id="40" w:name="_Toc2066"/>
      <w:r/>
      <w:bookmarkStart w:id="41" w:name="_Toc35393627"/>
      <w:r/>
      <w:bookmarkStart w:id="42" w:name="_Toc18867"/>
      <w:r/>
      <w:bookmarkStart w:id="43" w:name="_Toc28359008"/>
      <w:r/>
      <w:bookmarkStart w:id="44" w:name="_Toc28359085"/>
      <w:r>
        <w:rPr>
          <w:rFonts w:hint="eastAsia" w:ascii="黑体" w:hAnsi="宋体" w:eastAsia="黑体" w:cs="宋体"/>
          <w:b w:val="0"/>
          <w:sz w:val="28"/>
          <w:szCs w:val="28"/>
        </w:rPr>
        <w:t xml:space="preserve">七、对本次招标提出询问，请按以下方式联系。</w:t>
      </w:r>
      <w:bookmarkEnd w:id="39"/>
      <w:r/>
      <w:bookmarkEnd w:id="40"/>
      <w:r/>
      <w:bookmarkEnd w:id="41"/>
      <w:r/>
      <w:bookmarkEnd w:id="42"/>
      <w:r/>
      <w:bookmarkEnd w:id="43"/>
      <w:r/>
      <w:bookmarkEnd w:id="44"/>
      <w:r/>
      <w:r/>
    </w:p>
    <w:p>
      <w:pPr>
        <w:ind w:firstLine="560"/>
        <w:jc w:val="left"/>
        <w:spacing w:line="360" w:lineRule="auto"/>
        <w:shd w:val="clear" w:color="auto"/>
        <w:widowControl/>
        <w:rPr>
          <w:rFonts w:ascii="仿宋_GB2312" w:eastAsia="仿宋_GB2312" w:cs="仿宋_GB2312"/>
          <w:sz w:val="28"/>
          <w:szCs w:val="28"/>
        </w:rPr>
      </w:pPr>
      <w:r>
        <w:rPr>
          <w:rFonts w:hint="eastAsia" w:ascii="仿宋" w:hAnsi="仿宋" w:eastAsia="仿宋" w:cs="宋体"/>
          <w:sz w:val="28"/>
          <w:szCs w:val="28"/>
          <w:lang w:bidi="ar"/>
        </w:rPr>
        <w:t xml:space="preserve">1.采购人信息</w:t>
      </w:r>
      <w:r/>
    </w:p>
    <w:p>
      <w:pPr>
        <w:ind w:firstLine="560"/>
        <w:jc w:val="left"/>
        <w:spacing w:line="360" w:lineRule="auto"/>
        <w:shd w:val="clear" w:color="auto"/>
        <w:rPr>
          <w:rFonts w:ascii="仿宋" w:hAnsi="仿宋" w:eastAsia="仿宋" w:cs="仿宋"/>
          <w:sz w:val="28"/>
          <w:szCs w:val="28"/>
        </w:rPr>
      </w:pPr>
      <w:r>
        <w:rPr>
          <w:rFonts w:hint="eastAsia" w:ascii="仿宋" w:hAnsi="仿宋" w:eastAsia="仿宋" w:cs="仿宋"/>
          <w:sz w:val="28"/>
          <w:szCs w:val="28"/>
          <w:lang w:bidi="ar"/>
        </w:rPr>
        <w:t xml:space="preserve">名    称：</w:t>
      </w:r>
      <w:r>
        <w:rPr>
          <w:rFonts w:hint="eastAsia" w:ascii="仿宋" w:hAnsi="仿宋" w:eastAsia="仿宋" w:cs="仿宋"/>
          <w:sz w:val="28"/>
          <w:szCs w:val="28"/>
          <w:u w:val="single"/>
          <w:lang w:bidi="ar"/>
        </w:rPr>
        <w:t xml:space="preserve">南京市江宁区人民政府东山街道办事处</w:t>
      </w:r>
      <w:r/>
    </w:p>
    <w:p>
      <w:pPr>
        <w:ind w:firstLine="560"/>
        <w:jc w:val="left"/>
        <w:spacing w:line="360" w:lineRule="auto"/>
        <w:shd w:val="clear" w:color="auto"/>
        <w:rPr>
          <w:rFonts w:ascii="仿宋" w:hAnsi="仿宋" w:eastAsia="仿宋" w:cs="仿宋"/>
          <w:sz w:val="28"/>
          <w:szCs w:val="28"/>
          <w:u w:val="single"/>
          <w:lang w:bidi="ar"/>
        </w:rPr>
      </w:pPr>
      <w:r>
        <w:rPr>
          <w:rFonts w:hint="eastAsia" w:ascii="仿宋" w:hAnsi="仿宋" w:eastAsia="仿宋" w:cs="仿宋"/>
          <w:sz w:val="28"/>
          <w:szCs w:val="28"/>
          <w:lang w:bidi="ar"/>
        </w:rPr>
        <w:t xml:space="preserve">地    址：</w:t>
      </w:r>
      <w:r>
        <w:rPr>
          <w:rFonts w:hint="eastAsia" w:ascii="仿宋" w:hAnsi="仿宋" w:eastAsia="仿宋" w:cs="仿宋"/>
          <w:sz w:val="28"/>
          <w:szCs w:val="28"/>
          <w:u w:val="single"/>
          <w:lang w:bidi="ar"/>
        </w:rPr>
        <w:t xml:space="preserve">南京市江宁区南站地区映淮街2号  　</w:t>
      </w:r>
      <w:r/>
    </w:p>
    <w:p>
      <w:pPr>
        <w:ind w:firstLine="560"/>
        <w:jc w:val="left"/>
        <w:spacing w:line="360" w:lineRule="auto"/>
        <w:shd w:val="clear" w:color="auto"/>
        <w:rPr>
          <w:rFonts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联系方式：</w:t>
      </w:r>
      <w:r>
        <w:rPr>
          <w:rFonts w:hint="eastAsia" w:ascii="仿宋" w:hAnsi="仿宋" w:eastAsia="仿宋" w:cs="仿宋"/>
          <w:color w:val="000000" w:themeColor="text1"/>
          <w:sz w:val="28"/>
          <w:szCs w:val="28"/>
          <w:u w:val="single"/>
          <w:lang w:bidi="ar"/>
          <w14:textFill>
            <w14:solidFill>
              <w14:schemeClr w14:val="tx1"/>
            </w14:solidFill>
          </w14:textFill>
        </w:rPr>
        <w:t xml:space="preserve">025-52211330　　　　　    　　    </w:t>
      </w:r>
      <w:bookmarkStart w:id="45" w:name="_Toc28359009"/>
      <w:r/>
      <w:bookmarkStart w:id="46" w:name="_Toc28359086"/>
      <w:r/>
      <w:r/>
    </w:p>
    <w:p>
      <w:pPr>
        <w:ind w:firstLine="560"/>
        <w:jc w:val="left"/>
        <w:spacing w:line="360" w:lineRule="auto"/>
        <w:shd w:val="clear" w:color="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bidi="ar"/>
          <w14:textFill>
            <w14:solidFill>
              <w14:schemeClr w14:val="tx1"/>
            </w14:solidFill>
          </w14:textFill>
        </w:rPr>
        <w:t xml:space="preserve">2.采购代理机构信息</w:t>
      </w:r>
      <w:bookmarkEnd w:id="45"/>
      <w:r/>
      <w:bookmarkEnd w:id="46"/>
      <w:r/>
      <w:r/>
    </w:p>
    <w:p>
      <w:pPr>
        <w:ind w:firstLine="560"/>
        <w:spacing w:line="360" w:lineRule="auto"/>
        <w:shd w:val="clear" w:color="auto"/>
        <w:rPr>
          <w:rFonts w:ascii="仿宋" w:hAnsi="仿宋" w:eastAsia="仿宋" w:cs="仿宋"/>
          <w:sz w:val="28"/>
          <w:szCs w:val="28"/>
          <w:u w:val="single"/>
          <w:lang w:bidi="ar"/>
        </w:rPr>
      </w:pPr>
      <w:r>
        <w:rPr>
          <w:rFonts w:hint="eastAsia" w:ascii="仿宋" w:hAnsi="仿宋" w:eastAsia="仿宋" w:cs="仿宋"/>
          <w:sz w:val="28"/>
          <w:szCs w:val="28"/>
          <w:lang w:bidi="ar"/>
        </w:rPr>
        <w:t xml:space="preserve">名    称：</w:t>
      </w:r>
      <w:r>
        <w:rPr>
          <w:rFonts w:hint="eastAsia" w:ascii="仿宋" w:hAnsi="仿宋" w:eastAsia="仿宋" w:cs="仿宋"/>
          <w:sz w:val="28"/>
          <w:szCs w:val="28"/>
          <w:u w:val="single"/>
          <w:lang w:bidi="ar"/>
        </w:rPr>
        <w:t xml:space="preserve">南京东来工程咨询有限公司                   </w:t>
      </w:r>
      <w:r/>
    </w:p>
    <w:p>
      <w:pPr>
        <w:ind w:firstLine="560"/>
        <w:spacing w:line="360" w:lineRule="auto"/>
        <w:shd w:val="clear" w:color="auto"/>
        <w:rPr>
          <w:rFonts w:ascii="仿宋" w:hAnsi="仿宋" w:eastAsia="仿宋" w:cs="仿宋"/>
          <w:sz w:val="28"/>
          <w:szCs w:val="28"/>
        </w:rPr>
      </w:pPr>
      <w:r>
        <w:rPr>
          <w:rFonts w:hint="eastAsia" w:ascii="仿宋" w:hAnsi="仿宋" w:eastAsia="仿宋" w:cs="仿宋"/>
          <w:sz w:val="28"/>
          <w:szCs w:val="28"/>
          <w:lang w:bidi="ar"/>
        </w:rPr>
        <w:t xml:space="preserve">地　  址：</w:t>
      </w:r>
      <w:r>
        <w:rPr>
          <w:rFonts w:hint="eastAsia" w:ascii="仿宋" w:hAnsi="仿宋" w:eastAsia="仿宋" w:cs="仿宋"/>
          <w:sz w:val="28"/>
          <w:szCs w:val="28"/>
          <w:u w:val="single"/>
          <w:lang w:bidi="ar"/>
        </w:rPr>
        <w:t xml:space="preserve">南京市江宁区府前东路9号万达广场E座1216室</w:t>
      </w:r>
      <w:r/>
    </w:p>
    <w:p>
      <w:pPr>
        <w:ind w:firstLine="560"/>
        <w:spacing w:line="360" w:lineRule="auto"/>
        <w:shd w:val="clear" w:color="auto"/>
        <w:rPr>
          <w:rFonts w:ascii="仿宋" w:hAnsi="仿宋" w:eastAsia="仿宋" w:cs="仿宋"/>
          <w:sz w:val="28"/>
          <w:szCs w:val="28"/>
        </w:rPr>
      </w:pPr>
      <w:r>
        <w:rPr>
          <w:rFonts w:hint="eastAsia" w:ascii="仿宋" w:hAnsi="仿宋" w:eastAsia="仿宋" w:cs="仿宋"/>
          <w:sz w:val="28"/>
          <w:szCs w:val="28"/>
          <w:lang w:bidi="ar"/>
        </w:rPr>
        <w:t xml:space="preserve">联系方式：</w:t>
      </w:r>
      <w:bookmarkStart w:id="47" w:name="_Toc28359087"/>
      <w:r/>
      <w:bookmarkStart w:id="48" w:name="_Toc28359010"/>
      <w:r>
        <w:rPr>
          <w:rFonts w:hint="eastAsia" w:ascii="仿宋" w:hAnsi="仿宋" w:eastAsia="仿宋" w:cs="仿宋"/>
          <w:color w:val="000000" w:themeColor="text1"/>
          <w:sz w:val="28"/>
          <w:szCs w:val="28"/>
          <w:u w:val="single"/>
          <w14:textFill>
            <w14:solidFill>
              <w14:schemeClr w14:val="tx1"/>
            </w14:solidFill>
          </w14:textFill>
        </w:rPr>
        <w:t xml:space="preserve">025-51195811</w:t>
      </w:r>
      <w:r>
        <w:rPr>
          <w:rFonts w:hint="eastAsia" w:ascii="仿宋" w:hAnsi="仿宋" w:eastAsia="仿宋" w:cs="仿宋"/>
          <w:sz w:val="28"/>
          <w:szCs w:val="28"/>
          <w:u w:val="single"/>
          <w:lang w:bidi="ar"/>
        </w:rPr>
        <w:t xml:space="preserve">　　 　  　                  　</w:t>
      </w:r>
      <w:r/>
    </w:p>
    <w:p>
      <w:pPr>
        <w:ind w:firstLine="560"/>
        <w:spacing w:line="360" w:lineRule="auto"/>
        <w:shd w:val="clear" w:color="auto"/>
        <w:rPr>
          <w:rFonts w:ascii="仿宋" w:hAnsi="仿宋" w:eastAsia="仿宋" w:cs="仿宋"/>
          <w:sz w:val="28"/>
          <w:szCs w:val="28"/>
          <w:u w:val="single"/>
        </w:rPr>
      </w:pPr>
      <w:r>
        <w:rPr>
          <w:rFonts w:hint="eastAsia" w:ascii="仿宋" w:hAnsi="仿宋" w:eastAsia="仿宋" w:cs="宋体"/>
          <w:sz w:val="28"/>
          <w:szCs w:val="28"/>
          <w:lang w:bidi="ar"/>
        </w:rPr>
        <w:t xml:space="preserve">3.项目联系方式</w:t>
      </w:r>
      <w:bookmarkEnd w:id="47"/>
      <w:r/>
      <w:bookmarkEnd w:id="48"/>
      <w:r/>
      <w:r/>
    </w:p>
    <w:p>
      <w:pPr>
        <w:pStyle w:val="828"/>
        <w:ind w:firstLine="560"/>
        <w:spacing w:line="360" w:lineRule="auto"/>
        <w:shd w:val="clear" w:color="auto"/>
        <w:widowControl/>
        <w:rPr>
          <w:rFonts w:ascii="仿宋" w:hAnsi="仿宋" w:eastAsia="仿宋" w:cs="仿宋"/>
          <w:sz w:val="28"/>
          <w:szCs w:val="28"/>
          <w:u w:val="single"/>
        </w:rPr>
      </w:pPr>
      <w:r>
        <w:rPr>
          <w:rFonts w:hint="eastAsia" w:ascii="仿宋" w:hAnsi="仿宋" w:eastAsia="仿宋" w:cs="仿宋"/>
          <w:sz w:val="28"/>
          <w:szCs w:val="28"/>
        </w:rPr>
        <w:t xml:space="preserve">项目联系人：</w:t>
      </w:r>
      <w:r>
        <w:rPr>
          <w:rFonts w:hint="eastAsia" w:ascii="仿宋" w:hAnsi="仿宋" w:eastAsia="仿宋" w:cs="仿宋"/>
          <w:sz w:val="28"/>
          <w:szCs w:val="28"/>
          <w:u w:val="single"/>
        </w:rPr>
        <w:t xml:space="preserve">丁工    </w:t>
      </w:r>
      <w:r/>
    </w:p>
    <w:p>
      <w:pPr>
        <w:ind w:firstLine="560"/>
        <w:spacing w:line="360" w:lineRule="auto"/>
        <w:shd w:val="clear" w:color="auto"/>
        <w:rPr>
          <w:rFonts w:ascii="仿宋" w:hAnsi="仿宋" w:eastAsia="仿宋" w:cs="仿宋"/>
          <w:sz w:val="28"/>
          <w:szCs w:val="28"/>
          <w:u w:val="single"/>
          <w:lang w:bidi="ar"/>
        </w:rPr>
      </w:pPr>
      <w:r>
        <w:rPr>
          <w:rFonts w:hint="eastAsia" w:ascii="仿宋" w:hAnsi="仿宋" w:eastAsia="仿宋" w:cs="仿宋"/>
          <w:sz w:val="28"/>
          <w:szCs w:val="28"/>
          <w:lang w:bidi="ar"/>
        </w:rPr>
        <w:t xml:space="preserve">电　话：</w:t>
      </w:r>
      <w:r>
        <w:rPr>
          <w:rFonts w:hint="eastAsia" w:ascii="仿宋" w:hAnsi="仿宋" w:eastAsia="仿宋" w:cs="仿宋"/>
          <w:sz w:val="28"/>
          <w:szCs w:val="28"/>
          <w:u w:val="single"/>
          <w:lang w:bidi="ar"/>
        </w:rPr>
        <w:t xml:space="preserve">025-51195811</w:t>
      </w:r>
      <w:r/>
    </w:p>
    <w:p>
      <w:pPr>
        <w:shd w:val="clear" w:color="auto"/>
      </w:pPr>
      <w:r>
        <w:rPr>
          <w:rFonts w:hint="eastAsia"/>
        </w:rPr>
        <w:br w:type="page" w:clear="all"/>
      </w:r>
      <w:bookmarkEnd w:id="0"/>
      <w:bookmarkEnd w:id="3"/>
      <w:r/>
    </w:p>
    <w:p>
      <w:pPr>
        <w:numPr>
          <w:ilvl w:val="0"/>
          <w:numId w:val="5"/>
        </w:numPr>
        <w:jc w:val="center"/>
        <w:spacing w:line="360" w:lineRule="auto"/>
        <w:shd w:val="clear" w:color="auto"/>
        <w:widowControl/>
        <w:rPr>
          <w:rFonts w:ascii="Arial" w:cs="Arial"/>
          <w:b/>
          <w:bCs/>
          <w:sz w:val="36"/>
          <w:szCs w:val="36"/>
        </w:rPr>
        <w:outlineLvl w:val="0"/>
      </w:pPr>
      <w:r/>
      <w:bookmarkStart w:id="49" w:name="_Toc452625218"/>
      <w:r/>
      <w:bookmarkStart w:id="50" w:name="_Toc2024"/>
      <w:r>
        <w:rPr>
          <w:rFonts w:hint="eastAsia" w:ascii="Arial" w:cs="Arial"/>
          <w:b/>
          <w:bCs/>
          <w:sz w:val="36"/>
          <w:szCs w:val="36"/>
        </w:rPr>
        <w:t xml:space="preserve"> </w:t>
      </w:r>
      <w:bookmarkStart w:id="51" w:name="_Toc24145"/>
      <w:r>
        <w:rPr>
          <w:rFonts w:ascii="Arial" w:cs="Arial"/>
          <w:b/>
          <w:bCs/>
          <w:sz w:val="36"/>
          <w:szCs w:val="36"/>
        </w:rPr>
        <w:t xml:space="preserve">投标人须知</w:t>
      </w:r>
      <w:bookmarkEnd w:id="49"/>
      <w:r/>
      <w:bookmarkEnd w:id="50"/>
      <w:r/>
      <w:bookmarkEnd w:id="51"/>
      <w:r/>
      <w:r/>
    </w:p>
    <w:p>
      <w:pPr>
        <w:numPr>
          <w:ilvl w:val="3"/>
          <w:numId w:val="0"/>
        </w:numPr>
        <w:ind w:firstLine="480"/>
        <w:keepLines/>
        <w:keepNext/>
        <w:spacing w:line="360" w:lineRule="auto"/>
        <w:shd w:val="clear" w:color="auto"/>
        <w:rPr>
          <w:rFonts w:ascii="宋体" w:hAnsi="宋体" w:cs="宋体"/>
          <w:sz w:val="24"/>
        </w:rPr>
      </w:pPr>
      <w:r>
        <w:rPr>
          <w:rFonts w:hint="eastAsia" w:ascii="宋体" w:hAnsi="宋体" w:cs="宋体"/>
          <w:sz w:val="24"/>
          <w:u w:val="single"/>
        </w:rPr>
        <w:t xml:space="preserve">南</w:t>
      </w:r>
      <w:r>
        <w:rPr>
          <w:rFonts w:hint="eastAsia" w:ascii="宋体" w:hAnsi="宋体" w:cs="宋体"/>
          <w:sz w:val="24"/>
          <w:highlight w:val="none"/>
          <w:u w:val="single"/>
        </w:rPr>
        <w:t xml:space="preserve">京东来工程咨询有限公司</w:t>
      </w:r>
      <w:r>
        <w:rPr>
          <w:rFonts w:hint="eastAsia" w:ascii="宋体" w:hAnsi="宋体" w:cs="宋体"/>
          <w:sz w:val="24"/>
          <w:highlight w:val="none"/>
        </w:rPr>
        <w:t xml:space="preserve">受</w:t>
      </w:r>
      <w:r>
        <w:rPr>
          <w:rFonts w:hint="eastAsia" w:ascii="宋体" w:hAnsi="宋体" w:cs="宋体"/>
          <w:sz w:val="24"/>
          <w:highlight w:val="none"/>
          <w:u w:val="single"/>
        </w:rPr>
        <w:t xml:space="preserve">南京市江宁区人民政府东山街道办事处</w:t>
      </w:r>
      <w:r>
        <w:rPr>
          <w:rFonts w:hint="eastAsia" w:ascii="宋体" w:hAnsi="宋体" w:cs="宋体"/>
          <w:sz w:val="24"/>
          <w:highlight w:val="none"/>
        </w:rPr>
        <w:t xml:space="preserve">（采购人）委托，对其</w:t>
      </w:r>
      <w:r>
        <w:rPr>
          <w:rFonts w:hint="eastAsia" w:ascii="宋体" w:hAnsi="宋体" w:cs="宋体"/>
          <w:sz w:val="24"/>
          <w:highlight w:val="none"/>
          <w:u w:val="single"/>
          <w:lang w:eastAsia="zh-CN"/>
        </w:rPr>
        <w:t xml:space="preserve">南站江宁片区公园绿化养护</w:t>
      </w:r>
      <w:r>
        <w:rPr>
          <w:rFonts w:hint="eastAsia" w:ascii="宋体" w:hAnsi="宋体" w:cs="宋体"/>
          <w:sz w:val="24"/>
          <w:highlight w:val="none"/>
        </w:rPr>
        <w:t xml:space="preserve">（</w:t>
      </w:r>
      <w:r>
        <w:rPr>
          <w:rFonts w:hint="eastAsia" w:ascii="宋体" w:hAnsi="宋体" w:cs="宋体"/>
          <w:sz w:val="24"/>
        </w:rPr>
        <w:t xml:space="preserve">项目名称）进行公开招标，兹邀请符合条件的供应商参与投标，相关信息如下：</w:t>
      </w:r>
      <w:r/>
    </w:p>
    <w:tbl>
      <w:tblPr>
        <w:tblStyle w:val="85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275"/>
        <w:gridCol w:w="1336"/>
        <w:gridCol w:w="1353"/>
        <w:gridCol w:w="4652"/>
      </w:tblGrid>
      <w:tr>
        <w:trPr>
          <w:jc w:val="center"/>
          <w:trHeight w:val="402"/>
        </w:trPr>
        <w:tc>
          <w:tcPr>
            <w:shd w:val="clear" w:color="auto" w:fill="7e7e7e" w:themeFill="background1" w:themeFillShade="7F"/>
            <w:tcW w:w="362" w:type="pct"/>
            <w:vAlign w:val="center"/>
            <w:textDirection w:val="lrTb"/>
            <w:noWrap w:val="false"/>
          </w:tcPr>
          <w:p>
            <w:pPr>
              <w:jc w:val="center"/>
              <w:spacing w:line="360" w:lineRule="exact"/>
              <w:shd w:val="clear" w:color="auto"/>
              <w:rPr>
                <w:rFonts w:ascii="Arial" w:hAnsi="宋体" w:cs="Arial"/>
                <w:b/>
                <w:bCs/>
                <w:sz w:val="24"/>
              </w:rPr>
            </w:pPr>
            <w:r>
              <w:rPr>
                <w:rFonts w:hint="eastAsia" w:ascii="Arial" w:hAnsi="宋体" w:cs="Arial"/>
                <w:b/>
                <w:bCs/>
                <w:sz w:val="24"/>
              </w:rPr>
              <w:t xml:space="preserve">序号</w:t>
            </w:r>
            <w:r/>
          </w:p>
        </w:tc>
        <w:tc>
          <w:tcPr>
            <w:gridSpan w:val="2"/>
            <w:shd w:val="clear" w:color="auto" w:fill="7e7e7e" w:themeFill="background1" w:themeFillShade="7F"/>
            <w:tcW w:w="1405" w:type="pct"/>
            <w:vAlign w:val="center"/>
            <w:textDirection w:val="lrTb"/>
            <w:noWrap w:val="false"/>
          </w:tcPr>
          <w:p>
            <w:pPr>
              <w:jc w:val="center"/>
              <w:spacing w:line="360" w:lineRule="exact"/>
              <w:shd w:val="clear" w:color="auto"/>
              <w:rPr>
                <w:rFonts w:ascii="Arial" w:hAnsi="宋体" w:cs="Arial"/>
                <w:b/>
                <w:bCs/>
                <w:sz w:val="24"/>
              </w:rPr>
            </w:pPr>
            <w:r>
              <w:rPr>
                <w:rFonts w:hint="eastAsia" w:ascii="Arial" w:hAnsi="宋体" w:cs="Arial"/>
                <w:b/>
                <w:bCs/>
                <w:sz w:val="24"/>
              </w:rPr>
              <w:t xml:space="preserve">项目</w:t>
            </w:r>
            <w:r/>
          </w:p>
        </w:tc>
        <w:tc>
          <w:tcPr>
            <w:gridSpan w:val="2"/>
            <w:shd w:val="clear" w:color="auto" w:fill="7e7e7e" w:themeFill="background1" w:themeFillShade="7F"/>
            <w:tcW w:w="3231" w:type="pct"/>
            <w:vAlign w:val="center"/>
            <w:textDirection w:val="lrTb"/>
            <w:noWrap w:val="false"/>
          </w:tcPr>
          <w:p>
            <w:pPr>
              <w:jc w:val="center"/>
              <w:spacing w:line="360" w:lineRule="exact"/>
              <w:shd w:val="clear" w:color="auto"/>
              <w:rPr>
                <w:rFonts w:ascii="Arial" w:hAnsi="宋体" w:cs="Arial"/>
                <w:b/>
                <w:bCs/>
                <w:sz w:val="24"/>
              </w:rPr>
            </w:pPr>
            <w:r>
              <w:rPr>
                <w:rFonts w:hint="eastAsia" w:ascii="Arial" w:hAnsi="宋体" w:cs="Arial"/>
                <w:b/>
                <w:bCs/>
                <w:sz w:val="24"/>
              </w:rPr>
              <w:t xml:space="preserve">内容</w:t>
            </w:r>
            <w:r/>
          </w:p>
        </w:tc>
      </w:tr>
      <w:tr>
        <w:trPr>
          <w:jc w:val="center"/>
          <w:trHeight w:val="23"/>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1</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项目编号</w:t>
            </w:r>
            <w:r/>
          </w:p>
        </w:tc>
        <w:tc>
          <w:tcPr>
            <w:gridSpan w:val="2"/>
            <w:tcW w:w="3231" w:type="pct"/>
            <w:vAlign w:val="center"/>
            <w:textDirection w:val="lrTb"/>
            <w:noWrap w:val="false"/>
          </w:tcPr>
          <w:p>
            <w:pPr>
              <w:spacing w:line="360" w:lineRule="exact"/>
              <w:shd w:val="clear" w:color="auto"/>
              <w:rPr>
                <w:rFonts w:hint="eastAsia" w:ascii="宋体" w:hAnsi="宋体" w:eastAsia="宋体" w:cs="宋体"/>
                <w:sz w:val="24"/>
                <w:lang w:eastAsia="zh-CN"/>
              </w:rPr>
            </w:pPr>
            <w:r>
              <w:rPr>
                <w:rFonts w:hint="eastAsia" w:ascii="宋体" w:hAnsi="宋体" w:cs="宋体"/>
                <w:sz w:val="24"/>
                <w:highlight w:val="none"/>
                <w:lang w:eastAsia="zh-CN"/>
              </w:rPr>
              <w:t xml:space="preserve">JSZC-320115-NJDL-G2026-0008</w:t>
            </w:r>
            <w:r/>
          </w:p>
        </w:tc>
      </w:tr>
      <w:tr>
        <w:trPr>
          <w:jc w:val="center"/>
          <w:trHeight w:val="23"/>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2</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项目名称</w:t>
            </w:r>
            <w:r/>
          </w:p>
        </w:tc>
        <w:tc>
          <w:tcPr>
            <w:gridSpan w:val="2"/>
            <w:tcW w:w="3231" w:type="pct"/>
            <w:vAlign w:val="center"/>
            <w:textDirection w:val="lrTb"/>
            <w:noWrap w:val="false"/>
          </w:tcPr>
          <w:p>
            <w:pPr>
              <w:spacing w:line="360" w:lineRule="exact"/>
              <w:shd w:val="clear" w:color="auto"/>
              <w:rPr>
                <w:rFonts w:ascii="宋体" w:hAnsi="宋体" w:cs="宋体"/>
                <w:sz w:val="24"/>
              </w:rPr>
            </w:pPr>
            <w:r>
              <w:rPr>
                <w:rFonts w:hint="eastAsia" w:ascii="宋体" w:hAnsi="宋体" w:cs="宋体"/>
                <w:sz w:val="24"/>
                <w:highlight w:val="none"/>
                <w:lang w:eastAsia="zh-CN"/>
              </w:rPr>
              <w:t xml:space="preserve">南站江宁片区公园绿化养护</w:t>
            </w:r>
            <w:r/>
          </w:p>
        </w:tc>
      </w:tr>
      <w:tr>
        <w:trPr>
          <w:jc w:val="center"/>
          <w:trHeight w:val="23"/>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3</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采购代理机构</w:t>
            </w:r>
            <w:r/>
          </w:p>
        </w:tc>
        <w:tc>
          <w:tcPr>
            <w:gridSpan w:val="2"/>
            <w:tcW w:w="3231" w:type="pct"/>
            <w:vAlign w:val="center"/>
            <w:textDirection w:val="lrTb"/>
            <w:noWrap w:val="false"/>
          </w:tcPr>
          <w:p>
            <w:pPr>
              <w:spacing w:line="360" w:lineRule="exact"/>
              <w:shd w:val="clear" w:color="auto"/>
              <w:rPr>
                <w:rFonts w:ascii="宋体" w:hAnsi="宋体" w:cs="宋体"/>
                <w:sz w:val="24"/>
              </w:rPr>
            </w:pPr>
            <w:r>
              <w:rPr>
                <w:rFonts w:hint="eastAsia" w:ascii="宋体" w:hAnsi="宋体" w:cs="宋体"/>
                <w:sz w:val="24"/>
              </w:rPr>
              <w:t xml:space="preserve">南京东来工程咨询有限公司</w:t>
            </w:r>
            <w:r/>
          </w:p>
        </w:tc>
      </w:tr>
      <w:tr>
        <w:trPr>
          <w:jc w:val="center"/>
          <w:trHeight w:val="23"/>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4</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代理机构地址</w:t>
            </w:r>
            <w:r/>
          </w:p>
        </w:tc>
        <w:tc>
          <w:tcPr>
            <w:gridSpan w:val="2"/>
            <w:tcW w:w="3231" w:type="pct"/>
            <w:vAlign w:val="center"/>
            <w:textDirection w:val="lrTb"/>
            <w:noWrap w:val="false"/>
          </w:tcPr>
          <w:p>
            <w:pPr>
              <w:spacing w:line="360" w:lineRule="exact"/>
              <w:shd w:val="clear" w:color="auto"/>
              <w:rPr>
                <w:rFonts w:ascii="宋体" w:hAnsi="宋体" w:cs="宋体"/>
                <w:sz w:val="24"/>
              </w:rPr>
            </w:pPr>
            <w:r>
              <w:rPr>
                <w:rFonts w:hint="eastAsia" w:ascii="宋体" w:hAnsi="宋体" w:cs="宋体"/>
                <w:sz w:val="24"/>
                <w:lang w:bidi="ar"/>
              </w:rPr>
              <w:t xml:space="preserve">南京市江宁区府前东路9号万达广场E座1216室</w:t>
            </w:r>
            <w:r/>
          </w:p>
        </w:tc>
      </w:tr>
      <w:tr>
        <w:trPr>
          <w:jc w:val="center"/>
          <w:trHeight w:val="430"/>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5</w:t>
            </w:r>
            <w:r/>
          </w:p>
        </w:tc>
        <w:tc>
          <w:tcPr>
            <w:gridSpan w:val="2"/>
            <w:tcW w:w="1405" w:type="pct"/>
            <w:vAlign w:val="center"/>
            <w:textDirection w:val="lrTb"/>
            <w:noWrap w:val="false"/>
          </w:tcPr>
          <w:p>
            <w:pPr>
              <w:jc w:val="center"/>
              <w:spacing w:line="360" w:lineRule="exact"/>
              <w:shd w:val="clear" w:color="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项目预算及服务期限</w:t>
            </w:r>
            <w:r/>
          </w:p>
        </w:tc>
        <w:tc>
          <w:tcPr>
            <w:gridSpan w:val="2"/>
            <w:tcW w:w="3231" w:type="pct"/>
            <w:vAlign w:val="center"/>
            <w:textDirection w:val="lrTb"/>
            <w:noWrap w:val="false"/>
          </w:tcPr>
          <w:p>
            <w:pPr>
              <w:spacing w:line="360" w:lineRule="exact"/>
              <w:shd w:val="clear" w:color="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详见招标文件第四章采购项目技术、规格和数量要求等</w:t>
            </w:r>
            <w:r/>
          </w:p>
        </w:tc>
      </w:tr>
      <w:tr>
        <w:trPr>
          <w:jc w:val="center"/>
          <w:trHeight w:val="141"/>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6</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投标有效期</w:t>
            </w:r>
            <w:r/>
          </w:p>
        </w:tc>
        <w:tc>
          <w:tcPr>
            <w:gridSpan w:val="2"/>
            <w:tcW w:w="3231" w:type="pct"/>
            <w:vAlign w:val="center"/>
            <w:textDirection w:val="lrTb"/>
            <w:noWrap w:val="false"/>
          </w:tcPr>
          <w:p>
            <w:pPr>
              <w:spacing w:line="360" w:lineRule="exact"/>
              <w:shd w:val="clear" w:color="auto"/>
              <w:rPr>
                <w:rFonts w:ascii="宋体" w:hAnsi="宋体" w:cs="宋体"/>
                <w:sz w:val="24"/>
              </w:rPr>
            </w:pPr>
            <w:r>
              <w:rPr>
                <w:rFonts w:hint="eastAsia" w:ascii="宋体" w:hAnsi="宋体" w:cs="宋体"/>
                <w:sz w:val="24"/>
              </w:rPr>
              <w:t xml:space="preserve">自开标之日起90日历天</w:t>
            </w:r>
            <w:r/>
          </w:p>
        </w:tc>
      </w:tr>
      <w:tr>
        <w:trPr>
          <w:jc w:val="center"/>
          <w:trHeight w:val="229"/>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7</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分包</w:t>
            </w:r>
            <w:r/>
          </w:p>
        </w:tc>
        <w:tc>
          <w:tcPr>
            <w:gridSpan w:val="2"/>
            <w:tcW w:w="3231" w:type="pct"/>
            <w:vAlign w:val="center"/>
            <w:textDirection w:val="lrTb"/>
            <w:noWrap w:val="false"/>
          </w:tcPr>
          <w:p>
            <w:pPr>
              <w:spacing w:line="360" w:lineRule="exact"/>
              <w:shd w:val="clear" w:color="auto"/>
              <w:rPr>
                <w:rFonts w:ascii="宋体" w:hAnsi="宋体" w:cs="宋体"/>
                <w:sz w:val="24"/>
              </w:rPr>
            </w:pPr>
            <w:r>
              <w:rPr>
                <w:rFonts w:hint="eastAsia" w:ascii="宋体" w:hAnsi="宋体" w:cs="宋体"/>
                <w:sz w:val="24"/>
              </w:rPr>
              <w:t xml:space="preserve">不允许</w:t>
            </w:r>
            <w:r/>
          </w:p>
        </w:tc>
      </w:tr>
      <w:tr>
        <w:trPr>
          <w:jc w:val="center"/>
          <w:trHeight w:val="291"/>
        </w:trPr>
        <w:tc>
          <w:tcPr>
            <w:tcW w:w="362"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8</w:t>
            </w:r>
            <w:r/>
          </w:p>
        </w:tc>
        <w:tc>
          <w:tcPr>
            <w:gridSpan w:val="2"/>
            <w:tcW w:w="1405" w:type="pct"/>
            <w:vAlign w:val="center"/>
            <w:textDirection w:val="lrTb"/>
            <w:noWrap w:val="false"/>
          </w:tcPr>
          <w:p>
            <w:pPr>
              <w:jc w:val="center"/>
              <w:spacing w:line="360" w:lineRule="exact"/>
              <w:shd w:val="clear" w:color="auto"/>
              <w:rPr>
                <w:rFonts w:ascii="宋体" w:hAnsi="宋体" w:cs="宋体"/>
                <w:sz w:val="24"/>
              </w:rPr>
            </w:pPr>
            <w:r>
              <w:rPr>
                <w:rFonts w:hint="eastAsia" w:ascii="宋体" w:hAnsi="宋体" w:cs="宋体"/>
                <w:sz w:val="24"/>
              </w:rPr>
              <w:t xml:space="preserve">投标保证金</w:t>
            </w:r>
            <w:r/>
          </w:p>
        </w:tc>
        <w:tc>
          <w:tcPr>
            <w:gridSpan w:val="2"/>
            <w:tcW w:w="3231" w:type="pct"/>
            <w:vAlign w:val="center"/>
            <w:textDirection w:val="lrTb"/>
            <w:noWrap w:val="false"/>
          </w:tcPr>
          <w:p>
            <w:pPr>
              <w:spacing w:line="360" w:lineRule="exact"/>
              <w:shd w:val="clear" w:color="auto"/>
              <w:rPr>
                <w:rFonts w:ascii="宋体" w:hAnsi="宋体" w:cs="宋体"/>
                <w:sz w:val="24"/>
              </w:rPr>
            </w:pPr>
            <w:r>
              <w:rPr>
                <w:rFonts w:hint="eastAsia" w:ascii="宋体" w:hAnsi="宋体" w:cs="宋体"/>
                <w:sz w:val="24"/>
              </w:rPr>
              <w:t xml:space="preserve">无</w:t>
            </w:r>
            <w:r/>
          </w:p>
        </w:tc>
      </w:tr>
      <w:tr>
        <w:trPr>
          <w:jc w:val="center"/>
          <w:trHeight w:val="90"/>
        </w:trPr>
        <w:tc>
          <w:tcPr>
            <w:tcW w:w="362"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9</w:t>
            </w:r>
            <w:r/>
          </w:p>
        </w:tc>
        <w:tc>
          <w:tcPr>
            <w:tcW w:w="686"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代理机构银行账户</w:t>
            </w:r>
            <w:r/>
          </w:p>
        </w:tc>
        <w:tc>
          <w:tcPr>
            <w:tcW w:w="719"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户    名</w:t>
            </w:r>
            <w:r/>
          </w:p>
        </w:tc>
        <w:tc>
          <w:tcPr>
            <w:gridSpan w:val="2"/>
            <w:tcW w:w="3231"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南京东来工程咨询有限公司</w:t>
            </w:r>
            <w:r/>
          </w:p>
        </w:tc>
      </w:tr>
      <w:tr>
        <w:trPr>
          <w:jc w:val="center"/>
          <w:trHeight w:val="23"/>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开户银行</w:t>
            </w:r>
            <w:r/>
          </w:p>
        </w:tc>
        <w:tc>
          <w:tcPr>
            <w:gridSpan w:val="2"/>
            <w:tcW w:w="3231"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交通银行南京东山支行</w:t>
            </w:r>
            <w:r/>
          </w:p>
        </w:tc>
      </w:tr>
      <w:tr>
        <w:trPr>
          <w:jc w:val="center"/>
          <w:trHeight w:val="23"/>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银行账号</w:t>
            </w:r>
            <w:r/>
          </w:p>
        </w:tc>
        <w:tc>
          <w:tcPr>
            <w:gridSpan w:val="2"/>
            <w:tcW w:w="3231"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320006619018010045717</w:t>
            </w:r>
            <w:r/>
          </w:p>
        </w:tc>
      </w:tr>
      <w:tr>
        <w:trPr>
          <w:jc w:val="center"/>
          <w:trHeight w:val="362"/>
        </w:trPr>
        <w:tc>
          <w:tcPr>
            <w:tcW w:w="362"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10</w:t>
            </w:r>
            <w:r/>
          </w:p>
        </w:tc>
        <w:tc>
          <w:tcPr>
            <w:tcW w:w="686"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投标文件递交信息</w:t>
            </w:r>
            <w:r/>
          </w:p>
        </w:tc>
        <w:tc>
          <w:tcPr>
            <w:tcW w:w="719"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时    间</w:t>
            </w:r>
            <w:r/>
          </w:p>
        </w:tc>
        <w:tc>
          <w:tcPr>
            <w:gridSpan w:val="2"/>
            <w:tcW w:w="3231" w:type="pct"/>
            <w:vAlign w:val="center"/>
            <w:textDirection w:val="lrTb"/>
            <w:noWrap w:val="false"/>
          </w:tcPr>
          <w:p>
            <w:pPr>
              <w:spacing w:line="360" w:lineRule="exact"/>
              <w:shd w:val="clear" w:color="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2026年05月09日</w:t>
            </w:r>
            <w:r>
              <w:rPr>
                <w:rFonts w:hint="eastAsia" w:ascii="宋体" w:hAnsi="宋体" w:cs="宋体"/>
                <w:color w:val="000000" w:themeColor="text1"/>
                <w:sz w:val="24"/>
                <w:highlight w:val="none"/>
                <w14:textFill>
                  <w14:solidFill>
                    <w14:schemeClr w14:val="tx1"/>
                  </w14:solidFill>
                </w14:textFill>
              </w:rPr>
              <w:t xml:space="preserve">14点30分（北京时间）</w:t>
            </w:r>
            <w:r/>
          </w:p>
        </w:tc>
      </w:tr>
      <w:tr>
        <w:trPr>
          <w:jc w:val="center"/>
          <w:trHeight w:val="23"/>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地    点</w:t>
            </w:r>
            <w:r/>
          </w:p>
        </w:tc>
        <w:tc>
          <w:tcPr>
            <w:gridSpan w:val="2"/>
            <w:tcW w:w="3231" w:type="pct"/>
            <w:vAlign w:val="center"/>
            <w:textDirection w:val="lrTb"/>
            <w:noWrap w:val="false"/>
          </w:tcPr>
          <w:p>
            <w:pPr>
              <w:spacing w:line="360" w:lineRule="exact"/>
              <w:shd w:val="clear" w:color="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江苏省政府采购管理交易系统（“苏采云”）</w:t>
            </w:r>
            <w:r/>
          </w:p>
        </w:tc>
      </w:tr>
      <w:tr>
        <w:trPr>
          <w:jc w:val="center"/>
          <w:trHeight w:val="23"/>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要    求</w:t>
            </w:r>
            <w:r/>
          </w:p>
        </w:tc>
        <w:tc>
          <w:tcPr>
            <w:gridSpan w:val="2"/>
            <w:tcW w:w="3231"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投标人应当按照《操作手册》规定，在招标文件规定的投标截止时间前制作并上传电子投标文件（不接受线下递交投标文件）</w:t>
            </w:r>
            <w:r/>
          </w:p>
        </w:tc>
      </w:tr>
      <w:tr>
        <w:trPr>
          <w:jc w:val="center"/>
          <w:trHeight w:val="23"/>
        </w:trPr>
        <w:tc>
          <w:tcPr>
            <w:tcW w:w="362"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11</w:t>
            </w:r>
            <w:r/>
          </w:p>
        </w:tc>
        <w:tc>
          <w:tcPr>
            <w:gridSpan w:val="2"/>
            <w:shd w:val="clear" w:color="auto" w:fill="auto"/>
            <w:tcW w:w="1405"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关于远程不见面开标的说明</w:t>
            </w:r>
            <w:r/>
          </w:p>
        </w:tc>
        <w:tc>
          <w:tcPr>
            <w:gridSpan w:val="2"/>
            <w:shd w:val="clear" w:color="auto" w:fill="auto"/>
            <w:tcW w:w="3231"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本项目采用远程不见面开标模式。投标人应在投标截止时间前登录江苏省政府采购管理交易系统（“苏采云”）网上开标大厅网址，按《操作手册》完成开标流程。因投标人自身设施故障或自身原因导致无法完成投标的，由投标人自行承担后果。</w:t>
            </w:r>
            <w:r/>
          </w:p>
        </w:tc>
      </w:tr>
      <w:tr>
        <w:trPr>
          <w:jc w:val="center"/>
          <w:trHeight w:val="917"/>
        </w:trPr>
        <w:tc>
          <w:tcPr>
            <w:tcW w:w="362"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12</w:t>
            </w:r>
            <w:r/>
          </w:p>
        </w:tc>
        <w:tc>
          <w:tcPr>
            <w:gridSpan w:val="2"/>
            <w:shd w:val="clear" w:color="auto" w:fill="auto"/>
            <w:tcW w:w="1405"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投标文件解密失败的补救方案</w:t>
            </w:r>
            <w:r/>
          </w:p>
        </w:tc>
        <w:tc>
          <w:tcPr>
            <w:gridSpan w:val="2"/>
            <w:shd w:val="clear" w:color="auto" w:fill="auto"/>
            <w:tcW w:w="3231"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招标人不提供投标文件解密失败的补救方案</w:t>
            </w:r>
            <w:r/>
          </w:p>
        </w:tc>
      </w:tr>
      <w:tr>
        <w:trPr>
          <w:jc w:val="center"/>
          <w:trHeight w:val="701"/>
        </w:trPr>
        <w:tc>
          <w:tcPr>
            <w:tcW w:w="362"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13</w:t>
            </w:r>
            <w:r/>
          </w:p>
        </w:tc>
        <w:tc>
          <w:tcPr>
            <w:gridSpan w:val="2"/>
            <w:shd w:val="clear" w:color="auto" w:fill="auto"/>
            <w:tcW w:w="1405" w:type="pct"/>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投标文件</w:t>
            </w:r>
            <w:r/>
          </w:p>
        </w:tc>
        <w:tc>
          <w:tcPr>
            <w:gridSpan w:val="2"/>
            <w:shd w:val="clear" w:color="auto" w:fill="auto"/>
            <w:tcW w:w="3231" w:type="pct"/>
            <w:vAlign w:val="center"/>
            <w:textDirection w:val="lrTb"/>
            <w:noWrap w:val="false"/>
          </w:tcPr>
          <w:p>
            <w:pPr>
              <w:jc w:val="left"/>
              <w:shd w:val="clear" w:color="auto"/>
              <w:widowControl/>
              <w:rPr>
                <w:rFonts w:ascii="宋体" w:hAnsi="宋体" w:cs="宋体"/>
                <w:sz w:val="24"/>
                <w:highlight w:val="none"/>
              </w:rPr>
            </w:pPr>
            <w:r>
              <w:rPr>
                <w:rFonts w:hint="eastAsia" w:ascii="宋体" w:hAnsi="宋体" w:cs="宋体"/>
                <w:sz w:val="24"/>
                <w:highlight w:val="none"/>
              </w:rPr>
              <w:t xml:space="preserve">中标人在中标后无偿提供贰份通过专用投标工具软件打印的纸质投标文件并加盖投标人公章 </w:t>
            </w:r>
            <w:r/>
          </w:p>
        </w:tc>
      </w:tr>
      <w:tr>
        <w:trPr>
          <w:jc w:val="center"/>
          <w:trHeight w:val="362"/>
        </w:trPr>
        <w:tc>
          <w:tcPr>
            <w:tcW w:w="362"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14</w:t>
            </w:r>
            <w:r/>
          </w:p>
        </w:tc>
        <w:tc>
          <w:tcPr>
            <w:tcW w:w="686"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联系事项</w:t>
            </w:r>
            <w:r/>
          </w:p>
        </w:tc>
        <w:tc>
          <w:tcPr>
            <w:tcW w:w="719"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采购单位</w:t>
            </w:r>
            <w:r/>
          </w:p>
        </w:tc>
        <w:tc>
          <w:tcPr>
            <w:tcW w:w="728"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联系人</w:t>
            </w:r>
            <w:r/>
          </w:p>
        </w:tc>
        <w:tc>
          <w:tcPr>
            <w:shd w:val="clear" w:color="auto" w:fill="auto"/>
            <w:tcW w:w="2503"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盛科</w:t>
            </w:r>
            <w:r/>
          </w:p>
        </w:tc>
      </w:tr>
      <w:tr>
        <w:trPr>
          <w:jc w:val="center"/>
          <w:trHeight w:val="90"/>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28"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联系电话</w:t>
            </w:r>
            <w:r/>
          </w:p>
        </w:tc>
        <w:tc>
          <w:tcPr>
            <w:shd w:val="clear" w:color="auto" w:fill="auto"/>
            <w:tcW w:w="2503"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025-52211330</w:t>
            </w:r>
            <w:r/>
          </w:p>
        </w:tc>
      </w:tr>
      <w:tr>
        <w:trPr>
          <w:jc w:val="center"/>
          <w:trHeight w:val="346"/>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vMerge w:val="restart"/>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采购代理机构</w:t>
            </w:r>
            <w:r/>
          </w:p>
        </w:tc>
        <w:tc>
          <w:tcPr>
            <w:tcW w:w="728"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联系人</w:t>
            </w:r>
            <w:r/>
          </w:p>
        </w:tc>
        <w:tc>
          <w:tcPr>
            <w:tcW w:w="2503"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丁工</w:t>
            </w:r>
            <w:r/>
          </w:p>
        </w:tc>
      </w:tr>
      <w:tr>
        <w:trPr>
          <w:jc w:val="center"/>
          <w:trHeight w:val="474"/>
        </w:trPr>
        <w:tc>
          <w:tcPr>
            <w:tcW w:w="362"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686"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19" w:type="pct"/>
            <w:vAlign w:val="center"/>
            <w:vMerge w:val="continue"/>
            <w:textDirection w:val="lrTb"/>
            <w:noWrap w:val="false"/>
          </w:tcPr>
          <w:p>
            <w:pPr>
              <w:jc w:val="center"/>
              <w:spacing w:line="360" w:lineRule="exact"/>
              <w:shd w:val="clear" w:color="auto"/>
              <w:rPr>
                <w:rFonts w:ascii="宋体" w:hAnsi="宋体" w:cs="宋体"/>
                <w:sz w:val="24"/>
                <w:highlight w:val="none"/>
              </w:rPr>
            </w:pPr>
            <w:r>
              <w:rPr>
                <w:rFonts w:ascii="宋体" w:hAnsi="宋体" w:cs="宋体"/>
                <w:sz w:val="24"/>
                <w:highlight w:val="none"/>
              </w:rPr>
            </w:r>
            <w:r/>
          </w:p>
        </w:tc>
        <w:tc>
          <w:tcPr>
            <w:tcW w:w="728"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联系电话</w:t>
            </w:r>
            <w:r/>
          </w:p>
        </w:tc>
        <w:tc>
          <w:tcPr>
            <w:tcW w:w="2503" w:type="pct"/>
            <w:vAlign w:val="center"/>
            <w:textDirection w:val="lrTb"/>
            <w:noWrap w:val="false"/>
          </w:tcPr>
          <w:p>
            <w:pPr>
              <w:spacing w:line="360" w:lineRule="exact"/>
              <w:shd w:val="clear" w:color="auto"/>
              <w:rPr>
                <w:rFonts w:ascii="宋体" w:hAnsi="宋体" w:cs="宋体"/>
                <w:sz w:val="24"/>
                <w:highlight w:val="none"/>
              </w:rPr>
            </w:pPr>
            <w:r>
              <w:rPr>
                <w:rFonts w:hint="eastAsia" w:ascii="宋体" w:hAnsi="宋体" w:cs="宋体"/>
                <w:sz w:val="24"/>
                <w:highlight w:val="none"/>
              </w:rPr>
              <w:t xml:space="preserve">025-51195811、15715196836</w:t>
            </w:r>
            <w:r/>
          </w:p>
        </w:tc>
      </w:tr>
    </w:tbl>
    <w:p>
      <w:pPr>
        <w:ind w:firstLine="482"/>
        <w:spacing w:line="400" w:lineRule="exact"/>
        <w:shd w:val="clear" w:color="auto"/>
        <w:widowControl/>
        <w:rPr>
          <w:rFonts w:ascii="宋体" w:hAnsi="宋体" w:cs="宋体"/>
          <w:sz w:val="24"/>
          <w:highlight w:val="none"/>
        </w:rPr>
        <w:outlineLvl w:val="1"/>
      </w:pPr>
      <w:r/>
      <w:bookmarkStart w:id="52" w:name="_Toc11045"/>
      <w:r/>
      <w:bookmarkStart w:id="53" w:name="_Toc29028"/>
      <w:r>
        <w:rPr>
          <w:rFonts w:hint="eastAsia" w:ascii="宋体" w:hAnsi="宋体" w:cs="宋体"/>
          <w:b/>
          <w:bCs/>
          <w:sz w:val="24"/>
          <w:highlight w:val="none"/>
        </w:rPr>
        <w:t xml:space="preserve">一、总则</w:t>
      </w:r>
      <w:bookmarkEnd w:id="52"/>
      <w:r/>
      <w:bookmarkEnd w:id="53"/>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1、适用法律</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1.1《中华人民共和国政府采购法》（以下简称政府采购法）、《中华人民共和国政府采购法实施条例》（以下简称政府采购法实施条例）、《政府采购货物和服务招标投标管理办法》等有关法律、行政法规、部门规章和规范性文件。</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2、定义</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2.1“采购人”是指依法进行政府采购的国家机关、事业单位、团体组织。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2.2“投标人（供应商）”是指参加投标竞争，并符合招标文件规定资格条件的法人、其他组织或者自然人。</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2.4“货物和服务”指本招标文件中所述</w:t>
      </w:r>
      <w:r>
        <w:rPr>
          <w:rFonts w:hint="eastAsia" w:ascii="宋体" w:hAnsi="宋体" w:cs="宋体"/>
          <w:bCs/>
          <w:sz w:val="24"/>
          <w:highlight w:val="none"/>
        </w:rPr>
        <w:t xml:space="preserve">产品</w:t>
      </w:r>
      <w:r>
        <w:rPr>
          <w:rFonts w:hint="eastAsia" w:ascii="宋体" w:hAnsi="宋体" w:cs="宋体"/>
          <w:sz w:val="24"/>
          <w:highlight w:val="none"/>
        </w:rPr>
        <w:t xml:space="preserve">及相关服务。</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2.5“用户或使用单位”是指使用货物，接受服务的单位。</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3、政策功能</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3.1促进中小企业发展</w:t>
      </w:r>
      <w:r/>
    </w:p>
    <w:p>
      <w:pPr>
        <w:numPr>
          <w:ilvl w:val="0"/>
          <w:numId w:val="6"/>
        </w:num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政府采购促进中小企业发展，在政府采购活动中，供应商提供的货物、工程或者服务符合下列情形的，享受中小企业扶持政策：</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①在货物采购项目中，货物由中小企业制造，即货物由中小企业生产且使用该中小企业商号或者注册商标；</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②在工程采购项目中，工程由中小企业承建，即工程施工单位为中小企业； </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③在服务采购项目中，服务由中小企业承接，即提供服务的人员为中小企业依照《中华人民共和国劳动合同法》订立劳动合同的从业人员。</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widowControl/>
        <w:rPr>
          <w:highlight w:val="none"/>
        </w:rPr>
      </w:pPr>
      <w:r>
        <w:rPr>
          <w:rFonts w:hint="eastAsia" w:ascii="宋体" w:hAnsi="宋体" w:cs="宋体"/>
          <w:sz w:val="24"/>
          <w:highlight w:val="none"/>
        </w:rPr>
        <w:t xml:space="preserve">中小企业，是指在中华人民共和国境内依法设立，依据国务院批准的中小企业划分标准</w:t>
      </w:r>
      <w:r>
        <w:rPr>
          <w:rFonts w:hint="eastAsia" w:ascii="宋体" w:hAnsi="宋体" w:cs="宋体"/>
          <w:color w:val="000000"/>
          <w:sz w:val="24"/>
          <w:highlight w:val="none"/>
        </w:rPr>
        <w:t xml:space="preserve">（详见《关于印发中小企业划型标准规定的通知》工信部联企业〔2011〕300号及《国家统计局关于印发〈统计上大中小微型企业划分办法（2017）〉的通知》国统字〔2017〕213号）确定的中型企业、</w:t>
      </w:r>
      <w:r>
        <w:rPr>
          <w:rFonts w:hint="eastAsia" w:ascii="宋体" w:hAnsi="宋体" w:cs="宋体"/>
          <w:sz w:val="24"/>
          <w:highlight w:val="none"/>
        </w:rPr>
        <w:t xml:space="preserve">小型企业和微型企业，但与大企业的负责人为同一人，或者与大企业存在直接控股、管理关系的除外。符合中小企业划分标准的个体工商户，在政府采购活动中视同中小企业。</w:t>
      </w:r>
      <w:r/>
    </w:p>
    <w:p>
      <w:pPr>
        <w:ind w:firstLine="482"/>
        <w:spacing w:line="500" w:lineRule="exact"/>
        <w:shd w:val="clear" w:color="auto"/>
        <w:widowControl/>
        <w:rPr>
          <w:rFonts w:ascii="宋体" w:hAnsi="宋体" w:cs="宋体"/>
          <w:sz w:val="24"/>
          <w:highlight w:val="none"/>
        </w:rPr>
      </w:pPr>
      <w:r>
        <w:rPr>
          <w:rFonts w:hint="eastAsia" w:ascii="宋体" w:hAnsi="宋体" w:cs="宋体"/>
          <w:b/>
          <w:bCs/>
          <w:sz w:val="24"/>
          <w:highlight w:val="none"/>
        </w:rPr>
        <w:t xml:space="preserve">3.2政府采购支持监狱和戒毒企业发展政策</w:t>
      </w:r>
      <w:r>
        <w:rPr>
          <w:rFonts w:hint="eastAsia" w:ascii="宋体" w:hAnsi="宋体" w:cs="宋体"/>
          <w:sz w:val="24"/>
          <w:highlight w:val="none"/>
        </w:rPr>
        <w:t xml:space="preserve">，监狱和戒毒企业提供的产品和服务在评标时将获得优势，参加投标监狱和戒毒企业，应该提供由省级以上监狱管理局、戒毒管理局（含新疆生产建设兵团）出具的属于监狱企业的证明文件，监狱和戒毒企业享受政府采购支持政策的要求详见财库（2014）68号文。</w:t>
      </w:r>
      <w:r/>
    </w:p>
    <w:p>
      <w:pPr>
        <w:ind w:firstLine="482"/>
        <w:spacing w:line="500" w:lineRule="exact"/>
        <w:shd w:val="clear" w:color="auto"/>
        <w:widowControl/>
        <w:rPr>
          <w:rFonts w:ascii="宋体" w:hAnsi="宋体" w:cs="宋体"/>
          <w:sz w:val="24"/>
          <w:highlight w:val="none"/>
        </w:rPr>
      </w:pPr>
      <w:r>
        <w:rPr>
          <w:rFonts w:hint="eastAsia" w:ascii="宋体" w:hAnsi="宋体" w:cs="宋体"/>
          <w:b/>
          <w:bCs/>
          <w:sz w:val="24"/>
          <w:highlight w:val="none"/>
        </w:rPr>
        <w:t xml:space="preserve">3.3政府采购促进残疾人就业政策</w:t>
      </w:r>
      <w:r>
        <w:rPr>
          <w:rFonts w:hint="eastAsia" w:ascii="宋体" w:hAnsi="宋体" w:cs="宋体"/>
          <w:sz w:val="24"/>
          <w:highlight w:val="none"/>
        </w:rPr>
        <w:t xml:space="preserve">，残疾人福利性单位提供的产品和服务在评标时将获得优势，参加投标的残疾人福利性单位，应当提供《残疾人福利性单位声明函》，残疾人福利性单位享受政府采购支持政策的要求详见财库（2017）141号文。残疾人福利性单位属于小型、微型企业的，不重复享受政策。</w:t>
      </w:r>
      <w:r/>
    </w:p>
    <w:p>
      <w:pPr>
        <w:ind w:firstLine="482"/>
        <w:spacing w:line="500" w:lineRule="exact"/>
        <w:shd w:val="clear" w:color="auto"/>
        <w:widowControl/>
        <w:rPr>
          <w:rFonts w:ascii="宋体" w:hAnsi="宋体" w:cs="宋体"/>
          <w:b/>
          <w:bCs/>
          <w:sz w:val="24"/>
          <w:highlight w:val="none"/>
        </w:rPr>
      </w:pPr>
      <w:r>
        <w:rPr>
          <w:rFonts w:hint="eastAsia" w:ascii="宋体" w:hAnsi="宋体" w:cs="宋体"/>
          <w:b/>
          <w:bCs/>
          <w:sz w:val="24"/>
          <w:highlight w:val="none"/>
        </w:rPr>
        <w:t xml:space="preserve">3.4节能环保产品</w:t>
      </w:r>
      <w:r/>
    </w:p>
    <w:p>
      <w:pPr>
        <w:ind w:firstLine="480"/>
        <w:spacing w:line="500" w:lineRule="exact"/>
        <w:shd w:val="clear" w:color="auto"/>
        <w:widowControl/>
        <w:rPr>
          <w:rFonts w:ascii="宋体" w:hAnsi="宋体" w:cs="宋体"/>
          <w:sz w:val="24"/>
          <w:highlight w:val="none"/>
          <w:lang w:val="zh-CN"/>
        </w:rPr>
      </w:pPr>
      <w:r>
        <w:rPr>
          <w:rFonts w:hint="eastAsia" w:ascii="宋体" w:hAnsi="宋体" w:cs="宋体"/>
          <w:sz w:val="24"/>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00" w:lineRule="exact"/>
        <w:shd w:val="clear" w:color="auto"/>
        <w:widowControl/>
        <w:rPr>
          <w:rFonts w:ascii="宋体" w:hAnsi="宋体" w:cs="宋体"/>
          <w:sz w:val="24"/>
          <w:highlight w:val="none"/>
          <w:lang w:val="zh-CN"/>
        </w:rPr>
      </w:pPr>
      <w:r>
        <w:rPr>
          <w:rFonts w:hint="eastAsia" w:ascii="宋体" w:hAnsi="宋体" w:cs="宋体"/>
          <w:sz w:val="24"/>
          <w:highlight w:val="none"/>
        </w:rPr>
        <w:t xml:space="preserve">（2）采购产品</w:t>
      </w:r>
      <w:r>
        <w:rPr>
          <w:rFonts w:hint="eastAsia" w:ascii="宋体" w:hAnsi="宋体" w:cs="宋体"/>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500" w:lineRule="exact"/>
        <w:shd w:val="clear" w:color="auto"/>
        <w:widowControl/>
        <w:rPr>
          <w:rFonts w:ascii="宋体" w:hAnsi="宋体" w:cs="宋体"/>
          <w:sz w:val="24"/>
          <w:highlight w:val="none"/>
          <w:lang w:val="zh-CN"/>
        </w:rPr>
      </w:pPr>
      <w:r>
        <w:rPr>
          <w:rFonts w:hint="eastAsia" w:ascii="宋体" w:hAnsi="宋体" w:cs="宋体"/>
          <w:sz w:val="24"/>
          <w:highlight w:val="none"/>
        </w:rPr>
        <w:t xml:space="preserve">（3） 采购产品</w:t>
      </w:r>
      <w:r>
        <w:rPr>
          <w:rFonts w:hint="eastAsia" w:ascii="宋体" w:hAnsi="宋体" w:cs="宋体"/>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s="宋体"/>
          <w:sz w:val="24"/>
          <w:highlight w:val="none"/>
        </w:rPr>
        <w:t xml:space="preserve">第三章评标方法与评标标准</w:t>
      </w:r>
      <w:r>
        <w:rPr>
          <w:rFonts w:hint="eastAsia" w:ascii="宋体" w:hAnsi="宋体" w:cs="宋体"/>
          <w:sz w:val="24"/>
          <w:highlight w:val="none"/>
          <w:lang w:val="zh-CN"/>
        </w:rPr>
        <w:t xml:space="preserve">）。</w:t>
      </w:r>
      <w:r/>
    </w:p>
    <w:p>
      <w:pPr>
        <w:ind w:firstLine="482"/>
        <w:spacing w:line="500" w:lineRule="exact"/>
        <w:shd w:val="clear" w:color="auto"/>
        <w:widowControl/>
        <w:rPr>
          <w:rFonts w:ascii="宋体" w:hAnsi="宋体" w:cs="宋体"/>
          <w:sz w:val="24"/>
          <w:highlight w:val="none"/>
        </w:rPr>
      </w:pPr>
      <w:r>
        <w:rPr>
          <w:rFonts w:hint="eastAsia" w:ascii="宋体" w:hAnsi="宋体" w:cs="宋体"/>
          <w:b/>
          <w:bCs/>
          <w:sz w:val="24"/>
          <w:highlight w:val="none"/>
        </w:rPr>
        <w:t xml:space="preserve">3.5绿色采购</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2"/>
        <w:spacing w:line="500" w:lineRule="exact"/>
        <w:shd w:val="clear" w:color="auto"/>
        <w:widowControl/>
        <w:rPr>
          <w:rFonts w:ascii="宋体" w:hAnsi="宋体" w:cs="宋体"/>
          <w:b/>
          <w:bCs/>
          <w:sz w:val="24"/>
          <w:highlight w:val="none"/>
        </w:rPr>
      </w:pPr>
      <w:r>
        <w:rPr>
          <w:rFonts w:hint="eastAsia" w:ascii="宋体" w:hAnsi="宋体" w:cs="宋体"/>
          <w:b/>
          <w:bCs/>
          <w:sz w:val="24"/>
          <w:highlight w:val="none"/>
        </w:rPr>
        <w:t xml:space="preserve">3.6创新产品采购</w:t>
      </w:r>
      <w:r/>
    </w:p>
    <w:p>
      <w:pPr>
        <w:ind w:firstLine="480"/>
        <w:spacing w:line="500" w:lineRule="exact"/>
        <w:shd w:val="clear" w:color="auto"/>
        <w:widowControl/>
        <w:rPr>
          <w:rFonts w:ascii="宋体" w:hAnsi="宋体" w:cs="宋体"/>
          <w:sz w:val="24"/>
          <w:highlight w:val="none"/>
        </w:rPr>
      </w:pPr>
      <w:r>
        <w:rPr>
          <w:rFonts w:hint="eastAsia" w:ascii="宋体" w:hAnsi="宋体" w:cs="宋体"/>
          <w:sz w:val="24"/>
          <w:highlight w:val="none"/>
        </w:rPr>
        <w:t xml:space="preserve">（1）优先采购各级政府部门公开发布的有效期内的创新产品、首台套等《目录》内的创新产品。创新产品自进入《目录》起2年内视同具备相应销售业绩。</w:t>
      </w:r>
      <w:r/>
    </w:p>
    <w:p>
      <w:pPr>
        <w:ind w:firstLine="482"/>
        <w:spacing w:line="500" w:lineRule="exact"/>
        <w:shd w:val="clear" w:color="auto"/>
        <w:widowControl/>
        <w:rPr>
          <w:rFonts w:ascii="宋体" w:hAnsi="宋体" w:cs="宋体"/>
          <w:sz w:val="24"/>
          <w:highlight w:val="none"/>
        </w:rPr>
      </w:pPr>
      <w:r>
        <w:rPr>
          <w:rFonts w:hint="eastAsia" w:ascii="宋体" w:hAnsi="宋体" w:cs="宋体"/>
          <w:b/>
          <w:bCs/>
          <w:sz w:val="24"/>
          <w:highlight w:val="none"/>
        </w:rPr>
        <w:t xml:space="preserve">3.7</w:t>
      </w:r>
      <w:r>
        <w:rPr>
          <w:rFonts w:hint="eastAsia" w:ascii="宋体" w:hAnsi="宋体" w:cs="宋体"/>
          <w:b/>
          <w:bCs/>
          <w:sz w:val="24"/>
          <w:highlight w:val="none"/>
          <w:lang w:val="zh-CN"/>
        </w:rPr>
        <w:t xml:space="preserve">网络产品、市场准入类产品采购</w:t>
      </w:r>
      <w:r/>
    </w:p>
    <w:p>
      <w:pPr>
        <w:ind w:firstLine="480"/>
        <w:spacing w:line="500" w:lineRule="exact"/>
        <w:shd w:val="clear" w:color="auto"/>
        <w:widowControl/>
        <w:rPr>
          <w:rFonts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本</w:t>
      </w:r>
      <w:r>
        <w:rPr>
          <w:rFonts w:hint="eastAsia" w:ascii="宋体" w:hAnsi="宋体" w:cs="宋体"/>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80"/>
        <w:spacing w:line="500" w:lineRule="exact"/>
        <w:shd w:val="clear" w:color="auto"/>
        <w:widowControl/>
        <w:rPr>
          <w:rFonts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71"/>
        <w:keepLines w:val="0"/>
        <w:keepNext w:val="0"/>
        <w:pageBreakBefore w:val="0"/>
        <w:spacing w:line="500" w:lineRule="exact"/>
        <w:widowControl w:val="off"/>
        <w:rPr>
          <w:rFonts w:ascii="宋体" w:hAnsi="宋体" w:cs="宋体"/>
          <w:b/>
          <w:bCs/>
          <w:color w:val="000000" w:themeColor="text1"/>
          <w:sz w:val="24"/>
          <w:lang w:val="zh-CN"/>
          <w14:textFill>
            <w14:solidFill>
              <w14:schemeClr w14:val="tx1"/>
            </w14:solidFill>
          </w14:textFill>
        </w:rPr>
      </w:pPr>
      <w:r/>
      <w:bookmarkStart w:id="54" w:name="_Toc1027"/>
      <w:r>
        <w:rPr>
          <w:rFonts w:hint="eastAsia" w:ascii="宋体" w:hAnsi="宋体" w:cs="宋体"/>
          <w:b/>
          <w:bCs/>
          <w:color w:val="000000" w:themeColor="text1"/>
          <w:sz w:val="24"/>
          <w:lang w:val="zh-CN"/>
          <w14:textFill>
            <w14:solidFill>
              <w14:schemeClr w14:val="tx1"/>
            </w14:solidFill>
          </w14:textFill>
        </w:rPr>
        <w:t xml:space="preserve">3.8实施本国产品标准及相关政策</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宋体"/>
          <w:color w:val="000000" w:themeColor="text1"/>
          <w:sz w:val="24"/>
          <w:lang w:val="en-US" w:eastAsia="zh-CN"/>
          <w14:textFill>
            <w14:solidFill>
              <w14:schemeClr w14:val="tx1"/>
            </w14:solidFill>
          </w14:textFill>
        </w:rPr>
        <w:t xml:space="preserve">采</w:t>
      </w:r>
      <w:r>
        <w:rPr>
          <w:rFonts w:hint="eastAsia" w:ascii="宋体" w:hAnsi="宋体" w:cs="宋体"/>
          <w:color w:val="000000" w:themeColor="text1"/>
          <w:sz w:val="24"/>
          <w:lang w:val="zh-CN"/>
          <w14:textFill>
            <w14:solidFill>
              <w14:schemeClr w14:val="tx1"/>
            </w14:solidFill>
          </w14:textFill>
        </w:rPr>
        <w:t xml:space="preserve">购中实施本国产品标准及相关政策的通知》（宁财购通〔2025〕78号）等文件规定，在政府采购中实施本国产品标准及相关政策。</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3.8.2本国产品应当符合以下条件：</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（1）在中国境内生产</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（2）在中国境内生产的组件成本占比达到规定比例</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（3）特定产品的关键组件、关键工序符合相关要求</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3.8.3本国产品标准的适用范围</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3.8.4对本国产品的支持政策</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本项目如既有本国产品又有非本国产品参与竞争，依法对本国产品给予价格评审优惠，具体详见第三章。</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3.8.5政策执行要求</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71"/>
        <w:keepLines w:val="0"/>
        <w:keepNext w:val="0"/>
        <w:pageBreakBefore w:val="0"/>
        <w:spacing w:line="500" w:lineRule="exact"/>
        <w:widowControl w:val="off"/>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71"/>
        <w:keepLines w:val="0"/>
        <w:keepNext w:val="0"/>
        <w:pageBreakBefore w:val="0"/>
        <w:spacing w:line="500" w:lineRule="exact"/>
        <w:widowControl w:val="off"/>
        <w:rPr>
          <w:rFonts w:ascii="宋体" w:hAnsi="宋体" w:eastAsia="宋体" w:cs="宋体"/>
          <w:b/>
          <w:bCs/>
          <w:color w:val="000000"/>
          <w:sz w:val="24"/>
          <w:szCs w:val="24"/>
          <w:highlight w:val="none"/>
        </w:rPr>
      </w:pPr>
      <w:r>
        <w:rPr>
          <w:rFonts w:hint="eastAsia" w:ascii="宋体" w:hAnsi="宋体" w:cs="宋体"/>
          <w:color w:val="000000" w:themeColor="text1"/>
          <w:sz w:val="24"/>
          <w:lang w:val="zh-CN"/>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20"/>
        <w:jc w:val="both"/>
        <w:keepLines w:val="0"/>
        <w:keepNext w:val="0"/>
        <w:pageBreakBefore w:val="0"/>
        <w:spacing w:before="0" w:after="0" w:line="400" w:lineRule="exact"/>
        <w:shd w:val="clear" w:color="ffffff"/>
        <w:widowControl/>
        <w:rPr>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9</w:t>
      </w:r>
      <w:r>
        <w:rPr>
          <w:rFonts w:ascii="宋体" w:hAnsi="宋体" w:eastAsia="宋体" w:cs="宋体"/>
          <w:b/>
          <w:bCs/>
          <w:color w:val="000000"/>
          <w:sz w:val="24"/>
          <w:szCs w:val="24"/>
          <w:highlight w:val="none"/>
        </w:rPr>
        <w:t xml:space="preserve">进口产品政策</w:t>
      </w:r>
      <w:r/>
    </w:p>
    <w:p>
      <w:pPr>
        <w:ind w:left="0" w:right="0" w:firstLine="420"/>
        <w:jc w:val="both"/>
        <w:keepLines w:val="0"/>
        <w:keepNext w:val="0"/>
        <w:pageBreakBefore w:val="0"/>
        <w:spacing w:before="0" w:after="0" w:line="400" w:lineRule="exact"/>
        <w:shd w:val="clear" w:color="ffffff"/>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keepLines w:val="0"/>
        <w:keepNext w:val="0"/>
        <w:pageBreakBefore w:val="0"/>
        <w:spacing w:before="0" w:after="0" w:line="400" w:lineRule="exact"/>
        <w:shd w:val="clear" w:color="ffffff"/>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（2）允许进口产品参加的，满足需求的国内产品可以参加。</w:t>
      </w:r>
      <w:r/>
    </w:p>
    <w:p>
      <w:pPr>
        <w:ind w:left="0" w:right="0" w:firstLine="420"/>
        <w:jc w:val="both"/>
        <w:keepLines w:val="0"/>
        <w:keepNext w:val="0"/>
        <w:pageBreakBefore w:val="0"/>
        <w:spacing w:before="0" w:after="0" w:line="400" w:lineRule="exact"/>
        <w:shd w:val="clear" w:color="ffffff"/>
        <w:widowControl/>
        <w:rPr>
          <w:rFonts w:hint="eastAsia" w:ascii="宋体" w:hAnsi="宋体" w:cs="宋体"/>
          <w:b w:val="0"/>
          <w:bCs w:val="0"/>
          <w:strike w:val="0"/>
          <w:sz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（3）允许进口产品参加的，优先采购向我国企业转让技术、与我国企业签订消化吸收再创新方案的投标人的进口产品。</w:t>
      </w:r>
      <w:r/>
    </w:p>
    <w:p>
      <w:pPr>
        <w:ind w:firstLine="480"/>
        <w:spacing w:line="500" w:lineRule="exact"/>
        <w:shd w:val="clear" w:color="auto"/>
        <w:widowControl/>
        <w:rPr>
          <w:rFonts w:hint="eastAsia" w:ascii="宋体" w:hAnsi="宋体" w:cs="宋体"/>
          <w:b/>
          <w:bCs/>
          <w:strike w:val="0"/>
          <w:sz w:val="24"/>
          <w:highlight w:val="none"/>
          <w:lang w:val="en-US" w:eastAsia="zh-CN" w:bidi="ar-SA"/>
        </w:rPr>
      </w:pPr>
      <w:r>
        <w:rPr>
          <w:rFonts w:hint="eastAsia" w:ascii="宋体" w:hAnsi="宋体" w:cs="宋体"/>
          <w:b w:val="0"/>
          <w:bCs w:val="0"/>
          <w:strike w:val="0"/>
          <w:sz w:val="24"/>
          <w:highlight w:val="none"/>
          <w:lang w:val="en-US" w:eastAsia="zh-CN" w:bidi="ar-SA"/>
        </w:rPr>
        <w:t xml:space="preserve">3.10根据《关于在政府采购活动中推行信用承诺制的通知》宁财购通〔2021〕5号规定，参加南京地区</w:t>
      </w:r>
      <w:r>
        <w:rPr>
          <w:rFonts w:hint="eastAsia" w:ascii="宋体" w:hAnsi="宋体" w:cs="宋体"/>
          <w:b w:val="0"/>
          <w:bCs w:val="0"/>
          <w:strike w:val="0"/>
          <w:sz w:val="24"/>
          <w:highlight w:val="none"/>
          <w:lang w:val="en-US" w:eastAsia="zh-CN" w:bidi="ar-SA"/>
        </w:rPr>
        <w:t xml:space="preserve">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w:t>
      </w:r>
      <w:r>
        <w:rPr>
          <w:rFonts w:hint="eastAsia" w:ascii="宋体" w:hAnsi="宋体" w:cs="宋体"/>
          <w:b/>
          <w:bCs/>
          <w:strike w:val="0"/>
          <w:sz w:val="24"/>
          <w:highlight w:val="none"/>
          <w:lang w:val="en-US" w:eastAsia="zh-CN" w:bidi="ar-SA"/>
        </w:rPr>
        <w:t xml:space="preserve">在“信用记录”模块页面点击“信用记录打印”下载本单位《南京市政府采购供应商信用记录表暨信用承诺书》，由法人签字并盖单位公章，随响应文件一并递交。</w:t>
      </w:r>
      <w:r/>
    </w:p>
    <w:p>
      <w:pPr>
        <w:ind w:firstLine="482"/>
        <w:spacing w:line="400" w:lineRule="exact"/>
        <w:shd w:val="clear" w:color="auto"/>
        <w:widowControl/>
        <w:rPr>
          <w:rFonts w:ascii="宋体" w:hAnsi="宋体" w:cs="宋体"/>
          <w:sz w:val="24"/>
          <w:highlight w:val="none"/>
        </w:rPr>
        <w:outlineLvl w:val="1"/>
      </w:pPr>
      <w:r/>
      <w:bookmarkStart w:id="55" w:name="_Toc27027"/>
      <w:r>
        <w:rPr>
          <w:rFonts w:hint="eastAsia" w:ascii="宋体" w:hAnsi="宋体" w:cs="宋体"/>
          <w:b/>
          <w:bCs/>
          <w:sz w:val="24"/>
          <w:highlight w:val="none"/>
        </w:rPr>
        <w:t xml:space="preserve">二、招标文件构成</w:t>
      </w:r>
      <w:bookmarkEnd w:id="54"/>
      <w:r/>
      <w:bookmarkEnd w:id="55"/>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4、招标文件组成</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4.1招标文件包括以下主要内容：</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（1）招标公告；</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（2）投标人须知；</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（3）评标标准；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（4）采购需求；</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（5）合同主要条款及格式；</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（6）投标文件格式及附件。</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如标书制作工具中格式和内容与“南京公共采购信息网/江苏政府采购网/中国政府采购网”发布的招标文件不一致的，以上述网站发布的招标文件为准。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4.3 采购代理机构如果要求投标人按照招标文件规定提交备选投标方案的，投标人可以提交备选方案；否则，备选方案将被拒绝。</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4.4招标文件中要求的产品品牌或型号，是采购人根据项目所要实现的功能推荐的品牌或型号，仅供投标人参考，并不是限制条件。</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5、招标文件的澄清或者修改</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ascii="宋体" w:hAnsi="宋体" w:cs="宋体"/>
          <w:b/>
          <w:bCs/>
          <w:sz w:val="24"/>
          <w:highlight w:val="none"/>
          <w:u w:val="single"/>
        </w:rPr>
        <w:t xml:space="preserve">15日</w:t>
      </w:r>
      <w:r>
        <w:rPr>
          <w:rFonts w:hint="eastAsia" w:ascii="宋体" w:hAnsi="宋体" w:cs="宋体"/>
          <w:sz w:val="24"/>
          <w:highlight w:val="none"/>
        </w:rPr>
        <w:t xml:space="preserve">前，以在原公告发布媒体上发布公告的形式通知所有获取招标文件的潜在投标人；不足15日的，采购人或者采购代理机构应当顺延提交投标文件的截止时间。</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5.2 代理机构有权按照法定的要求推迟投标截止时间和开标时间，并在原采购信息发布媒体上发布变更公告。</w:t>
      </w:r>
      <w:r/>
    </w:p>
    <w:p>
      <w:pPr>
        <w:ind w:firstLine="420"/>
        <w:spacing w:line="360" w:lineRule="auto"/>
        <w:shd w:val="clear" w:color="auto"/>
        <w:widowControl/>
        <w:rPr>
          <w:highlight w:val="none"/>
        </w:rPr>
      </w:pPr>
      <w:r>
        <w:rPr>
          <w:rFonts w:hint="eastAsia" w:ascii="宋体" w:hAnsi="宋体" w:cs="宋体"/>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400" w:lineRule="exact"/>
        <w:shd w:val="clear" w:color="auto"/>
        <w:widowControl/>
        <w:rPr>
          <w:rFonts w:ascii="宋体" w:hAnsi="宋体" w:cs="宋体"/>
          <w:sz w:val="24"/>
          <w:highlight w:val="none"/>
        </w:rPr>
        <w:outlineLvl w:val="1"/>
      </w:pPr>
      <w:r/>
      <w:bookmarkStart w:id="56" w:name="_Toc211"/>
      <w:r/>
      <w:bookmarkStart w:id="57" w:name="_Toc12474"/>
      <w:r>
        <w:rPr>
          <w:rFonts w:hint="eastAsia" w:ascii="宋体" w:hAnsi="宋体" w:cs="宋体"/>
          <w:b/>
          <w:bCs/>
          <w:sz w:val="24"/>
          <w:highlight w:val="none"/>
        </w:rPr>
        <w:t xml:space="preserve">三、投标文件的编制</w:t>
      </w:r>
      <w:bookmarkEnd w:id="56"/>
      <w:r/>
      <w:bookmarkEnd w:id="57"/>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6、投标文件的语言、计量单位、货币和编制</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6.2投标人所使用的计量单位应为国家法定计量单位。</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6.3投标人应用人民币报价。投标产品如果是进口产品的，应提供人民币与外币之间的汇率。</w:t>
      </w:r>
      <w:r/>
    </w:p>
    <w:p>
      <w:pPr>
        <w:ind w:firstLine="480"/>
        <w:spacing w:line="400" w:lineRule="exact"/>
        <w:shd w:val="clear" w:color="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6.4投标文件应按照招标文件的规定编写并制作目录。</w:t>
      </w:r>
      <w:r/>
    </w:p>
    <w:p>
      <w:pPr>
        <w:ind w:firstLine="480"/>
        <w:spacing w:line="400" w:lineRule="exact"/>
        <w:shd w:val="clear" w:color="auto"/>
        <w:widowControl/>
        <w:rPr>
          <w:rFonts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6.5投标人应在投标文件中写清相应的项目编号、项目名称、投标人全称、地址</w:t>
      </w:r>
      <w:r>
        <w:rPr>
          <w:rFonts w:hint="eastAsia" w:ascii="宋体" w:hAnsi="宋体" w:cs="宋体"/>
          <w:sz w:val="24"/>
          <w:highlight w:val="none"/>
        </w:rPr>
        <w:t xml:space="preserve">、电话、传真等。</w:t>
      </w:r>
      <w:r/>
    </w:p>
    <w:p>
      <w:pPr>
        <w:ind w:firstLine="480"/>
        <w:spacing w:line="400" w:lineRule="exact"/>
        <w:shd w:val="clear" w:color="auto"/>
        <w:widowControl/>
        <w:rPr>
          <w:highlight w:val="none"/>
        </w:rPr>
      </w:pPr>
      <w:r>
        <w:rPr>
          <w:rFonts w:hint="eastAsia" w:ascii="宋体" w:hAnsi="宋体" w:cs="宋体"/>
          <w:bCs/>
          <w:sz w:val="24"/>
          <w:highlight w:val="none"/>
        </w:rPr>
        <w:t xml:space="preserve">6.6</w:t>
      </w:r>
      <w:r>
        <w:rPr>
          <w:rFonts w:hint="eastAsia" w:ascii="宋体" w:hAnsi="宋体" w:cs="宋体"/>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400" w:lineRule="exact"/>
        <w:shd w:val="clear" w:color="auto"/>
        <w:widowControl/>
        <w:rPr>
          <w:rFonts w:ascii="宋体" w:hAnsi="宋体" w:cs="宋体"/>
          <w:b/>
          <w:bCs/>
          <w:sz w:val="24"/>
          <w:highlight w:val="none"/>
        </w:rPr>
      </w:pPr>
      <w:r>
        <w:rPr>
          <w:rFonts w:hint="eastAsia" w:ascii="宋体" w:hAnsi="宋体" w:cs="宋体"/>
          <w:b/>
          <w:bCs/>
          <w:sz w:val="24"/>
          <w:highlight w:val="none"/>
        </w:rPr>
        <w:t xml:space="preserve">7、联合体投标（不适用，本项目不接受联合体投标）</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7.1 两个以上的自然人、法人或者其他组织可以组成一个联合体，以一个投标人的身份共同参加政府采购。</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7.2 联合体中有同类资质的投标人按照联合体分工承担相同工作的，按照资质等级较低的投标人确定资质等级。</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7.3 联合体各方之间应当签订联合体协议，明确约定联合体各方承担的工作和相应的责任，并将联合体协议连同投标文件一同提交。</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8、投标文件的组成</w:t>
      </w:r>
      <w:r/>
    </w:p>
    <w:p>
      <w:pPr>
        <w:ind w:firstLine="480"/>
        <w:spacing w:line="400" w:lineRule="exact"/>
        <w:shd w:val="clear" w:color="auto"/>
        <w:widowControl/>
        <w:rPr>
          <w:rFonts w:ascii="宋体" w:hAnsi="宋体" w:cs="宋体"/>
          <w:b/>
          <w:sz w:val="24"/>
          <w:highlight w:val="none"/>
        </w:rPr>
      </w:pPr>
      <w:r>
        <w:rPr>
          <w:rFonts w:hint="eastAsia" w:ascii="宋体" w:hAnsi="宋体" w:cs="宋体"/>
          <w:bCs/>
          <w:sz w:val="24"/>
          <w:highlight w:val="none"/>
        </w:rPr>
        <w:t xml:space="preserve">8.1投标人应当根据招标文件要求编制投标文件，投标文件应对招标文件提出的要求和条件作出实质性响应，并在《商务条款偏离表》和《技术规格偏离表》等处逐条标明满足与否。</w:t>
      </w:r>
      <w:r>
        <w:rPr>
          <w:rFonts w:hint="eastAsia" w:ascii="宋体" w:hAnsi="宋体" w:cs="宋体"/>
          <w:b/>
          <w:sz w:val="24"/>
          <w:highlight w:val="none"/>
        </w:rPr>
        <w:t xml:space="preserve">对带星号（“*”或“★”）的技术条款必须在投标文件中提供技术支持资料（如白皮书、彩页、手册、检测报告等），未提供技术支持资料的，视为未对招标文件实质性要求作出响应，评审时不予认可。</w:t>
      </w:r>
      <w:r/>
    </w:p>
    <w:p>
      <w:pPr>
        <w:ind w:firstLine="480"/>
        <w:spacing w:line="400" w:lineRule="exact"/>
        <w:shd w:val="clear" w:color="auto"/>
        <w:widowControl/>
        <w:rPr>
          <w:rFonts w:ascii="宋体" w:hAnsi="宋体" w:cs="宋体"/>
          <w:b/>
          <w:bCs/>
          <w:sz w:val="24"/>
          <w:highlight w:val="none"/>
        </w:rPr>
      </w:pPr>
      <w:r>
        <w:rPr>
          <w:rFonts w:hint="eastAsia" w:ascii="宋体" w:hAnsi="宋体" w:cs="宋体"/>
          <w:sz w:val="24"/>
          <w:highlight w:val="none"/>
        </w:rPr>
        <w:t xml:space="preserve">8.2 投标文件由商务部分、技术部分、价格部分以及其他部分组成。</w:t>
      </w:r>
      <w:r>
        <w:rPr>
          <w:rFonts w:hint="eastAsia" w:ascii="宋体" w:hAnsi="宋体" w:cs="宋体"/>
          <w:b/>
          <w:bCs/>
          <w:sz w:val="24"/>
          <w:highlight w:val="none"/>
        </w:rPr>
        <w:t xml:space="preserve">投标文件目录及有关格式按招标文件“第六章 投标文件格式及附件”的要求编制。</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9、投标文件的商务部分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9.1商务部分是证明投标人有资格参加投标和中标后有能力履行合同的文件，这些文件应能满足招标的要求，包括但不限于下列文件（</w:t>
      </w:r>
      <w:r>
        <w:rPr>
          <w:rFonts w:hint="eastAsia" w:ascii="宋体" w:hAnsi="宋体" w:cs="宋体"/>
          <w:b/>
          <w:color w:val="0000ff"/>
          <w:sz w:val="24"/>
          <w:highlight w:val="none"/>
        </w:rPr>
        <w:t xml:space="preserve">（1）-（7）所述材料不得有缺失或提供不全或不满足招标文件的实质性要求</w:t>
      </w:r>
      <w:r>
        <w:rPr>
          <w:rFonts w:hint="eastAsia" w:ascii="宋体" w:hAnsi="宋体" w:cs="宋体"/>
          <w:sz w:val="24"/>
          <w:highlight w:val="none"/>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（1）投标函（投标申请及声明）</w:t>
      </w:r>
      <w:r>
        <w:rPr>
          <w:rFonts w:hint="eastAsia" w:ascii="宋体" w:hAnsi="宋体" w:cs="宋体"/>
          <w:bCs/>
          <w:sz w:val="24"/>
          <w:highlight w:val="none"/>
        </w:rPr>
        <w:t xml:space="preserve">（</w:t>
      </w:r>
      <w:r>
        <w:rPr>
          <w:rFonts w:hint="eastAsia" w:ascii="宋体" w:hAnsi="宋体" w:cs="宋体"/>
          <w:b/>
          <w:bCs/>
          <w:sz w:val="24"/>
          <w:highlight w:val="none"/>
        </w:rPr>
        <w:t xml:space="preserve">格式见附件</w:t>
      </w:r>
      <w:r>
        <w:rPr>
          <w:rFonts w:hint="eastAsia" w:ascii="宋体" w:hAnsi="宋体" w:cs="宋体"/>
          <w:bCs/>
          <w:sz w:val="24"/>
          <w:highlight w:val="none"/>
        </w:rPr>
        <w:t xml:space="preserve">）</w:t>
      </w:r>
      <w:r>
        <w:rPr>
          <w:rFonts w:hint="eastAsia" w:ascii="宋体" w:hAnsi="宋体" w:cs="宋体"/>
          <w:sz w:val="24"/>
          <w:highlight w:val="none"/>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（2）法定代表人授权委托书及委托代理人的身份证明文件的复印件</w:t>
      </w:r>
      <w:r>
        <w:rPr>
          <w:rFonts w:hint="eastAsia" w:ascii="宋体" w:hAnsi="宋体" w:cs="宋体"/>
          <w:bCs/>
          <w:sz w:val="24"/>
          <w:highlight w:val="none"/>
        </w:rPr>
        <w:t xml:space="preserve">（</w:t>
      </w:r>
      <w:r>
        <w:rPr>
          <w:rFonts w:hint="eastAsia" w:ascii="宋体" w:hAnsi="宋体" w:cs="宋体"/>
          <w:b/>
          <w:bCs/>
          <w:sz w:val="24"/>
          <w:highlight w:val="none"/>
        </w:rPr>
        <w:t xml:space="preserve">格式见附件</w:t>
      </w:r>
      <w:r>
        <w:rPr>
          <w:rFonts w:hint="eastAsia" w:ascii="宋体" w:hAnsi="宋体" w:cs="宋体"/>
          <w:bCs/>
          <w:sz w:val="24"/>
          <w:highlight w:val="none"/>
        </w:rPr>
        <w:t xml:space="preserve">）</w:t>
      </w:r>
      <w:r>
        <w:rPr>
          <w:rFonts w:hint="eastAsia" w:ascii="宋体" w:hAnsi="宋体" w:cs="宋体"/>
          <w:sz w:val="24"/>
          <w:highlight w:val="none"/>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（3）投标人资格资信证明文件：</w:t>
      </w:r>
      <w:r/>
    </w:p>
    <w:p>
      <w:pPr>
        <w:pStyle w:val="1104"/>
        <w:numPr>
          <w:ilvl w:val="1"/>
          <w:numId w:val="7"/>
        </w:numPr>
        <w:ind w:left="0" w:firstLine="960"/>
        <w:spacing w:line="400" w:lineRule="exact"/>
        <w:shd w:val="clear" w:color="auto"/>
        <w:tabs>
          <w:tab w:val="left" w:pos="840" w:leader="none"/>
          <w:tab w:val="clear" w:pos="990" w:leader="none"/>
        </w:tabs>
        <w:rPr>
          <w:rFonts w:ascii="宋体" w:hAnsi="宋体" w:cs="宋体"/>
          <w:bCs/>
          <w:sz w:val="24"/>
          <w:highlight w:val="none"/>
        </w:rPr>
      </w:pPr>
      <w:r>
        <w:rPr>
          <w:rFonts w:hint="eastAsia" w:ascii="宋体" w:hAnsi="宋体" w:cs="宋体"/>
          <w:bCs/>
          <w:sz w:val="24"/>
          <w:highlight w:val="none"/>
        </w:rPr>
        <w:t xml:space="preserve">第一章投标邀请中1.《中华人民共和国政府采购法》规定的资格条件证明文件；</w:t>
      </w:r>
      <w:r/>
    </w:p>
    <w:p>
      <w:pPr>
        <w:pStyle w:val="1104"/>
        <w:numPr>
          <w:ilvl w:val="1"/>
          <w:numId w:val="7"/>
        </w:numPr>
        <w:ind w:left="0" w:firstLine="960"/>
        <w:spacing w:line="400" w:lineRule="exact"/>
        <w:shd w:val="clear" w:color="auto"/>
        <w:tabs>
          <w:tab w:val="left" w:pos="840" w:leader="none"/>
          <w:tab w:val="clear" w:pos="990" w:leader="none"/>
        </w:tabs>
        <w:rPr>
          <w:rFonts w:ascii="宋体" w:hAnsi="宋体" w:cs="宋体"/>
          <w:bCs/>
          <w:sz w:val="24"/>
          <w:highlight w:val="none"/>
        </w:rPr>
      </w:pPr>
      <w:r>
        <w:rPr>
          <w:rFonts w:hint="eastAsia" w:ascii="宋体" w:hAnsi="宋体" w:cs="宋体"/>
          <w:bCs/>
          <w:sz w:val="24"/>
          <w:highlight w:val="none"/>
        </w:rPr>
        <w:t xml:space="preserve">第一章投标邀请中2.</w:t>
      </w:r>
      <w:r>
        <w:rPr>
          <w:rFonts w:hint="eastAsia" w:ascii="宋体" w:hAnsi="宋体" w:cs="宋体"/>
          <w:spacing w:val="8"/>
          <w:sz w:val="24"/>
          <w:highlight w:val="none"/>
        </w:rPr>
        <w:t xml:space="preserve">落实政府采购政策需满足的资格要求；</w:t>
      </w:r>
      <w:r/>
    </w:p>
    <w:p>
      <w:pPr>
        <w:pStyle w:val="1104"/>
        <w:numPr>
          <w:ilvl w:val="1"/>
          <w:numId w:val="7"/>
        </w:numPr>
        <w:ind w:left="0" w:firstLine="960"/>
        <w:spacing w:line="400" w:lineRule="exact"/>
        <w:shd w:val="clear" w:color="auto"/>
        <w:tabs>
          <w:tab w:val="left" w:pos="840" w:leader="none"/>
          <w:tab w:val="clear" w:pos="990" w:leader="none"/>
        </w:tabs>
        <w:rPr>
          <w:rFonts w:ascii="宋体" w:hAnsi="宋体" w:cs="宋体"/>
          <w:bCs/>
          <w:color w:val="auto"/>
          <w:sz w:val="24"/>
          <w:highlight w:val="none"/>
        </w:rPr>
      </w:pPr>
      <w:r>
        <w:rPr>
          <w:rFonts w:hint="eastAsia" w:ascii="宋体" w:hAnsi="宋体" w:cs="宋体"/>
          <w:bCs/>
          <w:sz w:val="24"/>
          <w:highlight w:val="none"/>
        </w:rPr>
        <w:t xml:space="preserve">第一章投标邀请中3.采购人根据采购项目的特殊要求规定的特定</w:t>
      </w:r>
      <w:r>
        <w:rPr>
          <w:rFonts w:hint="eastAsia" w:ascii="宋体" w:hAnsi="宋体" w:cs="宋体"/>
          <w:bCs/>
          <w:sz w:val="24"/>
          <w:highlight w:val="none"/>
          <w:lang w:val="en-US" w:eastAsia="zh-CN"/>
        </w:rPr>
        <w:t xml:space="preserve">资格要求</w:t>
      </w:r>
      <w:r>
        <w:rPr>
          <w:rFonts w:hint="eastAsia" w:ascii="宋体" w:hAnsi="宋体" w:cs="宋体"/>
          <w:bCs/>
          <w:sz w:val="24"/>
          <w:highlight w:val="none"/>
        </w:rPr>
        <w:t xml:space="preserve">证明文件。</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如有</w:t>
      </w:r>
      <w:r>
        <w:rPr>
          <w:rFonts w:hint="eastAsia" w:ascii="宋体" w:hAnsi="宋体" w:cs="宋体"/>
          <w:b/>
          <w:bCs w:val="0"/>
          <w:color w:val="auto"/>
          <w:sz w:val="24"/>
          <w:highlight w:val="none"/>
          <w:lang w:eastAsia="zh-CN"/>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（4）开标一览表</w:t>
      </w:r>
      <w:r>
        <w:rPr>
          <w:rFonts w:hint="eastAsia" w:ascii="宋体" w:hAnsi="宋体" w:cs="宋体"/>
          <w:bCs/>
          <w:sz w:val="24"/>
          <w:highlight w:val="none"/>
        </w:rPr>
        <w:t xml:space="preserve">（</w:t>
      </w:r>
      <w:r>
        <w:rPr>
          <w:rFonts w:hint="eastAsia" w:ascii="宋体" w:hAnsi="宋体" w:cs="宋体"/>
          <w:b/>
          <w:bCs/>
          <w:sz w:val="24"/>
          <w:highlight w:val="none"/>
        </w:rPr>
        <w:t xml:space="preserve">格式见附件</w:t>
      </w:r>
      <w:r>
        <w:rPr>
          <w:rFonts w:hint="eastAsia" w:ascii="宋体" w:hAnsi="宋体" w:cs="宋体"/>
          <w:bCs/>
          <w:sz w:val="24"/>
          <w:highlight w:val="none"/>
        </w:rPr>
        <w:t xml:space="preserve">）；</w:t>
      </w:r>
      <w:r/>
    </w:p>
    <w:p>
      <w:pPr>
        <w:ind w:firstLine="480"/>
        <w:spacing w:line="400" w:lineRule="exact"/>
        <w:shd w:val="clear" w:color="auto"/>
        <w:widowControl/>
        <w:rPr>
          <w:rFonts w:ascii="宋体" w:hAnsi="宋体" w:cs="宋体"/>
          <w:b/>
          <w:sz w:val="24"/>
          <w:highlight w:val="none"/>
          <w:lang w:val="zh-CN"/>
        </w:rPr>
      </w:pPr>
      <w:r>
        <w:rPr>
          <w:rFonts w:hint="eastAsia" w:ascii="宋体" w:hAnsi="宋体" w:cs="宋体"/>
          <w:sz w:val="24"/>
          <w:highlight w:val="none"/>
        </w:rPr>
        <w:t xml:space="preserve">（5）《南京市政府采购供应商信用记录表暨信用承诺书》</w:t>
      </w:r>
      <w:r>
        <w:rPr>
          <w:rFonts w:hint="eastAsia" w:ascii="宋体" w:hAnsi="宋体" w:cs="宋体"/>
          <w:b/>
          <w:sz w:val="24"/>
          <w:highlight w:val="none"/>
          <w:lang w:val="zh-CN"/>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（6）《商务条款偏离表》；</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（7）</w:t>
      </w:r>
      <w:r>
        <w:rPr>
          <w:rFonts w:hint="eastAsia" w:ascii="宋体" w:hAnsi="宋体" w:cs="宋体"/>
          <w:b/>
          <w:bCs/>
          <w:sz w:val="24"/>
          <w:highlight w:val="none"/>
        </w:rPr>
        <w:t xml:space="preserve">分项报价表（格式见附件）</w:t>
      </w:r>
      <w:r>
        <w:rPr>
          <w:rFonts w:hint="eastAsia" w:ascii="宋体" w:hAnsi="宋体" w:cs="宋体"/>
          <w:sz w:val="24"/>
          <w:highlight w:val="none"/>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（8）投标人缴纳投标保证金凭证（本项目不需要）</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（9）第三章评标标准中对应的其它所需证明材料（如有自行添加）；</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（10）要求采购人提供的配合（如有自拟并自行添加）；</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（11）其它（投标人认为有必要提供的声明和文件，如有，自行拟定并添加）。</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10、投标文件的技术部分</w:t>
      </w:r>
      <w:r/>
    </w:p>
    <w:p>
      <w:pPr>
        <w:ind w:firstLine="480"/>
        <w:spacing w:line="400" w:lineRule="exact"/>
        <w:shd w:val="clear" w:color="auto"/>
        <w:widowControl/>
        <w:rPr>
          <w:rFonts w:ascii="宋体" w:hAnsi="宋体" w:cs="宋体"/>
          <w:sz w:val="24"/>
          <w:highlight w:val="none"/>
          <w:lang w:val="zh-CN"/>
        </w:rPr>
      </w:pPr>
      <w:r>
        <w:rPr>
          <w:rFonts w:hint="eastAsia" w:ascii="宋体" w:hAnsi="宋体" w:cs="宋体"/>
          <w:sz w:val="24"/>
          <w:highlight w:val="none"/>
        </w:rPr>
        <w:t xml:space="preserve">10.1</w:t>
      </w:r>
      <w:r>
        <w:rPr>
          <w:rFonts w:hint="eastAsia" w:ascii="宋体" w:hAnsi="宋体" w:cs="宋体"/>
          <w:sz w:val="24"/>
          <w:highlight w:val="none"/>
          <w:lang w:val="zh-CN"/>
        </w:rPr>
        <w:t xml:space="preserve">技术部分是证明</w:t>
      </w:r>
      <w:r>
        <w:rPr>
          <w:rFonts w:hint="eastAsia" w:ascii="宋体" w:hAnsi="宋体" w:cs="宋体"/>
          <w:sz w:val="24"/>
          <w:highlight w:val="none"/>
        </w:rPr>
        <w:t xml:space="preserve">投标人提供的货物和服务是合格的、并符合招标文件要求的证明文件，以及</w:t>
      </w:r>
      <w:r>
        <w:rPr>
          <w:rFonts w:hint="eastAsia" w:ascii="宋体" w:hAnsi="宋体" w:cs="宋体"/>
          <w:sz w:val="24"/>
          <w:highlight w:val="none"/>
          <w:lang w:val="zh-CN"/>
        </w:rPr>
        <w:t xml:space="preserve">对货物和服务的详细说明，这些文件可以是文字资料、图纸和数据或其他证明文件等。</w:t>
      </w:r>
      <w:r/>
    </w:p>
    <w:p>
      <w:pPr>
        <w:ind w:firstLine="480"/>
        <w:spacing w:line="400" w:lineRule="exact"/>
        <w:shd w:val="clear" w:color="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w:t>
      </w:r>
      <w:r>
        <w:rPr>
          <w:rFonts w:hint="eastAsia" w:ascii="宋体" w:hAnsi="宋体" w:cs="宋体"/>
          <w:color w:val="000000" w:themeColor="text1"/>
          <w:sz w:val="24"/>
          <w:highlight w:val="none"/>
          <w:lang w:val="zh-CN"/>
          <w14:textFill>
            <w14:solidFill>
              <w14:schemeClr w14:val="tx1"/>
            </w14:solidFill>
          </w14:textFill>
        </w:rPr>
        <w:t xml:space="preserve">若技术性能无特殊说明，则按国家有关部门最新颁布的标准及规范为准。</w:t>
      </w:r>
      <w:r/>
    </w:p>
    <w:p>
      <w:pPr>
        <w:ind w:firstLine="480"/>
        <w:spacing w:line="400" w:lineRule="exact"/>
        <w:shd w:val="clear" w:color="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10.3</w:t>
      </w:r>
      <w:r>
        <w:rPr>
          <w:rFonts w:hint="eastAsia" w:ascii="宋体" w:hAnsi="宋体" w:cs="宋体"/>
          <w:color w:val="000000" w:themeColor="text1"/>
          <w:sz w:val="24"/>
          <w:highlight w:val="none"/>
          <w:lang w:val="zh-CN"/>
          <w14:textFill>
            <w14:solidFill>
              <w14:schemeClr w14:val="tx1"/>
            </w14:solidFill>
          </w14:textFill>
        </w:rPr>
        <w:t xml:space="preserve">提供的货物和服务如与招标文件要求有不符之处，应说明其差别之所在，并在《技术条款偏离表》中逐条予以说明。</w:t>
      </w:r>
      <w:r/>
    </w:p>
    <w:p>
      <w:pPr>
        <w:ind w:firstLine="480"/>
        <w:spacing w:line="400" w:lineRule="exact"/>
        <w:shd w:val="clear" w:color="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10.4</w:t>
      </w:r>
      <w:r>
        <w:rPr>
          <w:rFonts w:hint="eastAsia" w:ascii="宋体" w:hAnsi="宋体" w:cs="宋体"/>
          <w:color w:val="000000" w:themeColor="text1"/>
          <w:sz w:val="24"/>
          <w:highlight w:val="none"/>
          <w:lang w:val="zh-CN"/>
          <w14:textFill>
            <w14:solidFill>
              <w14:schemeClr w14:val="tx1"/>
            </w14:solidFill>
          </w14:textFill>
        </w:rPr>
        <w:t xml:space="preserve">投标文件应按照招标文件要求提供技术资料、文件和有关证明，包括但不限于下列文件：</w:t>
      </w:r>
      <w:r/>
    </w:p>
    <w:p>
      <w:pPr>
        <w:ind w:firstLine="480"/>
        <w:spacing w:line="400" w:lineRule="exact"/>
        <w:shd w:val="clear" w:color="auto"/>
        <w:widowControl/>
        <w:rPr>
          <w:rFonts w:ascii="宋体" w:hAnsi="宋体" w:cs="宋体"/>
          <w:sz w:val="24"/>
          <w:highlight w:val="none"/>
          <w:lang w:val="zh-CN"/>
        </w:rPr>
      </w:pPr>
      <w:r>
        <w:rPr>
          <w:rFonts w:hint="eastAsia" w:ascii="宋体" w:hAnsi="宋体" w:cs="宋体"/>
          <w:sz w:val="24"/>
          <w:highlight w:val="none"/>
          <w:lang w:val="zh-CN"/>
        </w:rPr>
        <w:t xml:space="preserve">（1）技术说明或服务方案；</w:t>
      </w:r>
      <w:r/>
    </w:p>
    <w:p>
      <w:pPr>
        <w:ind w:firstLine="480"/>
        <w:spacing w:line="400" w:lineRule="exact"/>
        <w:shd w:val="clear" w:color="auto"/>
        <w:widowControl/>
        <w:rPr>
          <w:rFonts w:ascii="宋体" w:hAnsi="宋体" w:cs="宋体"/>
          <w:sz w:val="24"/>
          <w:highlight w:val="none"/>
          <w:lang w:val="zh-CN"/>
        </w:rPr>
      </w:pPr>
      <w:r>
        <w:rPr>
          <w:rFonts w:hint="eastAsia" w:ascii="宋体" w:hAnsi="宋体" w:cs="宋体"/>
          <w:sz w:val="24"/>
          <w:highlight w:val="none"/>
          <w:lang w:val="zh-CN"/>
        </w:rPr>
        <w:t xml:space="preserve">（2）《技术条款偏离表》；</w:t>
      </w:r>
      <w:r/>
    </w:p>
    <w:p>
      <w:pPr>
        <w:ind w:firstLine="480"/>
        <w:spacing w:line="400" w:lineRule="exact"/>
        <w:shd w:val="clear" w:color="auto"/>
        <w:widowControl/>
        <w:rPr>
          <w:rFonts w:ascii="宋体" w:hAnsi="宋体" w:cs="宋体"/>
          <w:sz w:val="24"/>
          <w:highlight w:val="none"/>
          <w:lang w:val="zh-CN"/>
        </w:rPr>
      </w:pPr>
      <w:r>
        <w:rPr>
          <w:rFonts w:hint="eastAsia" w:ascii="宋体" w:hAnsi="宋体" w:cs="宋体"/>
          <w:sz w:val="24"/>
          <w:highlight w:val="none"/>
          <w:lang w:val="zh-CN"/>
        </w:rPr>
        <w:t xml:space="preserve">（3）</w:t>
      </w:r>
      <w:r>
        <w:rPr>
          <w:rFonts w:hint="eastAsia" w:ascii="宋体" w:hAnsi="宋体" w:cs="宋体"/>
          <w:sz w:val="24"/>
          <w:highlight w:val="none"/>
        </w:rPr>
        <w:t xml:space="preserve">质量保证及</w:t>
      </w:r>
      <w:r>
        <w:rPr>
          <w:rFonts w:hint="eastAsia" w:ascii="宋体" w:hAnsi="宋体" w:cs="宋体"/>
          <w:sz w:val="24"/>
          <w:highlight w:val="none"/>
          <w:lang w:val="zh-CN"/>
        </w:rPr>
        <w:t xml:space="preserve">服务承诺；</w:t>
      </w:r>
      <w:r/>
    </w:p>
    <w:p>
      <w:pPr>
        <w:ind w:firstLine="480"/>
        <w:spacing w:line="400" w:lineRule="exact"/>
        <w:shd w:val="clear" w:color="auto"/>
        <w:widowControl/>
        <w:rPr>
          <w:rFonts w:ascii="宋体" w:hAnsi="宋体" w:cs="宋体"/>
          <w:sz w:val="24"/>
          <w:highlight w:val="none"/>
          <w:lang w:val="zh-CN"/>
        </w:rPr>
      </w:pPr>
      <w:r>
        <w:rPr>
          <w:rFonts w:hint="eastAsia" w:ascii="宋体" w:hAnsi="宋体" w:cs="宋体"/>
          <w:sz w:val="24"/>
          <w:highlight w:val="none"/>
          <w:lang w:val="zh-CN"/>
        </w:rPr>
        <w:t xml:space="preserve">（4）投标人拟投入本项目的设备、人员情况一览表；</w:t>
      </w:r>
      <w:r/>
    </w:p>
    <w:p>
      <w:pPr>
        <w:ind w:firstLine="480"/>
        <w:spacing w:line="400" w:lineRule="exact"/>
        <w:shd w:val="clear" w:color="auto"/>
        <w:widowControl/>
        <w:rPr>
          <w:rFonts w:ascii="宋体" w:hAnsi="宋体" w:cs="宋体"/>
          <w:sz w:val="24"/>
          <w:highlight w:val="none"/>
          <w:lang w:val="zh-CN"/>
        </w:rPr>
      </w:pPr>
      <w:r>
        <w:rPr>
          <w:rFonts w:hint="eastAsia" w:ascii="宋体" w:hAnsi="宋体" w:cs="宋体"/>
          <w:sz w:val="24"/>
          <w:highlight w:val="none"/>
          <w:lang w:val="zh-CN"/>
        </w:rPr>
        <w:t xml:space="preserve">（5）投标人认为需要提供的其他技术资料。</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11、投标文件的价格部分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11.1价格部分是对采购标的价格构成的说明，招标文件如无特别说明，每一项货物及服务仅接受一个价格。</w:t>
      </w:r>
      <w:r/>
    </w:p>
    <w:p>
      <w:pPr>
        <w:ind w:firstLine="480"/>
        <w:spacing w:line="400" w:lineRule="exact"/>
        <w:shd w:val="clear" w:color="auto"/>
        <w:widowControl/>
        <w:rPr>
          <w:highlight w:val="none"/>
        </w:rPr>
      </w:pPr>
      <w:r>
        <w:rPr>
          <w:rFonts w:hint="eastAsia" w:ascii="宋体" w:hAnsi="宋体" w:cs="宋体"/>
          <w:sz w:val="24"/>
          <w:highlight w:val="none"/>
        </w:rPr>
        <w:t xml:space="preserve">11.2报价应包含本次招标标的有关的所有费用</w:t>
      </w:r>
      <w:r>
        <w:rPr>
          <w:rFonts w:hint="eastAsia" w:ascii="宋体" w:hAnsi="宋体" w:cs="宋体"/>
          <w:sz w:val="24"/>
          <w:highlight w:val="none"/>
          <w:lang w:val="zh-CN"/>
        </w:rPr>
        <w:t xml:space="preserve">，以及技术资料、支付给员工的工资和国家强制缴纳的各种社会保障资金</w:t>
      </w:r>
      <w:r>
        <w:rPr>
          <w:rFonts w:hint="eastAsia" w:ascii="宋体" w:hAnsi="宋体" w:cs="宋体"/>
          <w:bCs/>
          <w:sz w:val="24"/>
          <w:highlight w:val="none"/>
        </w:rPr>
        <w:t xml:space="preserve">，以</w:t>
      </w:r>
      <w:r>
        <w:rPr>
          <w:rFonts w:hint="eastAsia" w:ascii="宋体" w:hAnsi="宋体" w:cs="宋体"/>
          <w:sz w:val="24"/>
          <w:highlight w:val="none"/>
        </w:rPr>
        <w:t xml:space="preserve">及投标人认为需要的其他费用等</w:t>
      </w:r>
      <w:r>
        <w:rPr>
          <w:rFonts w:hint="eastAsia" w:ascii="宋体" w:hAnsi="宋体" w:cs="宋体"/>
          <w:b/>
          <w:sz w:val="24"/>
          <w:highlight w:val="none"/>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11.3投标人的任何错漏、优惠、竞争性报价不得作为减轻责任、减少服务、增加收费、降低质量的理由。</w:t>
      </w:r>
      <w:r/>
    </w:p>
    <w:p>
      <w:pPr>
        <w:ind w:firstLine="480"/>
        <w:spacing w:line="400" w:lineRule="exact"/>
        <w:shd w:val="clear" w:color="auto"/>
        <w:widowControl/>
        <w:rPr>
          <w:rFonts w:ascii="宋体" w:hAnsi="宋体" w:cs="宋体"/>
          <w:b/>
          <w:bCs/>
          <w:sz w:val="24"/>
          <w:highlight w:val="none"/>
        </w:rPr>
      </w:pPr>
      <w:r>
        <w:rPr>
          <w:rFonts w:hint="eastAsia" w:ascii="宋体" w:hAnsi="宋体" w:cs="宋体"/>
          <w:sz w:val="24"/>
          <w:highlight w:val="none"/>
        </w:rPr>
        <w:t xml:space="preserve">11.4评委会认为投标人的报价明显低于其他通过符合性审查投标人的报价，有可能影响服务质量或者不能诚信履约的，将通过苏采云系统要求其在合理的时间内提供</w:t>
      </w:r>
      <w:r>
        <w:rPr>
          <w:rFonts w:hint="eastAsia" w:ascii="宋体" w:hAnsi="宋体" w:cs="宋体"/>
          <w:sz w:val="24"/>
          <w:highlight w:val="none"/>
          <w:lang w:val="en-US" w:eastAsia="zh-CN"/>
        </w:rPr>
        <w:t xml:space="preserve">书面</w:t>
      </w:r>
      <w:r>
        <w:rPr>
          <w:rFonts w:hint="eastAsia" w:ascii="宋体" w:hAnsi="宋体" w:cs="宋体"/>
          <w:sz w:val="24"/>
          <w:highlight w:val="none"/>
        </w:rPr>
        <w:t xml:space="preserve">说明，必要时提交相关证明材料。投标人不能证明其报价合理性的，评委会应当将其作为</w:t>
      </w:r>
      <w:r>
        <w:rPr>
          <w:rFonts w:hint="eastAsia" w:ascii="宋体" w:hAnsi="宋体" w:cs="宋体"/>
          <w:b/>
          <w:bCs/>
          <w:sz w:val="24"/>
          <w:highlight w:val="none"/>
        </w:rPr>
        <w:t xml:space="preserve">无效投标处理。</w:t>
      </w:r>
      <w:r/>
    </w:p>
    <w:p>
      <w:pPr>
        <w:ind w:firstLine="480"/>
        <w:spacing w:line="400" w:lineRule="exact"/>
        <w:shd w:val="clear" w:color="auto"/>
        <w:widowControl/>
        <w:rPr>
          <w:rFonts w:ascii="宋体" w:hAnsi="宋体" w:cs="宋体"/>
          <w:b/>
          <w:sz w:val="24"/>
          <w:highlight w:val="none"/>
        </w:rPr>
      </w:pPr>
      <w:r>
        <w:rPr>
          <w:rFonts w:hint="eastAsia" w:ascii="宋体" w:hAnsi="宋体" w:cs="宋体"/>
          <w:sz w:val="24"/>
          <w:highlight w:val="none"/>
        </w:rPr>
        <w:t xml:space="preserve">11.5 投标人应在《开标一览表》、《分项报价</w:t>
      </w:r>
      <w:r>
        <w:rPr>
          <w:rFonts w:hint="eastAsia" w:ascii="宋体" w:hAnsi="宋体" w:cs="宋体"/>
          <w:sz w:val="24"/>
          <w:highlight w:val="none"/>
          <w:lang w:val="en-US" w:eastAsia="zh-CN"/>
        </w:rPr>
        <w:t xml:space="preserve">表</w:t>
      </w:r>
      <w:r>
        <w:rPr>
          <w:rFonts w:hint="eastAsia" w:ascii="宋体" w:hAnsi="宋体" w:cs="宋体"/>
          <w:sz w:val="24"/>
          <w:highlight w:val="none"/>
        </w:rPr>
        <w:t xml:space="preserve">》等标明投标货物和服务的单价、总价以及分项报价。</w:t>
      </w:r>
      <w:r>
        <w:rPr>
          <w:rFonts w:hint="eastAsia" w:ascii="宋体" w:hAnsi="宋体" w:cs="宋体"/>
          <w:b/>
          <w:sz w:val="24"/>
          <w:highlight w:val="none"/>
        </w:rPr>
        <w:t xml:space="preserve">投标人系</w:t>
      </w:r>
      <w:r>
        <w:rPr>
          <w:rFonts w:hint="eastAsia" w:ascii="宋体" w:hAnsi="宋体" w:cs="宋体"/>
          <w:b/>
          <w:bCs/>
          <w:sz w:val="24"/>
          <w:highlight w:val="none"/>
        </w:rPr>
        <w:t xml:space="preserve">小型、微型企业、残疾人福利性单位、监狱企业，并提供本企业制造的货物、承担的工程或者服务，</w:t>
      </w:r>
      <w:r>
        <w:rPr>
          <w:rFonts w:hint="eastAsia" w:ascii="宋体" w:hAnsi="宋体" w:cs="宋体"/>
          <w:b/>
          <w:sz w:val="24"/>
          <w:highlight w:val="none"/>
        </w:rPr>
        <w:t xml:space="preserve">或者提供其他小型、微型企业、残疾人福利性单位、监狱企业制造的货物和服务的，须在《开标一览表》、《分项报价表》</w:t>
      </w:r>
      <w:r>
        <w:rPr>
          <w:rFonts w:hint="eastAsia" w:ascii="宋体" w:hAnsi="宋体" w:cs="宋体"/>
          <w:b/>
          <w:color w:val="0000ff"/>
          <w:sz w:val="24"/>
          <w:highlight w:val="none"/>
          <w:lang w:eastAsia="zh-CN"/>
        </w:rPr>
        <w:t xml:space="preserve">（</w:t>
      </w:r>
      <w:r>
        <w:rPr>
          <w:rFonts w:hint="eastAsia" w:ascii="宋体" w:hAnsi="宋体" w:cs="宋体"/>
          <w:b/>
          <w:color w:val="0000ff"/>
          <w:sz w:val="24"/>
          <w:highlight w:val="none"/>
          <w:lang w:val="en-US" w:eastAsia="zh-CN"/>
        </w:rPr>
        <w:t xml:space="preserve">具体按照格式要求</w:t>
      </w:r>
      <w:r>
        <w:rPr>
          <w:rFonts w:hint="eastAsia" w:ascii="宋体" w:hAnsi="宋体" w:cs="宋体"/>
          <w:b/>
          <w:color w:val="0000ff"/>
          <w:sz w:val="24"/>
          <w:highlight w:val="none"/>
          <w:lang w:eastAsia="zh-CN"/>
        </w:rPr>
        <w:t xml:space="preserve">）</w:t>
      </w:r>
      <w:r>
        <w:rPr>
          <w:rFonts w:hint="eastAsia" w:ascii="宋体" w:hAnsi="宋体" w:cs="宋体"/>
          <w:b/>
          <w:sz w:val="24"/>
          <w:highlight w:val="none"/>
        </w:rPr>
        <w:t xml:space="preserve">中注明，供应商应当如实申报,否则评标委员会有权取消其小微企业、残疾人福利性单位、监狱企业优惠政策。</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11.7本项目预算为：详见第一章</w:t>
      </w:r>
      <w:r>
        <w:rPr>
          <w:rFonts w:hint="eastAsia" w:ascii="宋体" w:hAnsi="宋体" w:cs="宋体"/>
          <w:bCs/>
          <w:sz w:val="24"/>
          <w:highlight w:val="none"/>
        </w:rPr>
        <w:t xml:space="preserve">。</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12、投标文件的其他部分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12.1 其他部分由投标人根据编制投标文件需要提供的其他相关文件组成。</w:t>
      </w:r>
      <w:r/>
    </w:p>
    <w:p>
      <w:pPr>
        <w:ind w:firstLine="480"/>
        <w:spacing w:line="400" w:lineRule="exact"/>
        <w:shd w:val="clear" w:color="auto"/>
        <w:widowControl/>
        <w:rPr>
          <w:color w:val="0000ff"/>
          <w:highlight w:val="none"/>
        </w:rPr>
      </w:pPr>
      <w:r>
        <w:rPr>
          <w:rFonts w:hint="eastAsia" w:ascii="宋体" w:hAnsi="宋体" w:cs="宋体"/>
          <w:color w:val="0000ff"/>
          <w:sz w:val="24"/>
          <w:highlight w:val="none"/>
        </w:rPr>
        <w:t xml:space="preserve">12.2 </w:t>
      </w:r>
      <w:r>
        <w:rPr>
          <w:rFonts w:hint="eastAsia" w:ascii="宋体" w:hAnsi="宋体" w:cs="宋体"/>
          <w:color w:val="0000ff"/>
          <w:sz w:val="24"/>
          <w:highlight w:val="none"/>
          <w:lang w:val="zh-CN"/>
        </w:rPr>
        <w:t xml:space="preserve">如标书制作工具中格式和内容与“南京公共采购信息网、江苏政府采购网、中国政府采购网”发布的</w:t>
      </w:r>
      <w:r>
        <w:rPr>
          <w:rFonts w:hint="eastAsia" w:ascii="宋体" w:hAnsi="宋体" w:cs="宋体"/>
          <w:color w:val="0000ff"/>
          <w:sz w:val="24"/>
          <w:highlight w:val="none"/>
        </w:rPr>
        <w:t xml:space="preserve">招标</w:t>
      </w:r>
      <w:r>
        <w:rPr>
          <w:rFonts w:hint="eastAsia" w:ascii="宋体" w:hAnsi="宋体" w:cs="宋体"/>
          <w:color w:val="0000ff"/>
          <w:sz w:val="24"/>
          <w:highlight w:val="none"/>
          <w:lang w:val="zh-CN"/>
        </w:rPr>
        <w:t xml:space="preserve">文件不一致，以</w:t>
      </w:r>
      <w:r>
        <w:rPr>
          <w:rFonts w:hint="eastAsia" w:ascii="宋体" w:hAnsi="宋体" w:cs="宋体"/>
          <w:color w:val="0000ff"/>
          <w:sz w:val="24"/>
          <w:highlight w:val="none"/>
        </w:rPr>
        <w:t xml:space="preserve">上述网站</w:t>
      </w:r>
      <w:r>
        <w:rPr>
          <w:rFonts w:hint="eastAsia" w:ascii="宋体" w:hAnsi="宋体" w:cs="宋体"/>
          <w:color w:val="0000ff"/>
          <w:sz w:val="24"/>
          <w:highlight w:val="none"/>
          <w:lang w:val="zh-CN"/>
        </w:rPr>
        <w:t xml:space="preserve">发布的</w:t>
      </w:r>
      <w:r>
        <w:rPr>
          <w:rFonts w:hint="eastAsia" w:ascii="宋体" w:hAnsi="宋体" w:cs="宋体"/>
          <w:color w:val="0000ff"/>
          <w:sz w:val="24"/>
          <w:highlight w:val="none"/>
        </w:rPr>
        <w:t xml:space="preserve">招标</w:t>
      </w:r>
      <w:r>
        <w:rPr>
          <w:rFonts w:hint="eastAsia" w:ascii="宋体" w:hAnsi="宋体" w:cs="宋体"/>
          <w:color w:val="0000ff"/>
          <w:sz w:val="24"/>
          <w:highlight w:val="none"/>
          <w:lang w:val="zh-CN"/>
        </w:rPr>
        <w:t xml:space="preserve">文件为准。</w:t>
      </w:r>
      <w:r/>
    </w:p>
    <w:p>
      <w:pPr>
        <w:ind w:firstLine="482"/>
        <w:spacing w:line="400" w:lineRule="exact"/>
        <w:shd w:val="clear" w:color="auto"/>
        <w:widowControl/>
        <w:rPr>
          <w:rFonts w:ascii="宋体" w:hAnsi="宋体" w:cs="宋体"/>
          <w:b/>
          <w:bCs/>
          <w:sz w:val="24"/>
          <w:highlight w:val="none"/>
        </w:rPr>
      </w:pPr>
      <w:r>
        <w:rPr>
          <w:rFonts w:hint="eastAsia" w:ascii="宋体" w:hAnsi="宋体" w:cs="宋体"/>
          <w:b/>
          <w:bCs/>
          <w:sz w:val="24"/>
          <w:highlight w:val="none"/>
        </w:rPr>
        <w:t xml:space="preserve">13、投标保证金（本项目无需缴纳投标保证金）</w:t>
      </w:r>
      <w:r/>
    </w:p>
    <w:p>
      <w:pPr>
        <w:ind w:firstLine="482"/>
        <w:spacing w:line="400" w:lineRule="exact"/>
        <w:shd w:val="clear" w:color="auto"/>
        <w:widowControl/>
        <w:rPr>
          <w:rFonts w:ascii="宋体" w:hAnsi="宋体" w:cs="宋体"/>
          <w:b/>
          <w:bCs/>
          <w:sz w:val="24"/>
          <w:highlight w:val="none"/>
        </w:rPr>
      </w:pPr>
      <w:r>
        <w:rPr>
          <w:rFonts w:hint="eastAsia" w:ascii="宋体" w:hAnsi="宋体" w:cs="宋体"/>
          <w:b/>
          <w:bCs/>
          <w:sz w:val="24"/>
          <w:highlight w:val="none"/>
        </w:rPr>
        <w:t xml:space="preserve">14、投标有效期</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14.1 自开标之日起</w:t>
      </w:r>
      <w:r>
        <w:rPr>
          <w:rFonts w:hint="eastAsia" w:ascii="宋体" w:hAnsi="宋体" w:cs="宋体"/>
          <w:b/>
          <w:sz w:val="24"/>
          <w:highlight w:val="none"/>
        </w:rPr>
        <w:t xml:space="preserve">90日历天</w:t>
      </w:r>
      <w:r>
        <w:rPr>
          <w:rFonts w:hint="eastAsia" w:ascii="宋体" w:hAnsi="宋体" w:cs="宋体"/>
          <w:sz w:val="24"/>
          <w:highlight w:val="none"/>
        </w:rPr>
        <w:t xml:space="preserve">天内投标有效，投标有效期从提交投标文件的截止之日起算。投标文件中承诺的投标有效期应当不少于招标文件中载明的投标有效期。</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14.2 特殊情况下，在原投标有效期截止之前，采购代理机构可要求投标人同意延长投标有效期，这种要求与答复均</w:t>
      </w:r>
      <w:r>
        <w:rPr>
          <w:rFonts w:hint="eastAsia" w:ascii="宋体" w:hAnsi="宋体" w:cs="宋体"/>
          <w:color w:val="000000" w:themeColor="text1"/>
          <w:sz w:val="24"/>
          <w:highlight w:val="none"/>
          <w14:textFill>
            <w14:solidFill>
              <w14:schemeClr w14:val="tx1"/>
            </w14:solidFill>
          </w14:textFill>
        </w:rPr>
        <w:t xml:space="preserve">应以书面形式提交</w:t>
      </w:r>
      <w:r>
        <w:rPr>
          <w:rFonts w:hint="eastAsia" w:ascii="宋体" w:hAnsi="宋体" w:cs="宋体"/>
          <w:sz w:val="24"/>
          <w:highlight w:val="none"/>
        </w:rPr>
        <w:t xml:space="preserve">。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15、投标文件签署</w:t>
      </w:r>
      <w:r/>
    </w:p>
    <w:p>
      <w:pPr>
        <w:ind w:firstLine="480"/>
        <w:spacing w:line="400" w:lineRule="exact"/>
        <w:shd w:val="clear" w:color="auto"/>
        <w:widowControl/>
        <w:rPr>
          <w:rFonts w:ascii="宋体" w:hAnsi="宋体" w:cs="宋体"/>
          <w:color w:val="0000ff"/>
          <w:sz w:val="24"/>
          <w:highlight w:val="none"/>
        </w:rPr>
      </w:pPr>
      <w:r>
        <w:rPr>
          <w:rFonts w:hint="eastAsia" w:ascii="宋体" w:hAnsi="宋体" w:cs="宋体"/>
          <w:color w:val="0000ff"/>
          <w:sz w:val="24"/>
          <w:highlight w:val="none"/>
        </w:rPr>
        <w:t xml:space="preserve">15.1 投标文件应按照招标文件要求签署或加盖电子公章，否则视为无效投标。</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16、投标费用</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400" w:lineRule="exact"/>
        <w:shd w:val="clear" w:color="auto"/>
        <w:widowControl/>
        <w:rPr>
          <w:rFonts w:ascii="宋体" w:hAnsi="宋体" w:cs="宋体"/>
          <w:bCs/>
          <w:sz w:val="24"/>
          <w:highlight w:val="none"/>
          <w:lang w:val="zh-CN"/>
        </w:rPr>
      </w:pPr>
      <w:r>
        <w:rPr>
          <w:rFonts w:hint="eastAsia" w:ascii="宋体" w:hAnsi="宋体" w:cs="宋体"/>
          <w:bCs/>
          <w:color w:val="000000" w:themeColor="text1"/>
          <w:sz w:val="24"/>
          <w:highlight w:val="none"/>
          <w14:textFill>
            <w14:solidFill>
              <w14:schemeClr w14:val="tx1"/>
            </w14:solidFill>
          </w14:textFill>
        </w:rPr>
        <w:t xml:space="preserve">16.2 招标代理服务费：</w:t>
      </w:r>
      <w:r>
        <w:rPr>
          <w:rFonts w:hint="eastAsia" w:ascii="宋体" w:hAnsi="宋体" w:cs="宋体"/>
          <w:bCs/>
          <w:sz w:val="24"/>
          <w:highlight w:val="none"/>
        </w:rPr>
        <w:t xml:space="preserve">本次招标，招标代理服务费</w:t>
      </w:r>
      <w:r>
        <w:rPr>
          <w:rFonts w:hint="eastAsia" w:ascii="宋体" w:hAnsi="宋体" w:cs="宋体"/>
          <w:bCs/>
          <w:sz w:val="24"/>
          <w:highlight w:val="none"/>
          <w:lang w:eastAsia="zh-CN"/>
        </w:rPr>
        <w:t xml:space="preserve">（</w:t>
      </w:r>
      <w:r>
        <w:rPr>
          <w:rFonts w:hint="eastAsia" w:ascii="宋体" w:hAnsi="宋体" w:cs="宋体"/>
          <w:bCs/>
          <w:sz w:val="24"/>
          <w:highlight w:val="none"/>
          <w:lang w:val="zh-CN"/>
        </w:rPr>
        <w:t xml:space="preserve">按计价格[2002]1980号文规定标准计取</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、招标控制价编制费</w:t>
      </w:r>
      <w:r>
        <w:rPr>
          <w:rFonts w:hint="eastAsia" w:ascii="宋体" w:hAnsi="宋体" w:cs="宋体"/>
          <w:bCs/>
          <w:sz w:val="24"/>
          <w:highlight w:val="none"/>
          <w:lang w:eastAsia="zh-CN"/>
        </w:rPr>
        <w:t xml:space="preserve">（</w:t>
      </w:r>
      <w:r>
        <w:rPr>
          <w:rFonts w:hint="eastAsia" w:ascii="宋体" w:hAnsi="宋体" w:cs="宋体"/>
          <w:bCs/>
          <w:sz w:val="24"/>
          <w:highlight w:val="none"/>
          <w:lang w:val="zh-CN"/>
        </w:rPr>
        <w:t xml:space="preserve">按苏价服[2014]383号文规定标准计取</w:t>
      </w:r>
      <w:r>
        <w:rPr>
          <w:rFonts w:hint="eastAsia" w:ascii="宋体" w:hAnsi="宋体" w:cs="宋体"/>
          <w:bCs/>
          <w:sz w:val="24"/>
          <w:highlight w:val="none"/>
          <w:lang w:eastAsia="zh-CN"/>
        </w:rPr>
        <w:t xml:space="preserve">）</w:t>
      </w:r>
      <w:r>
        <w:rPr>
          <w:rFonts w:hint="eastAsia" w:ascii="宋体" w:hAnsi="宋体" w:cs="宋体"/>
          <w:bCs/>
          <w:strike w:val="0"/>
          <w:sz w:val="24"/>
          <w:highlight w:val="none"/>
        </w:rPr>
        <w:t xml:space="preserve">、</w:t>
      </w:r>
      <w:r>
        <w:rPr>
          <w:rFonts w:hint="eastAsia" w:ascii="宋体" w:hAnsi="宋体" w:cs="宋体"/>
          <w:bCs/>
          <w:sz w:val="24"/>
          <w:highlight w:val="none"/>
        </w:rPr>
        <w:t xml:space="preserve">公证费（如有）由中标人在领取中标通知书前一次性支付。上述费用请投标人综合考虑在投标报价中，后期采购人不单独列支。</w:t>
      </w:r>
      <w:r>
        <w:rPr>
          <w:rFonts w:hint="eastAsia" w:ascii="宋体" w:hAnsi="宋体" w:cs="宋体"/>
          <w:bCs/>
          <w:sz w:val="24"/>
          <w:highlight w:val="none"/>
          <w:lang w:val="zh-CN"/>
        </w:rPr>
        <w:t xml:space="preserve">                                                           </w:t>
      </w:r>
      <w:r/>
    </w:p>
    <w:p>
      <w:pPr>
        <w:ind w:firstLine="482"/>
        <w:spacing w:line="400" w:lineRule="exact"/>
        <w:shd w:val="clear" w:color="auto"/>
        <w:widowControl/>
        <w:rPr>
          <w:rFonts w:ascii="宋体" w:hAnsi="宋体" w:cs="宋体"/>
          <w:color w:val="000000" w:themeColor="text1"/>
          <w:sz w:val="24"/>
          <w:highlight w:val="none"/>
          <w14:textFill>
            <w14:solidFill>
              <w14:schemeClr w14:val="tx1"/>
            </w14:solidFill>
          </w14:textFill>
        </w:rPr>
        <w:outlineLvl w:val="1"/>
      </w:pPr>
      <w:r/>
      <w:bookmarkStart w:id="58" w:name="_Toc16484"/>
      <w:r/>
      <w:bookmarkStart w:id="59" w:name="_Toc32012"/>
      <w:r>
        <w:rPr>
          <w:rFonts w:hint="eastAsia" w:ascii="宋体" w:hAnsi="宋体" w:cs="宋体"/>
          <w:b/>
          <w:bCs/>
          <w:color w:val="000000" w:themeColor="text1"/>
          <w:sz w:val="24"/>
          <w:highlight w:val="none"/>
          <w14:textFill>
            <w14:solidFill>
              <w14:schemeClr w14:val="tx1"/>
            </w14:solidFill>
          </w14:textFill>
        </w:rPr>
        <w:t xml:space="preserve">四、投标文件的递交</w:t>
      </w:r>
      <w:bookmarkEnd w:id="58"/>
      <w:r/>
      <w:bookmarkEnd w:id="59"/>
      <w:r/>
      <w:r/>
    </w:p>
    <w:p>
      <w:pPr>
        <w:ind w:firstLine="482"/>
        <w:spacing w:line="400" w:lineRule="exact"/>
        <w:shd w:val="clear" w:color="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spacing w:line="400" w:lineRule="exact"/>
        <w:shd w:val="clear" w:color="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17.1投标人应当按照《操作手册》规定，在招标文件规定的投标截止时间前制作并上传电子投标文件。招标代理机构拒绝接收提交投标文件截止时间后上传的任何电子投标文件。</w:t>
      </w:r>
      <w:r/>
    </w:p>
    <w:p>
      <w:pPr>
        <w:ind w:firstLine="422"/>
        <w:spacing w:line="360" w:lineRule="auto"/>
        <w:shd w:val="clear" w:color="auto"/>
        <w:widowControl/>
        <w:rPr>
          <w:rFonts w:ascii="宋体" w:hAnsi="宋体" w:cs="宋体"/>
          <w:b/>
          <w:bCs/>
          <w:sz w:val="24"/>
          <w:highlight w:val="none"/>
        </w:rPr>
      </w:pPr>
      <w:r>
        <w:rPr>
          <w:rFonts w:hint="eastAsia" w:ascii="宋体" w:hAnsi="宋体" w:cs="宋体"/>
          <w:b/>
          <w:bCs/>
          <w:sz w:val="24"/>
          <w:highlight w:val="none"/>
        </w:rPr>
        <w:t xml:space="preserve">18、投标文件的解密</w:t>
      </w:r>
      <w:r/>
    </w:p>
    <w:p>
      <w:pPr>
        <w:ind w:firstLine="420"/>
        <w:spacing w:line="360" w:lineRule="auto"/>
        <w:shd w:val="clear" w:color="auto"/>
        <w:widowControl/>
        <w:rPr>
          <w:rFonts w:ascii="宋体" w:hAnsi="宋体" w:cs="宋体"/>
          <w:sz w:val="24"/>
          <w:highlight w:val="none"/>
          <w:lang w:val="zh-CN"/>
        </w:rPr>
      </w:pPr>
      <w:r>
        <w:rPr>
          <w:rFonts w:hint="eastAsia" w:ascii="宋体" w:hAnsi="宋体" w:cs="宋体"/>
          <w:sz w:val="24"/>
          <w:highlight w:val="none"/>
        </w:rPr>
        <w:t xml:space="preserve">18.1 投标人</w:t>
      </w:r>
      <w:r>
        <w:rPr>
          <w:rFonts w:hint="eastAsia" w:ascii="宋体" w:hAnsi="宋体" w:cs="宋体"/>
          <w:sz w:val="24"/>
          <w:highlight w:val="none"/>
          <w:lang w:val="zh-CN"/>
        </w:rPr>
        <w:t xml:space="preserve">应当按照《操作手册》规定，在“苏采云”系统规定的时间内对</w:t>
      </w:r>
      <w:r>
        <w:rPr>
          <w:rFonts w:hint="eastAsia" w:ascii="宋体" w:hAnsi="宋体" w:cs="宋体"/>
          <w:sz w:val="24"/>
          <w:highlight w:val="none"/>
        </w:rPr>
        <w:t xml:space="preserve">投标</w:t>
      </w:r>
      <w:r>
        <w:rPr>
          <w:rFonts w:hint="eastAsia" w:ascii="宋体" w:hAnsi="宋体" w:cs="宋体"/>
          <w:sz w:val="24"/>
          <w:highlight w:val="none"/>
          <w:lang w:val="zh-CN"/>
        </w:rPr>
        <w:t xml:space="preserve">文件进行解密。</w:t>
      </w:r>
      <w:r/>
    </w:p>
    <w:p>
      <w:pPr>
        <w:ind w:firstLine="420"/>
        <w:spacing w:line="360" w:lineRule="auto"/>
        <w:shd w:val="clear" w:color="auto"/>
        <w:widowControl/>
        <w:rPr>
          <w:rFonts w:hint="eastAsia" w:ascii="宋体" w:hAnsi="宋体" w:cs="宋体"/>
          <w:sz w:val="24"/>
          <w:highlight w:val="none"/>
        </w:rPr>
      </w:pPr>
      <w:r>
        <w:rPr>
          <w:rFonts w:hint="eastAsia" w:ascii="宋体" w:hAnsi="宋体" w:cs="宋体"/>
          <w:sz w:val="24"/>
          <w:highlight w:val="none"/>
        </w:rPr>
        <w:t xml:space="preserve">18.2 投标人应充分考虑网络环境、网络带宽等因素可能对投标产生的影响，如因投标人自身原因</w:t>
      </w:r>
      <w:r>
        <w:rPr>
          <w:rFonts w:hint="eastAsia" w:ascii="宋体" w:hAnsi="宋体" w:cs="宋体"/>
          <w:sz w:val="24"/>
          <w:highlight w:val="none"/>
          <w:lang w:eastAsia="zh-CN"/>
        </w:rPr>
        <w:t xml:space="preserve">（因投标供应商网络与电源不稳定、未按操作手册要求配置软硬件、解密锁发生故障或用错、故意不在要求时限内完成解密等）</w:t>
      </w:r>
      <w:r>
        <w:rPr>
          <w:rFonts w:hint="eastAsia" w:ascii="宋体" w:hAnsi="宋体" w:cs="宋体"/>
          <w:sz w:val="24"/>
          <w:highlight w:val="none"/>
        </w:rPr>
        <w:t xml:space="preserve">造成的电子投标文件解密不成功的，做无效投标处理。</w:t>
      </w:r>
      <w:r/>
    </w:p>
    <w:p>
      <w:pPr>
        <w:ind w:firstLine="420"/>
        <w:spacing w:line="360" w:lineRule="auto"/>
        <w:shd w:val="clear" w:color="auto"/>
        <w:widowControl/>
        <w:rPr>
          <w:rFonts w:hint="eastAsia" w:ascii="宋体" w:hAnsi="宋体" w:cs="宋体"/>
          <w:sz w:val="24"/>
          <w:highlight w:val="none"/>
        </w:rPr>
      </w:pPr>
      <w:r>
        <w:rPr>
          <w:rFonts w:hint="eastAsia" w:ascii="宋体" w:hAnsi="宋体" w:cs="宋体"/>
          <w:sz w:val="24"/>
          <w:highlight w:val="none"/>
        </w:rPr>
        <w:t xml:space="preserve">18.</w:t>
      </w:r>
      <w:r>
        <w:rPr>
          <w:rFonts w:hint="eastAsia" w:ascii="宋体" w:hAnsi="宋体" w:cs="宋体"/>
          <w:sz w:val="24"/>
          <w:highlight w:val="none"/>
          <w:lang w:val="en-US" w:eastAsia="zh-CN"/>
        </w:rPr>
        <w:t xml:space="preserve">3因采购</w:t>
      </w:r>
      <w:r>
        <w:rPr>
          <w:rFonts w:hint="eastAsia" w:ascii="宋体" w:hAnsi="宋体" w:cs="宋体"/>
          <w:sz w:val="24"/>
          <w:highlight w:val="none"/>
        </w:rPr>
        <w:t xml:space="preserve">人（或采购代理机构）原因或网上招投标平台发生故障，导致无法按时完成投标文件解密或开、评标工作无法进行的，可根据实际情况相应延迟解密时间或调整开、评标时间。</w:t>
      </w:r>
      <w:r/>
    </w:p>
    <w:p>
      <w:pPr>
        <w:ind w:firstLine="420"/>
        <w:spacing w:line="360" w:lineRule="auto"/>
        <w:shd w:val="clear" w:color="auto"/>
        <w:widowControl/>
        <w:rPr>
          <w:rFonts w:ascii="宋体" w:hAnsi="宋体" w:cs="宋体"/>
          <w:sz w:val="24"/>
          <w:highlight w:val="none"/>
        </w:rPr>
      </w:pPr>
      <w:r>
        <w:rPr>
          <w:rFonts w:hint="eastAsia" w:ascii="宋体" w:hAnsi="宋体" w:cs="宋体"/>
          <w:b/>
          <w:bCs/>
          <w:sz w:val="24"/>
          <w:highlight w:val="none"/>
        </w:rPr>
        <w:t xml:space="preserve">19、投标文件的修改和撤回</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19.1 投标文件的撤回</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19.1.1 投标人可在投标截止时间前撤回其电子投标文件，具体操作方法见《操作手册》。</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19.1.2 投标人撤回电子投标文件，则认为其不再参与本项目投标活动。</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19.2 投标文件的修改</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19.2.1 投标人可在投标截止时间前对其电子投标文件进行修改，具体操作方法见《操作手册》。</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19.2.2 投标截止时间之后，投标人不得对其电子投标文件作任何修改。</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19.3 在投标截止时间至招标文件中规定的投标有效期满之间的这段时间内，投标人不得撤回其投标。</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20、诚实信用</w:t>
      </w:r>
      <w:r/>
    </w:p>
    <w:p>
      <w:pPr>
        <w:ind w:firstLine="420"/>
        <w:spacing w:line="360" w:lineRule="auto"/>
        <w:shd w:val="clear" w:color="auto"/>
        <w:widowControl/>
        <w:rPr>
          <w:highlight w:val="none"/>
        </w:rPr>
      </w:pPr>
      <w:r>
        <w:rPr>
          <w:rFonts w:hint="eastAsia" w:ascii="宋体" w:hAnsi="宋体" w:cs="宋体"/>
          <w:sz w:val="24"/>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20.2在评标过程中发现投标人有上述情形的，评标委员会应当认定其投标无效，并书面报告本级财政部门。</w:t>
      </w:r>
      <w:r/>
    </w:p>
    <w:p>
      <w:pPr>
        <w:ind w:firstLine="482"/>
        <w:spacing w:line="400" w:lineRule="exact"/>
        <w:shd w:val="clear" w:color="auto"/>
        <w:widowControl/>
        <w:rPr>
          <w:rFonts w:ascii="宋体" w:hAnsi="宋体" w:cs="宋体"/>
          <w:sz w:val="24"/>
          <w:highlight w:val="none"/>
        </w:rPr>
        <w:outlineLvl w:val="1"/>
      </w:pPr>
      <w:r/>
      <w:bookmarkStart w:id="60" w:name="_Toc23737"/>
      <w:r/>
      <w:bookmarkStart w:id="61" w:name="_Toc15955"/>
      <w:r>
        <w:rPr>
          <w:rFonts w:hint="eastAsia" w:ascii="宋体" w:hAnsi="宋体" w:cs="宋体"/>
          <w:b/>
          <w:bCs/>
          <w:sz w:val="24"/>
          <w:highlight w:val="none"/>
        </w:rPr>
        <w:t xml:space="preserve">五、开标、评标与定标</w:t>
      </w:r>
      <w:bookmarkEnd w:id="60"/>
      <w:r/>
      <w:bookmarkEnd w:id="61"/>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21、开标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21.1 采购代理机构将在招标文件规定的时间和地点组织公开开标。投标人按照《操作手册》规定参加开标活动，并在“苏采云”系统规定的时间内对投标文件进行解密。“苏采云”系统公布各投标人名称和投标价格。</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21.2 投标人在开标过程中涉及到的投标文件解密、开标结果确认等工作，应按照《操作手册》规定执行</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21.3投标人不足3家的，不得开标。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21.4投标人如果对开标过程和开标结果有疑义，应当根据《操作手册》规定提出，“苏采云”系统中《开标记录表》公布后5分钟内未提出的，视同认可开标结果。</w:t>
      </w:r>
      <w:r/>
    </w:p>
    <w:p>
      <w:pPr>
        <w:ind w:firstLine="480"/>
        <w:spacing w:line="400" w:lineRule="exact"/>
        <w:shd w:val="clear" w:color="auto"/>
        <w:widowControl/>
        <w:rPr>
          <w:rFonts w:ascii="宋体" w:hAnsi="宋体" w:cs="宋体"/>
          <w:sz w:val="24"/>
          <w:szCs w:val="32"/>
          <w:highlight w:val="none"/>
        </w:rPr>
      </w:pPr>
      <w:r>
        <w:rPr>
          <w:rFonts w:hint="eastAsia" w:ascii="宋体" w:hAnsi="宋体" w:cs="宋体"/>
          <w:sz w:val="24"/>
          <w:szCs w:val="32"/>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400" w:lineRule="exact"/>
        <w:shd w:val="clear" w:color="auto"/>
        <w:widowControl/>
        <w:rPr>
          <w:rFonts w:ascii="宋体" w:hAnsi="宋体" w:cs="宋体"/>
          <w:sz w:val="24"/>
          <w:szCs w:val="32"/>
          <w:highlight w:val="none"/>
        </w:rPr>
      </w:pPr>
      <w:r>
        <w:rPr>
          <w:rFonts w:hint="eastAsia" w:ascii="宋体" w:hAnsi="宋体" w:cs="宋体"/>
          <w:sz w:val="24"/>
          <w:szCs w:val="32"/>
          <w:highlight w:val="none"/>
        </w:rPr>
        <w:t xml:space="preserve">（1）招标文件存在不合理条款或者招标程序不符合规定的，采购人、采购代理机构改正后依法重新招标；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szCs w:val="32"/>
          <w:highlight w:val="none"/>
        </w:rPr>
        <w:t xml:space="preserve">（2）招标文件没有不合理条款、招标程序符合规定，需要采用其他采购方式采购的，采购人依法报财政部门批准，经批准后，可变更为其他采购方式采购。</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22、评标</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22.1 评标委员会</w:t>
      </w:r>
      <w:r/>
    </w:p>
    <w:p>
      <w:pPr>
        <w:ind w:firstLine="482"/>
        <w:spacing w:line="400" w:lineRule="exact"/>
        <w:shd w:val="clear" w:color="auto"/>
        <w:widowControl/>
        <w:rPr>
          <w:rFonts w:ascii="宋体" w:hAnsi="宋体" w:cs="宋体"/>
          <w:bCs/>
          <w:sz w:val="24"/>
          <w:highlight w:val="none"/>
        </w:rPr>
      </w:pPr>
      <w:r>
        <w:rPr>
          <w:rFonts w:hint="eastAsia" w:ascii="宋体" w:hAnsi="宋体" w:cs="宋体"/>
          <w:b/>
          <w:bCs/>
          <w:sz w:val="24"/>
          <w:highlight w:val="none"/>
        </w:rPr>
        <w:t xml:space="preserve">22.1.1</w:t>
      </w:r>
      <w:r>
        <w:rPr>
          <w:rFonts w:hint="eastAsia" w:ascii="宋体" w:hAnsi="宋体" w:cs="宋体"/>
          <w:bCs/>
          <w:sz w:val="24"/>
          <w:highlight w:val="none"/>
        </w:rPr>
        <w:t xml:space="preserve">评标委员会负责具体评标事务，并独立履行下列职责：</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（一）审查、评价投标文件是否符合招标文件的商务、技术等实质性要求；</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（二）要求投标人对投标文件有关事项作出澄清或者说明；</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（三）对投标文件进行比较和评价；</w:t>
      </w:r>
      <w:r/>
    </w:p>
    <w:p>
      <w:pPr>
        <w:ind w:firstLine="480"/>
        <w:spacing w:line="400" w:lineRule="exact"/>
        <w:shd w:val="clear" w:color="auto"/>
        <w:widowControl/>
        <w:rPr>
          <w:rFonts w:ascii="宋体" w:hAnsi="宋体" w:cs="宋体"/>
          <w:bCs/>
          <w:sz w:val="24"/>
          <w:highlight w:val="none"/>
        </w:rPr>
      </w:pPr>
      <w:r>
        <w:rPr>
          <w:rFonts w:hint="eastAsia" w:ascii="宋体" w:hAnsi="宋体" w:cs="宋体"/>
          <w:bCs/>
          <w:sz w:val="24"/>
          <w:highlight w:val="none"/>
        </w:rPr>
        <w:t xml:space="preserve">（四）确定中标候选人名单，以及根据采购人委托直接确定中标人；</w:t>
      </w:r>
      <w:r/>
    </w:p>
    <w:p>
      <w:pPr>
        <w:ind w:firstLine="480"/>
        <w:spacing w:line="400" w:lineRule="exact"/>
        <w:shd w:val="clear" w:color="auto"/>
        <w:widowControl/>
        <w:rPr>
          <w:rFonts w:ascii="宋体" w:hAnsi="宋体" w:cs="宋体"/>
          <w:sz w:val="24"/>
          <w:highlight w:val="none"/>
        </w:rPr>
      </w:pPr>
      <w:r>
        <w:rPr>
          <w:rFonts w:hint="eastAsia" w:ascii="宋体" w:hAnsi="宋体" w:cs="宋体"/>
          <w:bCs/>
          <w:sz w:val="24"/>
          <w:highlight w:val="none"/>
        </w:rPr>
        <w:t xml:space="preserve">（五）向采购人、采购代理机构或者有关部门报告评标中发现的违法行为。</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22.1.2 </w:t>
      </w:r>
      <w:r>
        <w:rPr>
          <w:rFonts w:hint="eastAsia" w:ascii="宋体" w:hAnsi="宋体" w:cs="宋体"/>
          <w:sz w:val="24"/>
          <w:highlight w:val="none"/>
        </w:rPr>
        <w:t xml:space="preserve">评标委员会由</w:t>
      </w:r>
      <w:r>
        <w:rPr>
          <w:rFonts w:hint="eastAsia" w:ascii="宋体" w:hAnsi="宋体" w:cs="宋体"/>
          <w:bCs/>
          <w:sz w:val="24"/>
          <w:highlight w:val="none"/>
        </w:rPr>
        <w:t xml:space="preserve">采购人</w:t>
      </w:r>
      <w:r>
        <w:rPr>
          <w:rFonts w:hint="eastAsia" w:ascii="宋体" w:hAnsi="宋体" w:cs="宋体"/>
          <w:sz w:val="24"/>
          <w:highlight w:val="none"/>
        </w:rPr>
        <w:t xml:space="preserve">代表和有关技术、经济等方面的专家组成，独立开展评审工作。</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22.2  评标程序</w:t>
      </w:r>
      <w:r/>
    </w:p>
    <w:p>
      <w:pPr>
        <w:ind w:firstLine="482"/>
        <w:spacing w:line="400" w:lineRule="exact"/>
        <w:shd w:val="clear" w:color="auto"/>
        <w:widowControl/>
        <w:rPr>
          <w:rFonts w:ascii="宋体" w:hAnsi="宋体" w:cs="宋体"/>
          <w:b/>
          <w:sz w:val="24"/>
          <w:highlight w:val="none"/>
        </w:rPr>
      </w:pPr>
      <w:r>
        <w:rPr>
          <w:rFonts w:hint="eastAsia" w:ascii="宋体" w:hAnsi="宋体" w:cs="宋体"/>
          <w:b/>
          <w:sz w:val="24"/>
          <w:highlight w:val="none"/>
        </w:rPr>
        <w:t xml:space="preserve">22.2.1 </w:t>
      </w:r>
      <w:r>
        <w:rPr>
          <w:rFonts w:hint="eastAsia" w:ascii="宋体" w:hAnsi="宋体" w:cs="宋体"/>
          <w:b/>
          <w:bCs/>
          <w:sz w:val="24"/>
          <w:highlight w:val="none"/>
        </w:rPr>
        <w:t xml:space="preserve">投标文件的资格性检查。</w:t>
      </w:r>
      <w:r>
        <w:rPr>
          <w:rFonts w:hint="eastAsia" w:ascii="宋体" w:hAnsi="宋体" w:cs="宋体"/>
          <w:sz w:val="24"/>
          <w:highlight w:val="none"/>
        </w:rPr>
        <w:t xml:space="preserve">公开招标采购项目开标结束后，</w:t>
      </w:r>
      <w:r>
        <w:rPr>
          <w:rFonts w:hint="eastAsia" w:ascii="宋体" w:hAnsi="宋体" w:cs="宋体"/>
          <w:color w:val="ff0000"/>
          <w:sz w:val="24"/>
          <w:szCs w:val="32"/>
          <w:highlight w:val="none"/>
        </w:rPr>
        <w:t xml:space="preserve">采购人</w:t>
      </w:r>
      <w:r>
        <w:rPr>
          <w:rFonts w:hint="eastAsia" w:ascii="宋体" w:hAnsi="宋体" w:cs="宋体"/>
          <w:color w:val="ff0000"/>
          <w:sz w:val="24"/>
          <w:highlight w:val="none"/>
        </w:rPr>
        <w:t xml:space="preserve">或者</w:t>
      </w:r>
      <w:r>
        <w:rPr>
          <w:rFonts w:hint="eastAsia" w:ascii="宋体" w:hAnsi="宋体" w:cs="宋体"/>
          <w:color w:val="ff0000"/>
          <w:sz w:val="24"/>
          <w:szCs w:val="32"/>
          <w:highlight w:val="none"/>
        </w:rPr>
        <w:t xml:space="preserve">采购代理机构</w:t>
      </w:r>
      <w:r>
        <w:rPr>
          <w:rFonts w:hint="eastAsia" w:ascii="宋体" w:hAnsi="宋体" w:cs="宋体"/>
          <w:sz w:val="24"/>
          <w:highlight w:val="none"/>
        </w:rPr>
        <w:t xml:space="preserve">应当依法对投标人的资格进行审查。合格投标人不足3家的，不得评标。</w:t>
      </w:r>
      <w:r/>
    </w:p>
    <w:p>
      <w:pPr>
        <w:ind w:firstLine="482"/>
        <w:spacing w:line="400" w:lineRule="exact"/>
        <w:shd w:val="clear" w:color="auto"/>
        <w:widowControl/>
        <w:rPr>
          <w:rFonts w:ascii="宋体" w:hAnsi="宋体" w:cs="宋体"/>
          <w:color w:val="auto"/>
          <w:sz w:val="24"/>
          <w:highlight w:val="none"/>
        </w:rPr>
      </w:pPr>
      <w:r>
        <w:rPr>
          <w:rFonts w:hint="eastAsia" w:ascii="宋体" w:hAnsi="宋体" w:cs="宋体"/>
          <w:b/>
          <w:bCs/>
          <w:sz w:val="24"/>
          <w:highlight w:val="none"/>
        </w:rPr>
        <w:t xml:space="preserve">22.2.2投标文件的符合性审查</w:t>
      </w:r>
      <w:r>
        <w:rPr>
          <w:rFonts w:hint="eastAsia" w:ascii="宋体" w:hAnsi="宋体" w:cs="宋体"/>
          <w:sz w:val="24"/>
          <w:highlight w:val="none"/>
        </w:rPr>
        <w:t xml:space="preserve">。评标委员会对通过资格性检查的投标人的投标文</w:t>
      </w:r>
      <w:r>
        <w:rPr>
          <w:rFonts w:hint="eastAsia" w:ascii="宋体" w:hAnsi="宋体" w:cs="宋体"/>
          <w:color w:val="auto"/>
          <w:sz w:val="24"/>
          <w:highlight w:val="none"/>
        </w:rPr>
        <w:t xml:space="preserve">件进行符合性审查，以确定其是否满足招标文件的实质性要求。投标文件有下列情况之一的，在符合性检查时按照无效投标处理：</w:t>
      </w:r>
      <w:r/>
    </w:p>
    <w:p>
      <w:pPr>
        <w:ind w:firstLine="420"/>
        <w:jc w:val="left"/>
        <w:spacing w:line="360" w:lineRule="auto"/>
        <w:shd w:val="clear" w:color="auto"/>
        <w:widowControl/>
        <w:rPr>
          <w:rFonts w:ascii="宋体" w:hAnsi="宋体" w:cs="宋体"/>
          <w:b/>
          <w:color w:val="auto"/>
          <w:sz w:val="24"/>
          <w:highlight w:val="none"/>
        </w:rPr>
      </w:pPr>
      <w:r>
        <w:rPr>
          <w:rFonts w:hint="eastAsia" w:ascii="宋体" w:hAnsi="宋体" w:cs="宋体"/>
          <w:b/>
          <w:color w:val="auto"/>
          <w:sz w:val="24"/>
          <w:highlight w:val="none"/>
        </w:rPr>
        <w:t xml:space="preserve">（1）投标人在“苏采云”系统规定的时间内未成功解密电子投标文件的</w:t>
      </w:r>
      <w:r>
        <w:rPr>
          <w:rFonts w:hint="eastAsia" w:ascii="宋体" w:hAnsi="宋体" w:cs="宋体"/>
          <w:b/>
          <w:bCs/>
          <w:color w:val="auto"/>
          <w:sz w:val="24"/>
          <w:highlight w:val="none"/>
        </w:rPr>
        <w:t xml:space="preserve">；</w:t>
      </w:r>
      <w:r/>
    </w:p>
    <w:p>
      <w:pPr>
        <w:ind w:firstLine="420"/>
        <w:jc w:val="left"/>
        <w:spacing w:line="360" w:lineRule="auto"/>
        <w:shd w:val="clear" w:color="auto"/>
        <w:widowControl/>
        <w:rPr>
          <w:rFonts w:ascii="宋体" w:hAnsi="宋体" w:cs="宋体"/>
          <w:b/>
          <w:color w:val="auto"/>
          <w:sz w:val="24"/>
          <w:highlight w:val="none"/>
        </w:rPr>
      </w:pPr>
      <w:r>
        <w:rPr>
          <w:rFonts w:hint="eastAsia" w:ascii="宋体" w:hAnsi="宋体" w:cs="宋体"/>
          <w:b/>
          <w:color w:val="auto"/>
          <w:sz w:val="24"/>
          <w:highlight w:val="none"/>
        </w:rPr>
        <w:t xml:space="preserve">（2）投标人未按照招标文件要求上传电子投标文件的；</w:t>
      </w:r>
      <w:r/>
    </w:p>
    <w:p>
      <w:pPr>
        <w:ind w:firstLine="420"/>
        <w:jc w:val="left"/>
        <w:spacing w:line="360" w:lineRule="auto"/>
        <w:shd w:val="clear" w:color="auto"/>
        <w:widowControl/>
        <w:rPr>
          <w:rFonts w:ascii="宋体" w:hAnsi="宋体" w:cs="宋体"/>
          <w:b/>
          <w:color w:val="auto"/>
          <w:sz w:val="24"/>
          <w:highlight w:val="none"/>
        </w:rPr>
      </w:pPr>
      <w:r>
        <w:rPr>
          <w:rFonts w:hint="eastAsia" w:ascii="宋体" w:hAnsi="宋体" w:cs="宋体"/>
          <w:b/>
          <w:color w:val="auto"/>
          <w:sz w:val="24"/>
          <w:highlight w:val="none"/>
        </w:rPr>
        <w:t xml:space="preserve">（3）同一投标人提交两个（含两个）以上不同的投标报价的；</w:t>
      </w:r>
      <w:r/>
    </w:p>
    <w:p>
      <w:pPr>
        <w:ind w:firstLine="420"/>
        <w:jc w:val="left"/>
        <w:spacing w:line="360" w:lineRule="auto"/>
        <w:shd w:val="clear" w:color="auto"/>
        <w:widowControl/>
        <w:rPr>
          <w:rFonts w:ascii="宋体" w:hAnsi="宋体" w:cs="宋体"/>
          <w:b/>
          <w:color w:val="auto"/>
          <w:sz w:val="24"/>
          <w:highlight w:val="none"/>
        </w:rPr>
      </w:pPr>
      <w:r>
        <w:rPr>
          <w:rFonts w:hint="eastAsia" w:ascii="宋体" w:hAnsi="宋体" w:cs="宋体"/>
          <w:b/>
          <w:color w:val="auto"/>
          <w:sz w:val="24"/>
          <w:highlight w:val="none"/>
        </w:rPr>
        <w:t xml:space="preserve">（4）投标文件未按照招标文件要求签署或加盖电子</w:t>
      </w:r>
      <w:r>
        <w:rPr>
          <w:rFonts w:hint="eastAsia" w:ascii="宋体" w:hAnsi="宋体" w:cs="宋体"/>
          <w:b/>
          <w:color w:val="auto"/>
          <w:sz w:val="24"/>
          <w:highlight w:val="none"/>
          <w:lang w:val="en-US" w:eastAsia="zh-CN"/>
        </w:rPr>
        <w:t xml:space="preserve">公</w:t>
      </w:r>
      <w:r>
        <w:rPr>
          <w:rFonts w:hint="eastAsia" w:ascii="宋体" w:hAnsi="宋体" w:cs="宋体"/>
          <w:b/>
          <w:color w:val="auto"/>
          <w:sz w:val="24"/>
          <w:highlight w:val="none"/>
        </w:rPr>
        <w:t xml:space="preserve">章的；</w:t>
      </w:r>
      <w:r/>
    </w:p>
    <w:p>
      <w:pPr>
        <w:ind w:firstLine="420"/>
        <w:jc w:val="left"/>
        <w:spacing w:line="360" w:lineRule="auto"/>
        <w:shd w:val="clear" w:color="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（5）未按投标邀请规定的数额和办法交纳投标保证金的；</w:t>
      </w:r>
      <w:r/>
    </w:p>
    <w:p>
      <w:pPr>
        <w:ind w:firstLine="420"/>
        <w:jc w:val="left"/>
        <w:spacing w:line="360" w:lineRule="auto"/>
        <w:shd w:val="clear" w:color="auto"/>
        <w:widowControl/>
        <w:rPr>
          <w:rFonts w:ascii="宋体" w:hAnsi="宋体" w:cs="宋体"/>
          <w:b/>
          <w:sz w:val="24"/>
          <w:highlight w:val="none"/>
        </w:rPr>
      </w:pPr>
      <w:r>
        <w:rPr>
          <w:rFonts w:hint="eastAsia" w:ascii="宋体" w:hAnsi="宋体" w:cs="宋体"/>
          <w:b/>
          <w:sz w:val="24"/>
          <w:highlight w:val="none"/>
        </w:rPr>
        <w:t xml:space="preserve">（6）不具备招标文件中规定的资格要求的；</w:t>
      </w:r>
      <w:r/>
    </w:p>
    <w:p>
      <w:pPr>
        <w:ind w:firstLine="420"/>
        <w:jc w:val="left"/>
        <w:spacing w:line="360" w:lineRule="auto"/>
        <w:shd w:val="clear" w:color="auto"/>
        <w:widowControl/>
        <w:rPr>
          <w:rFonts w:ascii="宋体" w:hAnsi="宋体" w:cs="宋体"/>
          <w:b/>
          <w:sz w:val="24"/>
          <w:highlight w:val="none"/>
        </w:rPr>
      </w:pPr>
      <w:r>
        <w:rPr>
          <w:rFonts w:hint="eastAsia" w:ascii="宋体" w:hAnsi="宋体" w:cs="宋体"/>
          <w:b/>
          <w:sz w:val="24"/>
          <w:highlight w:val="none"/>
        </w:rPr>
        <w:t xml:space="preserve">（7）报价超过招标文件中规定的预算金额或者最高限价的；</w:t>
      </w:r>
      <w:r/>
    </w:p>
    <w:p>
      <w:pPr>
        <w:ind w:firstLine="420"/>
        <w:jc w:val="left"/>
        <w:spacing w:line="360" w:lineRule="auto"/>
        <w:shd w:val="clear" w:color="auto"/>
        <w:widowControl/>
        <w:rPr>
          <w:rFonts w:ascii="宋体" w:hAnsi="宋体" w:cs="宋体"/>
          <w:b/>
          <w:sz w:val="24"/>
          <w:highlight w:val="none"/>
        </w:rPr>
      </w:pPr>
      <w:r>
        <w:rPr>
          <w:rFonts w:hint="eastAsia" w:ascii="宋体" w:hAnsi="宋体" w:cs="宋体"/>
          <w:b/>
          <w:sz w:val="24"/>
          <w:highlight w:val="none"/>
        </w:rPr>
        <w:t xml:space="preserve">（8）投标文件含有采购人不能接受的附加条件的；</w:t>
      </w:r>
      <w:r/>
    </w:p>
    <w:p>
      <w:pPr>
        <w:ind w:firstLine="420"/>
        <w:jc w:val="left"/>
        <w:spacing w:line="360" w:lineRule="auto"/>
        <w:shd w:val="clear" w:color="auto"/>
        <w:widowControl/>
        <w:rPr>
          <w:rFonts w:ascii="宋体" w:hAnsi="宋体" w:cs="宋体"/>
          <w:b/>
          <w:sz w:val="24"/>
          <w:highlight w:val="none"/>
        </w:rPr>
      </w:pPr>
      <w:r>
        <w:rPr>
          <w:rFonts w:hint="eastAsia" w:ascii="宋体" w:hAnsi="宋体" w:cs="宋体"/>
          <w:b/>
          <w:sz w:val="24"/>
          <w:highlight w:val="none"/>
        </w:rPr>
        <w:t xml:space="preserve">（9）投标文件内容不全或不符合招标文件中规定的其他实质性要求的；</w:t>
      </w:r>
      <w:r/>
    </w:p>
    <w:p>
      <w:pPr>
        <w:ind w:firstLine="420"/>
        <w:jc w:val="left"/>
        <w:spacing w:line="360" w:lineRule="auto"/>
        <w:shd w:val="clear" w:color="auto"/>
        <w:widowControl/>
        <w:rPr>
          <w:highlight w:val="none"/>
        </w:rPr>
      </w:pPr>
      <w:r>
        <w:rPr>
          <w:rFonts w:hint="eastAsia" w:ascii="宋体" w:hAnsi="宋体" w:cs="宋体"/>
          <w:b/>
          <w:sz w:val="24"/>
          <w:highlight w:val="none"/>
        </w:rPr>
        <w:t xml:space="preserve">（10）投标人以明显低于其他通过符合性审查投标人的报价，有可能影响产品质量或者不能诚信履约的，且不能证明其报价合理性的；</w:t>
      </w:r>
      <w:r/>
    </w:p>
    <w:p>
      <w:pPr>
        <w:ind w:firstLine="420"/>
        <w:jc w:val="left"/>
        <w:spacing w:line="360" w:lineRule="auto"/>
        <w:shd w:val="clear" w:color="auto"/>
        <w:widowControl/>
        <w:rPr>
          <w:highlight w:val="none"/>
        </w:rPr>
      </w:pPr>
      <w:r>
        <w:rPr>
          <w:rFonts w:hint="eastAsia" w:ascii="宋体" w:hAnsi="宋体" w:cs="宋体"/>
          <w:b/>
          <w:sz w:val="24"/>
          <w:highlight w:val="none"/>
          <w:lang w:val="zh-CN"/>
        </w:rPr>
        <w:t xml:space="preserve">（</w:t>
      </w:r>
      <w:r>
        <w:rPr>
          <w:rFonts w:hint="eastAsia" w:ascii="宋体" w:hAnsi="宋体" w:cs="宋体"/>
          <w:b/>
          <w:sz w:val="24"/>
          <w:highlight w:val="none"/>
        </w:rPr>
        <w:t xml:space="preserve">11</w:t>
      </w:r>
      <w:r>
        <w:rPr>
          <w:rFonts w:hint="eastAsia" w:ascii="宋体" w:hAnsi="宋体" w:cs="宋体"/>
          <w:b/>
          <w:sz w:val="24"/>
          <w:highlight w:val="none"/>
          <w:lang w:val="zh-CN"/>
        </w:rPr>
        <w:t xml:space="preserve">）采购产品被财政部、国家发改委、生态环境部等列入“节能产品品目清单”强制采购范围，而投标人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cs="宋体"/>
          <w:b/>
          <w:sz w:val="24"/>
          <w:highlight w:val="none"/>
        </w:rPr>
        <w:t xml:space="preserve">；</w:t>
      </w:r>
      <w:r/>
    </w:p>
    <w:p>
      <w:pPr>
        <w:ind w:firstLine="420"/>
        <w:spacing w:line="360" w:lineRule="auto"/>
        <w:shd w:val="clear" w:color="auto"/>
        <w:widowControl/>
        <w:rPr>
          <w:highlight w:val="none"/>
        </w:rPr>
      </w:pPr>
      <w:r>
        <w:rPr>
          <w:rFonts w:hint="eastAsia" w:ascii="宋体" w:hAnsi="宋体" w:cs="宋体"/>
          <w:b/>
          <w:sz w:val="24"/>
          <w:highlight w:val="none"/>
        </w:rPr>
        <w:t xml:space="preserve">（12）现行法律、法规、规章和招标文件规定的其他无效情形。</w:t>
      </w:r>
      <w:r/>
    </w:p>
    <w:p>
      <w:pPr>
        <w:ind w:firstLine="482"/>
        <w:spacing w:line="400" w:lineRule="exact"/>
        <w:shd w:val="clear" w:color="auto"/>
        <w:widowControl/>
        <w:rPr>
          <w:rFonts w:ascii="宋体" w:hAnsi="宋体" w:cs="宋体"/>
          <w:b/>
          <w:bCs/>
          <w:sz w:val="24"/>
          <w:highlight w:val="none"/>
        </w:rPr>
      </w:pPr>
      <w:r>
        <w:rPr>
          <w:rFonts w:hint="eastAsia" w:ascii="宋体" w:hAnsi="宋体" w:cs="宋体"/>
          <w:b/>
          <w:bCs/>
          <w:sz w:val="24"/>
          <w:highlight w:val="none"/>
        </w:rPr>
        <w:t xml:space="preserve">22.2.2.1 实质性要求是指本招标文件中用带星号（“</w:t>
      </w:r>
      <w:r>
        <w:rPr>
          <w:rFonts w:hint="eastAsia" w:ascii="宋体" w:hAnsi="宋体" w:cs="宋体"/>
          <w:b/>
          <w:bCs/>
          <w:sz w:val="24"/>
          <w:szCs w:val="32"/>
          <w:highlight w:val="none"/>
        </w:rPr>
        <w:t xml:space="preserve">*</w:t>
      </w:r>
      <w:r>
        <w:rPr>
          <w:rFonts w:hint="eastAsia" w:ascii="宋体" w:hAnsi="宋体" w:cs="宋体"/>
          <w:b/>
          <w:bCs/>
          <w:sz w:val="24"/>
          <w:highlight w:val="none"/>
        </w:rPr>
        <w:t xml:space="preserve">”或“</w:t>
      </w:r>
      <w:r>
        <w:rPr>
          <w:rFonts w:hint="eastAsia" w:ascii="微软雅黑" w:hAnsi="微软雅黑" w:eastAsia="微软雅黑" w:cs="微软雅黑"/>
          <w:b/>
          <w:bCs/>
          <w:sz w:val="24"/>
          <w:szCs w:val="32"/>
          <w:highlight w:val="none"/>
        </w:rPr>
        <w:t xml:space="preserve">★</w:t>
      </w:r>
      <w:r>
        <w:rPr>
          <w:rFonts w:hint="eastAsia" w:ascii="宋体" w:hAnsi="宋体" w:cs="宋体"/>
          <w:b/>
          <w:bCs/>
          <w:sz w:val="24"/>
          <w:highlight w:val="none"/>
        </w:rPr>
        <w:t xml:space="preserve">”）、“必须”或“应（应当）”等其他文字说明的商务和技术要求。</w:t>
      </w:r>
      <w:r/>
    </w:p>
    <w:p>
      <w:pPr>
        <w:ind w:firstLine="420"/>
        <w:spacing w:line="360" w:lineRule="auto"/>
        <w:shd w:val="clear" w:color="auto"/>
        <w:widowControl/>
        <w:rPr>
          <w:rFonts w:ascii="宋体" w:hAnsi="宋体" w:cs="宋体"/>
          <w:b/>
          <w:sz w:val="24"/>
          <w:highlight w:val="none"/>
        </w:rPr>
      </w:pPr>
      <w:r>
        <w:rPr>
          <w:rFonts w:hint="eastAsia" w:ascii="宋体" w:hAnsi="宋体" w:cs="宋体"/>
          <w:b/>
          <w:bCs/>
          <w:sz w:val="24"/>
          <w:highlight w:val="none"/>
        </w:rPr>
        <w:t xml:space="preserve">22.2.2.2未通过资格审查或符合性审查的投标人，代理机构将通过“苏采云”系统告知其具体原因，评标结束后不再接受有关询问。</w:t>
      </w:r>
      <w:r/>
    </w:p>
    <w:p>
      <w:pPr>
        <w:ind w:firstLine="482"/>
        <w:spacing w:line="400" w:lineRule="exact"/>
        <w:shd w:val="clear" w:color="auto"/>
        <w:widowControl/>
        <w:rPr>
          <w:rFonts w:ascii="宋体" w:hAnsi="宋体" w:cs="宋体"/>
          <w:b/>
          <w:sz w:val="24"/>
          <w:highlight w:val="none"/>
        </w:rPr>
      </w:pPr>
      <w:r>
        <w:rPr>
          <w:rFonts w:hint="eastAsia" w:ascii="宋体" w:hAnsi="宋体" w:cs="宋体"/>
          <w:b/>
          <w:sz w:val="24"/>
          <w:highlight w:val="none"/>
        </w:rPr>
        <w:t xml:space="preserve">22.2.2.3</w:t>
      </w:r>
      <w:r>
        <w:rPr>
          <w:rFonts w:hint="eastAsia" w:ascii="宋体" w:hAnsi="宋体" w:cs="宋体"/>
          <w:sz w:val="24"/>
          <w:highlight w:val="none"/>
        </w:rPr>
        <w:t xml:space="preserve">有下列情形之一的予以废标：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（1）符合专业条件的投标人或者对招标文件作实质性响应的投标人不足三家的；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（2）出现影响采购公正的违法、违规行为的；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（3）投标人的报价均超过了采购预算，采购人不能支付的；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（4）因重大变故，采购任务取消的；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（5）因苏采云系统故障造成开标不成功的；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（6）评委会认定招标文件存在歧义、重大缺陷导致评审工作无法进行的。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22.2.3</w:t>
      </w:r>
      <w:r>
        <w:rPr>
          <w:rFonts w:hint="eastAsia" w:ascii="宋体" w:hAnsi="宋体" w:cs="宋体"/>
          <w:b/>
          <w:bCs/>
          <w:sz w:val="24"/>
          <w:highlight w:val="none"/>
        </w:rPr>
        <w:t xml:space="preserve">澄清有关问题</w:t>
      </w:r>
      <w:r>
        <w:rPr>
          <w:rFonts w:hint="eastAsia" w:ascii="宋体" w:hAnsi="宋体" w:cs="宋体"/>
          <w:sz w:val="24"/>
          <w:highlight w:val="none"/>
        </w:rPr>
        <w:t xml:space="preserve">。</w:t>
      </w:r>
      <w:r/>
    </w:p>
    <w:p>
      <w:pPr>
        <w:ind w:firstLine="420"/>
        <w:spacing w:line="360" w:lineRule="auto"/>
        <w:shd w:val="clear" w:color="auto"/>
        <w:rPr>
          <w:rFonts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2.3.</w:t>
      </w:r>
      <w:r>
        <w:rPr>
          <w:rFonts w:hint="eastAsia" w:ascii="宋体" w:hAnsi="宋体" w:cs="宋体"/>
          <w:sz w:val="24"/>
          <w:highlight w:val="none"/>
          <w:lang w:val="zh-CN"/>
        </w:rPr>
        <w:t xml:space="preserve">1</w:t>
      </w:r>
      <w:r>
        <w:rPr>
          <w:rFonts w:hint="eastAsia" w:ascii="宋体" w:hAnsi="宋体" w:cs="宋体"/>
          <w:sz w:val="24"/>
          <w:highlight w:val="none"/>
        </w:rPr>
        <w:t xml:space="preserve"> </w:t>
      </w:r>
      <w:r>
        <w:rPr>
          <w:rFonts w:hint="eastAsia" w:ascii="宋体" w:hAnsi="宋体" w:cs="宋体"/>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rPr>
          <w:rFonts w:ascii="宋体" w:hAnsi="宋体" w:cs="宋体"/>
          <w:sz w:val="24"/>
          <w:highlight w:val="none"/>
          <w:lang w:val="zh-CN"/>
        </w:rPr>
      </w:pPr>
      <w:r>
        <w:rPr>
          <w:rFonts w:hint="eastAsia" w:ascii="宋体" w:hAnsi="宋体" w:cs="宋体"/>
          <w:sz w:val="24"/>
          <w:highlight w:val="none"/>
          <w:lang w:val="zh-CN"/>
        </w:rPr>
        <w:t xml:space="preserve">投标人的澄清、说明或者补正不得超出投标文件的范围或者改变投标文件的实质性内容。</w:t>
      </w:r>
      <w:r/>
    </w:p>
    <w:p>
      <w:pPr>
        <w:ind w:firstLine="420"/>
        <w:spacing w:line="360" w:lineRule="auto"/>
        <w:shd w:val="clear" w:color="auto"/>
        <w:rPr>
          <w:rFonts w:ascii="宋体" w:hAnsi="宋体" w:cs="宋体"/>
          <w:sz w:val="24"/>
          <w:highlight w:val="none"/>
          <w:lang w:val="zh-CN"/>
        </w:rPr>
      </w:pPr>
      <w:r>
        <w:rPr>
          <w:rFonts w:hint="eastAsia" w:ascii="宋体" w:hAnsi="宋体" w:cs="宋体"/>
          <w:sz w:val="24"/>
          <w:highlight w:val="none"/>
          <w:lang w:val="zh-CN"/>
        </w:rPr>
        <w:t xml:space="preserve">评委会并非对每个投标人都做澄清要求。</w:t>
      </w:r>
      <w:r/>
    </w:p>
    <w:p>
      <w:pPr>
        <w:ind w:firstLine="420"/>
        <w:spacing w:line="360" w:lineRule="auto"/>
        <w:shd w:val="clear" w:color="auto"/>
        <w:rPr>
          <w:rFonts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2.3.2 </w:t>
      </w:r>
      <w:r>
        <w:rPr>
          <w:rFonts w:hint="eastAsia" w:ascii="宋体" w:hAnsi="宋体" w:cs="宋体"/>
          <w:sz w:val="24"/>
          <w:highlight w:val="none"/>
          <w:lang w:val="zh-CN"/>
        </w:rPr>
        <w:t xml:space="preserve">需要供应商进行澄清、说明和补正的，评委会将通过苏采云系统向</w:t>
      </w:r>
      <w:r>
        <w:rPr>
          <w:rFonts w:hint="eastAsia" w:ascii="宋体" w:hAnsi="宋体" w:cs="宋体"/>
          <w:sz w:val="24"/>
          <w:highlight w:val="none"/>
        </w:rPr>
        <w:t xml:space="preserve">投标人</w:t>
      </w:r>
      <w:r>
        <w:rPr>
          <w:rFonts w:hint="eastAsia" w:ascii="宋体" w:hAnsi="宋体" w:cs="宋体"/>
          <w:sz w:val="24"/>
          <w:highlight w:val="none"/>
          <w:lang w:val="zh-CN"/>
        </w:rPr>
        <w:t xml:space="preserve">发出《澄清要求函》，接到《澄清要求函》的</w:t>
      </w:r>
      <w:r>
        <w:rPr>
          <w:rFonts w:hint="eastAsia" w:ascii="宋体" w:hAnsi="宋体" w:cs="宋体"/>
          <w:sz w:val="24"/>
          <w:highlight w:val="none"/>
        </w:rPr>
        <w:t xml:space="preserve">投标人</w:t>
      </w:r>
      <w:r>
        <w:rPr>
          <w:rFonts w:hint="eastAsia" w:ascii="宋体" w:hAnsi="宋体" w:cs="宋体"/>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rPr>
          <w:rFonts w:ascii="宋体" w:hAnsi="宋体" w:cs="宋体"/>
          <w:sz w:val="24"/>
          <w:highlight w:val="none"/>
          <w:lang w:val="zh-CN"/>
        </w:rPr>
      </w:pPr>
      <w:r>
        <w:rPr>
          <w:rFonts w:hint="eastAsia" w:ascii="宋体" w:hAnsi="宋体" w:cs="宋体"/>
          <w:sz w:val="24"/>
          <w:highlight w:val="none"/>
          <w:lang w:val="zh-CN"/>
        </w:rPr>
        <w:t xml:space="preserve">2</w:t>
      </w:r>
      <w:r>
        <w:rPr>
          <w:rFonts w:hint="eastAsia" w:ascii="宋体" w:hAnsi="宋体" w:cs="宋体"/>
          <w:sz w:val="24"/>
          <w:highlight w:val="none"/>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2.3.3</w:t>
      </w:r>
      <w:r>
        <w:rPr>
          <w:rFonts w:hint="eastAsia" w:ascii="宋体" w:hAnsi="宋体" w:cs="宋体"/>
          <w:sz w:val="24"/>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22.2.3.4投标文件报价出现前后不一致的，除招标文件另有规定外，按照下列规定修正：</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（1）投标文件中开标一览表（报价表）内容与投标文件中相应内容不一致的，以开标一览表（报价表）为准；</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2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22.2.3.5 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widowControl/>
        <w:rPr>
          <w:rFonts w:ascii="宋体" w:hAnsi="宋体" w:cs="宋体"/>
          <w:b/>
          <w:sz w:val="24"/>
          <w:highlight w:val="none"/>
        </w:rPr>
      </w:pPr>
      <w:r>
        <w:rPr>
          <w:rFonts w:hint="eastAsia" w:ascii="宋体" w:hAnsi="宋体" w:cs="宋体"/>
          <w:sz w:val="24"/>
          <w:highlight w:val="none"/>
        </w:rPr>
        <w:t xml:space="preserve">22.2.3.6投标人在开、评标全过程中应保持通讯畅通，及时登录苏采云系统查阅、答复相关信息，并安排专人与代理机构及评委会联系。</w:t>
      </w:r>
      <w:r/>
    </w:p>
    <w:p>
      <w:pPr>
        <w:ind w:firstLine="420"/>
        <w:jc w:val="left"/>
        <w:spacing w:line="360" w:lineRule="auto"/>
        <w:shd w:val="clear" w:color="auto"/>
        <w:widowControl/>
        <w:rPr>
          <w:rFonts w:ascii="宋体" w:hAnsi="宋体" w:cs="宋体"/>
          <w:b/>
          <w:bCs/>
          <w:sz w:val="24"/>
          <w:highlight w:val="none"/>
        </w:rPr>
      </w:pPr>
      <w:r>
        <w:rPr>
          <w:rFonts w:hint="eastAsia" w:ascii="宋体" w:hAnsi="宋体" w:cs="宋体"/>
          <w:sz w:val="24"/>
          <w:highlight w:val="none"/>
        </w:rPr>
        <w:t xml:space="preserve">22.2.3.7评委会认为投标人的报价明显低于其他通过符合性审查投标人的报价，有可能影响服务质量或者不能诚信履约的，将通过苏采云系统要求其在合理的时间内提供</w:t>
      </w:r>
      <w:r>
        <w:rPr>
          <w:rFonts w:hint="eastAsia" w:ascii="宋体" w:hAnsi="宋体" w:cs="宋体"/>
          <w:sz w:val="24"/>
          <w:highlight w:val="none"/>
          <w:lang w:val="en-US" w:eastAsia="zh-CN"/>
        </w:rPr>
        <w:t xml:space="preserve">书面</w:t>
      </w:r>
      <w:r>
        <w:rPr>
          <w:rFonts w:hint="eastAsia" w:ascii="宋体" w:hAnsi="宋体" w:cs="宋体"/>
          <w:sz w:val="24"/>
          <w:highlight w:val="none"/>
        </w:rPr>
        <w:t xml:space="preserve">说明，必要时提交相关证明材料。投标人不能证明其报价合理性的，</w:t>
      </w:r>
      <w:r>
        <w:rPr>
          <w:rFonts w:hint="eastAsia" w:ascii="宋体" w:hAnsi="宋体" w:cs="宋体"/>
          <w:b/>
          <w:bCs/>
          <w:sz w:val="24"/>
          <w:highlight w:val="none"/>
        </w:rPr>
        <w:t xml:space="preserve">评委会应当将其作为无效投标处理。</w:t>
      </w:r>
      <w:r/>
    </w:p>
    <w:p>
      <w:pPr>
        <w:ind w:firstLine="420"/>
        <w:jc w:val="left"/>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22.2.4</w:t>
      </w:r>
      <w:r>
        <w:rPr>
          <w:rFonts w:hint="eastAsia" w:ascii="宋体" w:hAnsi="宋体" w:cs="宋体"/>
          <w:bCs/>
          <w:sz w:val="24"/>
          <w:highlight w:val="none"/>
        </w:rPr>
        <w:t xml:space="preserve">比较与评价。</w:t>
      </w:r>
      <w:r>
        <w:rPr>
          <w:rFonts w:hint="eastAsia" w:ascii="宋体" w:hAnsi="宋体" w:cs="宋体"/>
          <w:sz w:val="24"/>
          <w:highlight w:val="none"/>
        </w:rPr>
        <w:t xml:space="preserve">评标委员会应当按照招标文件中规定的评标方法和标准，对符合性审查合格的投标文件进行商务和技术评估，综合比较与评价。</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22.3 评标方法和标准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22.3.1评标方法分为最低评标价法和综合评分法。本次招标的评标方法和标准，详见本招标文件第三章。</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22.3.2最低评标价法，是指投标文件满足招标文件全部实质性要求，且投标报价最低的投标人为中标候选人的评标方法。</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采用最低评标价法评标时，除了算术修正和落实政府采购政策需进行的价格扣除外，不对投标人的投标价格进行任何调整。</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22.3.3综合评分法，是指投标文件满足招标文件全部实质性要求，且按照评审因素的量化指标评审得分最高的投标人为中标候选人的评标方法。</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评审因素，包括价格、技术、商务等。</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评标时，评标委员会各成员应当独立对每个投标人的投标文件进行评价，并汇总每个投标人的得分。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价格分采用低价优先法计算，即满足招标文件要求且投标价格最低的投标报价为评标基准价，其价格分为满分。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评标总得分＝F1×A1＋F2×A2＋……＋Fn×An</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F1、F2……Fn分别为各项评审因素的得分；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A1、A2、……An 分别为各项评审因素所占的权重(A1＋A2＋……＋An＝1)。</w:t>
      </w:r>
      <w:r/>
    </w:p>
    <w:p>
      <w:pPr>
        <w:ind w:firstLine="480"/>
        <w:spacing w:line="400" w:lineRule="exact"/>
        <w:shd w:val="clear" w:color="auto"/>
        <w:widowControl/>
        <w:rPr>
          <w:rFonts w:ascii="宋体" w:hAnsi="宋体" w:eastAsia="宋体" w:cs="宋体"/>
          <w:b/>
          <w:color w:val="000000"/>
          <w:sz w:val="21"/>
          <w:highlight w:val="none"/>
        </w:rPr>
      </w:pPr>
      <w:r>
        <w:rPr>
          <w:rFonts w:hint="eastAsia" w:ascii="宋体" w:hAnsi="宋体" w:cs="宋体"/>
          <w:sz w:val="24"/>
          <w:highlight w:val="none"/>
        </w:rPr>
        <w:t xml:space="preserve">因落实政府采购政策进行价格调整的，以调整后的价格计算评标基准价和投标报价。</w:t>
      </w:r>
      <w:r/>
    </w:p>
    <w:p>
      <w:pPr>
        <w:ind w:firstLine="420"/>
        <w:spacing w:line="360" w:lineRule="auto"/>
        <w:shd w:val="clear" w:color="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22.4评标委员会启动异常低价投标审查的情形和具体要求</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22.4.1评标过程中出现下列情形之一的，评标委员会应当启动异常低价投标审查程序： </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82"/>
        <w:spacing w:line="400" w:lineRule="exact"/>
        <w:shd w:val="clear" w:color="auto"/>
        <w:widowControl/>
        <w:rPr>
          <w:rFonts w:ascii="宋体" w:hAnsi="宋体" w:cs="宋体"/>
          <w:b/>
          <w:sz w:val="24"/>
          <w:highlight w:val="none"/>
        </w:rPr>
      </w:pPr>
      <w:r>
        <w:rPr>
          <w:rFonts w:hint="eastAsia" w:ascii="宋体" w:hAnsi="宋体" w:cs="宋体"/>
          <w:b/>
          <w:bCs/>
          <w:sz w:val="24"/>
          <w:highlight w:val="none"/>
        </w:rPr>
        <w:t xml:space="preserve">23、</w:t>
      </w:r>
      <w:r>
        <w:rPr>
          <w:rFonts w:hint="eastAsia" w:ascii="宋体" w:hAnsi="宋体" w:cs="宋体"/>
          <w:b/>
          <w:sz w:val="24"/>
          <w:highlight w:val="none"/>
        </w:rPr>
        <w:t xml:space="preserve">确定中标人</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23.4 中标通知书对采购人和中标人具有同等法律效力。中标通知书发出后，采购人不得违法改变中标结果，中标人无正当理由不得放弃中标。</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23.5 若有充分证据证明中标人有下列情况之一的，一经查实将被取消中标资格：</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23.5.1 提供虚假材料谋取中标的。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23.5.2 向采购人、采购代理机构行贿或者提供其他不正当利益的。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23.5.3 属于本文件规定的无效投标情形，但在评标过程中未被评委会发现的。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23.5.4 与采购人或者其他供应商恶意串通的。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23.5.5 采取不正当手段诋毁、排挤其他供应商的。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23.6 有下列情形之一的视为投标人串通投标，投标无效：</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23.6.1 不同投标人的投标文件由同一单位或者个人编制。</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23.6.2 不同投标人委托同一单位或者个人办理投标事宜。</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23.6.3 不同投标人的投标文件载明的项目管理成员或者联系人员为同一人。</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23.6.4 不同投标人的投标文件异常一致或者投标报价呈规律性差异。</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23.7 中标通知书发出后，采购人或中标人拒绝签订合同的，拒绝签订合同的一方应至少向另一方支付与投标保证金相等的补偿金，以及为招标、投标所发生的有关费用和双方商定的其他补偿。</w:t>
      </w:r>
      <w:r/>
    </w:p>
    <w:p>
      <w:pPr>
        <w:ind w:firstLine="482"/>
        <w:spacing w:line="400" w:lineRule="exact"/>
        <w:shd w:val="clear" w:color="auto"/>
        <w:widowControl/>
        <w:rPr>
          <w:rFonts w:ascii="宋体" w:hAnsi="宋体" w:cs="宋体"/>
          <w:b/>
          <w:sz w:val="24"/>
          <w:highlight w:val="none"/>
        </w:rPr>
      </w:pPr>
      <w:r>
        <w:rPr>
          <w:rFonts w:hint="eastAsia" w:ascii="宋体" w:hAnsi="宋体" w:cs="宋体"/>
          <w:b/>
          <w:sz w:val="24"/>
          <w:highlight w:val="none"/>
        </w:rPr>
        <w:t xml:space="preserve">23.8 中标通知书发出后，中标人无正当理由不与采购人签订合同的，投标保证金不予退还；情节严重的，由财政部门将其列入不良行为记录名单，在一至三年内禁止参加政府采购活动，并予以通报。</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23.9 所有投标文件不论中标与否，均不退回。</w:t>
      </w:r>
      <w:r/>
    </w:p>
    <w:p>
      <w:pPr>
        <w:ind w:firstLine="482"/>
        <w:spacing w:line="400" w:lineRule="exact"/>
        <w:shd w:val="clear" w:color="auto"/>
        <w:widowControl/>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23.10 代理机构对未中标的投标人不作未中标原因的解释。</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24、编写评标报告</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24.1评标委员会根据全体评标成员签字的原始评标记录和评标结果编写评标报告。</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25、评标过程的保密性</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25.1 采购人和采购代理机构将采取必要措施，保证评标在严格保密的情况下进行。</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25.2 任何单位和个人不得非法干预、影响评标办法的确定，以及评标过程和结果。</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25.3 凡是与审查、澄清、评价和比较投标的有关资料等，均不向投标人及与评标无关的其他人员透露。</w:t>
      </w:r>
      <w:r/>
    </w:p>
    <w:p>
      <w:pPr>
        <w:ind w:firstLine="482"/>
        <w:spacing w:line="400" w:lineRule="exact"/>
        <w:shd w:val="clear" w:color="auto"/>
        <w:widowControl/>
        <w:rPr>
          <w:rFonts w:ascii="宋体" w:hAnsi="宋体" w:cs="宋体"/>
          <w:sz w:val="24"/>
          <w:highlight w:val="none"/>
        </w:rPr>
        <w:outlineLvl w:val="1"/>
      </w:pPr>
      <w:r/>
      <w:bookmarkStart w:id="62" w:name="_Toc28382"/>
      <w:r/>
      <w:bookmarkStart w:id="63" w:name="_Toc30127"/>
      <w:r>
        <w:rPr>
          <w:rFonts w:hint="eastAsia" w:ascii="宋体" w:hAnsi="宋体" w:cs="宋体"/>
          <w:b/>
          <w:bCs/>
          <w:sz w:val="24"/>
          <w:highlight w:val="none"/>
        </w:rPr>
        <w:t xml:space="preserve">六、签订合同</w:t>
      </w:r>
      <w:bookmarkEnd w:id="62"/>
      <w:r/>
      <w:bookmarkEnd w:id="63"/>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26、签订合同</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0"/>
        <w:spacing w:line="400" w:lineRule="exact"/>
        <w:shd w:val="clear" w:color="auto"/>
        <w:widowControl/>
        <w:rPr>
          <w:rFonts w:ascii="宋体" w:hAnsi="宋体" w:cs="宋体"/>
          <w:sz w:val="24"/>
          <w:highlight w:val="none"/>
        </w:rPr>
      </w:pPr>
      <w:r/>
      <w:bookmarkStart w:id="64" w:name="_Toc32138"/>
      <w:r>
        <w:rPr>
          <w:rFonts w:hint="eastAsia" w:ascii="宋体" w:hAnsi="宋体" w:cs="宋体"/>
          <w:sz w:val="24"/>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26.3采购人不得向中标人提出任何不合理的要求作为签订合同的条件。</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26.6 采购人与中标人应当根据合同的约定依法履行合同义务。</w:t>
      </w:r>
      <w:r/>
    </w:p>
    <w:p>
      <w:pPr>
        <w:ind w:firstLine="482"/>
        <w:spacing w:line="400" w:lineRule="exact"/>
        <w:shd w:val="clear" w:color="auto"/>
        <w:widowControl/>
        <w:rPr>
          <w:rFonts w:ascii="宋体" w:hAnsi="宋体" w:cs="宋体"/>
          <w:sz w:val="24"/>
          <w:highlight w:val="none"/>
        </w:rPr>
        <w:outlineLvl w:val="1"/>
      </w:pPr>
      <w:r/>
      <w:bookmarkStart w:id="65" w:name="_Toc12571"/>
      <w:r>
        <w:rPr>
          <w:rFonts w:hint="eastAsia" w:ascii="宋体" w:hAnsi="宋体" w:cs="宋体"/>
          <w:b/>
          <w:bCs/>
          <w:sz w:val="24"/>
          <w:highlight w:val="none"/>
        </w:rPr>
        <w:t xml:space="preserve">七、质疑和投诉</w:t>
      </w:r>
      <w:bookmarkEnd w:id="64"/>
      <w:r/>
      <w:bookmarkEnd w:id="65"/>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27、质疑</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 w:val="24"/>
          <w:highlight w:val="none"/>
        </w:rPr>
        <w:t xml:space="preserve">。</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以联合体形式参加政府采购活动的，其质疑应当由组成联合体的所有供应商共同提出。</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82"/>
        <w:spacing w:line="400" w:lineRule="exact"/>
        <w:shd w:val="clear" w:color="auto"/>
        <w:widowControl/>
        <w:rPr>
          <w:rFonts w:ascii="宋体" w:hAnsi="宋体" w:cs="宋体"/>
          <w:b/>
          <w:bCs/>
          <w:sz w:val="24"/>
          <w:highlight w:val="none"/>
        </w:rPr>
      </w:pPr>
      <w:r>
        <w:rPr>
          <w:rFonts w:hint="eastAsia" w:ascii="宋体" w:hAnsi="宋体" w:cs="宋体"/>
          <w:b/>
          <w:bCs/>
          <w:sz w:val="24"/>
          <w:szCs w:val="32"/>
          <w:highlight w:val="none"/>
        </w:rPr>
        <w:t xml:space="preserve">供应商必须在法定质疑期内一次性提出针对同一采购程序环节的质疑。供应商如在法定期限内对同一采购程序环节提出多次质疑的，采购人将只对供应商第一次质疑作出答复。</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27.4 供应商提出质疑应当提交质疑函和必要的证明材料。质疑函应当包括下列内容：</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　　（一）供应商的姓名或者名称、地址、邮编、联系人及联系电话；</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　　（二）质疑项目的名称、编号；</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　　（三）具体、明确的质疑事项和与质疑事项相关的请求（具体条款）；</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　　（四）事实依据（具体条款）；</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　　（五）必要的法律依据（具体条款）；</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　　（六）提出质疑的日期。</w:t>
      </w:r>
      <w:r/>
    </w:p>
    <w:p>
      <w:pPr>
        <w:ind w:firstLine="480"/>
        <w:spacing w:line="400" w:lineRule="exact"/>
        <w:shd w:val="clear" w:color="auto"/>
        <w:widowControl/>
        <w:rPr>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质疑函应当使用中文。相关当事人提供外文书证或者外国语视听资料的，应当附有中文译本，由翻译机构盖章或者翻译人员签名。</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27.5质疑函应当现场提交至采购代理机构联系人处，提交时应出示有效身份证明。未按上述要求提交质疑函的，质疑不予受理。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27.7采购代理机构在收到投标人的书面质疑后将及时组织调查核实，在</w:t>
      </w:r>
      <w:r>
        <w:rPr>
          <w:rFonts w:hint="eastAsia" w:ascii="宋体" w:hAnsi="宋体" w:cs="宋体"/>
          <w:b/>
          <w:bCs/>
          <w:sz w:val="24"/>
          <w:highlight w:val="none"/>
        </w:rPr>
        <w:t xml:space="preserve">七个工作日内</w:t>
      </w:r>
      <w:r>
        <w:rPr>
          <w:rFonts w:hint="eastAsia" w:ascii="宋体" w:hAnsi="宋体" w:cs="宋体"/>
          <w:sz w:val="24"/>
          <w:highlight w:val="none"/>
        </w:rPr>
        <w:t xml:space="preserve">作出答复，并以书面或在网站公告形式通知质疑投标人和其他有关投标人，答复的内容不涉及商业秘密。</w:t>
      </w:r>
      <w:r/>
    </w:p>
    <w:p>
      <w:pPr>
        <w:ind w:firstLine="480"/>
        <w:spacing w:line="400" w:lineRule="exact"/>
        <w:shd w:val="clear" w:color="auto"/>
        <w:widowControl/>
        <w:rPr>
          <w:rFonts w:ascii="宋体" w:hAnsi="宋体" w:cs="宋体"/>
          <w:sz w:val="24"/>
          <w:highlight w:val="none"/>
        </w:rPr>
      </w:pPr>
      <w:r>
        <w:rPr>
          <w:rFonts w:hint="eastAsia" w:ascii="宋体" w:hAnsi="宋体" w:cs="宋体"/>
          <w:sz w:val="24"/>
          <w:highlight w:val="none"/>
        </w:rPr>
        <w:t xml:space="preserve">任何单位和个人对代理机构在招标采购活动中的违法行为，有权控告和检举，联系电话：025-51195812（采购代理机构质量管理部门）。</w:t>
      </w:r>
      <w:r/>
    </w:p>
    <w:p>
      <w:pPr>
        <w:ind w:firstLine="482"/>
        <w:spacing w:line="400" w:lineRule="exact"/>
        <w:shd w:val="clear" w:color="auto"/>
        <w:widowControl/>
        <w:rPr>
          <w:rFonts w:ascii="宋体" w:hAnsi="宋体" w:cs="宋体"/>
          <w:sz w:val="24"/>
          <w:highlight w:val="none"/>
        </w:rPr>
      </w:pPr>
      <w:r>
        <w:rPr>
          <w:rFonts w:hint="eastAsia" w:ascii="宋体" w:hAnsi="宋体" w:cs="宋体"/>
          <w:b/>
          <w:bCs/>
          <w:sz w:val="24"/>
          <w:highlight w:val="none"/>
        </w:rPr>
        <w:t xml:space="preserve">28、投诉</w:t>
      </w:r>
      <w:r/>
    </w:p>
    <w:p>
      <w:pPr>
        <w:ind w:firstLine="480"/>
        <w:spacing w:line="40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400" w:lineRule="exact"/>
        <w:shd w:val="clear" w:color="auto"/>
        <w:rPr>
          <w:rFonts w:ascii="宋体" w:hAnsi="宋体" w:cs="宋体"/>
          <w:sz w:val="24"/>
          <w:szCs w:val="32"/>
          <w:highlight w:val="none"/>
        </w:rPr>
      </w:pPr>
      <w:r>
        <w:rPr>
          <w:rFonts w:hint="eastAsia" w:ascii="宋体" w:hAnsi="宋体" w:cs="宋体"/>
          <w:sz w:val="24"/>
          <w:highlight w:val="none"/>
        </w:rPr>
        <w:t xml:space="preserve">28.2供应商投诉应当有明确的请求和必要的证明材料。供应商投诉的事项不得超出已质疑事项的范围。</w:t>
      </w:r>
      <w:r/>
    </w:p>
    <w:p>
      <w:pPr>
        <w:ind w:firstLine="480"/>
        <w:spacing w:line="400" w:lineRule="exact"/>
        <w:shd w:val="clear" w:color="auto"/>
        <w:rPr>
          <w:rFonts w:ascii="宋体" w:hAnsi="宋体" w:cs="宋体"/>
          <w:sz w:val="24"/>
          <w:szCs w:val="32"/>
          <w:highlight w:val="none"/>
        </w:rPr>
      </w:pPr>
      <w:r>
        <w:rPr>
          <w:rFonts w:hint="eastAsia" w:ascii="宋体" w:hAnsi="宋体" w:cs="宋体"/>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400" w:lineRule="exact"/>
        <w:shd w:val="clear" w:color="auto"/>
        <w:rPr>
          <w:rFonts w:ascii="宋体" w:hAnsi="宋体" w:cs="宋体"/>
          <w:sz w:val="24"/>
          <w:highlight w:val="none"/>
        </w:rPr>
      </w:pPr>
      <w:r>
        <w:rPr>
          <w:rFonts w:hint="eastAsia" w:ascii="宋体" w:hAnsi="宋体" w:cs="宋体"/>
          <w:sz w:val="24"/>
          <w:szCs w:val="32"/>
          <w:highlight w:val="none"/>
        </w:rPr>
        <w:t xml:space="preserve">28.4 投诉人有下列行为之一的，属于严重失信行为，</w:t>
      </w:r>
      <w:r>
        <w:rPr>
          <w:rFonts w:hint="eastAsia" w:ascii="宋体" w:hAnsi="宋体" w:cs="宋体"/>
          <w:sz w:val="24"/>
          <w:highlight w:val="none"/>
        </w:rPr>
        <w:t xml:space="preserve">由财政部门列入不良行为记录名单，禁止其一至三年内参加政府采购活动。</w:t>
      </w:r>
      <w:r/>
    </w:p>
    <w:p>
      <w:pPr>
        <w:ind w:firstLine="480"/>
        <w:spacing w:line="40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（1）投诉人在全国范围12个月内三次以上投诉查无实据的；</w:t>
      </w:r>
      <w:r/>
    </w:p>
    <w:p>
      <w:pPr>
        <w:ind w:firstLine="480"/>
        <w:spacing w:line="40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（2）采用捏造事实、提供虚假材料或者以非法手段取得证明材料等方式进行虚假、恶意投诉。</w:t>
      </w:r>
      <w:r/>
    </w:p>
    <w:p>
      <w:pPr>
        <w:ind w:firstLine="480"/>
        <w:spacing w:line="40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证据来源的合法性存在明显疑问，投诉人无法证明其取得方式合法的，视为以非法手段取得证明材料。</w:t>
      </w:r>
      <w:r/>
    </w:p>
    <w:p>
      <w:pPr>
        <w:ind w:firstLine="482"/>
        <w:spacing w:line="400" w:lineRule="exact"/>
        <w:shd w:val="clear" w:color="auto"/>
        <w:widowControl/>
        <w:rPr>
          <w:rFonts w:ascii="宋体" w:hAnsi="宋体" w:cs="宋体"/>
          <w:b/>
          <w:bCs/>
          <w:sz w:val="24"/>
          <w:highlight w:val="none"/>
        </w:rPr>
        <w:outlineLvl w:val="1"/>
      </w:pPr>
      <w:r/>
      <w:bookmarkStart w:id="66" w:name="_Toc14412"/>
      <w:r/>
      <w:bookmarkStart w:id="67" w:name="_Toc15199"/>
      <w:r>
        <w:rPr>
          <w:rFonts w:hint="eastAsia" w:ascii="宋体" w:hAnsi="宋体" w:cs="宋体"/>
          <w:b/>
          <w:bCs/>
          <w:sz w:val="24"/>
          <w:highlight w:val="none"/>
        </w:rPr>
        <w:t xml:space="preserve">八、其它</w:t>
      </w:r>
      <w:bookmarkEnd w:id="66"/>
      <w:r/>
      <w:bookmarkEnd w:id="67"/>
      <w:r/>
      <w:r/>
    </w:p>
    <w:p>
      <w:pPr>
        <w:ind w:firstLine="482"/>
        <w:spacing w:line="400" w:lineRule="exact"/>
        <w:shd w:val="clear" w:color="auto"/>
        <w:rPr>
          <w:rFonts w:ascii="宋体" w:hAnsi="宋体" w:cs="宋体"/>
          <w:sz w:val="24"/>
          <w:szCs w:val="32"/>
          <w:highlight w:val="none"/>
          <w:lang w:val="zh-CN"/>
        </w:rPr>
      </w:pPr>
      <w:r>
        <w:rPr>
          <w:rFonts w:hint="eastAsia" w:ascii="宋体" w:hAnsi="宋体" w:cs="宋体"/>
          <w:b/>
          <w:bCs/>
          <w:sz w:val="24"/>
          <w:szCs w:val="32"/>
          <w:highlight w:val="none"/>
        </w:rPr>
        <w:t xml:space="preserve">29.1</w:t>
      </w:r>
      <w:r>
        <w:rPr>
          <w:rFonts w:ascii="宋体" w:hAnsi="宋体" w:cs="宋体"/>
          <w:b/>
          <w:bCs/>
          <w:sz w:val="24"/>
          <w:szCs w:val="32"/>
          <w:highlight w:val="none"/>
          <w:lang w:val="zh-CN"/>
        </w:rPr>
        <w:t xml:space="preserve">集中答疑及考察现场事项：</w:t>
      </w:r>
      <w:r>
        <w:rPr>
          <w:rFonts w:ascii="宋体" w:hAnsi="宋体" w:cs="宋体"/>
          <w:sz w:val="24"/>
          <w:szCs w:val="32"/>
          <w:highlight w:val="none"/>
          <w:lang w:val="zh-CN"/>
        </w:rPr>
        <w:t xml:space="preserve"> </w:t>
      </w:r>
      <w:r/>
    </w:p>
    <w:p>
      <w:pPr>
        <w:ind w:firstLine="480"/>
        <w:spacing w:line="400" w:lineRule="exact"/>
        <w:shd w:val="clear" w:color="auto"/>
        <w:rPr>
          <w:rFonts w:ascii="宋体" w:hAnsi="宋体" w:cs="宋体"/>
          <w:sz w:val="24"/>
          <w:szCs w:val="32"/>
          <w:highlight w:val="none"/>
          <w:lang w:val="zh-CN"/>
        </w:rPr>
      </w:pPr>
      <w:r>
        <w:rPr>
          <w:rFonts w:ascii="宋体" w:hAnsi="宋体" w:cs="宋体"/>
          <w:sz w:val="24"/>
          <w:szCs w:val="32"/>
          <w:highlight w:val="none"/>
          <w:lang w:val="zh-CN"/>
        </w:rPr>
        <w:t xml:space="preserve">（1）集中勘察现场：</w:t>
      </w:r>
      <w:r>
        <w:rPr>
          <w:rFonts w:hint="eastAsia" w:ascii="宋体" w:hAnsi="宋体" w:cs="宋体"/>
          <w:sz w:val="24"/>
          <w:szCs w:val="32"/>
          <w:highlight w:val="none"/>
        </w:rPr>
        <w:t xml:space="preserve">不组织，投标人可自行前往勘察。</w:t>
      </w:r>
      <w:r/>
    </w:p>
    <w:p>
      <w:pPr>
        <w:ind w:firstLine="480"/>
        <w:spacing w:line="400" w:lineRule="exact"/>
        <w:shd w:val="clear" w:color="auto"/>
        <w:rPr>
          <w:rFonts w:ascii="宋体" w:hAnsi="宋体" w:cs="宋体"/>
          <w:sz w:val="24"/>
          <w:szCs w:val="32"/>
          <w:highlight w:val="none"/>
        </w:rPr>
      </w:pPr>
      <w:r>
        <w:rPr>
          <w:rFonts w:ascii="宋体" w:hAnsi="宋体" w:cs="宋体"/>
          <w:sz w:val="24"/>
          <w:szCs w:val="32"/>
          <w:highlight w:val="none"/>
          <w:lang w:val="zh-CN"/>
        </w:rPr>
        <w:t xml:space="preserve">（</w:t>
      </w:r>
      <w:r>
        <w:rPr>
          <w:rFonts w:hint="eastAsia" w:ascii="宋体" w:hAnsi="宋体" w:cs="宋体"/>
          <w:sz w:val="24"/>
          <w:szCs w:val="32"/>
          <w:highlight w:val="none"/>
        </w:rPr>
        <w:t xml:space="preserve">2</w:t>
      </w:r>
      <w:r>
        <w:rPr>
          <w:rFonts w:ascii="宋体" w:hAnsi="宋体" w:cs="宋体"/>
          <w:sz w:val="24"/>
          <w:szCs w:val="32"/>
          <w:highlight w:val="none"/>
          <w:lang w:val="zh-CN"/>
        </w:rPr>
        <w:t xml:space="preserve">）请务必对项目现场和周围环境进行仔细认真地查勘，在随后的采购中，对现场资料和数据所作出的推论、解释和结论及由此造成的后果由供应商负责。</w:t>
      </w:r>
      <w:r/>
    </w:p>
    <w:p>
      <w:pPr>
        <w:ind w:firstLine="482"/>
        <w:spacing w:line="400" w:lineRule="exact"/>
        <w:shd w:val="clear" w:color="auto"/>
        <w:rPr>
          <w:rFonts w:hint="eastAsia" w:ascii="宋体" w:hAnsi="宋体" w:cs="宋体"/>
          <w:sz w:val="24"/>
          <w:szCs w:val="32"/>
          <w:highlight w:val="none"/>
          <w:lang w:val="zh-CN"/>
        </w:rPr>
      </w:pPr>
      <w:r>
        <w:rPr>
          <w:rFonts w:hint="eastAsia" w:ascii="宋体" w:hAnsi="宋体" w:cs="宋体"/>
          <w:b/>
          <w:bCs/>
          <w:sz w:val="24"/>
          <w:highlight w:val="none"/>
        </w:rPr>
        <w:t xml:space="preserve">29.2</w:t>
      </w:r>
      <w:r>
        <w:rPr>
          <w:rFonts w:hint="eastAsia" w:ascii="宋体" w:hAnsi="宋体" w:cs="宋体"/>
          <w:b/>
          <w:bCs/>
          <w:sz w:val="24"/>
          <w:szCs w:val="32"/>
          <w:highlight w:val="none"/>
          <w:lang w:val="zh-CN"/>
        </w:rPr>
        <w:t xml:space="preserve">根据南京市财政局《关于在政府采购活动中推行信用承诺制的通知》</w:t>
      </w:r>
      <w:r>
        <w:rPr>
          <w:rFonts w:hint="eastAsia" w:ascii="宋体" w:hAnsi="宋体" w:cs="宋体"/>
          <w:b/>
          <w:bCs/>
          <w:sz w:val="24"/>
          <w:szCs w:val="32"/>
          <w:highlight w:val="none"/>
        </w:rPr>
        <w:t xml:space="preserve">（</w:t>
      </w:r>
      <w:r>
        <w:rPr>
          <w:rFonts w:hint="eastAsia" w:ascii="宋体" w:hAnsi="宋体" w:cs="宋体"/>
          <w:b/>
          <w:bCs/>
          <w:sz w:val="24"/>
          <w:szCs w:val="32"/>
          <w:highlight w:val="none"/>
          <w:lang w:val="zh-CN"/>
        </w:rPr>
        <w:t xml:space="preserve">宁财购通</w:t>
      </w:r>
      <w:r>
        <w:rPr>
          <w:rFonts w:hint="eastAsia" w:ascii="宋体" w:hAnsi="宋体" w:cs="宋体"/>
          <w:b/>
          <w:bCs/>
          <w:sz w:val="24"/>
          <w:szCs w:val="32"/>
          <w:highlight w:val="none"/>
        </w:rPr>
        <w:t xml:space="preserve">[</w:t>
      </w:r>
      <w:r>
        <w:rPr>
          <w:rFonts w:hint="eastAsia" w:ascii="宋体" w:hAnsi="宋体" w:cs="宋体"/>
          <w:b/>
          <w:bCs/>
          <w:sz w:val="24"/>
          <w:szCs w:val="32"/>
          <w:highlight w:val="none"/>
          <w:lang w:val="zh-CN"/>
        </w:rPr>
        <w:t xml:space="preserve">2021</w:t>
      </w:r>
      <w:r>
        <w:rPr>
          <w:rFonts w:hint="eastAsia" w:ascii="宋体" w:hAnsi="宋体" w:cs="宋体"/>
          <w:b/>
          <w:bCs/>
          <w:sz w:val="24"/>
          <w:szCs w:val="32"/>
          <w:highlight w:val="none"/>
        </w:rPr>
        <w:t xml:space="preserve">]</w:t>
      </w:r>
      <w:r>
        <w:rPr>
          <w:rFonts w:hint="eastAsia" w:ascii="宋体" w:hAnsi="宋体" w:cs="宋体"/>
          <w:b/>
          <w:bCs/>
          <w:sz w:val="24"/>
          <w:szCs w:val="32"/>
          <w:highlight w:val="none"/>
          <w:lang w:val="zh-CN"/>
        </w:rPr>
        <w:t xml:space="preserve">5号</w:t>
      </w:r>
      <w:r>
        <w:rPr>
          <w:rFonts w:hint="eastAsia" w:ascii="宋体" w:hAnsi="宋体" w:cs="宋体"/>
          <w:b/>
          <w:bCs/>
          <w:sz w:val="24"/>
          <w:szCs w:val="32"/>
          <w:highlight w:val="none"/>
        </w:rPr>
        <w:t xml:space="preserve">）</w:t>
      </w:r>
      <w:r>
        <w:rPr>
          <w:rFonts w:hint="eastAsia" w:ascii="宋体" w:hAnsi="宋体" w:cs="宋体"/>
          <w:sz w:val="24"/>
          <w:szCs w:val="32"/>
          <w:highlight w:val="none"/>
          <w:lang w:val="zh-CN"/>
        </w:rPr>
        <w:t xml:space="preserve">文件要求，在政府采购活动中，供应商只需在资格审查环节提供满足相应条件的《南京市政府采购供应商信用记录表暨信用承诺书》（格式见文件附件），即可替代以下证明材料： </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（1）符合国家相关规定的财务状况报告； </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（2）依法缴纳税收的证明材料； </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（3）依法缴纳社会保障资金的证明材料； </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（4）具备履行政府采购合同所必需的设备和专业技术能力的证明材料； </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（5）参加政府采购活动前三年内在经营活动中没有重大违法记录的证明材料； </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（6）未被列入失信被执行人、重大税收违法失信主体、政府采购严重违法失信行为记录名单的证明材料。 </w:t>
      </w:r>
      <w:r/>
    </w:p>
    <w:p>
      <w:pPr>
        <w:ind w:firstLine="480"/>
        <w:spacing w:line="400" w:lineRule="exact"/>
        <w:shd w:val="clear" w:color="auto"/>
        <w:rPr>
          <w:rFonts w:ascii="宋体" w:hAnsi="宋体" w:cs="宋体"/>
          <w:sz w:val="24"/>
          <w:szCs w:val="32"/>
          <w:highlight w:val="none"/>
          <w:lang w:val="zh-CN"/>
        </w:rPr>
      </w:pPr>
      <w:r>
        <w:rPr>
          <w:rFonts w:hint="eastAsia" w:ascii="宋体" w:hAnsi="宋体" w:cs="宋体"/>
          <w:sz w:val="24"/>
          <w:szCs w:val="32"/>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00" w:lineRule="exact"/>
        <w:shd w:val="clear" w:color="auto"/>
        <w:rPr>
          <w:rFonts w:ascii="宋体" w:hAnsi="宋体" w:cs="宋体"/>
          <w:sz w:val="24"/>
          <w:szCs w:val="32"/>
          <w:highlight w:val="none"/>
          <w:lang w:val="zh-CN"/>
        </w:rPr>
      </w:pPr>
      <w:r>
        <w:rPr>
          <w:rFonts w:hint="eastAsia" w:ascii="宋体" w:hAnsi="宋体" w:cs="宋体"/>
          <w:sz w:val="24"/>
          <w:szCs w:val="32"/>
          <w:highlight w:val="none"/>
        </w:rPr>
        <w:t xml:space="preserve">根据</w:t>
      </w:r>
      <w:r>
        <w:rPr>
          <w:rFonts w:hint="eastAsia" w:ascii="宋体" w:hAnsi="宋体" w:cs="宋体"/>
          <w:sz w:val="24"/>
          <w:szCs w:val="32"/>
          <w:highlight w:val="none"/>
          <w:lang w:val="zh-CN"/>
        </w:rPr>
        <w:t xml:space="preserve">《中华人民共和国政府采购法实施条例》第四十三条，供应商在中标（成交）后，应按采购文件要求，将上述由信用承诺书替代的证明材料在</w:t>
      </w:r>
      <w:r>
        <w:rPr>
          <w:rFonts w:hint="eastAsia" w:ascii="宋体" w:hAnsi="宋体" w:cs="宋体"/>
          <w:b/>
          <w:bCs/>
          <w:sz w:val="24"/>
          <w:szCs w:val="32"/>
          <w:highlight w:val="none"/>
          <w:lang w:val="zh-CN"/>
        </w:rPr>
        <w:t xml:space="preserve">7个工作日</w:t>
      </w:r>
      <w:r>
        <w:rPr>
          <w:rFonts w:hint="eastAsia" w:ascii="宋体" w:hAnsi="宋体" w:cs="宋体"/>
          <w:sz w:val="24"/>
          <w:szCs w:val="32"/>
          <w:highlight w:val="none"/>
          <w:lang w:val="zh-CN"/>
        </w:rPr>
        <w:t xml:space="preserve">内提交采购人或采购代理机构核验。本项目的证明材料核验工作由代理机构负责完成，审核结果如实报备至采购人。</w:t>
      </w:r>
      <w:r/>
    </w:p>
    <w:p>
      <w:pPr>
        <w:ind w:firstLine="480"/>
        <w:spacing w:line="400" w:lineRule="exact"/>
        <w:shd w:val="clear" w:color="auto"/>
        <w:rPr>
          <w:rFonts w:hint="eastAsia" w:ascii="宋体" w:hAnsi="宋体" w:cs="宋体"/>
          <w:sz w:val="24"/>
          <w:szCs w:val="32"/>
          <w:highlight w:val="none"/>
          <w:lang w:val="zh-CN"/>
        </w:rPr>
      </w:pPr>
      <w:r>
        <w:rPr>
          <w:rFonts w:hint="eastAsia" w:ascii="宋体" w:hAnsi="宋体" w:cs="宋体"/>
          <w:sz w:val="24"/>
          <w:szCs w:val="32"/>
          <w:highlight w:val="none"/>
          <w:lang w:val="zh-CN"/>
        </w:rPr>
        <w:t xml:space="preserve">若供应商在中标（成交）后，未能在规定时间内提供相关</w:t>
      </w:r>
      <w:r>
        <w:rPr>
          <w:rFonts w:hint="eastAsia" w:ascii="宋体" w:hAnsi="宋体" w:cs="宋体"/>
          <w:sz w:val="24"/>
          <w:szCs w:val="32"/>
          <w:highlight w:val="none"/>
        </w:rPr>
        <w:t xml:space="preserve">有效</w:t>
      </w:r>
      <w:r>
        <w:rPr>
          <w:rFonts w:hint="eastAsia" w:ascii="宋体" w:hAnsi="宋体" w:cs="宋体"/>
          <w:sz w:val="24"/>
          <w:szCs w:val="32"/>
          <w:highlight w:val="none"/>
          <w:lang w:val="zh-CN"/>
        </w:rPr>
        <w:t xml:space="preserve">证明材料，采购人将取消其中标（成交）资格，并按宁财购通</w:t>
      </w:r>
      <w:r>
        <w:rPr>
          <w:rFonts w:hint="eastAsia" w:ascii="宋体" w:hAnsi="宋体" w:cs="宋体"/>
          <w:sz w:val="24"/>
          <w:szCs w:val="32"/>
          <w:highlight w:val="none"/>
        </w:rPr>
        <w:t xml:space="preserve">[</w:t>
      </w:r>
      <w:r>
        <w:rPr>
          <w:rFonts w:hint="eastAsia" w:ascii="宋体" w:hAnsi="宋体" w:cs="宋体"/>
          <w:sz w:val="24"/>
          <w:szCs w:val="32"/>
          <w:highlight w:val="none"/>
          <w:lang w:val="zh-CN"/>
        </w:rPr>
        <w:t xml:space="preserve">2021</w:t>
      </w:r>
      <w:r>
        <w:rPr>
          <w:rFonts w:hint="eastAsia" w:ascii="宋体" w:hAnsi="宋体" w:cs="宋体"/>
          <w:sz w:val="24"/>
          <w:szCs w:val="32"/>
          <w:highlight w:val="none"/>
        </w:rPr>
        <w:t xml:space="preserve">]</w:t>
      </w:r>
      <w:r>
        <w:rPr>
          <w:rFonts w:hint="eastAsia" w:ascii="宋体" w:hAnsi="宋体" w:cs="宋体"/>
          <w:sz w:val="24"/>
          <w:szCs w:val="32"/>
          <w:highlight w:val="none"/>
          <w:lang w:val="zh-CN"/>
        </w:rPr>
        <w:t xml:space="preserve">5号文件规定上报有关监督部门。采购人可以按照评审报告推荐的中标或者成交候选人名单排序，确定下一候选人为中标或者成交供应商，也可以重新开展政府采购活动。</w:t>
      </w:r>
      <w:r/>
    </w:p>
    <w:p>
      <w:pPr>
        <w:ind w:firstLine="480"/>
        <w:spacing w:line="40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29.3本项目根据江苏省财政厅关于加强政府绿色采购有关事项的通知（苏财购〔2023〕65号）规定，执行绿色采购需求标准。</w:t>
      </w:r>
      <w:r/>
    </w:p>
    <w:p>
      <w:pPr>
        <w:ind w:firstLine="482"/>
        <w:spacing w:line="400" w:lineRule="exact"/>
        <w:shd w:val="clear" w:color="auto"/>
        <w:widowControl/>
        <w:rPr>
          <w:rFonts w:ascii="Arial" w:hAnsi="Arial" w:cs="Arial"/>
          <w:highlight w:val="none"/>
        </w:rPr>
      </w:pPr>
      <w:r>
        <w:rPr>
          <w:rFonts w:hint="eastAsia" w:ascii="宋体" w:hAnsi="宋体" w:cs="宋体"/>
          <w:b/>
          <w:bCs/>
          <w:sz w:val="24"/>
          <w:highlight w:val="none"/>
        </w:rPr>
        <w:t xml:space="preserve">29.4采购人对本招标文件具有解释权。</w:t>
      </w:r>
      <w:r>
        <w:rPr>
          <w:rFonts w:ascii="Arial" w:hAnsi="Arial" w:cs="Arial"/>
          <w:highlight w:val="none"/>
        </w:rPr>
        <w:br w:type="page" w:clear="all"/>
      </w:r>
      <w:r/>
    </w:p>
    <w:p>
      <w:pPr>
        <w:numPr>
          <w:ilvl w:val="0"/>
          <w:numId w:val="5"/>
        </w:numPr>
        <w:jc w:val="center"/>
        <w:spacing w:line="360" w:lineRule="auto"/>
        <w:shd w:val="clear" w:color="auto"/>
        <w:widowControl/>
        <w:rPr>
          <w:rFonts w:ascii="Arial" w:cs="Arial"/>
          <w:b/>
          <w:bCs/>
          <w:color w:val="000000" w:themeColor="text1"/>
          <w:sz w:val="36"/>
          <w:szCs w:val="36"/>
          <w:highlight w:val="none"/>
          <w14:textFill>
            <w14:solidFill>
              <w14:schemeClr w14:val="tx1"/>
            </w14:solidFill>
          </w14:textFill>
        </w:rPr>
        <w:outlineLvl w:val="0"/>
      </w:pPr>
      <w:r/>
      <w:bookmarkStart w:id="68" w:name="_Toc481057145"/>
      <w:r/>
      <w:bookmarkStart w:id="69" w:name="_Toc15117"/>
      <w:r>
        <w:rPr>
          <w:rFonts w:hint="eastAsia" w:ascii="Arial" w:cs="Arial"/>
          <w:b/>
          <w:bCs/>
          <w:color w:val="000000" w:themeColor="text1"/>
          <w:sz w:val="36"/>
          <w:szCs w:val="36"/>
          <w:highlight w:val="none"/>
          <w14:textFill>
            <w14:solidFill>
              <w14:schemeClr w14:val="tx1"/>
            </w14:solidFill>
          </w14:textFill>
        </w:rPr>
        <w:t xml:space="preserve"> </w:t>
      </w:r>
      <w:bookmarkStart w:id="70" w:name="_Toc14506"/>
      <w:r>
        <w:rPr>
          <w:rFonts w:hint="eastAsia" w:ascii="Arial" w:cs="Arial"/>
          <w:b/>
          <w:bCs/>
          <w:color w:val="000000" w:themeColor="text1"/>
          <w:sz w:val="36"/>
          <w:szCs w:val="36"/>
          <w:highlight w:val="none"/>
          <w14:textFill>
            <w14:solidFill>
              <w14:schemeClr w14:val="tx1"/>
            </w14:solidFill>
          </w14:textFill>
        </w:rPr>
        <w:t xml:space="preserve">评标标准</w:t>
      </w:r>
      <w:bookmarkEnd w:id="68"/>
      <w:r/>
      <w:bookmarkEnd w:id="69"/>
      <w:r/>
      <w:bookmarkEnd w:id="70"/>
      <w:r/>
      <w:r/>
    </w:p>
    <w:p>
      <w:pPr>
        <w:ind w:firstLine="482"/>
        <w:jc w:val="left"/>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评分方法和标准：</w:t>
      </w:r>
      <w:r>
        <w:rPr>
          <w:rFonts w:hint="eastAsia" w:ascii="宋体" w:hAnsi="宋体" w:cs="宋体"/>
          <w:color w:val="000000" w:themeColor="text1"/>
          <w:sz w:val="24"/>
          <w:highlight w:val="none"/>
          <w14:textFill>
            <w14:solidFill>
              <w14:schemeClr w14:val="tx1"/>
            </w14:solidFill>
          </w14:textFill>
        </w:rPr>
        <w:t xml:space="preserve">本项目采用综合评分法，评分统计方法采用百分制（满分100分），按评审后得分由高到低顺序排列，得分相同的，按投标报价由低到高顺序排列，得分且投标报价相同的，按技术方案优劣顺序排列，由评标委员会依次推荐三家中标候选供应商。具体打分方法如下：</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74"/>
        <w:gridCol w:w="1023"/>
        <w:gridCol w:w="1304"/>
        <w:gridCol w:w="5475"/>
        <w:gridCol w:w="815"/>
      </w:tblGrid>
      <w:tr>
        <w:trPr>
          <w:jc w:val="center"/>
          <w:trHeight w:val="360"/>
        </w:trPr>
        <w:tc>
          <w:tcPr>
            <w:tcMar>
              <w:left w:w="12" w:type="dxa"/>
              <w:top w:w="12" w:type="dxa"/>
              <w:right w:w="12" w:type="dxa"/>
            </w:tcMar>
            <w:tcW w:w="261"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序号</w:t>
            </w:r>
            <w:r/>
          </w:p>
        </w:tc>
        <w:tc>
          <w:tcPr>
            <w:tcMar>
              <w:left w:w="12" w:type="dxa"/>
              <w:top w:w="12" w:type="dxa"/>
              <w:right w:w="12" w:type="dxa"/>
            </w:tcMar>
            <w:tcW w:w="563"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评分因素</w:t>
            </w:r>
            <w:r/>
          </w:p>
        </w:tc>
        <w:tc>
          <w:tcPr>
            <w:gridSpan w:val="2"/>
            <w:shd w:val="clear" w:color="auto" w:fill="auto"/>
            <w:tcMar>
              <w:left w:w="12" w:type="dxa"/>
              <w:top w:w="12" w:type="dxa"/>
              <w:right w:w="12" w:type="dxa"/>
            </w:tcMar>
            <w:tcW w:w="3728"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评分标准</w:t>
            </w:r>
            <w:r/>
          </w:p>
        </w:tc>
        <w:tc>
          <w:tcPr>
            <w:tcMar>
              <w:left w:w="12" w:type="dxa"/>
              <w:top w:w="12" w:type="dxa"/>
              <w:right w:w="12" w:type="dxa"/>
            </w:tcMar>
            <w:tcW w:w="447"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分值</w:t>
            </w:r>
            <w:r/>
          </w:p>
        </w:tc>
      </w:tr>
      <w:tr>
        <w:trPr>
          <w:jc w:val="center"/>
          <w:trHeight w:val="23"/>
        </w:trPr>
        <w:tc>
          <w:tcPr>
            <w:tcMar>
              <w:left w:w="12" w:type="dxa"/>
              <w:top w:w="12" w:type="dxa"/>
              <w:right w:w="12" w:type="dxa"/>
            </w:tcMar>
            <w:tcW w:w="261" w:type="pct"/>
            <w:vAlign w:val="center"/>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rPr>
              <w:t xml:space="preserve">1</w:t>
            </w:r>
            <w:r/>
          </w:p>
        </w:tc>
        <w:tc>
          <w:tcPr>
            <w:tcMar>
              <w:left w:w="12" w:type="dxa"/>
              <w:top w:w="12" w:type="dxa"/>
              <w:right w:w="12" w:type="dxa"/>
            </w:tcMar>
            <w:tcW w:w="563"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价格</w:t>
            </w:r>
            <w:r/>
          </w:p>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（10分）</w:t>
            </w:r>
            <w:r/>
          </w:p>
        </w:tc>
        <w:tc>
          <w:tcPr>
            <w:gridSpan w:val="2"/>
            <w:shd w:val="clear" w:color="auto" w:fill="auto"/>
            <w:tcMar>
              <w:left w:w="12" w:type="dxa"/>
              <w:top w:w="12" w:type="dxa"/>
              <w:right w:w="12" w:type="dxa"/>
            </w:tcMar>
            <w:tcW w:w="3728" w:type="pct"/>
            <w:vAlign w:val="center"/>
            <w:textDirection w:val="lrTb"/>
            <w:noWrap w:val="false"/>
          </w:tcPr>
          <w:p>
            <w:pP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满足招标文件要求且投标价格最低的投标报价为评标基准价，其价格分为满分。其他投标人的价格按照下列公式计算：投标报价得分=(评标基准值／投标报价)×10。（小数点后保留两位，第三位四舍五入）</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10</w:t>
            </w:r>
            <w:r/>
          </w:p>
        </w:tc>
      </w:tr>
      <w:tr>
        <w:trPr>
          <w:jc w:val="center"/>
          <w:trHeight w:val="23"/>
        </w:trPr>
        <w:tc>
          <w:tcPr>
            <w:tcMar>
              <w:left w:w="12" w:type="dxa"/>
              <w:top w:w="12" w:type="dxa"/>
              <w:right w:w="12" w:type="dxa"/>
            </w:tcMar>
            <w:tcW w:w="261" w:type="pct"/>
            <w:vAlign w:val="center"/>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rPr>
              <w:t xml:space="preserve">2</w:t>
            </w:r>
            <w:r/>
          </w:p>
        </w:tc>
        <w:tc>
          <w:tcPr>
            <w:tcMar>
              <w:left w:w="12" w:type="dxa"/>
              <w:top w:w="12" w:type="dxa"/>
              <w:right w:w="12" w:type="dxa"/>
            </w:tcMar>
            <w:tcW w:w="563"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业绩</w:t>
            </w:r>
            <w:r/>
          </w:p>
          <w:p>
            <w:pPr>
              <w:pStyle w:val="803"/>
              <w:jc w:val="center"/>
              <w:keepLines w:val="0"/>
              <w:keepNext w:val="0"/>
              <w:spacing w:before="0" w:after="0" w:line="360" w:lineRule="exact"/>
              <w:shd w:val="clear" w:color="auto"/>
              <w:widowControl/>
              <w:rPr>
                <w:rFonts w:ascii="宋体" w:hAnsi="宋体" w:cs="宋体"/>
                <w:sz w:val="21"/>
                <w:szCs w:val="21"/>
                <w:highlight w:val="none"/>
              </w:rPr>
            </w:pPr>
            <w:r/>
            <w:bookmarkStart w:id="71" w:name="_Toc14199"/>
            <w:r>
              <w:rPr>
                <w:rFonts w:hint="eastAsia" w:ascii="宋体" w:hAnsi="宋体" w:cs="宋体"/>
                <w:b w:val="0"/>
                <w:sz w:val="21"/>
                <w:szCs w:val="21"/>
                <w:highlight w:val="none"/>
              </w:rPr>
              <w:t xml:space="preserve">（15分）</w:t>
            </w:r>
            <w:bookmarkEnd w:id="71"/>
            <w:r/>
            <w:r/>
          </w:p>
        </w:tc>
        <w:tc>
          <w:tcPr>
            <w:gridSpan w:val="2"/>
            <w:shd w:val="clear" w:color="auto" w:fill="auto"/>
            <w:tcMar>
              <w:left w:w="12" w:type="dxa"/>
              <w:top w:w="12" w:type="dxa"/>
              <w:right w:w="12" w:type="dxa"/>
            </w:tcMar>
            <w:tcW w:w="3728"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供应商自202</w:t>
            </w: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年</w:t>
            </w: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月1日（含）以来承担过类似绿化养护服务项目，每提供一个得5分，满分15分。（须提供中标通知书、合同及中标结果公示网页截图，三者缺一不可，提供的证明材料反映的数据和内容不一致时，时间以中标通知书为准。提供的证明材料必须反映出相关数据和内容，否则视为未提供。）</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lang w:bidi="ar"/>
              </w:rPr>
              <w:t xml:space="preserve">15</w:t>
            </w:r>
            <w:r/>
          </w:p>
        </w:tc>
      </w:tr>
      <w:tr>
        <w:trPr>
          <w:jc w:val="center"/>
          <w:trHeight w:val="23"/>
        </w:trPr>
        <w:tc>
          <w:tcPr>
            <w:tcMar>
              <w:left w:w="12" w:type="dxa"/>
              <w:top w:w="12" w:type="dxa"/>
              <w:right w:w="12" w:type="dxa"/>
            </w:tcMar>
            <w:tcW w:w="261"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rPr>
              <w:t xml:space="preserve">3</w:t>
            </w:r>
            <w:r/>
          </w:p>
        </w:tc>
        <w:tc>
          <w:tcPr>
            <w:tcMar>
              <w:left w:w="12" w:type="dxa"/>
              <w:top w:w="12" w:type="dxa"/>
              <w:right w:w="12" w:type="dxa"/>
            </w:tcMar>
            <w:tcW w:w="563"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rPr>
              <w:t xml:space="preserve">服务方案（50分）</w:t>
            </w:r>
            <w:r/>
          </w:p>
        </w:tc>
        <w:tc>
          <w:tcPr>
            <w:shd w:val="clear" w:color="auto" w:fill="auto"/>
            <w:tcMar>
              <w:left w:w="12" w:type="dxa"/>
              <w:top w:w="12" w:type="dxa"/>
              <w:right w:w="12" w:type="dxa"/>
            </w:tcMar>
            <w:tcW w:w="717"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3.1对项目的认识、服务定位、总体目标及整体设想</w:t>
            </w:r>
            <w:r/>
          </w:p>
        </w:tc>
        <w:tc>
          <w:tcPr>
            <w:shd w:val="clear" w:color="auto" w:fill="auto"/>
            <w:tcMar>
              <w:left w:w="12" w:type="dxa"/>
              <w:top w:w="12" w:type="dxa"/>
              <w:right w:w="12" w:type="dxa"/>
            </w:tcMar>
            <w:tcW w:w="3011"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周到全面，服务起点高，定位明确，针对性强的得10分；比较全面、比较明确，针对性强的得7分，基本满足、基本明确的得4分； 服务设想不全面，或设想没有针对性，或设想不明确的得 1 分, 无得 0 分 。</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10</w:t>
            </w:r>
            <w:r/>
          </w:p>
        </w:tc>
      </w:tr>
      <w:tr>
        <w:trPr>
          <w:jc w:val="center"/>
          <w:trHeight w:val="23"/>
        </w:trPr>
        <w:tc>
          <w:tcPr>
            <w:tcMar>
              <w:left w:w="12" w:type="dxa"/>
              <w:top w:w="12" w:type="dxa"/>
              <w:right w:w="12" w:type="dxa"/>
            </w:tcMar>
            <w:tcW w:w="261"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563"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717"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3.2绿化养护计划及技术方案</w:t>
            </w:r>
            <w:r/>
          </w:p>
        </w:tc>
        <w:tc>
          <w:tcPr>
            <w:tcMar>
              <w:left w:w="12" w:type="dxa"/>
              <w:top w:w="12" w:type="dxa"/>
              <w:right w:w="12" w:type="dxa"/>
            </w:tcMar>
            <w:tcW w:w="3011"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结合季节变化、养护方案全面合理，质量标准具体明确，可操作性强的得10分；比较全面合理、比较明确，可操作性较强的得7分；基本全面合理、基本明确、具备可操作性的得4分；不全面、不合理、不具备可操作性的得1分,无得0 分。</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10</w:t>
            </w:r>
            <w:r/>
          </w:p>
        </w:tc>
      </w:tr>
      <w:tr>
        <w:trPr>
          <w:jc w:val="center"/>
          <w:trHeight w:val="23"/>
        </w:trPr>
        <w:tc>
          <w:tcPr>
            <w:tcMar>
              <w:left w:w="12" w:type="dxa"/>
              <w:top w:w="12" w:type="dxa"/>
              <w:right w:w="12" w:type="dxa"/>
            </w:tcMar>
            <w:tcW w:w="261"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563"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717"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3.3重难点养护方案</w:t>
            </w:r>
            <w:r/>
          </w:p>
        </w:tc>
        <w:tc>
          <w:tcPr>
            <w:tcMar>
              <w:left w:w="12" w:type="dxa"/>
              <w:top w:w="12" w:type="dxa"/>
              <w:right w:w="12" w:type="dxa"/>
            </w:tcMar>
            <w:tcW w:w="3011"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结合道路现有的绿化特点、充分全面的考虑植物的特性，制 定详细可行、有针对性、可操作性强的绿化养护方案的得10 分；比较全面、比较可行、比较有针对性、比较有操作性的绿化养护方案的得7分；基本全面、基本可行、基本有针对性、基本可操作性的绿化养护方案的得4分；不全面、不可行、没有针对性、没有可操作性的绿化养护方案的得1分,无得0分。</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10</w:t>
            </w:r>
            <w:r/>
          </w:p>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tc>
      </w:tr>
      <w:tr>
        <w:trPr>
          <w:jc w:val="center"/>
          <w:trHeight w:val="23"/>
        </w:trPr>
        <w:tc>
          <w:tcPr>
            <w:tcMar>
              <w:left w:w="12" w:type="dxa"/>
              <w:top w:w="12" w:type="dxa"/>
              <w:right w:w="12" w:type="dxa"/>
            </w:tcMar>
            <w:tcW w:w="261"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563"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717"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3.4绿化病虫害防治的服务</w:t>
            </w:r>
            <w:r/>
          </w:p>
        </w:tc>
        <w:tc>
          <w:tcPr>
            <w:tcMar>
              <w:left w:w="12" w:type="dxa"/>
              <w:top w:w="12" w:type="dxa"/>
              <w:right w:w="12" w:type="dxa"/>
            </w:tcMar>
            <w:tcW w:w="3011"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根据季节及苗木生产特性，病虫害防治全面，针对性强，可操作性高的得10分；比较全面，针对性较强，可操作性比较高的得7分；基本全面，基本可操作性的得4分；不全面， 没有可操作性的得1分,无得0分。</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10</w:t>
            </w:r>
            <w:r/>
          </w:p>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tc>
      </w:tr>
      <w:tr>
        <w:trPr>
          <w:jc w:val="center"/>
          <w:trHeight w:val="23"/>
        </w:trPr>
        <w:tc>
          <w:tcPr>
            <w:tcMar>
              <w:left w:w="12" w:type="dxa"/>
              <w:top w:w="12" w:type="dxa"/>
              <w:right w:w="12" w:type="dxa"/>
            </w:tcMar>
            <w:tcW w:w="261"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563"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tcMar>
              <w:left w:w="12" w:type="dxa"/>
              <w:top w:w="12" w:type="dxa"/>
              <w:right w:w="12" w:type="dxa"/>
            </w:tcMar>
            <w:tcW w:w="717"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3.5组织架构及规章制度的安排</w:t>
            </w:r>
            <w:r/>
          </w:p>
        </w:tc>
        <w:tc>
          <w:tcPr>
            <w:tcMar>
              <w:left w:w="12" w:type="dxa"/>
              <w:top w:w="12" w:type="dxa"/>
              <w:right w:w="12" w:type="dxa"/>
            </w:tcMar>
            <w:tcW w:w="3011" w:type="pct"/>
            <w:vAlign w:val="center"/>
            <w:textDirection w:val="lrTb"/>
            <w:noWrap w:val="false"/>
          </w:tcPr>
          <w:p>
            <w:pP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岗位设置合理，有明确的部门职责，工作流程完整、科学、可行，各类规章制度健全规范，针对养护服务所做的规划客观、明确的得10分；比较合理，比较完整、比较规范、比较客观明确的得7分；基本完整、基本规范、基本客观明确的得4分，不完整、不规范、不客观的得1分，无得0分。</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zCs w:val="21"/>
                <w:highlight w:val="none"/>
                <w:lang w:bidi="ar"/>
              </w:rPr>
            </w:pPr>
            <w:r>
              <w:rPr>
                <w:rFonts w:ascii="宋体" w:hAnsi="宋体" w:cs="宋体"/>
                <w:szCs w:val="21"/>
                <w:highlight w:val="none"/>
                <w:lang w:bidi="ar"/>
              </w:rPr>
            </w:r>
            <w:r/>
          </w:p>
          <w:p>
            <w:pPr>
              <w:jc w:val="center"/>
              <w:spacing w:line="360" w:lineRule="exac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10</w:t>
            </w:r>
            <w:r/>
          </w:p>
        </w:tc>
      </w:tr>
      <w:tr>
        <w:trPr>
          <w:jc w:val="center"/>
          <w:trHeight w:val="4434"/>
        </w:trPr>
        <w:tc>
          <w:tcPr>
            <w:tcMar>
              <w:left w:w="12" w:type="dxa"/>
              <w:top w:w="12" w:type="dxa"/>
              <w:right w:w="12" w:type="dxa"/>
            </w:tcMar>
            <w:tcW w:w="261" w:type="pct"/>
            <w:vAlign w:val="center"/>
            <w:vMerge w:val="restart"/>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rPr>
              <w:t xml:space="preserve">4</w:t>
            </w:r>
            <w:r/>
          </w:p>
        </w:tc>
        <w:tc>
          <w:tcPr>
            <w:tcMar>
              <w:left w:w="12" w:type="dxa"/>
              <w:top w:w="12" w:type="dxa"/>
              <w:right w:w="12" w:type="dxa"/>
            </w:tcMar>
            <w:tcW w:w="563" w:type="pct"/>
            <w:vAlign w:val="center"/>
            <w:textDirection w:val="lrTb"/>
            <w:noWrap w:val="false"/>
          </w:tcPr>
          <w:p>
            <w:pPr>
              <w:jc w:val="center"/>
              <w:spacing w:line="360" w:lineRule="exact"/>
              <w:shd w:val="clear" w:color="auto"/>
              <w:widowControl/>
              <w:rPr>
                <w:rFonts w:ascii="宋体" w:hAnsi="宋体" w:cs="宋体"/>
                <w:szCs w:val="21"/>
                <w:highlight w:val="none"/>
              </w:rPr>
            </w:pPr>
            <w:r>
              <w:rPr>
                <w:rFonts w:hint="eastAsia" w:ascii="宋体" w:hAnsi="宋体" w:cs="宋体"/>
                <w:szCs w:val="21"/>
                <w:highlight w:val="none"/>
              </w:rPr>
              <w:t xml:space="preserve">拟投入的机械设备（15分）</w:t>
            </w:r>
            <w:r/>
          </w:p>
        </w:tc>
        <w:tc>
          <w:tcPr>
            <w:gridSpan w:val="2"/>
            <w:tcMar>
              <w:left w:w="12" w:type="dxa"/>
              <w:top w:w="12" w:type="dxa"/>
              <w:right w:w="12" w:type="dxa"/>
            </w:tcMar>
            <w:tcW w:w="3728" w:type="pct"/>
            <w:vAlign w:val="center"/>
            <w:textDirection w:val="lrTb"/>
            <w:noWrap w:val="false"/>
          </w:tcPr>
          <w:p>
            <w:pPr>
              <w:spacing w:line="360" w:lineRule="exact"/>
              <w:shd w:val="clear" w:color="auto"/>
              <w:widowControl/>
              <w:rPr>
                <w:highlight w:val="none"/>
              </w:rPr>
            </w:pPr>
            <w:r>
              <w:rPr>
                <w:rFonts w:hint="eastAsia"/>
                <w:highlight w:val="none"/>
              </w:rPr>
              <w:t xml:space="preserve">投标人投入的设备：</w:t>
            </w:r>
            <w:r/>
          </w:p>
          <w:p>
            <w:pPr>
              <w:spacing w:line="360" w:lineRule="exact"/>
              <w:shd w:val="clear" w:color="auto"/>
              <w:widowControl/>
              <w:rPr>
                <w:highlight w:val="none"/>
              </w:rPr>
            </w:pPr>
            <w:r>
              <w:rPr>
                <w:rFonts w:hint="eastAsia"/>
                <w:highlight w:val="none"/>
              </w:rPr>
              <w:t xml:space="preserve">1、货车1台，得2分；</w:t>
            </w:r>
            <w:r/>
          </w:p>
          <w:p>
            <w:pPr>
              <w:spacing w:line="360" w:lineRule="exact"/>
              <w:shd w:val="clear" w:color="auto"/>
              <w:widowControl/>
              <w:rPr>
                <w:highlight w:val="none"/>
              </w:rPr>
            </w:pPr>
            <w:r>
              <w:rPr>
                <w:rFonts w:hint="eastAsia"/>
                <w:highlight w:val="none"/>
              </w:rPr>
              <w:t xml:space="preserve">2、洒水车（或绿化喷洒车）每台2分，最高6分；</w:t>
            </w:r>
            <w:r/>
          </w:p>
          <w:p>
            <w:pPr>
              <w:spacing w:line="360" w:lineRule="exact"/>
              <w:shd w:val="clear" w:color="auto"/>
              <w:widowControl/>
              <w:rPr>
                <w:highlight w:val="none"/>
              </w:rPr>
            </w:pPr>
            <w:r>
              <w:rPr>
                <w:rFonts w:hint="eastAsia"/>
                <w:highlight w:val="none"/>
              </w:rPr>
              <w:t xml:space="preserve">3、多用途货车（皮卡）每台1分，最高2分；</w:t>
            </w:r>
            <w:r/>
          </w:p>
          <w:p>
            <w:pPr>
              <w:spacing w:line="360" w:lineRule="exact"/>
              <w:shd w:val="clear" w:color="auto"/>
              <w:widowControl/>
              <w:rPr>
                <w:highlight w:val="none"/>
              </w:rPr>
            </w:pPr>
            <w:r>
              <w:rPr>
                <w:rFonts w:hint="eastAsia"/>
                <w:highlight w:val="none"/>
              </w:rPr>
              <w:t xml:space="preserve">4、割草机6台，得1分；</w:t>
            </w:r>
            <w:r/>
          </w:p>
          <w:p>
            <w:pPr>
              <w:spacing w:line="360" w:lineRule="exact"/>
              <w:shd w:val="clear" w:color="auto"/>
              <w:widowControl/>
              <w:rPr>
                <w:highlight w:val="none"/>
              </w:rPr>
            </w:pPr>
            <w:r>
              <w:rPr>
                <w:rFonts w:hint="eastAsia"/>
                <w:highlight w:val="none"/>
              </w:rPr>
              <w:t xml:space="preserve">5、绿篱机6台，得1分；</w:t>
            </w:r>
            <w:r/>
          </w:p>
          <w:p>
            <w:pPr>
              <w:spacing w:line="360" w:lineRule="exact"/>
              <w:shd w:val="clear" w:color="auto"/>
              <w:widowControl/>
              <w:rPr>
                <w:highlight w:val="none"/>
              </w:rPr>
            </w:pPr>
            <w:r>
              <w:rPr>
                <w:rFonts w:hint="eastAsia"/>
                <w:highlight w:val="none"/>
              </w:rPr>
              <w:t xml:space="preserve">6、打药机6台，得1分；</w:t>
            </w:r>
            <w:r/>
          </w:p>
          <w:p>
            <w:pPr>
              <w:spacing w:line="360" w:lineRule="exact"/>
              <w:shd w:val="clear" w:color="auto"/>
              <w:widowControl/>
              <w:rPr>
                <w:highlight w:val="none"/>
              </w:rPr>
            </w:pPr>
            <w:r>
              <w:rPr>
                <w:rFonts w:hint="eastAsia"/>
                <w:highlight w:val="none"/>
              </w:rPr>
              <w:t xml:space="preserve">7、油锯（或高枝油锯）6台，得1分；</w:t>
            </w:r>
            <w:r/>
          </w:p>
          <w:p>
            <w:pPr>
              <w:spacing w:line="360" w:lineRule="exact"/>
              <w:shd w:val="clear" w:color="auto"/>
              <w:widowControl/>
              <w:rPr>
                <w:highlight w:val="none"/>
              </w:rPr>
            </w:pPr>
            <w:r>
              <w:rPr>
                <w:rFonts w:hint="eastAsia"/>
                <w:highlight w:val="none"/>
              </w:rPr>
              <w:t xml:space="preserve">8、吹风机（或</w:t>
            </w:r>
            <w:r>
              <w:rPr>
                <w:rFonts w:hint="eastAsia"/>
                <w:highlight w:val="none"/>
                <w:lang w:val="en-US" w:eastAsia="zh-CN"/>
              </w:rPr>
              <w:t xml:space="preserve">鼓风机</w:t>
            </w:r>
            <w:r>
              <w:rPr>
                <w:rFonts w:hint="eastAsia"/>
                <w:highlight w:val="none"/>
              </w:rPr>
              <w:t xml:space="preserve">）3台，得1分；</w:t>
            </w:r>
            <w:r/>
          </w:p>
          <w:p>
            <w:pPr>
              <w:spacing w:line="360" w:lineRule="exact"/>
              <w:shd w:val="clear" w:color="auto"/>
              <w:widowControl/>
              <w:rPr>
                <w:szCs w:val="20"/>
                <w:highlight w:val="none"/>
              </w:rPr>
            </w:pPr>
            <w:r>
              <w:rPr>
                <w:rFonts w:hint="eastAsia"/>
                <w:highlight w:val="none"/>
              </w:rPr>
              <w:t xml:space="preserve">注：1-3项提供有效期内的行驶证、发票扫描件。4-8项提供发票扫描件，否则不得分。如租赁还需</w:t>
            </w:r>
            <w:r>
              <w:rPr>
                <w:highlight w:val="none"/>
              </w:rPr>
              <w:t xml:space="preserve">提供租赁合同和租赁发票。所有</w:t>
            </w:r>
            <w:r>
              <w:rPr>
                <w:rFonts w:hint="eastAsia"/>
                <w:highlight w:val="none"/>
              </w:rPr>
              <w:t xml:space="preserve">证明材料</w:t>
            </w:r>
            <w:r>
              <w:rPr>
                <w:highlight w:val="none"/>
              </w:rPr>
              <w:t xml:space="preserve">上传至投标系统。</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ascii="宋体" w:hAnsi="宋体" w:cs="宋体"/>
                <w:strike/>
                <w:szCs w:val="21"/>
                <w:highlight w:val="none"/>
                <w:lang w:bidi="ar"/>
              </w:rPr>
            </w:pPr>
            <w:r>
              <w:rPr>
                <w:rFonts w:hint="eastAsia" w:ascii="宋体" w:hAnsi="宋体" w:cs="宋体"/>
                <w:szCs w:val="21"/>
                <w:highlight w:val="none"/>
                <w:lang w:bidi="ar"/>
              </w:rPr>
              <w:t xml:space="preserve">15</w:t>
            </w:r>
            <w:r/>
          </w:p>
        </w:tc>
      </w:tr>
      <w:tr>
        <w:trPr>
          <w:jc w:val="center"/>
          <w:trHeight w:val="414"/>
        </w:trPr>
        <w:tc>
          <w:tcPr>
            <w:tcMar>
              <w:left w:w="12" w:type="dxa"/>
              <w:top w:w="12" w:type="dxa"/>
              <w:right w:w="12" w:type="dxa"/>
            </w:tcMar>
            <w:tcW w:w="261" w:type="pct"/>
            <w:vAlign w:val="center"/>
            <w:vMerge w:val="continue"/>
            <w:textDirection w:val="lrTb"/>
            <w:noWrap w:val="false"/>
          </w:tcPr>
          <w:p>
            <w:pPr>
              <w:jc w:val="center"/>
              <w:spacing w:line="360" w:lineRule="exact"/>
              <w:shd w:val="clear" w:color="auto"/>
              <w:widowControl/>
              <w:rPr>
                <w:rFonts w:ascii="宋体" w:hAnsi="宋体" w:cs="宋体"/>
                <w:szCs w:val="21"/>
                <w:highlight w:val="none"/>
              </w:rPr>
            </w:pPr>
            <w:r>
              <w:rPr>
                <w:rFonts w:ascii="宋体" w:hAnsi="宋体" w:cs="宋体"/>
                <w:szCs w:val="21"/>
                <w:highlight w:val="none"/>
              </w:rPr>
            </w:r>
            <w:r/>
          </w:p>
        </w:tc>
        <w:tc>
          <w:tcPr>
            <w:shd w:val="clear" w:color="auto" w:fill="auto"/>
            <w:tcMar>
              <w:left w:w="12" w:type="dxa"/>
              <w:top w:w="12" w:type="dxa"/>
              <w:right w:w="12" w:type="dxa"/>
            </w:tcMar>
            <w:tcW w:w="563" w:type="pct"/>
            <w:vAlign w:val="center"/>
            <w:textDirection w:val="lrTb"/>
            <w:noWrap w:val="false"/>
          </w:tcPr>
          <w:p>
            <w:pPr>
              <w:jc w:val="center"/>
              <w:spacing w:line="360" w:lineRule="exact"/>
              <w:shd w:val="clear" w:color="auto"/>
              <w:widowControl/>
              <w:rPr>
                <w:rFonts w:eastAsiaTheme="minorEastAsia"/>
                <w:highlight w:val="none"/>
              </w:rPr>
            </w:pPr>
            <w:r>
              <w:rPr>
                <w:rFonts w:hint="eastAsia"/>
                <w:highlight w:val="none"/>
              </w:rPr>
              <w:t xml:space="preserve">拟投入的项目组成人员</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tc>
        <w:tc>
          <w:tcPr>
            <w:gridSpan w:val="2"/>
            <w:shd w:val="clear" w:color="auto" w:fill="auto"/>
            <w:tcMar>
              <w:left w:w="12" w:type="dxa"/>
              <w:top w:w="12" w:type="dxa"/>
              <w:right w:w="12" w:type="dxa"/>
            </w:tcMar>
            <w:tcW w:w="3728" w:type="pct"/>
            <w:vAlign w:val="center"/>
            <w:textDirection w:val="lrTb"/>
            <w:noWrap w:val="false"/>
          </w:tcPr>
          <w:p>
            <w:pPr>
              <w:spacing w:line="360" w:lineRule="exact"/>
              <w:shd w:val="clear" w:color="auto"/>
              <w:widowControl/>
              <w:rPr>
                <w:highlight w:val="none"/>
              </w:rPr>
            </w:pPr>
            <w:r>
              <w:rPr>
                <w:rFonts w:hint="eastAsia"/>
                <w:highlight w:val="none"/>
              </w:rPr>
              <w:t xml:space="preserve">1、项目负责人具有园林绿化及相关专业的中级及以上职称证书得3分。满分</w:t>
            </w:r>
            <w:r>
              <w:rPr>
                <w:rFonts w:hint="eastAsia"/>
                <w:highlight w:val="none"/>
                <w:lang w:val="en-US" w:eastAsia="zh-CN"/>
              </w:rPr>
              <w:t xml:space="preserve">3</w:t>
            </w:r>
            <w:r>
              <w:rPr>
                <w:rFonts w:hint="eastAsia"/>
                <w:highlight w:val="none"/>
              </w:rPr>
              <w:t xml:space="preserve">分。</w:t>
            </w:r>
            <w:r/>
          </w:p>
          <w:p>
            <w:pPr>
              <w:spacing w:line="360" w:lineRule="exact"/>
              <w:shd w:val="clear" w:color="auto"/>
              <w:widowControl/>
              <w:rPr>
                <w:highlight w:val="none"/>
              </w:rPr>
            </w:pPr>
            <w:r>
              <w:rPr>
                <w:rFonts w:hint="eastAsia"/>
                <w:highlight w:val="none"/>
              </w:rPr>
              <w:t xml:space="preserve">提供职称证书及投标人为其缴纳的202</w:t>
            </w:r>
            <w:r>
              <w:rPr>
                <w:rFonts w:hint="eastAsia"/>
                <w:highlight w:val="none"/>
                <w:lang w:val="en-US" w:eastAsia="zh-CN"/>
              </w:rPr>
              <w:t xml:space="preserve">5</w:t>
            </w:r>
            <w:r>
              <w:rPr>
                <w:rFonts w:hint="eastAsia"/>
                <w:highlight w:val="none"/>
              </w:rPr>
              <w:t xml:space="preserve">年1</w:t>
            </w:r>
            <w:r>
              <w:rPr>
                <w:rFonts w:hint="eastAsia"/>
                <w:highlight w:val="none"/>
                <w:lang w:val="en-US" w:eastAsia="zh-CN"/>
              </w:rPr>
              <w:t xml:space="preserve">1</w:t>
            </w:r>
            <w:r>
              <w:rPr>
                <w:rFonts w:hint="eastAsia"/>
                <w:highlight w:val="none"/>
              </w:rPr>
              <w:t xml:space="preserve">月以来任意一个月的社保证明材料，三者缺一不可。（职称中的园林绿化及相关专业：包括园林（含园林规划设计、园林植物、风景园林、园林绿化等）、园艺、城市规划、景观、植物（含植保、森保等）、风景旅游、环境艺术等专业。若职称证书不能显示园林绿化及相关专业的，须同时提供园林绿化及相关专业职称评定的相关证明。）</w:t>
            </w:r>
            <w:r/>
          </w:p>
          <w:p>
            <w:pPr>
              <w:spacing w:line="360" w:lineRule="exact"/>
              <w:shd w:val="clear" w:color="auto"/>
              <w:widowControl/>
              <w:rPr>
                <w:highlight w:val="none"/>
              </w:rPr>
            </w:pPr>
            <w:r>
              <w:rPr>
                <w:rFonts w:hint="eastAsia"/>
                <w:highlight w:val="none"/>
              </w:rPr>
              <w:t xml:space="preserve">2、技术负责人具有园林绿化类相关的中级及以上职称证书得3分。</w:t>
            </w:r>
            <w:r/>
          </w:p>
          <w:p>
            <w:pPr>
              <w:spacing w:line="360" w:lineRule="exact"/>
              <w:shd w:val="clear" w:color="auto"/>
              <w:widowControl/>
              <w:rPr>
                <w:highlight w:val="none"/>
              </w:rPr>
            </w:pPr>
            <w:r>
              <w:rPr>
                <w:rFonts w:hint="eastAsia"/>
                <w:highlight w:val="none"/>
              </w:rPr>
              <w:t xml:space="preserve">提供职称证书扫描件及投标人为其缴纳的202</w:t>
            </w:r>
            <w:r>
              <w:rPr>
                <w:rFonts w:hint="eastAsia"/>
                <w:highlight w:val="none"/>
                <w:lang w:val="en-US" w:eastAsia="zh-CN"/>
              </w:rPr>
              <w:t xml:space="preserve">5</w:t>
            </w:r>
            <w:r>
              <w:rPr>
                <w:rFonts w:hint="eastAsia"/>
                <w:highlight w:val="none"/>
              </w:rPr>
              <w:t xml:space="preserve">年1</w:t>
            </w:r>
            <w:r>
              <w:rPr>
                <w:rFonts w:hint="eastAsia"/>
                <w:highlight w:val="none"/>
                <w:lang w:val="en-US" w:eastAsia="zh-CN"/>
              </w:rPr>
              <w:t xml:space="preserve">1</w:t>
            </w:r>
            <w:r>
              <w:rPr>
                <w:rFonts w:hint="eastAsia"/>
                <w:highlight w:val="none"/>
              </w:rPr>
              <w:t xml:space="preserve">月以来任意一个月的社保证明材料，缺一不可。</w:t>
            </w:r>
            <w:r/>
          </w:p>
          <w:p>
            <w:pPr>
              <w:spacing w:line="360" w:lineRule="exact"/>
              <w:shd w:val="clear" w:color="auto"/>
              <w:widowControl/>
              <w:rPr>
                <w:highlight w:val="none"/>
              </w:rPr>
            </w:pPr>
            <w:r>
              <w:rPr>
                <w:rFonts w:hint="eastAsia"/>
                <w:highlight w:val="none"/>
              </w:rPr>
              <w:t xml:space="preserve">（职称中的园林绿化及相关专业：包括园林（含园林规划设计、园林植物、风景园林、园林绿化等）、园艺、城市规划、景观、植物（含植保、森保等）、风景旅游、环境艺术等专业。若职称证书不能显示园林绿化及相关专业的，须同时提供园林绿化及相关专业职称评定的相关证明。）</w:t>
            </w:r>
            <w:r/>
          </w:p>
          <w:p>
            <w:pPr>
              <w:numPr>
                <w:ilvl w:val="0"/>
                <w:numId w:val="8"/>
              </w:numPr>
              <w:spacing w:line="360" w:lineRule="exact"/>
              <w:shd w:val="clear" w:color="auto"/>
              <w:widowControl/>
              <w:rPr>
                <w:highlight w:val="none"/>
              </w:rPr>
            </w:pPr>
            <w:r>
              <w:rPr>
                <w:rFonts w:hint="eastAsia"/>
                <w:highlight w:val="none"/>
              </w:rPr>
              <w:t xml:space="preserve">绿化养护人员：供应商为本项目配备高级及以上绿化工人员或花卉工人员，每提供1人得</w:t>
            </w:r>
            <w:r>
              <w:rPr>
                <w:rFonts w:hint="eastAsia"/>
                <w:highlight w:val="none"/>
                <w:lang w:val="en-US" w:eastAsia="zh-CN"/>
              </w:rPr>
              <w:t xml:space="preserve">1</w:t>
            </w:r>
            <w:r>
              <w:rPr>
                <w:rFonts w:hint="eastAsia"/>
                <w:highlight w:val="none"/>
              </w:rPr>
              <w:t xml:space="preserve">分，最高得</w:t>
            </w:r>
            <w:r>
              <w:rPr>
                <w:rFonts w:hint="eastAsia"/>
                <w:highlight w:val="none"/>
                <w:lang w:val="en-US" w:eastAsia="zh-CN"/>
              </w:rPr>
              <w:t xml:space="preserve">4</w:t>
            </w:r>
            <w:r>
              <w:rPr>
                <w:rFonts w:hint="eastAsia"/>
                <w:highlight w:val="none"/>
              </w:rPr>
              <w:t xml:space="preserve">分。</w:t>
            </w:r>
            <w:r/>
          </w:p>
          <w:p>
            <w:pPr>
              <w:spacing w:line="360" w:lineRule="exact"/>
              <w:shd w:val="clear" w:color="auto"/>
              <w:widowControl/>
              <w:rPr>
                <w:highlight w:val="none"/>
              </w:rPr>
            </w:pPr>
            <w:r>
              <w:rPr>
                <w:highlight w:val="none"/>
              </w:rPr>
              <w:t xml:space="preserve">提供证书</w:t>
            </w:r>
            <w:r>
              <w:rPr>
                <w:rFonts w:hint="eastAsia"/>
                <w:highlight w:val="none"/>
              </w:rPr>
              <w:t xml:space="preserve">扫描件</w:t>
            </w:r>
            <w:r>
              <w:rPr>
                <w:highlight w:val="none"/>
              </w:rPr>
              <w:t xml:space="preserve">及投标人为其缴纳的202</w:t>
            </w:r>
            <w:r>
              <w:rPr>
                <w:rFonts w:hint="eastAsia"/>
                <w:highlight w:val="none"/>
                <w:lang w:val="en-US" w:eastAsia="zh-CN"/>
              </w:rPr>
              <w:t xml:space="preserve">5</w:t>
            </w:r>
            <w:r>
              <w:rPr>
                <w:highlight w:val="none"/>
              </w:rPr>
              <w:t xml:space="preserve">年1</w:t>
            </w:r>
            <w:r>
              <w:rPr>
                <w:rFonts w:hint="eastAsia"/>
                <w:highlight w:val="none"/>
                <w:lang w:val="en-US" w:eastAsia="zh-CN"/>
              </w:rPr>
              <w:t xml:space="preserve">1</w:t>
            </w:r>
            <w:r>
              <w:rPr>
                <w:highlight w:val="none"/>
              </w:rPr>
              <w:t xml:space="preserve">月以来任意一个月的社保证明材料，缺一不可。提供的证明材料必须能充分反映相关信息，否则视为未提供。</w:t>
            </w:r>
            <w:r/>
          </w:p>
        </w:tc>
        <w:tc>
          <w:tcPr>
            <w:tcMar>
              <w:left w:w="12" w:type="dxa"/>
              <w:top w:w="12" w:type="dxa"/>
              <w:right w:w="12" w:type="dxa"/>
            </w:tcMar>
            <w:tcW w:w="447" w:type="pct"/>
            <w:vAlign w:val="center"/>
            <w:textDirection w:val="lrTb"/>
            <w:noWrap w:val="false"/>
          </w:tcPr>
          <w:p>
            <w:pPr>
              <w:jc w:val="center"/>
              <w:spacing w:line="360" w:lineRule="exact"/>
              <w:shd w:val="clear" w:color="auto"/>
              <w:widowControl/>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p>
        </w:tc>
      </w:tr>
      <w:tr>
        <w:trPr>
          <w:jc w:val="center"/>
          <w:trHeight w:val="23"/>
        </w:trPr>
        <w:tc>
          <w:tcPr>
            <w:gridSpan w:val="5"/>
            <w:tcMar>
              <w:left w:w="12" w:type="dxa"/>
              <w:top w:w="12" w:type="dxa"/>
              <w:right w:w="12" w:type="dxa"/>
            </w:tcMar>
            <w:tcW w:w="5000" w:type="pct"/>
            <w:vAlign w:val="center"/>
            <w:textDirection w:val="lrTb"/>
            <w:noWrap w:val="false"/>
          </w:tcPr>
          <w:p>
            <w:pPr>
              <w:spacing w:line="360" w:lineRule="exact"/>
              <w:shd w:val="clear" w:color="auto"/>
              <w:widowControl/>
              <w:rPr>
                <w:rFonts w:ascii="宋体" w:hAnsi="宋体" w:cs="宋体"/>
                <w:color w:val="070707"/>
                <w:szCs w:val="21"/>
                <w:highlight w:val="none"/>
              </w:rPr>
            </w:pPr>
            <w:r>
              <w:rPr>
                <w:rFonts w:hint="eastAsia" w:ascii="宋体" w:hAnsi="宋体" w:cs="宋体"/>
                <w:color w:val="070707"/>
                <w:szCs w:val="21"/>
                <w:highlight w:val="none"/>
                <w:lang w:bidi="ar"/>
              </w:rPr>
              <w:t xml:space="preserve">合计：100分</w:t>
            </w:r>
            <w:r/>
          </w:p>
        </w:tc>
      </w:tr>
    </w:tbl>
    <w:p>
      <w:pPr>
        <w:ind w:firstLine="422"/>
        <w:spacing w:line="400" w:lineRule="exact"/>
        <w:shd w:val="clear" w:color="auto"/>
        <w:rPr>
          <w:rFonts w:ascii="宋体" w:hAnsi="宋体" w:cs="宋体"/>
          <w:b/>
          <w:szCs w:val="21"/>
          <w:highlight w:val="none"/>
        </w:rPr>
      </w:pPr>
      <w:r>
        <w:rPr>
          <w:rFonts w:hint="eastAsia" w:ascii="宋体" w:hAnsi="宋体" w:cs="宋体"/>
          <w:b/>
          <w:szCs w:val="21"/>
          <w:highlight w:val="none"/>
        </w:rPr>
        <w:t xml:space="preserve">说明：</w:t>
      </w:r>
      <w:r/>
    </w:p>
    <w:p>
      <w:pPr>
        <w:ind w:firstLine="420"/>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1、实质性要求不得负偏离；否则，按照无效投标处理</w:t>
      </w:r>
      <w:r/>
    </w:p>
    <w:p>
      <w:pPr>
        <w:ind w:firstLine="420"/>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2、对国家认定的节能产品和环保产品分别给予投标价的5%、5%价格扣除，用扣除后的价格参与评审(特别说明：节能、环保产品必须纳入“中国政府采购网” http://www.ccgp.gov.cn等官方网站“节能、环保产品查询系统”，且以提供的证书复印件为准)。 </w:t>
      </w:r>
      <w:r/>
    </w:p>
    <w:p>
      <w:pPr>
        <w:ind w:firstLine="420"/>
        <w:jc w:val="left"/>
        <w:shd w:val="clear" w:color="auto"/>
        <w:widowControl/>
        <w:rPr>
          <w:rFonts w:ascii="宋体" w:hAnsi="宋体" w:cs="宋体"/>
          <w:szCs w:val="21"/>
          <w:highlight w:val="none"/>
          <w:lang w:bidi="ar"/>
        </w:rPr>
      </w:pPr>
      <w:r>
        <w:rPr>
          <w:rFonts w:hint="eastAsia" w:ascii="宋体" w:hAnsi="宋体" w:cs="宋体"/>
          <w:szCs w:val="21"/>
          <w:highlight w:val="none"/>
          <w:lang w:bidi="ar"/>
        </w:rPr>
        <w:t xml:space="preserve">3、小微企业的价格扣除：</w:t>
      </w:r>
      <w:r/>
    </w:p>
    <w:p>
      <w:pPr>
        <w:ind w:firstLine="420"/>
        <w:jc w:val="left"/>
        <w:shd w:val="clear" w:color="auto"/>
        <w:widowControl/>
        <w:rPr>
          <w:rFonts w:ascii="宋体" w:hAnsi="宋体" w:cs="宋体"/>
          <w:szCs w:val="21"/>
          <w:lang w:bidi="ar"/>
        </w:rPr>
      </w:pPr>
      <w:r>
        <w:rPr>
          <w:rFonts w:hint="eastAsia" w:ascii="宋体" w:hAnsi="宋体" w:cs="宋体"/>
          <w:szCs w:val="21"/>
          <w:highlight w:val="none"/>
          <w:lang w:bidi="ar"/>
        </w:rPr>
        <w:t xml:space="preserve">3.1对于未预留份额专门面向中小企业采购的采购项目，以及预留份</w:t>
      </w:r>
      <w:r>
        <w:rPr>
          <w:rFonts w:hint="eastAsia" w:ascii="宋体" w:hAnsi="宋体" w:cs="宋体"/>
          <w:szCs w:val="21"/>
          <w:lang w:bidi="ar"/>
        </w:rPr>
        <w:t xml:space="preserve">额项目中的非预留部分采购包，给予小微企业报价</w:t>
      </w:r>
      <w:r>
        <w:rPr>
          <w:rFonts w:hint="eastAsia" w:ascii="宋体" w:hAnsi="宋体" w:cs="宋体"/>
          <w:szCs w:val="21"/>
          <w:u w:val="single"/>
          <w:lang w:bidi="ar"/>
        </w:rPr>
        <w:t xml:space="preserve">10%</w:t>
      </w:r>
      <w:r>
        <w:rPr>
          <w:rFonts w:hint="eastAsia" w:ascii="宋体" w:hAnsi="宋体" w:cs="宋体"/>
          <w:szCs w:val="21"/>
          <w:lang w:bidi="ar"/>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当对联合体或者大中型企业的报价给予</w:t>
      </w:r>
      <w:r>
        <w:rPr>
          <w:rFonts w:hint="eastAsia" w:ascii="宋体" w:hAnsi="宋体" w:cs="宋体"/>
          <w:szCs w:val="21"/>
          <w:u w:val="single"/>
          <w:lang w:bidi="ar"/>
        </w:rPr>
        <w:t xml:space="preserve">2%</w:t>
      </w:r>
      <w:r>
        <w:rPr>
          <w:rFonts w:hint="eastAsia" w:ascii="宋体" w:hAnsi="宋体" w:cs="宋体"/>
          <w:szCs w:val="21"/>
          <w:lang w:bidi="ar"/>
        </w:rPr>
        <w:t xml:space="preserve">的扣除，用扣除后的价格参加评审。联合体各方均为小微企业的，联合体视同为小微企业，享受</w:t>
      </w:r>
      <w:r>
        <w:rPr>
          <w:rFonts w:hint="eastAsia" w:ascii="宋体" w:hAnsi="宋体" w:cs="宋体"/>
          <w:szCs w:val="21"/>
          <w:u w:val="single"/>
          <w:lang w:bidi="ar"/>
        </w:rPr>
        <w:t xml:space="preserve">10%</w:t>
      </w:r>
      <w:r>
        <w:rPr>
          <w:rFonts w:hint="eastAsia" w:ascii="宋体" w:hAnsi="宋体" w:cs="宋体"/>
          <w:szCs w:val="21"/>
          <w:lang w:bidi="ar"/>
        </w:rPr>
        <w:t xml:space="preserve">的价格扣除。</w:t>
      </w:r>
      <w:r/>
    </w:p>
    <w:p>
      <w:pPr>
        <w:ind w:firstLine="420"/>
        <w:jc w:val="left"/>
        <w:shd w:val="clear" w:color="auto"/>
        <w:widowControl/>
        <w:rPr>
          <w:rFonts w:ascii="宋体" w:hAnsi="宋体" w:cs="宋体"/>
          <w:szCs w:val="21"/>
          <w:lang w:bidi="ar"/>
        </w:rPr>
      </w:pPr>
      <w:r>
        <w:rPr>
          <w:rFonts w:hint="eastAsia" w:ascii="宋体" w:hAnsi="宋体" w:cs="宋体"/>
          <w:szCs w:val="21"/>
          <w:lang w:bidi="ar"/>
        </w:rPr>
        <w:t xml:space="preserve">价格扣除比例或者价格分加分比例对小型企业和微型企业同等对待，不作区分。</w:t>
      </w:r>
      <w:r/>
    </w:p>
    <w:p>
      <w:pPr>
        <w:ind w:firstLine="420"/>
        <w:jc w:val="left"/>
        <w:shd w:val="clear" w:color="auto"/>
        <w:widowControl/>
        <w:rPr>
          <w:rFonts w:ascii="宋体" w:hAnsi="宋体" w:cs="宋体"/>
          <w:szCs w:val="21"/>
          <w:lang w:bidi="ar"/>
        </w:rPr>
      </w:pPr>
      <w:r>
        <w:rPr>
          <w:rFonts w:hint="eastAsia" w:ascii="宋体" w:hAnsi="宋体" w:cs="宋体"/>
          <w:szCs w:val="21"/>
          <w:lang w:bidi="ar"/>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firstLine="420"/>
        <w:jc w:val="left"/>
        <w:shd w:val="clear" w:color="auto"/>
        <w:widowControl/>
        <w:rPr>
          <w:szCs w:val="21"/>
        </w:rPr>
      </w:pPr>
      <w:r>
        <w:rPr>
          <w:rFonts w:hint="eastAsia" w:ascii="宋体" w:hAnsi="宋体" w:cs="宋体"/>
          <w:szCs w:val="21"/>
          <w:lang w:bidi="ar"/>
        </w:rPr>
        <w:t xml:space="preserve">4、监狱和戒毒企业的价格扣除： </w:t>
      </w:r>
      <w:r/>
    </w:p>
    <w:p>
      <w:pPr>
        <w:ind w:firstLine="420"/>
        <w:jc w:val="left"/>
        <w:shd w:val="clear" w:color="auto"/>
        <w:widowControl/>
        <w:rPr>
          <w:szCs w:val="21"/>
        </w:rPr>
      </w:pPr>
      <w:r>
        <w:rPr>
          <w:rFonts w:hint="eastAsia" w:ascii="宋体" w:hAnsi="宋体" w:cs="宋体"/>
          <w:szCs w:val="21"/>
          <w:lang w:bidi="ar"/>
        </w:rPr>
        <w:t xml:space="preserve">4.1.本项目对监狱和戒毒企业(简称监狱企业)，给予10%的价格扣除，用扣除后的价格参与评审； </w:t>
      </w:r>
      <w:r/>
    </w:p>
    <w:p>
      <w:pPr>
        <w:ind w:firstLine="420"/>
        <w:jc w:val="left"/>
        <w:shd w:val="clear" w:color="auto"/>
        <w:widowControl/>
        <w:rPr>
          <w:szCs w:val="21"/>
        </w:rPr>
      </w:pPr>
      <w:r>
        <w:rPr>
          <w:rFonts w:hint="eastAsia" w:ascii="宋体" w:hAnsi="宋体" w:cs="宋体"/>
          <w:szCs w:val="21"/>
          <w:lang w:bidi="ar"/>
        </w:rPr>
        <w:t xml:space="preserve">4.2.监狱企业需提供由省级以上监狱管理局、戒毒管理局(含新疆生产建设兵团)出具的属于监狱企业的证明文件；  </w:t>
      </w:r>
      <w:r/>
    </w:p>
    <w:p>
      <w:pPr>
        <w:ind w:firstLine="420"/>
        <w:jc w:val="left"/>
        <w:shd w:val="clear" w:color="auto"/>
        <w:widowControl/>
        <w:rPr>
          <w:szCs w:val="21"/>
        </w:rPr>
      </w:pPr>
      <w:r>
        <w:rPr>
          <w:rFonts w:hint="eastAsia" w:ascii="宋体" w:hAnsi="宋体" w:cs="宋体"/>
          <w:szCs w:val="21"/>
          <w:lang w:bidi="ar"/>
        </w:rPr>
        <w:t xml:space="preserve">4.3.监狱企业标准请参照“关于政府采购支持监狱企业发展有关问题的通知”(财库[2014]68 号)。 </w:t>
      </w:r>
      <w:r/>
    </w:p>
    <w:p>
      <w:pPr>
        <w:ind w:firstLine="420"/>
        <w:jc w:val="left"/>
        <w:shd w:val="clear" w:color="auto"/>
        <w:widowControl/>
        <w:rPr>
          <w:szCs w:val="21"/>
        </w:rPr>
      </w:pPr>
      <w:r>
        <w:rPr>
          <w:rFonts w:hint="eastAsia" w:ascii="宋体" w:hAnsi="宋体" w:cs="宋体"/>
          <w:szCs w:val="21"/>
          <w:lang w:bidi="ar"/>
        </w:rPr>
        <w:t xml:space="preserve">5、残疾人福利性单位的价格扣除： </w:t>
      </w:r>
      <w:r/>
    </w:p>
    <w:p>
      <w:pPr>
        <w:ind w:firstLine="420"/>
        <w:jc w:val="left"/>
        <w:shd w:val="clear" w:color="auto"/>
        <w:widowControl/>
        <w:rPr>
          <w:szCs w:val="21"/>
        </w:rPr>
      </w:pPr>
      <w:r>
        <w:rPr>
          <w:rFonts w:hint="eastAsia" w:ascii="宋体" w:hAnsi="宋体" w:cs="宋体"/>
          <w:szCs w:val="21"/>
          <w:lang w:bidi="ar"/>
        </w:rPr>
        <w:t xml:space="preserve">5.1.本项目对残疾人福利性单位，给予10%的价格扣除，用扣除后的价格参与评审；</w:t>
      </w:r>
      <w:r/>
    </w:p>
    <w:p>
      <w:pPr>
        <w:ind w:firstLine="420"/>
        <w:jc w:val="left"/>
        <w:shd w:val="clear" w:color="auto"/>
        <w:widowControl/>
        <w:rPr>
          <w:szCs w:val="21"/>
        </w:rPr>
      </w:pPr>
      <w:r>
        <w:rPr>
          <w:rFonts w:hint="eastAsia" w:ascii="宋体" w:hAnsi="宋体" w:cs="宋体"/>
          <w:szCs w:val="21"/>
          <w:lang w:bidi="ar"/>
        </w:rPr>
        <w:t xml:space="preserve">5.2.残疾人福利单位需按照采购文件的要求提供“残疾人福利性单位声明函”； </w:t>
      </w:r>
      <w:r/>
    </w:p>
    <w:p>
      <w:pPr>
        <w:ind w:firstLine="420"/>
        <w:shd w:val="clear" w:color="auto"/>
        <w:widowControl/>
        <w:rPr>
          <w:rFonts w:ascii="宋体" w:hAnsi="宋体" w:cs="宋体"/>
          <w:szCs w:val="21"/>
          <w:lang w:bidi="ar"/>
        </w:rPr>
      </w:pPr>
      <w:r>
        <w:rPr>
          <w:rFonts w:hint="eastAsia" w:ascii="宋体" w:hAnsi="宋体" w:cs="宋体"/>
          <w:szCs w:val="21"/>
          <w:lang w:bidi="ar"/>
        </w:rPr>
        <w:t xml:space="preserve">5.3.残疾人福利单位标准请参照“关于促进残疾人就业政府采购政策的通知”(财库(2017)141 </w:t>
      </w:r>
      <w:r/>
    </w:p>
    <w:p>
      <w:pPr>
        <w:shd w:val="clear" w:color="auto"/>
        <w:widowControl/>
        <w:rPr>
          <w:rFonts w:ascii="宋体" w:hAnsi="宋体" w:cs="宋体"/>
          <w:szCs w:val="21"/>
          <w:lang w:bidi="ar"/>
        </w:rPr>
      </w:pPr>
      <w:r>
        <w:rPr>
          <w:rFonts w:hint="eastAsia" w:ascii="宋体" w:hAnsi="宋体" w:cs="宋体"/>
          <w:szCs w:val="21"/>
          <w:lang w:bidi="ar"/>
        </w:rPr>
        <w:t xml:space="preserve">号；</w:t>
      </w:r>
      <w:r/>
    </w:p>
    <w:p>
      <w:pPr>
        <w:ind w:firstLine="420"/>
        <w:jc w:val="left"/>
        <w:shd w:val="clear" w:color="auto"/>
        <w:widowControl/>
        <w:rPr>
          <w:rFonts w:hint="eastAsia" w:ascii="宋体" w:hAnsi="宋体" w:cs="宋体"/>
          <w:b/>
          <w:szCs w:val="21"/>
          <w:lang w:bidi="ar"/>
        </w:rPr>
      </w:pPr>
      <w:r>
        <w:rPr>
          <w:rFonts w:hint="eastAsia" w:ascii="宋体" w:hAnsi="宋体" w:cs="宋体"/>
          <w:szCs w:val="21"/>
          <w:lang w:bidi="ar"/>
        </w:rPr>
        <w:t xml:space="preserve">6、监狱企业、残疾人福利单位属于小型、微型企业的，不重复享受政策。 </w:t>
      </w:r>
      <w:r/>
    </w:p>
    <w:p>
      <w:pPr>
        <w:ind w:firstLine="420"/>
        <w:jc w:val="left"/>
        <w:shd w:val="clear" w:color="auto"/>
        <w:widowControl/>
        <w:rPr>
          <w:rFonts w:hint="eastAsia" w:ascii="宋体" w:hAnsi="宋体" w:cs="宋体"/>
          <w:szCs w:val="21"/>
          <w:lang w:bidi="ar"/>
        </w:rPr>
      </w:pPr>
      <w:r>
        <w:rPr>
          <w:rFonts w:hint="eastAsia" w:ascii="宋体" w:hAnsi="宋体" w:cs="宋体"/>
          <w:szCs w:val="21"/>
          <w:lang w:val="en-US" w:eastAsia="zh-CN" w:bidi="ar"/>
        </w:rPr>
        <w:t xml:space="preserve">7</w:t>
      </w:r>
      <w:r>
        <w:rPr>
          <w:rFonts w:hint="eastAsia" w:ascii="宋体" w:hAnsi="宋体" w:cs="宋体"/>
          <w:szCs w:val="21"/>
          <w:lang w:bidi="ar"/>
        </w:rPr>
        <w:t xml:space="preserve">.采购本国产品的支持政策</w:t>
      </w:r>
      <w:r/>
    </w:p>
    <w:p>
      <w:pPr>
        <w:ind w:firstLine="420"/>
        <w:jc w:val="left"/>
        <w:shd w:val="clear" w:color="auto"/>
        <w:widowControl/>
        <w:rPr>
          <w:rFonts w:hint="eastAsia" w:ascii="宋体" w:hAnsi="宋体" w:cs="宋体"/>
          <w:szCs w:val="21"/>
          <w:lang w:bidi="ar"/>
        </w:rPr>
      </w:pPr>
      <w:r>
        <w:rPr>
          <w:rFonts w:hint="eastAsia" w:ascii="宋体" w:hAnsi="宋体" w:cs="宋体"/>
          <w:szCs w:val="21"/>
          <w:lang w:val="en-US" w:eastAsia="zh-CN" w:bidi="ar"/>
        </w:rPr>
        <w:t xml:space="preserve">7</w:t>
      </w:r>
      <w:r>
        <w:rPr>
          <w:rFonts w:hint="eastAsia" w:ascii="宋体" w:hAnsi="宋体" w:cs="宋体"/>
          <w:szCs w:val="21"/>
          <w:lang w:bidi="ar"/>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hd w:val="clear" w:color="auto"/>
        <w:widowControl/>
        <w:rPr>
          <w:rFonts w:hint="eastAsia" w:ascii="宋体" w:hAnsi="宋体" w:cs="宋体"/>
          <w:szCs w:val="21"/>
          <w:lang w:bidi="ar"/>
        </w:rPr>
      </w:pPr>
      <w:r>
        <w:rPr>
          <w:rFonts w:hint="eastAsia" w:ascii="宋体" w:hAnsi="宋体" w:cs="宋体"/>
          <w:szCs w:val="21"/>
          <w:lang w:val="en-US" w:eastAsia="zh-CN" w:bidi="ar"/>
        </w:rPr>
        <w:t xml:space="preserve">7</w:t>
      </w:r>
      <w:r>
        <w:rPr>
          <w:rFonts w:hint="eastAsia" w:ascii="宋体" w:hAnsi="宋体" w:cs="宋体"/>
          <w:szCs w:val="21"/>
          <w:lang w:bidi="ar"/>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hd w:val="clear" w:color="auto"/>
        <w:widowControl/>
        <w:rPr>
          <w:rFonts w:hint="eastAsia" w:ascii="宋体" w:hAnsi="宋体" w:cs="宋体"/>
          <w:szCs w:val="21"/>
          <w:lang w:bidi="ar"/>
        </w:rPr>
      </w:pPr>
      <w:r>
        <w:rPr>
          <w:rFonts w:hint="eastAsia" w:ascii="宋体" w:hAnsi="宋体" w:cs="宋体"/>
          <w:szCs w:val="21"/>
          <w:lang w:val="en-US" w:eastAsia="zh-CN" w:bidi="ar"/>
        </w:rPr>
        <w:t xml:space="preserve">7</w:t>
      </w:r>
      <w:r>
        <w:rPr>
          <w:rFonts w:hint="eastAsia" w:ascii="宋体" w:hAnsi="宋体" w:cs="宋体"/>
          <w:szCs w:val="21"/>
          <w:lang w:bidi="ar"/>
        </w:rPr>
        <w:t xml:space="preserve">.3 供应商需按照招标文件的要求提供《关于符合本国产品标准的声明函》，如不提供将不享受本国产品价格评审优惠。</w:t>
      </w:r>
      <w:r/>
    </w:p>
    <w:p>
      <w:pPr>
        <w:ind w:firstLine="420"/>
        <w:jc w:val="left"/>
        <w:shd w:val="clear" w:color="auto"/>
        <w:widowControl/>
        <w:rPr>
          <w:rFonts w:hint="eastAsia" w:ascii="宋体" w:hAnsi="宋体" w:cs="宋体"/>
          <w:szCs w:val="21"/>
          <w:lang w:bidi="ar"/>
        </w:rPr>
      </w:pPr>
      <w:r>
        <w:rPr>
          <w:rFonts w:hint="eastAsia" w:ascii="宋体" w:hAnsi="宋体" w:cs="宋体"/>
          <w:szCs w:val="21"/>
          <w:lang w:val="en-US" w:eastAsia="zh-CN" w:bidi="ar"/>
        </w:rPr>
        <w:t xml:space="preserve">7</w:t>
      </w:r>
      <w:r>
        <w:rPr>
          <w:rFonts w:hint="eastAsia" w:ascii="宋体" w:hAnsi="宋体" w:cs="宋体"/>
          <w:szCs w:val="21"/>
          <w:lang w:bidi="ar"/>
        </w:rPr>
        <w:t xml:space="preserve">.4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jc w:val="left"/>
        <w:shd w:val="clear" w:color="auto"/>
        <w:widowControl/>
        <w:rPr>
          <w:rFonts w:hint="eastAsia" w:ascii="宋体" w:hAnsi="宋体" w:cs="宋体"/>
          <w:szCs w:val="21"/>
          <w:lang w:bidi="ar"/>
        </w:rPr>
      </w:pPr>
      <w:r>
        <w:rPr>
          <w:rFonts w:hint="eastAsia" w:ascii="宋体" w:hAnsi="宋体" w:cs="宋体"/>
          <w:szCs w:val="21"/>
          <w:lang w:val="en-US" w:eastAsia="zh-CN" w:bidi="ar"/>
        </w:rPr>
        <w:t xml:space="preserve">7</w:t>
      </w:r>
      <w:r>
        <w:rPr>
          <w:rFonts w:hint="eastAsia" w:ascii="宋体" w:hAnsi="宋体" w:cs="宋体"/>
          <w:szCs w:val="21"/>
          <w:lang w:bidi="ar"/>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hd w:val="clear" w:color="auto"/>
        <w:widowControl/>
        <w:rPr>
          <w:rFonts w:ascii="宋体" w:hAnsi="宋体" w:cs="宋体"/>
          <w:b/>
          <w:szCs w:val="21"/>
          <w:lang w:bidi="ar"/>
        </w:rPr>
      </w:pPr>
      <w:r>
        <w:rPr>
          <w:rFonts w:hint="eastAsia" w:ascii="宋体" w:hAnsi="宋体" w:cs="宋体"/>
          <w:b/>
          <w:szCs w:val="21"/>
          <w:lang w:val="en-US" w:eastAsia="zh-CN" w:bidi="ar"/>
        </w:rPr>
        <w:t xml:space="preserve">8</w:t>
      </w:r>
      <w:r>
        <w:rPr>
          <w:rFonts w:hint="eastAsia" w:ascii="宋体" w:hAnsi="宋体" w:cs="宋体"/>
          <w:b/>
          <w:szCs w:val="21"/>
          <w:lang w:bidi="ar"/>
        </w:rPr>
        <w:t xml:space="preserve">、根据南京政府采购供应商诚信管理要求，供应商所提供的所有资料、数据必须如实提供，相 关数据、参数严禁弄虚作假，一经发现直接取消应标资格，同时列入诚信管理档案。</w:t>
      </w:r>
      <w:r/>
    </w:p>
    <w:p>
      <w:pPr>
        <w:pStyle w:val="1017"/>
        <w:shd w:val="clear" w:color="auto"/>
        <w:rPr>
          <w:rFonts w:hint="eastAsia" w:ascii="宋体" w:hAnsi="宋体" w:cs="宋体"/>
          <w:b/>
          <w:color w:val="000000" w:themeColor="text1"/>
          <w:szCs w:val="21"/>
          <w:highlight w:val="none"/>
          <w:lang w:bidi="ar"/>
          <w14:textFill>
            <w14:solidFill>
              <w14:schemeClr w14:val="tx1"/>
            </w14:solidFill>
          </w14:textFill>
        </w:rPr>
      </w:pPr>
      <w:r>
        <w:rPr>
          <w:rFonts w:hint="eastAsia" w:ascii="宋体" w:hAnsi="宋体" w:cs="宋体"/>
          <w:b/>
          <w:color w:val="ff0000"/>
          <w:szCs w:val="21"/>
          <w:highlight w:val="none"/>
          <w:lang w:val="en-US" w:eastAsia="zh-CN" w:bidi="ar"/>
        </w:rPr>
        <w:t xml:space="preserve">9、所有认证、证明和业绩均以有效清晰的证明文件的扫描件并加盖电子公章为依据，招标文件有特殊说明的除外，原件标后备查。</w:t>
      </w:r>
      <w:r/>
    </w:p>
    <w:p>
      <w:pPr>
        <w:pStyle w:val="1016"/>
        <w:shd w:val="clear" w:color="auto"/>
        <w:rPr>
          <w:rFonts w:ascii="宋体" w:hAnsi="宋体"/>
          <w:b/>
          <w:color w:val="000000" w:themeColor="text1"/>
          <w:szCs w:val="21"/>
          <w:lang w:bidi="ar"/>
          <w14:textFill>
            <w14:solidFill>
              <w14:schemeClr w14:val="tx1"/>
            </w14:solidFill>
          </w14:textFill>
        </w:rPr>
      </w:pPr>
      <w:r>
        <w:rPr>
          <w:rFonts w:ascii="宋体" w:hAnsi="宋体"/>
          <w:b/>
          <w:color w:val="000000" w:themeColor="text1"/>
          <w:szCs w:val="21"/>
          <w:lang w:bidi="ar"/>
          <w14:textFill>
            <w14:solidFill>
              <w14:schemeClr w14:val="tx1"/>
            </w14:solidFill>
          </w14:textFill>
        </w:rPr>
      </w:r>
      <w:r/>
    </w:p>
    <w:p>
      <w:pPr>
        <w:shd w:val="clear" w:color="auto"/>
        <w:rPr>
          <w:rFonts w:ascii="宋体" w:hAnsi="宋体" w:cs="宋体"/>
          <w:b/>
          <w:color w:val="000000" w:themeColor="text1"/>
          <w:szCs w:val="21"/>
          <w:lang w:bidi="ar"/>
          <w14:textFill>
            <w14:solidFill>
              <w14:schemeClr w14:val="tx1"/>
            </w14:solidFill>
          </w14:textFill>
        </w:rPr>
      </w:pPr>
      <w:r>
        <w:rPr>
          <w:rFonts w:ascii="宋体" w:hAnsi="宋体" w:cs="宋体"/>
          <w:b/>
          <w:color w:val="000000" w:themeColor="text1"/>
          <w:szCs w:val="21"/>
          <w:lang w:bidi="ar"/>
          <w14:textFill>
            <w14:solidFill>
              <w14:schemeClr w14:val="tx1"/>
            </w14:solidFill>
          </w14:textFill>
        </w:rPr>
      </w:r>
      <w:r/>
    </w:p>
    <w:p>
      <w:pPr>
        <w:shd w:val="clear" w:color="auto"/>
        <w:rPr>
          <w:rFonts w:ascii="宋体" w:hAnsi="宋体" w:cs="宋体"/>
          <w:color w:val="070707"/>
          <w:sz w:val="24"/>
          <w:lang w:bidi="ar"/>
        </w:rPr>
      </w:pPr>
      <w:r>
        <w:rPr>
          <w:rFonts w:hint="eastAsia"/>
        </w:rPr>
        <w:br w:type="page" w:clear="all"/>
      </w:r>
      <w:r/>
    </w:p>
    <w:p>
      <w:pPr>
        <w:numPr>
          <w:ilvl w:val="0"/>
          <w:numId w:val="5"/>
        </w:numPr>
        <w:jc w:val="center"/>
        <w:spacing w:line="360" w:lineRule="auto"/>
        <w:shd w:val="clear" w:color="auto"/>
        <w:widowControl/>
        <w:rPr>
          <w:rFonts w:ascii="Arial" w:cs="Arial"/>
          <w:b/>
          <w:bCs/>
          <w:sz w:val="36"/>
          <w:szCs w:val="36"/>
        </w:rPr>
        <w:outlineLvl w:val="0"/>
      </w:pPr>
      <w:r/>
      <w:bookmarkStart w:id="72" w:name="_Toc150538845"/>
      <w:r>
        <w:rPr>
          <w:rFonts w:hint="eastAsia" w:ascii="Arial" w:cs="Arial"/>
          <w:b/>
          <w:bCs/>
          <w:sz w:val="36"/>
          <w:szCs w:val="36"/>
        </w:rPr>
        <w:t xml:space="preserve"> </w:t>
      </w:r>
      <w:bookmarkStart w:id="73" w:name="_Toc13877"/>
      <w:r>
        <w:rPr>
          <w:rFonts w:hint="eastAsia" w:ascii="Arial" w:cs="Arial"/>
          <w:b/>
          <w:bCs/>
          <w:sz w:val="36"/>
          <w:szCs w:val="36"/>
        </w:rPr>
        <w:t xml:space="preserve">采购项目技术、规格和数量要求等</w:t>
      </w:r>
      <w:bookmarkEnd w:id="72"/>
      <w:r/>
      <w:bookmarkEnd w:id="73"/>
      <w:r/>
      <w:bookmarkStart w:id="74" w:name="_Toc12893450"/>
      <w:r/>
      <w:bookmarkEnd w:id="74"/>
      <w:r/>
    </w:p>
    <w:p>
      <w:pPr>
        <w:numPr>
          <w:ilvl w:val="0"/>
          <w:numId w:val="9"/>
        </w:numPr>
        <w:spacing w:before="156" w:line="400" w:lineRule="exact"/>
        <w:shd w:val="clear" w:color="auto"/>
        <w:widowControl/>
        <w:rPr>
          <w:rFonts w:ascii="宋体" w:hAnsi="宋体" w:cs="宋体"/>
          <w:b/>
          <w:bCs/>
          <w:color w:val="000000" w:themeColor="text1"/>
          <w:sz w:val="24"/>
          <w14:textFill>
            <w14:solidFill>
              <w14:schemeClr w14:val="tx1"/>
            </w14:solidFill>
          </w14:textFill>
        </w:rPr>
        <w:outlineLvl w:val="1"/>
      </w:pPr>
      <w:r/>
      <w:bookmarkStart w:id="75" w:name="_Toc27387"/>
      <w:r/>
      <w:bookmarkStart w:id="76" w:name="_Toc4594"/>
      <w:r/>
      <w:bookmarkStart w:id="77" w:name="_Toc31200"/>
      <w:r>
        <w:rPr>
          <w:rFonts w:hint="eastAsia" w:ascii="宋体" w:hAnsi="宋体" w:cs="宋体"/>
          <w:b/>
          <w:bCs/>
          <w:color w:val="000000" w:themeColor="text1"/>
          <w:sz w:val="24"/>
          <w14:textFill>
            <w14:solidFill>
              <w14:schemeClr w14:val="tx1"/>
            </w14:solidFill>
          </w14:textFill>
        </w:rPr>
        <w:t xml:space="preserve">项目概况</w:t>
      </w:r>
      <w:bookmarkEnd w:id="75"/>
      <w:r/>
      <w:bookmarkEnd w:id="76"/>
      <w:r/>
      <w:r/>
    </w:p>
    <w:p>
      <w:pPr>
        <w:ind w:firstLine="480"/>
        <w:spacing w:line="400" w:lineRule="exact"/>
        <w:shd w:val="clear" w:color="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本项目拟通过政府采购方式确定一家专业机构</w:t>
      </w:r>
      <w:r>
        <w:rPr>
          <w:rFonts w:hint="eastAsia" w:ascii="宋体" w:hAnsi="宋体" w:cs="宋体"/>
          <w:color w:val="000000" w:themeColor="text1"/>
          <w:sz w:val="24"/>
          <w:highlight w:val="none"/>
          <w:lang w:bidi="ar"/>
          <w14:textFill>
            <w14:solidFill>
              <w14:schemeClr w14:val="tx1"/>
            </w14:solidFill>
          </w14:textFill>
        </w:rPr>
        <w:t xml:space="preserve">进行</w:t>
      </w:r>
      <w:r>
        <w:rPr>
          <w:rFonts w:hint="eastAsia" w:ascii="宋体" w:hAnsi="宋体" w:cs="宋体"/>
          <w:color w:val="000000" w:themeColor="text1"/>
          <w:sz w:val="24"/>
          <w:highlight w:val="none"/>
          <w:lang w:eastAsia="zh-CN" w:bidi="ar"/>
          <w14:textFill>
            <w14:solidFill>
              <w14:schemeClr w14:val="tx1"/>
            </w14:solidFill>
          </w14:textFill>
        </w:rPr>
        <w:t xml:space="preserve">南站江宁片区公园绿化养护</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80"/>
        <w:spacing w:line="400" w:lineRule="exact"/>
        <w:shd w:val="clear" w:color="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1.项目名称：</w:t>
      </w:r>
      <w:r>
        <w:rPr>
          <w:rFonts w:hint="eastAsia" w:ascii="宋体" w:hAnsi="宋体" w:cs="宋体"/>
          <w:color w:val="000000" w:themeColor="text1"/>
          <w:sz w:val="24"/>
          <w:highlight w:val="none"/>
          <w:lang w:eastAsia="zh-CN" w:bidi="ar"/>
          <w14:textFill>
            <w14:solidFill>
              <w14:schemeClr w14:val="tx1"/>
            </w14:solidFill>
          </w14:textFill>
        </w:rPr>
        <w:t xml:space="preserve">南站江宁片区公园绿化养护</w:t>
      </w:r>
      <w:r/>
    </w:p>
    <w:p>
      <w:pPr>
        <w:pStyle w:val="1017"/>
        <w:ind w:firstLine="480"/>
        <w:spacing w:line="400" w:lineRule="exact"/>
        <w:shd w:val="clear" w:color="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2.服务地点：南京市南京南站江宁片区。</w:t>
      </w:r>
      <w:r/>
    </w:p>
    <w:p>
      <w:pPr>
        <w:pStyle w:val="1017"/>
        <w:ind w:firstLine="480"/>
        <w:spacing w:line="400" w:lineRule="exact"/>
        <w:shd w:val="clear" w:color="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3.服务期：一年</w:t>
      </w:r>
      <w:r/>
    </w:p>
    <w:p>
      <w:pPr>
        <w:ind w:firstLine="480"/>
        <w:spacing w:line="400" w:lineRule="exact"/>
        <w:shd w:val="clear" w:color="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4.采购需求：</w:t>
      </w:r>
      <w:r>
        <w:rPr>
          <w:rFonts w:hint="eastAsia" w:ascii="宋体" w:hAnsi="宋体" w:cs="宋体"/>
          <w:color w:val="000000" w:themeColor="text1"/>
          <w:sz w:val="24"/>
          <w:highlight w:val="none"/>
          <w:lang w:eastAsia="zh-CN" w:bidi="ar"/>
          <w14:textFill>
            <w14:solidFill>
              <w14:schemeClr w14:val="tx1"/>
            </w14:solidFill>
          </w14:textFill>
        </w:rPr>
        <w:t xml:space="preserve">南站江宁片区公园绿化养护</w:t>
      </w:r>
      <w:r>
        <w:rPr>
          <w:rFonts w:hint="eastAsia" w:ascii="宋体" w:hAnsi="宋体" w:cs="宋体"/>
          <w:color w:val="000000" w:themeColor="text1"/>
          <w:sz w:val="24"/>
          <w:highlight w:val="none"/>
          <w:lang w:bidi="ar"/>
          <w14:textFill>
            <w14:solidFill>
              <w14:schemeClr w14:val="tx1"/>
            </w14:solidFill>
          </w14:textFill>
        </w:rPr>
        <w:t xml:space="preserve">，具体包括对南京市江宁区铁路南京南站地区明外郭秦淮河百里风光带（机场高速以东,明城大道以西段）、</w:t>
      </w:r>
      <w:r>
        <w:rPr>
          <w:rFonts w:hint="eastAsia" w:ascii="宋体" w:hAnsi="宋体" w:cs="宋体"/>
          <w:color w:val="000000" w:themeColor="text1"/>
          <w:sz w:val="24"/>
          <w:highlight w:val="none"/>
          <w:lang w:eastAsia="zh-CN" w:bidi="ar"/>
          <w14:textFill>
            <w14:solidFill>
              <w14:schemeClr w14:val="tx1"/>
            </w14:solidFill>
          </w14:textFill>
        </w:rPr>
        <w:t xml:space="preserve">贝琳公园</w:t>
      </w:r>
      <w:r>
        <w:rPr>
          <w:rFonts w:hint="eastAsia" w:ascii="宋体" w:hAnsi="宋体" w:cs="宋体"/>
          <w:color w:val="000000" w:themeColor="text1"/>
          <w:sz w:val="24"/>
          <w:highlight w:val="none"/>
          <w:lang w:bidi="ar"/>
          <w14:textFill>
            <w14:solidFill>
              <w14:schemeClr w14:val="tx1"/>
            </w14:solidFill>
          </w14:textFill>
        </w:rPr>
        <w:t xml:space="preserve">、梅香路公园、江南路公园实施绿化</w:t>
      </w:r>
      <w:r>
        <w:rPr>
          <w:rFonts w:hint="eastAsia" w:ascii="宋体" w:hAnsi="宋体" w:cs="宋体"/>
          <w:color w:val="000000" w:themeColor="text1"/>
          <w:sz w:val="24"/>
          <w:highlight w:val="none"/>
          <w:lang w:eastAsia="zh-CN" w:bidi="ar"/>
          <w14:textFill>
            <w14:solidFill>
              <w14:schemeClr w14:val="tx1"/>
            </w14:solidFill>
          </w14:textFill>
        </w:rPr>
        <w:t xml:space="preserve">三级</w:t>
      </w:r>
      <w:r>
        <w:rPr>
          <w:rFonts w:hint="eastAsia" w:ascii="宋体" w:hAnsi="宋体" w:cs="宋体"/>
          <w:color w:val="000000" w:themeColor="text1"/>
          <w:sz w:val="24"/>
          <w:highlight w:val="none"/>
          <w:lang w:bidi="ar"/>
          <w14:textFill>
            <w14:solidFill>
              <w14:schemeClr w14:val="tx1"/>
            </w14:solidFill>
          </w14:textFill>
        </w:rPr>
        <w:t xml:space="preserve">养护、时令花卉更换、草籽播撒养护服务，具体内容详见招标工程量清单及其总说明。</w:t>
      </w:r>
      <w:r/>
    </w:p>
    <w:p>
      <w:pPr>
        <w:ind w:firstLine="480"/>
        <w:spacing w:line="400" w:lineRule="exact"/>
        <w:shd w:val="clear" w:color="auto"/>
        <w:rPr>
          <w:rFonts w:ascii="宋体" w:hAnsi="宋体" w:cs="宋体"/>
          <w:color w:val="ff0000"/>
          <w:sz w:val="24"/>
          <w:highlight w:val="none"/>
          <w:lang w:bidi="ar"/>
        </w:rPr>
      </w:pPr>
      <w:r>
        <w:rPr>
          <w:rFonts w:ascii="宋体" w:hAnsi="宋体" w:cs="宋体"/>
          <w:color w:val="000000" w:themeColor="text1"/>
          <w:sz w:val="24"/>
          <w:highlight w:val="none"/>
          <w:lang w:bidi="ar"/>
          <w14:textFill>
            <w14:solidFill>
              <w14:schemeClr w14:val="tx1"/>
            </w14:solidFill>
          </w14:textFill>
        </w:rPr>
        <w:t xml:space="preserve">5.采购标的对应的中小企业划分标准所属行业：</w:t>
      </w:r>
      <w:r>
        <w:rPr>
          <w:rFonts w:hint="eastAsia" w:ascii="宋体" w:hAnsi="宋体" w:cs="宋体"/>
          <w:color w:val="ff0000"/>
          <w:sz w:val="24"/>
          <w:highlight w:val="none"/>
          <w:lang w:bidi="ar"/>
        </w:rPr>
        <w:t xml:space="preserve">其他未列明行业</w:t>
      </w:r>
      <w:r/>
    </w:p>
    <w:p>
      <w:pPr>
        <w:numPr>
          <w:ilvl w:val="0"/>
          <w:numId w:val="9"/>
        </w:numPr>
        <w:spacing w:before="156" w:line="400" w:lineRule="exact"/>
        <w:shd w:val="clear" w:color="auto"/>
        <w:widowControl/>
        <w:rPr>
          <w:rFonts w:ascii="宋体" w:hAnsi="宋体" w:cs="宋体"/>
          <w:b/>
          <w:bCs/>
          <w:color w:val="000000" w:themeColor="text1"/>
          <w:sz w:val="24"/>
          <w:highlight w:val="none"/>
          <w:lang w:bidi="ar"/>
          <w14:textFill>
            <w14:solidFill>
              <w14:schemeClr w14:val="tx1"/>
            </w14:solidFill>
          </w14:textFill>
        </w:rPr>
        <w:outlineLvl w:val="1"/>
      </w:pPr>
      <w:r/>
      <w:bookmarkStart w:id="78" w:name="_Toc4701"/>
      <w:r>
        <w:rPr>
          <w:rFonts w:hint="eastAsia" w:ascii="宋体" w:hAnsi="宋体" w:cs="宋体"/>
          <w:b/>
          <w:bCs/>
          <w:color w:val="000000" w:themeColor="text1"/>
          <w:sz w:val="24"/>
          <w:highlight w:val="none"/>
          <w:lang w:bidi="ar"/>
          <w14:textFill>
            <w14:solidFill>
              <w14:schemeClr w14:val="tx1"/>
            </w14:solidFill>
          </w14:textFill>
        </w:rPr>
        <w:t xml:space="preserve">主要工作内容</w:t>
      </w:r>
      <w:bookmarkEnd w:id="78"/>
      <w:r/>
      <w:r/>
    </w:p>
    <w:p>
      <w:pPr>
        <w:ind w:firstLine="482"/>
        <w:spacing w:line="400" w:lineRule="exact"/>
        <w:shd w:val="clear" w:color="auto"/>
        <w:rPr>
          <w:rFonts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（一）主要工作内容</w:t>
      </w:r>
      <w:r/>
    </w:p>
    <w:p>
      <w:pPr>
        <w:ind w:firstLine="480"/>
        <w:spacing w:line="400" w:lineRule="exact"/>
        <w:shd w:val="clear" w:color="auto"/>
        <w:rPr>
          <w:rFonts w:ascii="宋体" w:hAnsi="宋体" w:cs="宋体"/>
          <w:b/>
          <w:bCs/>
          <w:strike/>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项目采购的是对对南京市江宁区铁路南京南站地区明外郭秦淮河百里风光带（机场高速以东,明城大道以西段）、</w:t>
      </w:r>
      <w:r>
        <w:rPr>
          <w:rFonts w:hint="eastAsia" w:ascii="宋体" w:hAnsi="宋体" w:cs="宋体"/>
          <w:color w:val="000000" w:themeColor="text1"/>
          <w:sz w:val="24"/>
          <w:highlight w:val="none"/>
          <w:lang w:eastAsia="zh-CN" w:bidi="ar"/>
          <w14:textFill>
            <w14:solidFill>
              <w14:schemeClr w14:val="tx1"/>
            </w14:solidFill>
          </w14:textFill>
        </w:rPr>
        <w:t xml:space="preserve">贝琳公园</w:t>
      </w:r>
      <w:r>
        <w:rPr>
          <w:rFonts w:hint="eastAsia" w:ascii="宋体" w:hAnsi="宋体" w:cs="宋体"/>
          <w:color w:val="000000" w:themeColor="text1"/>
          <w:sz w:val="24"/>
          <w:highlight w:val="none"/>
          <w:lang w:bidi="ar"/>
          <w14:textFill>
            <w14:solidFill>
              <w14:schemeClr w14:val="tx1"/>
            </w14:solidFill>
          </w14:textFill>
        </w:rPr>
        <w:t xml:space="preserve">、梅香路公园、江南路公园实施绿化</w:t>
      </w:r>
      <w:r>
        <w:rPr>
          <w:rFonts w:hint="eastAsia" w:ascii="宋体" w:hAnsi="宋体" w:cs="宋体"/>
          <w:color w:val="000000" w:themeColor="text1"/>
          <w:sz w:val="24"/>
          <w:highlight w:val="none"/>
          <w:lang w:eastAsia="zh-CN" w:bidi="ar"/>
          <w14:textFill>
            <w14:solidFill>
              <w14:schemeClr w14:val="tx1"/>
            </w14:solidFill>
          </w14:textFill>
        </w:rPr>
        <w:t xml:space="preserve">三级</w:t>
      </w:r>
      <w:r>
        <w:rPr>
          <w:rFonts w:hint="eastAsia" w:ascii="宋体" w:hAnsi="宋体" w:cs="宋体"/>
          <w:color w:val="000000" w:themeColor="text1"/>
          <w:sz w:val="24"/>
          <w:highlight w:val="none"/>
          <w:lang w:bidi="ar"/>
          <w14:textFill>
            <w14:solidFill>
              <w14:schemeClr w14:val="tx1"/>
            </w14:solidFill>
          </w14:textFill>
        </w:rPr>
        <w:t xml:space="preserve">养护、时令花卉更换、草籽播撒养护服务，具体内容详见分项报价表。</w:t>
      </w:r>
      <w:r/>
    </w:p>
    <w:p>
      <w:pPr>
        <w:numPr>
          <w:ilvl w:val="0"/>
          <w:numId w:val="10"/>
        </w:numPr>
        <w:ind w:firstLine="482"/>
        <w:spacing w:line="400" w:lineRule="exact"/>
        <w:shd w:val="clear" w:color="auto"/>
        <w:rPr>
          <w:rFonts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绿化养护服务内容及要求</w:t>
      </w:r>
      <w:r/>
    </w:p>
    <w:p>
      <w:pPr>
        <w:ind w:firstLine="480"/>
        <w:spacing w:line="400" w:lineRule="exact"/>
        <w:shd w:val="clear" w:color="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详见《南京市城市绿化养护技术规程》、《南京市城市绿化养护质量等级标准》（</w:t>
      </w:r>
      <w:r>
        <w:rPr>
          <w:rFonts w:hint="eastAsia" w:ascii="宋体" w:hAnsi="宋体" w:cs="宋体"/>
          <w:color w:val="000000" w:themeColor="text1"/>
          <w:sz w:val="24"/>
          <w:highlight w:val="none"/>
          <w:lang w:eastAsia="zh-CN" w:bidi="ar"/>
          <w14:textFill>
            <w14:solidFill>
              <w14:schemeClr w14:val="tx1"/>
            </w14:solidFill>
          </w14:textFill>
        </w:rPr>
        <w:t xml:space="preserve">三级</w:t>
      </w:r>
      <w:r>
        <w:rPr>
          <w:rFonts w:hint="eastAsia" w:ascii="宋体" w:hAnsi="宋体" w:cs="宋体"/>
          <w:color w:val="000000" w:themeColor="text1"/>
          <w:sz w:val="24"/>
          <w:highlight w:val="none"/>
          <w:lang w:bidi="ar"/>
          <w14:textFill>
            <w14:solidFill>
              <w14:schemeClr w14:val="tx1"/>
            </w14:solidFill>
          </w14:textFill>
        </w:rPr>
        <w:t xml:space="preserve">标准）、《南京市城市市民广场管理标准》</w:t>
      </w:r>
      <w:r/>
    </w:p>
    <w:p>
      <w:pPr>
        <w:ind w:firstLine="482"/>
        <w:spacing w:line="400" w:lineRule="exact"/>
        <w:shd w:val="clear" w:color="auto"/>
        <w:rPr>
          <w:rFonts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养护等级：</w:t>
      </w:r>
      <w:r>
        <w:rPr>
          <w:rFonts w:hint="eastAsia" w:ascii="宋体" w:hAnsi="宋体" w:cs="宋体"/>
          <w:b/>
          <w:bCs/>
          <w:color w:val="000000" w:themeColor="text1"/>
          <w:sz w:val="24"/>
          <w:highlight w:val="none"/>
          <w:lang w:eastAsia="zh-CN" w:bidi="ar"/>
          <w14:textFill>
            <w14:solidFill>
              <w14:schemeClr w14:val="tx1"/>
            </w14:solidFill>
          </w14:textFill>
        </w:rPr>
        <w:t xml:space="preserve">三级</w:t>
      </w:r>
      <w:r>
        <w:rPr>
          <w:rFonts w:hint="eastAsia" w:ascii="宋体" w:hAnsi="宋体" w:cs="宋体"/>
          <w:b/>
          <w:bCs/>
          <w:color w:val="000000" w:themeColor="text1"/>
          <w:sz w:val="24"/>
          <w:highlight w:val="none"/>
          <w:lang w:bidi="ar"/>
          <w14:textFill>
            <w14:solidFill>
              <w14:schemeClr w14:val="tx1"/>
            </w14:solidFill>
          </w14:textFill>
        </w:rPr>
        <w:t xml:space="preserve">养护</w:t>
      </w:r>
      <w:r/>
    </w:p>
    <w:p>
      <w:pPr>
        <w:ind w:firstLine="482"/>
        <w:spacing w:line="400" w:lineRule="exact"/>
        <w:shd w:val="clear" w:color="auto"/>
        <w:rPr>
          <w:color w:val="000000" w:themeColor="text1"/>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养护服务承包方式：</w:t>
      </w:r>
      <w:r>
        <w:rPr>
          <w:rFonts w:hint="eastAsia" w:ascii="宋体" w:hAnsi="宋体" w:cs="宋体"/>
          <w:color w:val="000000" w:themeColor="text1"/>
          <w:sz w:val="24"/>
          <w:highlight w:val="none"/>
          <w:lang w:bidi="ar"/>
          <w14:textFill>
            <w14:solidFill>
              <w14:schemeClr w14:val="tx1"/>
            </w14:solidFill>
          </w14:textFill>
        </w:rPr>
        <w:t xml:space="preserve">投标供应商在养护期限内包工、包料、包质量、包安全、包文明施工、包维护设施完好无缺损，风险自担。养护所需材料、成品、设</w:t>
      </w:r>
      <w:r>
        <w:rPr>
          <w:rFonts w:hint="eastAsia" w:ascii="宋体" w:hAnsi="宋体" w:cs="宋体"/>
          <w:color w:val="000000" w:themeColor="text1"/>
          <w:sz w:val="24"/>
          <w:lang w:bidi="ar"/>
          <w14:textFill>
            <w14:solidFill>
              <w14:schemeClr w14:val="tx1"/>
            </w14:solidFill>
          </w14:textFill>
        </w:rPr>
        <w:t xml:space="preserve">备等，均由投标供应商自行解决，但必须符合原设计、采购人及有关养护技术规程、规范要求。</w:t>
      </w:r>
      <w:r/>
    </w:p>
    <w:p>
      <w:pPr>
        <w:numPr>
          <w:ilvl w:val="0"/>
          <w:numId w:val="9"/>
        </w:numPr>
        <w:spacing w:before="156" w:line="400" w:lineRule="exact"/>
        <w:shd w:val="clear" w:color="auto"/>
        <w:widowControl/>
        <w:rPr>
          <w:rFonts w:ascii="宋体" w:hAnsi="宋体" w:cs="宋体"/>
          <w:color w:val="000000" w:themeColor="text1"/>
          <w:sz w:val="24"/>
          <w:lang w:bidi="ar"/>
          <w14:textFill>
            <w14:solidFill>
              <w14:schemeClr w14:val="tx1"/>
            </w14:solidFill>
          </w14:textFill>
        </w:rPr>
        <w:outlineLvl w:val="1"/>
      </w:pPr>
      <w:r/>
      <w:bookmarkStart w:id="79" w:name="_Toc263"/>
      <w:r>
        <w:rPr>
          <w:rFonts w:hint="eastAsia" w:ascii="宋体" w:hAnsi="宋体" w:cs="宋体"/>
          <w:b/>
          <w:bCs/>
          <w:color w:val="000000" w:themeColor="text1"/>
          <w:sz w:val="24"/>
          <w:lang w:bidi="ar"/>
          <w14:textFill>
            <w14:solidFill>
              <w14:schemeClr w14:val="tx1"/>
            </w14:solidFill>
          </w14:textFill>
        </w:rPr>
        <w:t xml:space="preserve">服务时间</w:t>
      </w:r>
      <w:bookmarkEnd w:id="79"/>
      <w:r/>
      <w:r/>
    </w:p>
    <w:p>
      <w:pPr>
        <w:ind w:firstLine="480"/>
        <w:spacing w:line="400" w:lineRule="exact"/>
        <w:shd w:val="clear" w:color="auto"/>
        <w:rPr>
          <w:rFonts w:ascii="宋体" w:hAnsi="宋体" w:cs="宋体"/>
          <w:strike/>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采购服务时间为一年整，自签订合同之日起计算。</w:t>
      </w:r>
      <w:r/>
    </w:p>
    <w:p>
      <w:pPr>
        <w:ind w:firstLine="480"/>
        <w:spacing w:before="156" w:line="400" w:lineRule="exact"/>
        <w:shd w:val="clear" w:color="auto"/>
        <w:widowControl/>
        <w:rPr>
          <w:rFonts w:ascii="宋体" w:hAnsi="宋体" w:cs="宋体"/>
          <w:color w:val="000000" w:themeColor="text1"/>
          <w:sz w:val="24"/>
          <w:lang w:bidi="ar"/>
          <w14:textFill>
            <w14:solidFill>
              <w14:schemeClr w14:val="tx1"/>
            </w14:solidFill>
          </w14:textFill>
        </w:rPr>
        <w:outlineLvl w:val="1"/>
      </w:pPr>
      <w:r/>
      <w:bookmarkStart w:id="80" w:name="_Toc9412"/>
      <w:r/>
      <w:bookmarkStart w:id="81" w:name="_Toc8859"/>
      <w:r>
        <w:rPr>
          <w:rFonts w:hint="eastAsia" w:ascii="宋体" w:hAnsi="宋体" w:cs="宋体"/>
          <w:color w:val="000000" w:themeColor="text1"/>
          <w:sz w:val="24"/>
          <w:lang w:bidi="ar"/>
          <w14:textFill>
            <w14:solidFill>
              <w14:schemeClr w14:val="tx1"/>
            </w14:solidFill>
          </w14:textFill>
        </w:rPr>
        <w:t xml:space="preserve">当出现以下因素时，采购人有权随时终止合同，并全额扣减其履约保证金，中标单位不得以任何理由提出索赔要求：1、因中标单位原因发生安全事故；2、中标单位不服从业主正常养护任务安排，造成工作延误；3、中标单位未按照投标承诺配备相应设备和人员；4、在履约过程中，存在偷工减料、以次充好等质量问题，造成养护质量不合格：5、全年检查中日常考核或专项考核累计三次得分70分以下；6、中标单位未经采购人同意不得分包，如发现中标单位擅自分包或转包，采购人有权单方解除合同。</w:t>
      </w:r>
      <w:bookmarkEnd w:id="80"/>
      <w:r/>
      <w:r/>
    </w:p>
    <w:p>
      <w:pPr>
        <w:numPr>
          <w:ilvl w:val="0"/>
          <w:numId w:val="9"/>
        </w:numPr>
        <w:spacing w:before="156" w:line="400" w:lineRule="exact"/>
        <w:shd w:val="clear" w:color="auto"/>
        <w:widowControl/>
        <w:rPr>
          <w:rFonts w:ascii="宋体" w:hAnsi="宋体" w:cs="宋体"/>
          <w:b/>
          <w:bCs/>
          <w:color w:val="000000" w:themeColor="text1"/>
          <w:sz w:val="24"/>
          <w:highlight w:val="none"/>
          <w:lang w:bidi="ar"/>
          <w14:textFill>
            <w14:solidFill>
              <w14:schemeClr w14:val="tx1"/>
            </w14:solidFill>
          </w14:textFill>
        </w:rPr>
        <w:outlineLvl w:val="1"/>
      </w:pPr>
      <w:r/>
      <w:bookmarkStart w:id="82" w:name="_Toc20431"/>
      <w:r>
        <w:rPr>
          <w:rFonts w:hint="eastAsia" w:ascii="宋体" w:hAnsi="宋体" w:cs="宋体"/>
          <w:b/>
          <w:bCs/>
          <w:color w:val="000000" w:themeColor="text1"/>
          <w:sz w:val="24"/>
          <w:lang w:bidi="ar"/>
          <w14:textFill>
            <w14:solidFill>
              <w14:schemeClr w14:val="tx1"/>
            </w14:solidFill>
          </w14:textFill>
        </w:rPr>
        <w:t xml:space="preserve">投标报价</w:t>
      </w:r>
      <w:bookmarkEnd w:id="82"/>
      <w:r/>
      <w:r/>
    </w:p>
    <w:p>
      <w:pPr>
        <w:ind w:firstLine="480"/>
        <w:spacing w:line="400" w:lineRule="exact"/>
        <w:shd w:val="clear" w:color="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（一）投标最高限价179.3</w:t>
      </w:r>
      <w:r>
        <w:rPr>
          <w:rFonts w:hint="eastAsia" w:ascii="宋体" w:hAnsi="宋体" w:cs="宋体"/>
          <w:color w:val="000000" w:themeColor="text1"/>
          <w:sz w:val="24"/>
          <w:szCs w:val="21"/>
          <w:highlight w:val="none"/>
          <w:lang w:val="en-US" w:eastAsia="zh-CN"/>
          <w14:textFill>
            <w14:solidFill>
              <w14:schemeClr w14:val="tx1"/>
            </w14:solidFill>
          </w14:textFill>
        </w:rPr>
        <w:t xml:space="preserve">万</w:t>
      </w:r>
      <w:r>
        <w:rPr>
          <w:rFonts w:hint="eastAsia" w:ascii="宋体" w:hAnsi="宋体" w:cs="宋体"/>
          <w:color w:val="000000" w:themeColor="text1"/>
          <w:sz w:val="24"/>
          <w:szCs w:val="21"/>
          <w:highlight w:val="none"/>
          <w14:textFill>
            <w14:solidFill>
              <w14:schemeClr w14:val="tx1"/>
            </w14:solidFill>
          </w14:textFill>
        </w:rPr>
        <w:t xml:space="preserve">元（单位：人民币）</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其中暂列金14万元。</w:t>
      </w:r>
      <w:r>
        <w:rPr>
          <w:rFonts w:hint="eastAsia" w:ascii="宋体" w:hAnsi="宋体" w:cs="宋体"/>
          <w:color w:val="000000" w:themeColor="text1"/>
          <w:sz w:val="24"/>
          <w:szCs w:val="21"/>
          <w:highlight w:val="none"/>
          <w14:textFill>
            <w14:solidFill>
              <w14:schemeClr w14:val="tx1"/>
            </w14:solidFill>
          </w14:textFill>
        </w:rPr>
        <w:t xml:space="preserve">（供应商报价超过最高限价作无效标处理。）</w:t>
      </w:r>
      <w:r/>
    </w:p>
    <w:p>
      <w:pPr>
        <w:pStyle w:val="820"/>
        <w:ind w:firstLine="480"/>
        <w:spacing w:line="400" w:lineRule="exact"/>
        <w:shd w:val="clear" w:color="auto"/>
        <w:rPr>
          <w:rFonts w:hAnsi="宋体" w:cs="宋体"/>
          <w:bCs/>
          <w:color w:val="000000" w:themeColor="text1"/>
          <w:szCs w:val="24"/>
          <w14:textFill>
            <w14:solidFill>
              <w14:schemeClr w14:val="tx1"/>
            </w14:solidFill>
          </w14:textFill>
        </w:rPr>
      </w:pPr>
      <w:r>
        <w:rPr>
          <w:rFonts w:hint="eastAsia" w:hAnsi="宋体" w:cs="宋体"/>
          <w:bCs/>
          <w:color w:val="000000" w:themeColor="text1"/>
          <w:szCs w:val="24"/>
          <w14:textFill>
            <w14:solidFill>
              <w14:schemeClr w14:val="tx1"/>
            </w14:solidFill>
          </w14:textFill>
        </w:rPr>
        <w:t xml:space="preserve">（二）投标报价编制说明：</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1、本项目投标报价采用固定总价的方式，投标报价：包括但不限于完成文件所确定的服务范围所需的全部费用，及其相应税费、政策性文件规定及实施过程中所有风险、责任（含安全）等各项应有费用，不论其在采购文件中是否有提及。投标供应商应根据上述因素自行考虑含入投标报价。</w:t>
      </w:r>
      <w:r/>
    </w:p>
    <w:p>
      <w:pPr>
        <w:pStyle w:val="820"/>
        <w:ind w:firstLine="482"/>
        <w:spacing w:line="400" w:lineRule="exact"/>
        <w:shd w:val="clear" w:color="auto"/>
        <w:rPr>
          <w:rFonts w:hAnsi="宋体" w:cs="宋体"/>
          <w:b/>
          <w:bCs/>
          <w:strike/>
          <w:color w:val="000000" w:themeColor="text1"/>
          <w:szCs w:val="24"/>
          <w14:textFill>
            <w14:solidFill>
              <w14:schemeClr w14:val="tx1"/>
            </w14:solidFill>
          </w14:textFill>
        </w:rPr>
      </w:pPr>
      <w:r>
        <w:rPr>
          <w:rFonts w:hint="eastAsia" w:hAnsi="宋体" w:cs="宋体"/>
          <w:b/>
          <w:bCs/>
          <w:color w:val="000000" w:themeColor="text1"/>
          <w:szCs w:val="24"/>
          <w14:textFill>
            <w14:solidFill>
              <w14:schemeClr w14:val="tx1"/>
            </w14:solidFill>
          </w14:textFill>
        </w:rPr>
        <w:t xml:space="preserve">2、投标人必须按照给定的分项报价表进行报价,分项报价表格式详见附件</w:t>
      </w:r>
      <w:r>
        <w:rPr>
          <w:rFonts w:hint="eastAsia" w:hAnsi="宋体" w:cs="宋体"/>
          <w:b/>
          <w:bCs/>
          <w:strike w:val="0"/>
          <w:color w:val="000000" w:themeColor="text1"/>
          <w:szCs w:val="24"/>
          <w14:textFill>
            <w14:solidFill>
              <w14:schemeClr w14:val="tx1"/>
            </w14:solidFill>
          </w14:textFill>
        </w:rPr>
        <w:t xml:space="preserve">。</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3、投标报价应根据投标人实际情况自主进行，是招标文件所确定的招标范围内的全部工作内容的价格体现。其应包括人工、材料、机械、管理、利润、措施、设备、运营及其它相关费用、规费、税金、成品维护、充分考虑市场风险因素并最大限度地满足招标文件的要求进行报价，但不得低于成本。</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4、投标人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5、本项目服务现场所有外部协调工作由中标人负责解决并承担所有各类费用。</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6、本项目合同价格形式采用总价合同。</w:t>
      </w:r>
      <w:r/>
    </w:p>
    <w:p>
      <w:pPr>
        <w:spacing w:before="156" w:line="400" w:lineRule="exact"/>
        <w:shd w:val="clear" w:color="auto"/>
        <w:widowControl/>
        <w:rPr>
          <w:rFonts w:ascii="宋体" w:hAnsi="宋体" w:cs="宋体"/>
          <w:b/>
          <w:bCs/>
          <w:color w:val="000000" w:themeColor="text1"/>
          <w:sz w:val="24"/>
          <w14:textFill>
            <w14:solidFill>
              <w14:schemeClr w14:val="tx1"/>
            </w14:solidFill>
          </w14:textFill>
        </w:rPr>
        <w:outlineLvl w:val="1"/>
      </w:pPr>
      <w:r/>
      <w:bookmarkStart w:id="83" w:name="_Toc7069"/>
      <w:r>
        <w:rPr>
          <w:rFonts w:hint="eastAsia" w:ascii="宋体" w:hAnsi="宋体" w:cs="宋体"/>
          <w:b/>
          <w:bCs/>
          <w:color w:val="000000" w:themeColor="text1"/>
          <w:sz w:val="24"/>
          <w14:textFill>
            <w14:solidFill>
              <w14:schemeClr w14:val="tx1"/>
            </w14:solidFill>
          </w14:textFill>
        </w:rPr>
        <w:t xml:space="preserve">五、技术标准</w:t>
      </w:r>
      <w:bookmarkEnd w:id="81"/>
      <w:r/>
      <w:bookmarkEnd w:id="83"/>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《江苏省城市园林绿化养护管理规范及分级标准》</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《南京市城市绿化养护质量等级标准》</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《南京市城市绿化养护技术规程》</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《南京市城市市民广场管理标准》</w:t>
      </w:r>
      <w:r/>
    </w:p>
    <w:p>
      <w:pPr>
        <w:pStyle w:val="820"/>
        <w:ind w:firstLine="480"/>
        <w:spacing w:line="400" w:lineRule="exact"/>
        <w:shd w:val="clear" w:color="auto"/>
        <w:rPr>
          <w:rFonts w:hAnsi="宋体" w:cs="宋体"/>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w:t xml:space="preserve">《南京市公园景区管理标准》</w:t>
      </w:r>
      <w:r/>
    </w:p>
    <w:p>
      <w:pPr>
        <w:ind w:firstLine="360"/>
        <w:spacing w:line="400" w:lineRule="exact"/>
        <w:shd w:val="clear" w:color="auto"/>
        <w:rPr>
          <w:rFonts w:ascii="宋体" w:hAnsi="宋体" w:cs="宋体"/>
          <w:b/>
          <w:bCs/>
          <w:color w:val="000000" w:themeColor="text1"/>
          <w:sz w:val="24"/>
          <w:szCs w:val="21"/>
          <w14:textFill>
            <w14:solidFill>
              <w14:schemeClr w14:val="tx1"/>
            </w14:solidFill>
          </w14:textFill>
        </w:rPr>
      </w:pPr>
      <w:r>
        <w:rPr>
          <w:rFonts w:hint="eastAsia" w:ascii="宋体" w:hAnsi="宋体" w:cs="宋体"/>
          <w:color w:val="000000" w:themeColor="text1"/>
          <w:sz w:val="18"/>
          <w:szCs w:val="18"/>
          <w:lang w:bidi="ar"/>
          <w14:textFill>
            <w14:solidFill>
              <w14:schemeClr w14:val="tx1"/>
            </w14:solidFill>
          </w14:textFill>
        </w:rPr>
        <w:t xml:space="preserve"> </w:t>
      </w:r>
      <w:r>
        <w:rPr>
          <w:rFonts w:hint="eastAsia" w:ascii="宋体" w:hAnsi="宋体" w:cs="宋体"/>
          <w:b/>
          <w:bCs/>
          <w:color w:val="000000" w:themeColor="text1"/>
          <w:sz w:val="24"/>
          <w:szCs w:val="21"/>
          <w14:textFill>
            <w14:solidFill>
              <w14:schemeClr w14:val="tx1"/>
            </w14:solidFill>
          </w14:textFill>
        </w:rPr>
        <w:t xml:space="preserve">其他相关法律、法规、规范、标准，具体以现行有效的法律、法规、规范、标准为准。</w:t>
      </w:r>
      <w:r/>
    </w:p>
    <w:p>
      <w:pPr>
        <w:spacing w:before="156" w:line="400" w:lineRule="exact"/>
        <w:shd w:val="clear" w:color="auto"/>
        <w:widowControl/>
        <w:rPr>
          <w:rFonts w:ascii="宋体" w:hAnsi="宋体" w:cs="宋体"/>
          <w:b/>
          <w:bCs/>
          <w:color w:val="000000" w:themeColor="text1"/>
          <w:sz w:val="24"/>
          <w14:textFill>
            <w14:solidFill>
              <w14:schemeClr w14:val="tx1"/>
            </w14:solidFill>
          </w14:textFill>
        </w:rPr>
        <w:outlineLvl w:val="1"/>
      </w:pPr>
      <w:r/>
      <w:bookmarkStart w:id="84" w:name="_Toc25172"/>
      <w:r>
        <w:rPr>
          <w:rFonts w:hint="eastAsia" w:ascii="宋体" w:hAnsi="宋体" w:cs="宋体"/>
          <w:b/>
          <w:bCs/>
          <w:color w:val="000000" w:themeColor="text1"/>
          <w:sz w:val="24"/>
          <w14:textFill>
            <w14:solidFill>
              <w14:schemeClr w14:val="tx1"/>
            </w14:solidFill>
          </w14:textFill>
        </w:rPr>
        <w:t xml:space="preserve">六、双方的权利和义务</w:t>
      </w:r>
      <w:bookmarkEnd w:id="84"/>
      <w:r/>
      <w:r/>
    </w:p>
    <w:p>
      <w:pPr>
        <w:pStyle w:val="1018"/>
        <w:jc w:val="left"/>
        <w:shd w:val="clear" w:color="auto"/>
        <w:rPr>
          <w:rFonts w:hint="eastAsia"/>
          <w:color w:val="000000" w:themeColor="text1"/>
          <w:szCs w:val="24"/>
          <w:lang w:bidi="ar"/>
          <w14:textFill>
            <w14:solidFill>
              <w14:schemeClr w14:val="tx1"/>
            </w14:solidFill>
          </w14:textFill>
        </w:rPr>
      </w:pPr>
      <w:r>
        <w:rPr>
          <w:rFonts w:hint="eastAsia"/>
          <w:color w:val="000000" w:themeColor="text1"/>
          <w:szCs w:val="24"/>
          <w:lang w:bidi="ar"/>
          <w14:textFill>
            <w14:solidFill>
              <w14:schemeClr w14:val="tx1"/>
            </w14:solidFill>
          </w14:textFill>
        </w:rPr>
        <w:t xml:space="preserve">(一)乙方严格遵守甲方管理规定，甲方将根据《绿化养护管理质量考核实施细则》对乙方进行考核，经考核养护合格者，支付清该阶段养护费用，不合格者将扣除部分养护费用，具体见《绿化养护管理质量考核实施细则》。</w:t>
      </w:r>
      <w:r>
        <w:rPr>
          <w:rFonts w:hint="eastAsia"/>
          <w:color w:val="000000" w:themeColor="text1"/>
          <w:szCs w:val="24"/>
          <w:lang w:bidi="ar"/>
          <w14:textFill>
            <w14:solidFill>
              <w14:schemeClr w14:val="tx1"/>
            </w14:solidFill>
          </w14:textFill>
        </w:rPr>
        <w:br/>
      </w:r>
      <w:r>
        <w:rPr>
          <w:rFonts w:hint="eastAsia"/>
          <w:color w:val="000000" w:themeColor="text1"/>
          <w:szCs w:val="24"/>
          <w:lang w:bidi="ar"/>
          <w14:textFill>
            <w14:solidFill>
              <w14:schemeClr w14:val="tx1"/>
            </w14:solidFill>
          </w14:textFill>
        </w:rPr>
        <w:t xml:space="preserve">    (二)乙方养护作业过程中的一切安全责任由乙方负责。</w:t>
      </w:r>
      <w:r>
        <w:rPr>
          <w:rFonts w:hint="eastAsia"/>
          <w:color w:val="000000" w:themeColor="text1"/>
          <w:szCs w:val="24"/>
          <w:lang w:bidi="ar"/>
          <w14:textFill>
            <w14:solidFill>
              <w14:schemeClr w14:val="tx1"/>
            </w14:solidFill>
          </w14:textFill>
        </w:rPr>
        <w:br/>
      </w:r>
      <w:r>
        <w:rPr>
          <w:rFonts w:hint="eastAsia"/>
          <w:color w:val="000000" w:themeColor="text1"/>
          <w:szCs w:val="24"/>
          <w:lang w:bidi="ar"/>
          <w14:textFill>
            <w14:solidFill>
              <w14:schemeClr w14:val="tx1"/>
            </w14:solidFill>
          </w14:textFill>
        </w:rPr>
        <w:t xml:space="preserve">    (三)若甲方提供的养护面积有误，遵循“调量不调价”的原则。</w:t>
      </w:r>
      <w:r>
        <w:rPr>
          <w:rFonts w:hint="eastAsia"/>
          <w:color w:val="000000" w:themeColor="text1"/>
          <w:szCs w:val="24"/>
          <w:lang w:bidi="ar"/>
          <w14:textFill>
            <w14:solidFill>
              <w14:schemeClr w14:val="tx1"/>
            </w14:solidFill>
          </w14:textFill>
        </w:rPr>
        <w:br/>
      </w:r>
      <w:r>
        <w:rPr>
          <w:rFonts w:hint="eastAsia"/>
          <w:color w:val="000000" w:themeColor="text1"/>
          <w:szCs w:val="24"/>
          <w:lang w:bidi="ar"/>
          <w14:textFill>
            <w14:solidFill>
              <w14:schemeClr w14:val="tx1"/>
            </w14:solidFill>
          </w14:textFill>
        </w:rPr>
        <w:t xml:space="preserve">    (四)若甲方发现由于乙方养护工作不到位，可能造成严重病虫害、植物较大面积死亡等现象，甲方可自行安排第三方进场整改，乙方无条件服从，费用从乙方养护费中支付。</w:t>
      </w:r>
      <w:r>
        <w:rPr>
          <w:rFonts w:hint="eastAsia"/>
          <w:color w:val="000000" w:themeColor="text1"/>
          <w:szCs w:val="24"/>
          <w:lang w:bidi="ar"/>
          <w14:textFill>
            <w14:solidFill>
              <w14:schemeClr w14:val="tx1"/>
            </w14:solidFill>
          </w14:textFill>
        </w:rPr>
        <w:br/>
      </w:r>
      <w:r>
        <w:rPr>
          <w:rFonts w:hint="eastAsia"/>
          <w:color w:val="000000" w:themeColor="text1"/>
          <w:szCs w:val="24"/>
          <w:lang w:bidi="ar"/>
          <w14:textFill>
            <w14:solidFill>
              <w14:schemeClr w14:val="tx1"/>
            </w14:solidFill>
          </w14:textFill>
        </w:rPr>
        <w:t xml:space="preserve">    (五)乙方经甲方现场确认并书面报甲方同意适时进行缺株补植，苗木进场后，先由甲方验收后方可施工。对不合格苗木，甲方可要求强制清除，清除不彻底不予验收。</w:t>
      </w:r>
      <w:r/>
    </w:p>
    <w:p>
      <w:pPr>
        <w:spacing w:before="156" w:line="400" w:lineRule="exact"/>
        <w:shd w:val="clear" w:color="auto"/>
        <w:widowControl/>
        <w:rPr>
          <w:rFonts w:ascii="宋体" w:hAnsi="宋体" w:cs="宋体"/>
          <w:b/>
          <w:bCs/>
          <w:color w:val="000000" w:themeColor="text1"/>
          <w:sz w:val="24"/>
          <w14:textFill>
            <w14:solidFill>
              <w14:schemeClr w14:val="tx1"/>
            </w14:solidFill>
          </w14:textFill>
        </w:rPr>
        <w:outlineLvl w:val="1"/>
      </w:pPr>
      <w:r/>
      <w:bookmarkStart w:id="85" w:name="_Toc7418"/>
      <w:r/>
      <w:bookmarkStart w:id="86" w:name="_Toc2609"/>
      <w:r>
        <w:rPr>
          <w:rFonts w:hint="eastAsia" w:ascii="宋体" w:hAnsi="宋体" w:cs="宋体"/>
          <w:b/>
          <w:bCs/>
          <w:color w:val="000000" w:themeColor="text1"/>
          <w:sz w:val="24"/>
          <w14:textFill>
            <w14:solidFill>
              <w14:schemeClr w14:val="tx1"/>
            </w14:solidFill>
          </w14:textFill>
        </w:rPr>
        <w:t xml:space="preserve">七、安全要求</w:t>
      </w:r>
      <w:bookmarkEnd w:id="85"/>
      <w:r/>
      <w:bookmarkEnd w:id="86"/>
      <w:r/>
      <w:r/>
    </w:p>
    <w:p>
      <w:pPr>
        <w:pStyle w:val="1018"/>
        <w:shd w:val="clear" w:color="auto"/>
        <w:rPr>
          <w:color w:val="000000" w:themeColor="text1"/>
          <w:szCs w:val="24"/>
          <w:lang w:bidi="ar"/>
          <w14:textFill>
            <w14:solidFill>
              <w14:schemeClr w14:val="tx1"/>
            </w14:solidFill>
          </w14:textFill>
        </w:rPr>
      </w:pPr>
      <w:r>
        <w:rPr>
          <w:rFonts w:hint="eastAsia"/>
          <w:color w:val="000000" w:themeColor="text1"/>
          <w:szCs w:val="24"/>
          <w:lang w:bidi="ar"/>
          <w14:textFill>
            <w14:solidFill>
              <w14:schemeClr w14:val="tx1"/>
            </w14:solidFill>
          </w14:textFill>
        </w:rPr>
        <w:t xml:space="preserve">中标单位养护期间严格按照国家有关规定养护，确保绿化养护质量和作业安全，自行承担全部责任。因中标单位养护质量原因致使养护服务期内造成人身和财产损害的，中标服务单位应承担损害赔偿责任。</w:t>
      </w:r>
      <w:r/>
    </w:p>
    <w:p>
      <w:pPr>
        <w:spacing w:before="156" w:line="400" w:lineRule="exact"/>
        <w:shd w:val="clear" w:color="auto"/>
        <w:widowControl/>
        <w:rPr>
          <w:rFonts w:ascii="宋体" w:hAnsi="宋体"/>
          <w:b/>
          <w:color w:val="000000" w:themeColor="text1"/>
          <w:szCs w:val="21"/>
          <w14:textFill>
            <w14:solidFill>
              <w14:schemeClr w14:val="tx1"/>
            </w14:solidFill>
          </w14:textFill>
        </w:rPr>
        <w:outlineLvl w:val="1"/>
      </w:pPr>
      <w:r/>
      <w:bookmarkStart w:id="87" w:name="_Toc22806"/>
      <w:r>
        <w:rPr>
          <w:rFonts w:hint="eastAsia" w:ascii="宋体" w:hAnsi="宋体" w:cs="宋体"/>
          <w:b/>
          <w:bCs/>
          <w:color w:val="000000" w:themeColor="text1"/>
          <w:sz w:val="24"/>
          <w14:textFill>
            <w14:solidFill>
              <w14:schemeClr w14:val="tx1"/>
            </w14:solidFill>
          </w14:textFill>
        </w:rPr>
        <w:t xml:space="preserve">八、款项支付</w:t>
      </w:r>
      <w:bookmarkEnd w:id="87"/>
      <w:r/>
      <w:r/>
    </w:p>
    <w:p>
      <w:pPr>
        <w:ind w:left="479"/>
        <w:jc w:val="left"/>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1.合同项下所有款项均以人民币支付。</w:t>
      </w:r>
      <w:r>
        <w:rPr>
          <w:rFonts w:hint="eastAsia" w:ascii="宋体" w:hAnsi="宋体"/>
          <w:color w:val="000000" w:themeColor="text1"/>
          <w:sz w:val="24"/>
          <w14:textFill>
            <w14:solidFill>
              <w14:schemeClr w14:val="tx1"/>
            </w14:solidFill>
          </w14:textFill>
        </w:rPr>
        <w:br/>
      </w:r>
      <w:r>
        <w:rPr>
          <w:rFonts w:hint="eastAsia" w:ascii="宋体" w:hAnsi="宋体"/>
          <w:color w:val="000000" w:themeColor="text1"/>
          <w:sz w:val="24"/>
          <w14:textFill>
            <w14:solidFill>
              <w14:schemeClr w14:val="tx1"/>
            </w14:solidFill>
          </w14:textFill>
        </w:rPr>
        <w:t xml:space="preserve">2.合同项下得采购资金由甲方自行支付，乙方向甲方开具发票。</w:t>
      </w:r>
      <w:r>
        <w:rPr>
          <w:rFonts w:hint="eastAsia" w:ascii="宋体" w:hAnsi="宋体"/>
          <w:color w:val="000000" w:themeColor="text1"/>
          <w:sz w:val="24"/>
          <w14:textFill>
            <w14:solidFill>
              <w14:schemeClr w14:val="tx1"/>
            </w14:solidFill>
          </w14:textFill>
        </w:rPr>
        <w:br/>
      </w:r>
      <w:r>
        <w:rPr>
          <w:rFonts w:hint="eastAsia" w:ascii="宋体" w:hAnsi="宋体"/>
          <w:color w:val="000000" w:themeColor="text1"/>
          <w:sz w:val="24"/>
          <w14:textFill>
            <w14:solidFill>
              <w14:schemeClr w14:val="tx1"/>
            </w14:solidFill>
          </w14:textFill>
        </w:rPr>
        <w:t xml:space="preserve">3.付款方式：</w:t>
      </w:r>
      <w:r/>
    </w:p>
    <w:p>
      <w:pPr>
        <w:ind w:firstLine="480"/>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费用按季度支付，每季度支付合同价款的25%。采购人于每个季度结束后5个工作日内对成交供应商考核，考核结束后10个工作日内，根据考核结果，甲方向乙方支付上一季度的管养服务费用。（其中，采购人每季度初支付前一季度的服务费用，服务费用须由采购人核实）。</w:t>
      </w:r>
      <w:r/>
    </w:p>
    <w:p>
      <w:pPr>
        <w:ind w:firstLine="480"/>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）经甲方核准的罚款和违约金，甲方有权在审定的竣工结算价款中直接扣除。</w:t>
      </w:r>
      <w:r/>
    </w:p>
    <w:p>
      <w:pPr>
        <w:ind w:firstLine="480"/>
        <w:spacing w:line="400" w:lineRule="exact"/>
        <w:shd w:val="clear" w:color="auto"/>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经甲方同意，因部分项目不具备实施条件暂不实施的，已完成部分可先行办理结算手续。</w:t>
      </w:r>
      <w:r/>
    </w:p>
    <w:p>
      <w:pPr>
        <w:ind w:firstLine="480"/>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）甲方付款前，乙方应向采购人开具等额增值税专用发票，否则甲方有权拒绝付款。</w:t>
      </w:r>
      <w:r/>
    </w:p>
    <w:p>
      <w:pPr>
        <w:pStyle w:val="1169"/>
        <w:ind w:firstLine="420"/>
        <w:shd w:val="clear" w:color="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156" w:line="400" w:lineRule="exact"/>
        <w:shd w:val="clear" w:color="auto"/>
        <w:widowControl/>
        <w:rPr>
          <w:rFonts w:ascii="宋体" w:hAnsi="宋体" w:cs="宋体"/>
          <w:b/>
          <w:bCs/>
          <w:color w:val="000000" w:themeColor="text1"/>
          <w:sz w:val="24"/>
          <w14:textFill>
            <w14:solidFill>
              <w14:schemeClr w14:val="tx1"/>
            </w14:solidFill>
          </w14:textFill>
        </w:rPr>
        <w:outlineLvl w:val="1"/>
      </w:pPr>
      <w:r/>
      <w:bookmarkStart w:id="88" w:name="_Toc22344"/>
      <w:r>
        <w:rPr>
          <w:rFonts w:hint="eastAsia" w:ascii="宋体" w:hAnsi="宋体" w:cs="宋体"/>
          <w:b/>
          <w:bCs/>
          <w:color w:val="000000" w:themeColor="text1"/>
          <w:sz w:val="24"/>
          <w14:textFill>
            <w14:solidFill>
              <w14:schemeClr w14:val="tx1"/>
            </w14:solidFill>
          </w14:textFill>
        </w:rPr>
        <w:t xml:space="preserve">九、管理养护考核办法</w:t>
      </w:r>
      <w:bookmarkEnd w:id="88"/>
      <w:r/>
      <w:r/>
    </w:p>
    <w:p>
      <w:pPr>
        <w:ind w:firstLine="480"/>
        <w:spacing w:line="400" w:lineRule="exact"/>
        <w:shd w:val="clear" w:color="auto"/>
        <w:rPr>
          <w:rFonts w:ascii="宋体" w:hAnsi="宋体"/>
          <w:color w:val="000000" w:themeColor="text1"/>
          <w:sz w:val="24"/>
          <w14:textFill>
            <w14:solidFill>
              <w14:schemeClr w14:val="tx1"/>
            </w14:solidFill>
          </w14:textFill>
        </w:rPr>
      </w:pPr>
      <w:r/>
      <w:bookmarkStart w:id="89" w:name="_Hlt460313661"/>
      <w:r/>
      <w:bookmarkEnd w:id="89"/>
      <w:r/>
      <w:bookmarkStart w:id="90" w:name="_Hlt460313659"/>
      <w:r/>
      <w:bookmarkEnd w:id="90"/>
      <w:r>
        <w:rPr>
          <w:rFonts w:hint="eastAsia" w:ascii="宋体" w:hAnsi="宋体"/>
          <w:color w:val="000000" w:themeColor="text1"/>
          <w:sz w:val="24"/>
          <w14:textFill>
            <w14:solidFill>
              <w14:schemeClr w14:val="tx1"/>
            </w14:solidFill>
          </w14:textFill>
        </w:rPr>
        <w:t xml:space="preserve">南京市江宁区铁路南京南站地区市政管养与综合服务中心依据国家、省、市相关法律法规、行业规范及局有关文件精神确定考核内容、制定评分标准、组织实施考核，详见附件1《绿化养护管理质量考核实施细则》、附件2《绿化养护季度考核评分标准》。</w:t>
      </w:r>
      <w:r/>
    </w:p>
    <w:p>
      <w:pPr>
        <w:ind w:firstLine="480"/>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1、考核</w:t>
      </w:r>
      <w:r/>
    </w:p>
    <w:p>
      <w:pPr>
        <w:ind w:firstLine="480"/>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南京市江宁区铁路南京南站地区市政管养与综合服务中心负责对管辖市政道路的考核，采用日常考核、季度考核、年度考评等方式进行：</w:t>
      </w:r>
      <w:r/>
    </w:p>
    <w:p>
      <w:pPr>
        <w:ind w:firstLine="480"/>
        <w:spacing w:line="400" w:lineRule="exact"/>
        <w:shd w:val="clear" w:color="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（1）日常考核内容分乔灌木养护管理，草坪、花卉、绿篱养护管理，病虫害防治，施肥浇水，设施维护，</w:t>
      </w:r>
      <w:r>
        <w:rPr>
          <w:rFonts w:hint="eastAsia" w:ascii="宋体" w:hAnsi="宋体" w:cs="宋体"/>
          <w:color w:val="000000" w:themeColor="text1"/>
          <w:sz w:val="24"/>
          <w:lang w:bidi="ar"/>
          <w14:textFill>
            <w14:solidFill>
              <w14:schemeClr w14:val="tx1"/>
            </w14:solidFill>
          </w14:textFill>
        </w:rPr>
        <w:t xml:space="preserve">组织管理，其他考核</w:t>
      </w:r>
      <w:r>
        <w:rPr>
          <w:rFonts w:hint="eastAsia" w:ascii="宋体" w:hAnsi="宋体"/>
          <w:color w:val="000000" w:themeColor="text1"/>
          <w:sz w:val="24"/>
          <w14:textFill>
            <w14:solidFill>
              <w14:schemeClr w14:val="tx1"/>
            </w14:solidFill>
          </w14:textFill>
        </w:rPr>
        <w:t xml:space="preserve">等7个方面。总分值为100分，每周考核并公布得分。</w:t>
      </w:r>
      <w:r/>
    </w:p>
    <w:p>
      <w:pPr>
        <w:ind w:firstLine="480"/>
        <w:spacing w:line="400" w:lineRule="exact"/>
        <w:shd w:val="clear" w:color="auto"/>
        <w:rPr>
          <w:rFonts w:ascii="宋体" w:hAnsi="宋体"/>
          <w:sz w:val="24"/>
        </w:rPr>
      </w:pPr>
      <w:r>
        <w:rPr>
          <w:rFonts w:hint="eastAsia" w:ascii="宋体" w:hAnsi="宋体"/>
          <w:sz w:val="24"/>
        </w:rPr>
        <w:t xml:space="preserve">（2）季度考核主要检查维护单位台账资料、管理机制、应急工作、安全文明、指令性任务、媒体舆情等方面的工作。总分值为100分，每季度考核一次并公布得分。 </w:t>
      </w:r>
      <w:r/>
    </w:p>
    <w:p>
      <w:pPr>
        <w:ind w:firstLine="480"/>
        <w:spacing w:line="400" w:lineRule="exact"/>
        <w:shd w:val="clear" w:color="auto"/>
        <w:rPr>
          <w:rFonts w:ascii="宋体" w:hAnsi="宋体"/>
          <w:sz w:val="24"/>
        </w:rPr>
      </w:pPr>
      <w:r>
        <w:rPr>
          <w:rFonts w:hint="eastAsia" w:ascii="宋体" w:hAnsi="宋体"/>
          <w:sz w:val="24"/>
        </w:rPr>
        <w:t xml:space="preserve">（3）年度考评在每年12月底进行,总分为100分,按日常考核50%、季度考核50%的比例计算年度考评得分。其计分公式为:</w:t>
      </w:r>
      <w:r/>
    </w:p>
    <w:p>
      <w:pPr>
        <w:ind w:firstLine="480"/>
        <w:spacing w:line="400" w:lineRule="exact"/>
        <w:shd w:val="clear" w:color="auto"/>
        <w:rPr>
          <w:rFonts w:ascii="宋体" w:hAnsi="宋体"/>
          <w:sz w:val="24"/>
        </w:rPr>
      </w:pPr>
      <w:r>
        <w:rPr>
          <w:rFonts w:hint="eastAsia" w:ascii="宋体" w:hAnsi="宋体"/>
          <w:sz w:val="24"/>
        </w:rPr>
        <w:t xml:space="preserve">年度总评分=(每月日常考核得分之和/12)*50%+(季度考核得分之和/4)*50%</w:t>
      </w:r>
      <w:r/>
    </w:p>
    <w:p>
      <w:pPr>
        <w:ind w:firstLine="480"/>
        <w:spacing w:line="400" w:lineRule="exact"/>
        <w:shd w:val="clear" w:color="auto"/>
        <w:rPr>
          <w:rFonts w:ascii="宋体" w:hAnsi="宋体"/>
          <w:sz w:val="24"/>
        </w:rPr>
      </w:pPr>
      <w:r>
        <w:rPr>
          <w:rFonts w:hint="eastAsia" w:ascii="宋体" w:hAnsi="宋体"/>
          <w:sz w:val="24"/>
        </w:rPr>
        <w:t xml:space="preserve">2、奖惩办法</w:t>
      </w:r>
      <w:r/>
    </w:p>
    <w:p>
      <w:pPr>
        <w:ind w:firstLine="480"/>
        <w:spacing w:line="400" w:lineRule="exact"/>
        <w:shd w:val="clear" w:color="auto"/>
        <w:rPr>
          <w:rFonts w:ascii="宋体" w:hAnsi="宋体"/>
          <w:sz w:val="24"/>
        </w:rPr>
      </w:pPr>
      <w:r>
        <w:rPr>
          <w:rFonts w:hint="eastAsia" w:ascii="宋体" w:hAnsi="宋体"/>
          <w:sz w:val="24"/>
        </w:rPr>
        <w:t xml:space="preserve">1)南京市江宁区铁路南京南站地区市政管养与综合服务中心对各维护单位的考核结果,直接与专项考核经费的支付直接挂钩。</w:t>
      </w:r>
      <w:r/>
    </w:p>
    <w:p>
      <w:pPr>
        <w:ind w:firstLine="480"/>
        <w:spacing w:line="400" w:lineRule="exact"/>
        <w:shd w:val="clear" w:color="auto"/>
        <w:rPr>
          <w:rFonts w:ascii="宋体" w:hAnsi="宋体"/>
          <w:sz w:val="24"/>
        </w:rPr>
      </w:pPr>
      <w:r>
        <w:rPr>
          <w:rFonts w:ascii="宋体" w:hAnsi="宋体"/>
          <w:sz w:val="24"/>
        </w:rPr>
        <w:t xml:space="preserve">2)日常考核和季度考核中每扣0.5分,扣除相应维护单位养护经费</w:t>
      </w:r>
      <w:r>
        <w:rPr>
          <w:rFonts w:hint="eastAsia" w:ascii="宋体" w:hAnsi="宋体"/>
          <w:sz w:val="24"/>
        </w:rPr>
        <w:t xml:space="preserve">100</w:t>
      </w:r>
      <w:r>
        <w:rPr>
          <w:rFonts w:ascii="宋体" w:hAnsi="宋体"/>
          <w:sz w:val="24"/>
        </w:rPr>
        <w:t xml:space="preserve">元。日常考核必须达到85分(含85分)以上,每低一次作为不良记录予以通报</w:t>
      </w:r>
      <w:r>
        <w:rPr>
          <w:rFonts w:hint="eastAsia" w:ascii="宋体" w:hAnsi="宋体"/>
          <w:sz w:val="24"/>
        </w:rPr>
        <w:t xml:space="preserve">。</w:t>
      </w:r>
      <w:r/>
    </w:p>
    <w:p>
      <w:pPr>
        <w:ind w:firstLine="480"/>
        <w:spacing w:line="400" w:lineRule="exact"/>
        <w:shd w:val="clear" w:color="auto"/>
        <w:rPr>
          <w:rFonts w:ascii="宋体" w:hAnsi="宋体"/>
          <w:sz w:val="24"/>
        </w:rPr>
      </w:pPr>
      <w:r>
        <w:rPr>
          <w:rFonts w:ascii="宋体" w:hAnsi="宋体"/>
          <w:sz w:val="24"/>
        </w:rPr>
        <w:t xml:space="preserve">3)季度考核中,每条项设施抽检单元综合完好得分不得低于维护作业权合同约定的分值,每低0.5分扣除当年维护经费的0.5%累计三条及三条以上综合完好得分低于合同约定的分值,作为不良记录予以通报。</w:t>
      </w:r>
      <w:r/>
    </w:p>
    <w:p>
      <w:pPr>
        <w:ind w:firstLine="480"/>
        <w:spacing w:line="400" w:lineRule="exact"/>
        <w:shd w:val="clear" w:color="auto"/>
        <w:rPr>
          <w:rFonts w:ascii="宋体" w:hAnsi="宋体"/>
          <w:sz w:val="24"/>
        </w:rPr>
      </w:pPr>
      <w:r>
        <w:rPr>
          <w:rFonts w:ascii="宋体" w:hAnsi="宋体"/>
          <w:sz w:val="24"/>
        </w:rPr>
        <w:t xml:space="preserve">4)维护作业单位有下列情形之一的,将列入江宁区维护作业单位企业信誉黑名单,在全区范围内予以通报:</w:t>
      </w:r>
      <w:r/>
    </w:p>
    <w:p>
      <w:pPr>
        <w:ind w:firstLine="480"/>
        <w:spacing w:line="400" w:lineRule="exact"/>
        <w:shd w:val="clear" w:color="auto"/>
        <w:rPr>
          <w:rFonts w:ascii="宋体" w:hAnsi="宋体"/>
          <w:sz w:val="24"/>
        </w:rPr>
      </w:pPr>
      <w:r>
        <w:rPr>
          <w:rFonts w:hint="eastAsia" w:ascii="宋体" w:hAnsi="宋体"/>
          <w:sz w:val="24"/>
        </w:rPr>
        <w:t xml:space="preserve">(1)日常考核,年度累计三次及三次以上低于70分的</w:t>
      </w:r>
      <w:r/>
    </w:p>
    <w:p>
      <w:pPr>
        <w:ind w:firstLine="480"/>
        <w:spacing w:line="400" w:lineRule="exact"/>
        <w:shd w:val="clear" w:color="auto"/>
        <w:rPr>
          <w:rFonts w:ascii="宋体" w:hAnsi="宋体"/>
          <w:sz w:val="24"/>
        </w:rPr>
      </w:pPr>
      <w:r>
        <w:rPr>
          <w:rFonts w:hint="eastAsia" w:ascii="宋体" w:hAnsi="宋体"/>
          <w:sz w:val="24"/>
        </w:rPr>
        <w:t xml:space="preserve">(2)一年内新闻媒体曝光两次及以上或不良记录三次及以上的</w:t>
      </w:r>
      <w:r/>
    </w:p>
    <w:p>
      <w:pPr>
        <w:ind w:firstLine="480"/>
        <w:spacing w:line="400" w:lineRule="exact"/>
        <w:shd w:val="clear" w:color="auto"/>
        <w:rPr>
          <w:rFonts w:ascii="宋体" w:hAnsi="宋体"/>
          <w:sz w:val="24"/>
        </w:rPr>
      </w:pPr>
      <w:r>
        <w:rPr>
          <w:rFonts w:hint="eastAsia" w:ascii="宋体" w:hAnsi="宋体"/>
          <w:sz w:val="24"/>
        </w:rPr>
        <w:t xml:space="preserve">(3)因服务不到位造成较大安全事故及以上的,或在重大活动中失分造成严重影响的。</w:t>
      </w:r>
      <w:r/>
    </w:p>
    <w:p>
      <w:pPr>
        <w:ind w:firstLine="480"/>
        <w:spacing w:line="400" w:lineRule="exact"/>
        <w:shd w:val="clear" w:color="auto"/>
        <w:rPr>
          <w:rFonts w:ascii="宋体" w:hAnsi="宋体"/>
          <w:sz w:val="24"/>
        </w:rPr>
      </w:pPr>
      <w:r>
        <w:rPr>
          <w:rFonts w:hint="eastAsia" w:ascii="宋体" w:hAnsi="宋体"/>
          <w:sz w:val="24"/>
        </w:rPr>
        <w:t xml:space="preserve">5)附则</w:t>
      </w:r>
      <w:r/>
    </w:p>
    <w:p>
      <w:pPr>
        <w:ind w:firstLine="480"/>
        <w:spacing w:line="400" w:lineRule="exact"/>
        <w:shd w:val="clear" w:color="auto"/>
        <w:rPr>
          <w:rFonts w:ascii="宋体" w:hAnsi="宋体"/>
          <w:sz w:val="24"/>
        </w:rPr>
      </w:pPr>
      <w:r>
        <w:rPr>
          <w:rFonts w:hint="eastAsia" w:ascii="宋体" w:hAnsi="宋体"/>
          <w:sz w:val="24"/>
        </w:rPr>
        <w:t xml:space="preserve">(1)本办法自合同签订生效后正式实施</w:t>
      </w:r>
      <w:r/>
    </w:p>
    <w:p>
      <w:pPr>
        <w:ind w:firstLine="480"/>
        <w:spacing w:line="400" w:lineRule="exact"/>
        <w:shd w:val="clear" w:color="auto"/>
        <w:rPr>
          <w:rFonts w:ascii="宋体" w:hAnsi="宋体"/>
          <w:sz w:val="24"/>
        </w:rPr>
      </w:pPr>
      <w:r>
        <w:rPr>
          <w:rFonts w:hint="eastAsia" w:ascii="宋体" w:hAnsi="宋体"/>
          <w:sz w:val="24"/>
        </w:rPr>
        <w:t xml:space="preserve">(2)本办法由南京市江宁区铁路南京南站地区市政管养与综合服务中心负责解释。</w:t>
      </w:r>
      <w:r/>
    </w:p>
    <w:p>
      <w:pPr>
        <w:shd w:val="clear" w:color="auto"/>
        <w:rPr>
          <w:rFonts w:ascii="宋体" w:hAnsi="宋体"/>
          <w:sz w:val="24"/>
        </w:rPr>
      </w:pPr>
      <w:r>
        <w:rPr>
          <w:rFonts w:hint="eastAsia" w:ascii="宋体" w:hAnsi="宋体"/>
          <w:sz w:val="24"/>
        </w:rPr>
        <w:br w:type="page" w:clear="all"/>
      </w:r>
      <w:r/>
    </w:p>
    <w:p>
      <w:pPr>
        <w:spacing w:line="380" w:lineRule="exact"/>
        <w:shd w:val="clear" w:color="auto"/>
        <w:widowControl/>
        <w:rPr>
          <w:b/>
          <w:bCs/>
        </w:rPr>
      </w:pPr>
      <w:r>
        <w:rPr>
          <w:rFonts w:hint="eastAsia" w:ascii="宋体" w:hAnsi="宋体"/>
          <w:b/>
          <w:bCs/>
          <w:sz w:val="24"/>
        </w:rPr>
        <w:t xml:space="preserve">附件1</w:t>
      </w:r>
      <w:r/>
    </w:p>
    <w:tbl>
      <w:tblPr>
        <w:tblStyle w:val="81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75"/>
        <w:gridCol w:w="815"/>
        <w:gridCol w:w="479"/>
        <w:gridCol w:w="6767"/>
        <w:gridCol w:w="752"/>
      </w:tblGrid>
      <w:tr>
        <w:trPr>
          <w:jc w:val="center"/>
          <w:trHeight w:val="23"/>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80" w:lineRule="exact"/>
              <w:shd w:val="clear" w:color="auto"/>
              <w:widowControl/>
              <w:rPr>
                <w:rFonts w:ascii="宋体" w:hAnsi="宋体" w:cs="宋体"/>
                <w:color w:val="000000"/>
                <w:sz w:val="24"/>
              </w:rPr>
            </w:pPr>
            <w:r>
              <w:rPr>
                <w:rFonts w:hint="eastAsia" w:ascii="宋体" w:hAnsi="宋体" w:cs="宋体"/>
                <w:b/>
                <w:bCs/>
                <w:color w:val="000000"/>
                <w:sz w:val="24"/>
                <w:lang w:bidi="ar"/>
              </w:rPr>
              <w:t xml:space="preserve">绿化养护管理质量考核实施细则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序号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spacing w:line="380" w:lineRule="exact"/>
              <w:shd w:val="clear" w:color="auto"/>
              <w:widowControl/>
              <w:rPr>
                <w:rFonts w:ascii="宋体" w:hAnsi="宋体" w:cs="宋体"/>
                <w:color w:val="000000"/>
                <w:szCs w:val="21"/>
                <w:lang w:bidi="ar"/>
              </w:rPr>
            </w:pPr>
            <w:r>
              <w:rPr>
                <w:rFonts w:hint="eastAsia" w:ascii="宋体" w:hAnsi="宋体" w:cs="宋体"/>
                <w:color w:val="000000"/>
                <w:szCs w:val="21"/>
                <w:lang w:bidi="ar"/>
              </w:rPr>
              <w:t xml:space="preserve">考核内容</w:t>
            </w:r>
            <w:r/>
          </w:p>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及分值</w:t>
            </w:r>
            <w:r/>
          </w:p>
        </w:tc>
        <w:tc>
          <w:tcPr>
            <w:shd w:val="clear" w:color="auto" w:fill="auto"/>
            <w:tcBorders>
              <w:top w:val="single" w:color="000000" w:sz="4" w:space="0"/>
              <w:left w:val="single" w:color="000000" w:sz="4" w:space="0"/>
              <w:bottom w:val="single" w:color="000000" w:sz="4" w:space="0"/>
              <w:right w:val="single" w:color="000000" w:sz="4" w:space="0"/>
            </w:tcBorders>
            <w:tcW w:w="3643" w:type="pct"/>
            <w:vAlign w:val="center"/>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评 分 细 则 </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实际得分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乔灌木养护管理</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根据树木生长情况及周边环境要求，定期对乔灌木进行</w:t>
            </w:r>
            <w:r>
              <w:rPr>
                <w:rStyle w:val="1171"/>
                <w:rFonts w:hint="default" w:ascii="宋体" w:hAnsi="宋体" w:eastAsia="宋体" w:cs="宋体"/>
                <w:lang w:bidi="ar"/>
              </w:rPr>
              <w:t xml:space="preserve">抹芽、去蘖、修剪、整形，</w:t>
            </w:r>
            <w:r>
              <w:rPr>
                <w:rStyle w:val="1170"/>
                <w:rFonts w:hint="eastAsia" w:ascii="宋体" w:hAnsi="宋体" w:eastAsia="宋体" w:cs="宋体"/>
                <w:lang w:bidi="ar"/>
              </w:rPr>
              <w:t xml:space="preserve">对死亡树木及时进行伐除、补栽，得</w:t>
            </w:r>
            <w:r>
              <w:rPr>
                <w:rStyle w:val="1172"/>
                <w:rFonts w:hint="eastAsia" w:ascii="宋体" w:hAnsi="宋体" w:cs="宋体"/>
                <w:lang w:bidi="ar"/>
              </w:rPr>
              <w:t xml:space="preserve">10</w:t>
            </w:r>
            <w:r>
              <w:rPr>
                <w:rStyle w:val="1170"/>
                <w:rFonts w:hint="eastAsia" w:ascii="宋体" w:hAnsi="宋体" w:eastAsia="宋体" w:cs="宋体"/>
                <w:lang w:bidi="ar"/>
              </w:rPr>
              <w:t xml:space="preserve">分。每发现一株死树扣</w:t>
            </w:r>
            <w:r>
              <w:rPr>
                <w:rStyle w:val="1172"/>
                <w:rFonts w:hint="eastAsia" w:ascii="宋体" w:hAnsi="宋体" w:cs="宋体"/>
                <w:lang w:bidi="ar"/>
              </w:rPr>
              <w:t xml:space="preserve">1</w:t>
            </w:r>
            <w:r>
              <w:rPr>
                <w:rStyle w:val="1170"/>
                <w:rFonts w:hint="eastAsia" w:ascii="宋体" w:hAnsi="宋体" w:eastAsia="宋体" w:cs="宋体"/>
                <w:lang w:bidi="ar"/>
              </w:rPr>
              <w:t xml:space="preserve">分；每发现一处枯枝死杈扣</w:t>
            </w:r>
            <w:r>
              <w:rPr>
                <w:rStyle w:val="1172"/>
                <w:rFonts w:hint="eastAsia" w:ascii="宋体" w:hAnsi="宋体" w:cs="宋体"/>
                <w:lang w:bidi="ar"/>
              </w:rPr>
              <w:t xml:space="preserve">0.1</w:t>
            </w:r>
            <w:r>
              <w:rPr>
                <w:rStyle w:val="1170"/>
                <w:rFonts w:hint="eastAsia" w:ascii="宋体" w:hAnsi="宋体" w:eastAsia="宋体" w:cs="宋体"/>
                <w:lang w:bidi="ar"/>
              </w:rPr>
              <w:t xml:space="preserve">分，光秃落叶扣</w:t>
            </w:r>
            <w:r>
              <w:rPr>
                <w:rStyle w:val="1172"/>
                <w:rFonts w:hint="eastAsia" w:ascii="宋体" w:hAnsi="宋体" w:cs="宋体"/>
                <w:lang w:bidi="ar"/>
              </w:rPr>
              <w:t xml:space="preserve">0.1</w:t>
            </w:r>
            <w:r>
              <w:rPr>
                <w:rStyle w:val="1170"/>
                <w:rFonts w:hint="eastAsia" w:ascii="宋体" w:hAnsi="宋体" w:eastAsia="宋体" w:cs="宋体"/>
                <w:lang w:bidi="ar"/>
              </w:rPr>
              <w:t xml:space="preserve">分；未按照规范要求修剪的，影响树木景观效果的，每有一处扣</w:t>
            </w:r>
            <w:r>
              <w:rPr>
                <w:rStyle w:val="1172"/>
                <w:rFonts w:hint="eastAsia" w:ascii="宋体" w:hAnsi="宋体" w:cs="宋体"/>
                <w:lang w:bidi="ar"/>
              </w:rPr>
              <w:t xml:space="preserve">0.2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rPr>
                <w:rStyle w:val="1170"/>
                <w:rFonts w:hint="eastAsia" w:ascii="宋体" w:hAnsi="宋体" w:eastAsia="宋体" w:cs="宋体"/>
                <w:lang w:bidi="ar"/>
              </w:rPr>
              <w:t xml:space="preserve">乔灌木无倒歪现象，得</w:t>
            </w:r>
            <w:r>
              <w:rPr>
                <w:rStyle w:val="1172"/>
                <w:rFonts w:hint="eastAsia" w:ascii="宋体" w:hAnsi="宋体" w:cs="宋体"/>
                <w:lang w:bidi="ar"/>
              </w:rPr>
              <w:t xml:space="preserve">4</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处不合格扣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3.</w:t>
            </w:r>
            <w:r>
              <w:rPr>
                <w:rStyle w:val="1170"/>
                <w:rFonts w:hint="eastAsia" w:ascii="宋体" w:hAnsi="宋体" w:eastAsia="宋体" w:cs="宋体"/>
                <w:lang w:bidi="ar"/>
              </w:rPr>
              <w:t xml:space="preserve">新栽及存在安全隐患的树木有防护措施，得</w:t>
            </w:r>
            <w:r>
              <w:rPr>
                <w:rStyle w:val="1172"/>
                <w:rFonts w:hint="eastAsia" w:ascii="宋体" w:hAnsi="宋体" w:cs="宋体"/>
                <w:lang w:bidi="ar"/>
              </w:rPr>
              <w:t xml:space="preserve">3</w:t>
            </w:r>
            <w:r>
              <w:rPr>
                <w:rStyle w:val="1170"/>
                <w:rFonts w:hint="eastAsia" w:ascii="宋体" w:hAnsi="宋体" w:eastAsia="宋体" w:cs="宋体"/>
                <w:lang w:bidi="ar"/>
              </w:rPr>
              <w:t xml:space="preserve">分。因无防护措施引起树木倒伏的，每棵扣</w:t>
            </w:r>
            <w:r>
              <w:rPr>
                <w:rStyle w:val="1172"/>
                <w:rFonts w:hint="eastAsia" w:ascii="宋体" w:hAnsi="宋体" w:cs="宋体"/>
                <w:lang w:bidi="ar"/>
              </w:rPr>
              <w:t xml:space="preserve">1</w:t>
            </w:r>
            <w:r>
              <w:rPr>
                <w:rStyle w:val="1170"/>
                <w:rFonts w:hint="eastAsia" w:ascii="宋体" w:hAnsi="宋体" w:eastAsia="宋体" w:cs="宋体"/>
                <w:lang w:bidi="ar"/>
              </w:rPr>
              <w:t xml:space="preserve">分，未对存在隐患的树木进行防护的，每有一处扣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rPr>
                <w:rStyle w:val="1172"/>
                <w:rFonts w:hint="eastAsia" w:ascii="宋体" w:hAnsi="宋体" w:cs="宋体"/>
                <w:lang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4.</w:t>
            </w:r>
            <w:r>
              <w:rPr>
                <w:rStyle w:val="1170"/>
                <w:rFonts w:hint="eastAsia" w:ascii="宋体" w:hAnsi="宋体" w:eastAsia="宋体" w:cs="宋体"/>
                <w:lang w:bidi="ar"/>
              </w:rPr>
              <w:t xml:space="preserve">新补植行道树与原有树种规格保持一致，得</w:t>
            </w:r>
            <w:r>
              <w:rPr>
                <w:rStyle w:val="1172"/>
                <w:rFonts w:hint="eastAsia" w:ascii="宋体" w:hAnsi="宋体" w:cs="宋体"/>
                <w:lang w:bidi="ar"/>
              </w:rPr>
              <w:t xml:space="preserve">3</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株不符合要求的，扣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草坪、花卉、绿篱养护管理</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草坪高度符合标准要求，得</w:t>
            </w:r>
            <w:r>
              <w:rPr>
                <w:rStyle w:val="1172"/>
                <w:rFonts w:hint="eastAsia" w:ascii="宋体" w:hAnsi="宋体" w:cs="宋体"/>
                <w:lang w:bidi="ar"/>
              </w:rPr>
              <w:t xml:space="preserve">2</w:t>
            </w:r>
            <w:r>
              <w:rPr>
                <w:rStyle w:val="1170"/>
                <w:rFonts w:hint="eastAsia" w:ascii="宋体" w:hAnsi="宋体" w:eastAsia="宋体" w:cs="宋体"/>
                <w:lang w:bidi="ar"/>
              </w:rPr>
              <w:t xml:space="preserve">分。每超过标准</w:t>
            </w:r>
            <w:r>
              <w:rPr>
                <w:rStyle w:val="1172"/>
                <w:rFonts w:hint="eastAsia" w:ascii="宋体" w:hAnsi="宋体" w:cs="宋体"/>
                <w:lang w:bidi="ar"/>
              </w:rPr>
              <w:t xml:space="preserve">1cm</w:t>
            </w:r>
            <w:r>
              <w:rPr>
                <w:rStyle w:val="1170"/>
                <w:rFonts w:hint="eastAsia" w:ascii="宋体" w:hAnsi="宋体" w:eastAsia="宋体" w:cs="宋体"/>
                <w:lang w:bidi="ar"/>
              </w:rPr>
              <w:t xml:space="preserve">，扣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rPr>
                <w:rStyle w:val="1170"/>
                <w:rFonts w:hint="eastAsia" w:ascii="宋体" w:hAnsi="宋体" w:eastAsia="宋体" w:cs="宋体"/>
                <w:lang w:bidi="ar"/>
              </w:rPr>
              <w:t xml:space="preserve">草坪无裸露土地和积水现象，得</w:t>
            </w:r>
            <w:r>
              <w:rPr>
                <w:rStyle w:val="1172"/>
                <w:rFonts w:hint="eastAsia" w:ascii="宋体" w:hAnsi="宋体" w:cs="宋体"/>
                <w:lang w:bidi="ar"/>
              </w:rPr>
              <w:t xml:space="preserve">2</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处裸露或积水（大于</w:t>
            </w:r>
            <w:r>
              <w:rPr>
                <w:rStyle w:val="1172"/>
                <w:rFonts w:hint="eastAsia" w:ascii="宋体" w:hAnsi="宋体" w:cs="宋体"/>
                <w:lang w:bidi="ar"/>
              </w:rPr>
              <w:t xml:space="preserve">0.5</w:t>
            </w:r>
            <w:r>
              <w:rPr>
                <w:rStyle w:val="1170"/>
                <w:rFonts w:hint="eastAsia" w:ascii="宋体" w:hAnsi="宋体" w:eastAsia="宋体" w:cs="宋体"/>
                <w:lang w:bidi="ar"/>
              </w:rPr>
              <w:t xml:space="preserve">㎡），扣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3.</w:t>
            </w:r>
            <w:r>
              <w:rPr>
                <w:rStyle w:val="1170"/>
                <w:rFonts w:hint="eastAsia" w:ascii="宋体" w:hAnsi="宋体" w:eastAsia="宋体" w:cs="宋体"/>
                <w:lang w:bidi="ar"/>
              </w:rPr>
              <w:t xml:space="preserve">草坪无枯黄现象，得</w:t>
            </w:r>
            <w:r>
              <w:rPr>
                <w:rStyle w:val="1172"/>
                <w:rFonts w:hint="eastAsia" w:ascii="宋体" w:hAnsi="宋体" w:cs="宋体"/>
                <w:lang w:bidi="ar"/>
              </w:rPr>
              <w:t xml:space="preserve">2</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处（大于</w:t>
            </w:r>
            <w:r>
              <w:rPr>
                <w:rStyle w:val="1172"/>
                <w:rFonts w:hint="eastAsia" w:ascii="宋体" w:hAnsi="宋体" w:cs="宋体"/>
                <w:lang w:bidi="ar"/>
              </w:rPr>
              <w:t xml:space="preserve">1</w:t>
            </w:r>
            <w:r>
              <w:rPr>
                <w:rStyle w:val="1170"/>
                <w:rFonts w:hint="eastAsia" w:ascii="宋体" w:hAnsi="宋体" w:eastAsia="宋体" w:cs="宋体"/>
                <w:lang w:bidi="ar"/>
              </w:rPr>
              <w:t xml:space="preserve">㎡）扣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rPr>
                <w:rStyle w:val="1172"/>
                <w:rFonts w:hint="eastAsia" w:ascii="宋体" w:hAnsi="宋体" w:cs="宋体"/>
                <w:lang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4.</w:t>
            </w:r>
            <w:r>
              <w:rPr>
                <w:rStyle w:val="1170"/>
                <w:rFonts w:hint="eastAsia" w:ascii="宋体" w:hAnsi="宋体" w:eastAsia="宋体" w:cs="宋体"/>
                <w:lang w:bidi="ar"/>
              </w:rPr>
              <w:t xml:space="preserve">花坛、花境花季达到标准要求，得</w:t>
            </w:r>
            <w:r>
              <w:rPr>
                <w:rStyle w:val="1172"/>
                <w:rFonts w:hint="eastAsia" w:ascii="宋体" w:hAnsi="宋体" w:cs="宋体"/>
                <w:lang w:bidi="ar"/>
              </w:rPr>
              <w:t xml:space="preserve">3</w:t>
            </w:r>
            <w:r>
              <w:rPr>
                <w:rStyle w:val="1170"/>
                <w:rFonts w:hint="eastAsia" w:ascii="宋体" w:hAnsi="宋体" w:eastAsia="宋体" w:cs="宋体"/>
                <w:lang w:bidi="ar"/>
              </w:rPr>
              <w:t xml:space="preserve">分。每缺少一季，扣</w:t>
            </w:r>
            <w:r>
              <w:rPr>
                <w:rStyle w:val="1172"/>
                <w:rFonts w:hint="eastAsia" w:ascii="宋体" w:hAnsi="宋体" w:cs="宋体"/>
                <w:lang w:bidi="ar"/>
              </w:rPr>
              <w:t xml:space="preserve">1</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5.</w:t>
            </w:r>
            <w:r>
              <w:rPr>
                <w:rStyle w:val="1170"/>
                <w:rFonts w:hint="eastAsia" w:ascii="宋体" w:hAnsi="宋体" w:eastAsia="宋体" w:cs="宋体"/>
                <w:lang w:bidi="ar"/>
              </w:rPr>
              <w:t xml:space="preserve">草花更换时及时上报更换方案，得</w:t>
            </w:r>
            <w:r>
              <w:rPr>
                <w:rStyle w:val="1172"/>
                <w:rFonts w:hint="eastAsia" w:ascii="宋体" w:hAnsi="宋体" w:cs="宋体"/>
                <w:lang w:bidi="ar"/>
              </w:rPr>
              <w:t xml:space="preserve">2</w:t>
            </w:r>
            <w:r>
              <w:rPr>
                <w:rStyle w:val="1170"/>
                <w:rFonts w:hint="eastAsia" w:ascii="宋体" w:hAnsi="宋体" w:eastAsia="宋体" w:cs="宋体"/>
                <w:lang w:bidi="ar"/>
              </w:rPr>
              <w:t xml:space="preserve">分，每缺一处的扣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rPr>
                <w:rStyle w:val="1172"/>
                <w:rFonts w:hint="eastAsia" w:ascii="宋体" w:hAnsi="宋体" w:cs="宋体"/>
                <w:lang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6.</w:t>
            </w:r>
            <w:r>
              <w:rPr>
                <w:rStyle w:val="1170"/>
                <w:rFonts w:hint="eastAsia" w:ascii="宋体" w:hAnsi="宋体" w:eastAsia="宋体" w:cs="宋体"/>
                <w:lang w:bidi="ar"/>
              </w:rPr>
              <w:t xml:space="preserve">花坛、花境、绿篱轮廓清晰，无死株、缺档，得</w:t>
            </w:r>
            <w:r>
              <w:rPr>
                <w:rStyle w:val="1172"/>
                <w:rFonts w:hint="eastAsia" w:ascii="宋体" w:hAnsi="宋体" w:cs="宋体"/>
                <w:lang w:bidi="ar"/>
              </w:rPr>
              <w:t xml:space="preserve">3</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处破损，扣</w:t>
            </w:r>
            <w:r>
              <w:rPr>
                <w:rStyle w:val="1172"/>
                <w:rFonts w:hint="eastAsia" w:ascii="宋体" w:hAnsi="宋体" w:cs="宋体"/>
                <w:lang w:bidi="ar"/>
              </w:rPr>
              <w:t xml:space="preserve">0.5</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处死株或缺档，扣</w:t>
            </w:r>
            <w:r>
              <w:rPr>
                <w:rStyle w:val="1172"/>
                <w:rFonts w:hint="eastAsia" w:ascii="宋体" w:hAnsi="宋体" w:cs="宋体"/>
                <w:lang w:bidi="ar"/>
              </w:rPr>
              <w:t xml:space="preserve">0.2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7.</w:t>
            </w:r>
            <w:r>
              <w:rPr>
                <w:rStyle w:val="1170"/>
                <w:rFonts w:hint="eastAsia" w:ascii="宋体" w:hAnsi="宋体" w:eastAsia="宋体" w:cs="宋体"/>
                <w:lang w:bidi="ar"/>
              </w:rPr>
              <w:t xml:space="preserve">垂直绿化攀援植物有相应的牵引、网架等措施，覆盖率满足标准要求，得</w:t>
            </w:r>
            <w:r>
              <w:rPr>
                <w:rStyle w:val="1172"/>
                <w:rFonts w:hint="eastAsia" w:ascii="宋体" w:hAnsi="宋体" w:cs="宋体"/>
                <w:lang w:bidi="ar"/>
              </w:rPr>
              <w:t xml:space="preserve">2</w:t>
            </w:r>
            <w:r>
              <w:rPr>
                <w:rStyle w:val="1170"/>
                <w:rFonts w:hint="eastAsia" w:ascii="宋体" w:hAnsi="宋体" w:eastAsia="宋体" w:cs="宋体"/>
                <w:lang w:bidi="ar"/>
              </w:rPr>
              <w:t xml:space="preserve">分。达不到要求的，每有一处扣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8.</w:t>
            </w:r>
            <w:r>
              <w:rPr>
                <w:rStyle w:val="1170"/>
                <w:rFonts w:hint="eastAsia" w:ascii="宋体" w:hAnsi="宋体" w:eastAsia="宋体" w:cs="宋体"/>
                <w:lang w:bidi="ar"/>
              </w:rPr>
              <w:t xml:space="preserve">绿篱按时修剪，达到景观效果的，得</w:t>
            </w:r>
            <w:r>
              <w:rPr>
                <w:rStyle w:val="1172"/>
                <w:rFonts w:hint="eastAsia" w:ascii="宋体" w:hAnsi="宋体" w:cs="宋体"/>
                <w:lang w:bidi="ar"/>
              </w:rPr>
              <w:t xml:space="preserve">2</w:t>
            </w:r>
            <w:r>
              <w:rPr>
                <w:rStyle w:val="1170"/>
                <w:rFonts w:hint="eastAsia" w:ascii="宋体" w:hAnsi="宋体" w:eastAsia="宋体" w:cs="宋体"/>
                <w:lang w:bidi="ar"/>
              </w:rPr>
              <w:t xml:space="preserve">分。达不到景观效果的，每平方米扣</w:t>
            </w:r>
            <w:r>
              <w:rPr>
                <w:rStyle w:val="1172"/>
                <w:rFonts w:hint="eastAsia" w:ascii="宋体" w:hAnsi="宋体" w:cs="宋体"/>
                <w:lang w:bidi="ar"/>
              </w:rPr>
              <w:t xml:space="preserve">0.2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9.</w:t>
            </w:r>
            <w:r>
              <w:rPr>
                <w:rStyle w:val="1170"/>
                <w:rFonts w:hint="eastAsia" w:ascii="宋体" w:hAnsi="宋体" w:eastAsia="宋体" w:cs="宋体"/>
                <w:lang w:bidi="ar"/>
              </w:rPr>
              <w:t xml:space="preserve">绿地内无杂草，得</w:t>
            </w:r>
            <w:r>
              <w:rPr>
                <w:rStyle w:val="1172"/>
                <w:rFonts w:hint="eastAsia" w:ascii="宋体" w:hAnsi="宋体" w:cs="宋体"/>
                <w:lang w:bidi="ar"/>
              </w:rPr>
              <w:t xml:space="preserve">2</w:t>
            </w:r>
            <w:r>
              <w:rPr>
                <w:rStyle w:val="1170"/>
                <w:rFonts w:hint="eastAsia" w:ascii="宋体" w:hAnsi="宋体" w:eastAsia="宋体" w:cs="宋体"/>
                <w:lang w:bidi="ar"/>
              </w:rPr>
              <w:t xml:space="preserve">分。有明显未拔除迹象，每平方米扣</w:t>
            </w:r>
            <w:r>
              <w:rPr>
                <w:rStyle w:val="1172"/>
                <w:rFonts w:hint="eastAsia" w:ascii="宋体" w:hAnsi="宋体" w:cs="宋体"/>
                <w:lang w:bidi="ar"/>
              </w:rPr>
              <w:t xml:space="preserve">0.2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病虫害防治</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病虫害预防预报及防治工作及时有效，得</w:t>
            </w:r>
            <w:r>
              <w:rPr>
                <w:rStyle w:val="1172"/>
                <w:rFonts w:hint="eastAsia" w:ascii="宋体" w:hAnsi="宋体" w:cs="宋体"/>
                <w:lang w:bidi="ar"/>
              </w:rPr>
              <w:t xml:space="preserve">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rPr>
                <w:rStyle w:val="1170"/>
                <w:rFonts w:hint="eastAsia" w:ascii="宋体" w:hAnsi="宋体" w:eastAsia="宋体" w:cs="宋体"/>
                <w:lang w:bidi="ar"/>
              </w:rPr>
              <w:t xml:space="preserve">树木花草病虫危害程度在标准要求范围内，得</w:t>
            </w:r>
            <w:r>
              <w:rPr>
                <w:rStyle w:val="1172"/>
                <w:rFonts w:hint="eastAsia" w:ascii="宋体" w:hAnsi="宋体" w:cs="宋体"/>
                <w:lang w:bidi="ar"/>
              </w:rPr>
              <w:t xml:space="preserve">5</w:t>
            </w:r>
            <w:r>
              <w:rPr>
                <w:rStyle w:val="1170"/>
                <w:rFonts w:hint="eastAsia" w:ascii="宋体" w:hAnsi="宋体" w:eastAsia="宋体" w:cs="宋体"/>
                <w:lang w:bidi="ar"/>
              </w:rPr>
              <w:t xml:space="preserve">分。若症状明显超出标准要求，每株乔木及大灌木扣</w:t>
            </w:r>
            <w:r>
              <w:rPr>
                <w:rStyle w:val="1172"/>
                <w:rFonts w:hint="eastAsia" w:ascii="宋体" w:hAnsi="宋体" w:cs="宋体"/>
                <w:lang w:bidi="ar"/>
              </w:rPr>
              <w:t xml:space="preserve">0.5</w:t>
            </w:r>
            <w:r>
              <w:rPr>
                <w:rStyle w:val="1170"/>
                <w:rFonts w:hint="eastAsia" w:ascii="宋体" w:hAnsi="宋体" w:eastAsia="宋体" w:cs="宋体"/>
                <w:lang w:bidi="ar"/>
              </w:rPr>
              <w:t xml:space="preserve">分，每平方米草坪扣</w:t>
            </w:r>
            <w:r>
              <w:rPr>
                <w:rStyle w:val="1172"/>
                <w:rFonts w:hint="eastAsia" w:ascii="宋体" w:hAnsi="宋体" w:cs="宋体"/>
                <w:lang w:bidi="ar"/>
              </w:rPr>
              <w:t xml:space="preserve">0.2</w:t>
            </w:r>
            <w:r>
              <w:rPr>
                <w:rStyle w:val="1170"/>
                <w:rFonts w:hint="eastAsia" w:ascii="宋体" w:hAnsi="宋体" w:eastAsia="宋体" w:cs="宋体"/>
                <w:lang w:bidi="ar"/>
              </w:rPr>
              <w:t xml:space="preserve">分，每平方米花带扣</w:t>
            </w:r>
            <w:r>
              <w:rPr>
                <w:rStyle w:val="1172"/>
                <w:rFonts w:hint="eastAsia" w:ascii="宋体" w:hAnsi="宋体" w:cs="宋体"/>
                <w:lang w:bidi="ar"/>
              </w:rPr>
              <w:t xml:space="preserve">0.5</w:t>
            </w:r>
            <w:r>
              <w:rPr>
                <w:rStyle w:val="1170"/>
                <w:rFonts w:hint="eastAsia" w:ascii="宋体" w:hAnsi="宋体" w:eastAsia="宋体" w:cs="宋体"/>
                <w:lang w:bidi="ar"/>
              </w:rPr>
              <w:t xml:space="preserve">分，每平方米绿篱扣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3.</w:t>
            </w:r>
            <w:r>
              <w:rPr>
                <w:rStyle w:val="1170"/>
                <w:rFonts w:hint="eastAsia" w:ascii="宋体" w:hAnsi="宋体" w:eastAsia="宋体" w:cs="宋体"/>
                <w:lang w:bidi="ar"/>
              </w:rPr>
              <w:t xml:space="preserve">对树体伤口及时清理、修剪、消毒，涂保护剂，冬季乔木涂白，得</w:t>
            </w:r>
            <w:r>
              <w:rPr>
                <w:rStyle w:val="1172"/>
                <w:rFonts w:hint="eastAsia" w:ascii="宋体" w:hAnsi="宋体" w:cs="宋体"/>
                <w:lang w:bidi="ar"/>
              </w:rPr>
              <w:t xml:space="preserve">3</w:t>
            </w:r>
            <w:r>
              <w:rPr>
                <w:rStyle w:val="1170"/>
                <w:rFonts w:hint="eastAsia" w:ascii="宋体" w:hAnsi="宋体" w:eastAsia="宋体" w:cs="宋体"/>
                <w:lang w:bidi="ar"/>
              </w:rPr>
              <w:t xml:space="preserve">分。若修复不到位，每株乔木扣</w:t>
            </w:r>
            <w:r>
              <w:rPr>
                <w:rStyle w:val="1172"/>
                <w:rFonts w:hint="eastAsia" w:ascii="宋体" w:hAnsi="宋体" w:cs="宋体"/>
                <w:lang w:bidi="ar"/>
              </w:rPr>
              <w:t xml:space="preserve">0.5</w:t>
            </w:r>
            <w:r>
              <w:rPr>
                <w:rStyle w:val="1170"/>
                <w:rFonts w:hint="eastAsia" w:ascii="宋体" w:hAnsi="宋体" w:eastAsia="宋体" w:cs="宋体"/>
                <w:lang w:bidi="ar"/>
              </w:rPr>
              <w:t xml:space="preserve">分；冬季乔木未涂白或不合格，每棵扣</w:t>
            </w:r>
            <w:r>
              <w:rPr>
                <w:rStyle w:val="1172"/>
                <w:rFonts w:hint="eastAsia" w:ascii="宋体" w:hAnsi="宋体" w:cs="宋体"/>
                <w:lang w:bidi="ar"/>
              </w:rPr>
              <w:t xml:space="preserve">0.1</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lang w:bidi="ar"/>
              </w:rPr>
            </w:pPr>
            <w:r>
              <w:rPr>
                <w:rFonts w:hint="eastAsia" w:ascii="宋体" w:hAnsi="宋体" w:cs="宋体"/>
                <w:color w:val="000000"/>
                <w:szCs w:val="21"/>
                <w:lang w:bidi="ar"/>
              </w:rPr>
              <w:t xml:space="preserve">施肥</w:t>
            </w:r>
            <w:r/>
          </w:p>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浇水</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每年休眠期施基肥</w:t>
            </w:r>
            <w:r>
              <w:rPr>
                <w:rStyle w:val="1172"/>
                <w:rFonts w:hint="eastAsia" w:ascii="宋体" w:hAnsi="宋体" w:cs="宋体"/>
                <w:lang w:bidi="ar"/>
              </w:rPr>
              <w:t xml:space="preserve">1</w:t>
            </w:r>
            <w:r>
              <w:rPr>
                <w:rStyle w:val="1170"/>
                <w:rFonts w:hint="eastAsia" w:ascii="宋体" w:hAnsi="宋体" w:eastAsia="宋体" w:cs="宋体"/>
                <w:lang w:bidi="ar"/>
              </w:rPr>
              <w:t xml:space="preserve">次，生长期追施</w:t>
            </w:r>
            <w:r>
              <w:rPr>
                <w:rStyle w:val="1172"/>
                <w:rFonts w:hint="eastAsia" w:ascii="宋体" w:hAnsi="宋体" w:cs="宋体"/>
                <w:lang w:bidi="ar"/>
              </w:rPr>
              <w:t xml:space="preserve">2-3</w:t>
            </w:r>
            <w:r>
              <w:rPr>
                <w:rStyle w:val="1170"/>
                <w:rFonts w:hint="eastAsia" w:ascii="宋体" w:hAnsi="宋体" w:eastAsia="宋体" w:cs="宋体"/>
                <w:lang w:bidi="ar"/>
              </w:rPr>
              <w:t xml:space="preserve">次肥，得</w:t>
            </w:r>
            <w:r>
              <w:rPr>
                <w:rStyle w:val="1172"/>
                <w:rFonts w:hint="eastAsia" w:ascii="宋体" w:hAnsi="宋体" w:cs="宋体"/>
                <w:lang w:bidi="ar"/>
              </w:rPr>
              <w:t xml:space="preserve">5</w:t>
            </w:r>
            <w:r>
              <w:rPr>
                <w:rStyle w:val="1170"/>
                <w:rFonts w:hint="eastAsia" w:ascii="宋体" w:hAnsi="宋体" w:eastAsia="宋体" w:cs="宋体"/>
                <w:lang w:bidi="ar"/>
              </w:rPr>
              <w:t xml:space="preserve">分。因不及时施肥或偷工减料或施肥不当造成生长不良的，乔灌木每株扣</w:t>
            </w:r>
            <w:r>
              <w:rPr>
                <w:rStyle w:val="1172"/>
                <w:rFonts w:hint="eastAsia" w:ascii="宋体" w:hAnsi="宋体" w:cs="宋体"/>
                <w:lang w:bidi="ar"/>
              </w:rPr>
              <w:t xml:space="preserve">1</w:t>
            </w:r>
            <w:r>
              <w:rPr>
                <w:rStyle w:val="1170"/>
                <w:rFonts w:hint="eastAsia" w:ascii="宋体" w:hAnsi="宋体" w:eastAsia="宋体" w:cs="宋体"/>
                <w:lang w:bidi="ar"/>
              </w:rPr>
              <w:t xml:space="preserve">分，花带每平方米扣</w:t>
            </w:r>
            <w:r>
              <w:rPr>
                <w:rStyle w:val="1172"/>
                <w:rFonts w:hint="eastAsia" w:ascii="宋体" w:hAnsi="宋体" w:cs="宋体"/>
                <w:lang w:bidi="ar"/>
              </w:rPr>
              <w:t xml:space="preserve">0.2</w:t>
            </w:r>
            <w:r>
              <w:rPr>
                <w:rStyle w:val="1170"/>
                <w:rFonts w:hint="eastAsia" w:ascii="宋体" w:hAnsi="宋体" w:eastAsia="宋体" w:cs="宋体"/>
                <w:lang w:bidi="ar"/>
              </w:rPr>
              <w:t xml:space="preserve">分，绿篱每平方米扣</w:t>
            </w:r>
            <w:r>
              <w:rPr>
                <w:rStyle w:val="1172"/>
                <w:rFonts w:hint="eastAsia" w:ascii="宋体" w:hAnsi="宋体" w:cs="宋体"/>
                <w:lang w:bidi="ar"/>
              </w:rPr>
              <w:t xml:space="preserve">0.2</w:t>
            </w:r>
            <w:r>
              <w:rPr>
                <w:rStyle w:val="1170"/>
                <w:rFonts w:hint="eastAsia" w:ascii="宋体" w:hAnsi="宋体" w:eastAsia="宋体" w:cs="宋体"/>
                <w:lang w:bidi="ar"/>
              </w:rPr>
              <w:t xml:space="preserve">分，草坪每平方米扣</w:t>
            </w:r>
            <w:r>
              <w:rPr>
                <w:rStyle w:val="1172"/>
                <w:rFonts w:hint="eastAsia" w:ascii="宋体" w:hAnsi="宋体" w:cs="宋体"/>
                <w:lang w:bidi="ar"/>
              </w:rPr>
              <w:t xml:space="preserve">0.2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rPr>
                <w:rStyle w:val="1170"/>
                <w:rFonts w:hint="eastAsia" w:ascii="宋体" w:hAnsi="宋体" w:eastAsia="宋体" w:cs="宋体"/>
                <w:lang w:bidi="ar"/>
              </w:rPr>
              <w:t xml:space="preserve">干旱季节及时浇水，花草树木长势良好，得</w:t>
            </w:r>
            <w:r>
              <w:rPr>
                <w:rFonts w:hint="eastAsia" w:ascii="宋体" w:hAnsi="宋体" w:cs="宋体"/>
                <w:color w:val="000000"/>
                <w:szCs w:val="21"/>
                <w:lang w:bidi="ar"/>
              </w:rPr>
              <w:t xml:space="preserve">5</w:t>
            </w:r>
            <w:r>
              <w:rPr>
                <w:rStyle w:val="1170"/>
                <w:rFonts w:hint="eastAsia" w:ascii="宋体" w:hAnsi="宋体" w:eastAsia="宋体" w:cs="宋体"/>
                <w:lang w:bidi="ar"/>
              </w:rPr>
              <w:t xml:space="preserve">分。若出现枯黄、枯萎现象，乔木及大灌木每株扣</w:t>
            </w: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分，花带每平方米扣</w:t>
            </w:r>
            <w:r>
              <w:rPr>
                <w:rFonts w:hint="eastAsia" w:ascii="宋体" w:hAnsi="宋体" w:cs="宋体"/>
                <w:color w:val="000000"/>
                <w:szCs w:val="21"/>
                <w:lang w:bidi="ar"/>
              </w:rPr>
              <w:t xml:space="preserve">0.2</w:t>
            </w:r>
            <w:r>
              <w:rPr>
                <w:rStyle w:val="1170"/>
                <w:rFonts w:hint="eastAsia" w:ascii="宋体" w:hAnsi="宋体" w:eastAsia="宋体" w:cs="宋体"/>
                <w:lang w:bidi="ar"/>
              </w:rPr>
              <w:t xml:space="preserve">分，绿篱每平方米扣</w:t>
            </w:r>
            <w:r>
              <w:rPr>
                <w:rFonts w:hint="eastAsia" w:ascii="宋体" w:hAnsi="宋体" w:cs="宋体"/>
                <w:color w:val="000000"/>
                <w:szCs w:val="21"/>
                <w:lang w:bidi="ar"/>
              </w:rPr>
              <w:t xml:space="preserve">0.2</w:t>
            </w:r>
            <w:r>
              <w:rPr>
                <w:rStyle w:val="1170"/>
                <w:rFonts w:hint="eastAsia" w:ascii="宋体" w:hAnsi="宋体" w:eastAsia="宋体" w:cs="宋体"/>
                <w:lang w:bidi="ar"/>
              </w:rPr>
              <w:t xml:space="preserve">分，草坪每平方米扣</w:t>
            </w:r>
            <w:r>
              <w:rPr>
                <w:rFonts w:hint="eastAsia" w:ascii="宋体" w:hAnsi="宋体" w:cs="宋体"/>
                <w:color w:val="000000"/>
                <w:szCs w:val="21"/>
                <w:lang w:bidi="ar"/>
              </w:rPr>
              <w:t xml:space="preserve">0.2</w:t>
            </w:r>
            <w:r>
              <w:rPr>
                <w:rStyle w:val="1170"/>
                <w:rFonts w:hint="eastAsia" w:ascii="宋体" w:hAnsi="宋体" w:eastAsia="宋体" w:cs="宋体"/>
                <w:lang w:bidi="ar"/>
              </w:rPr>
              <w:t xml:space="preserve">分。浇水不规范，造成路面污染，一处扣</w:t>
            </w:r>
            <w:r>
              <w:rPr>
                <w:rFonts w:hint="eastAsia" w:ascii="宋体" w:hAnsi="宋体" w:cs="宋体"/>
                <w:color w:val="000000"/>
                <w:szCs w:val="21"/>
                <w:lang w:bidi="ar"/>
              </w:rPr>
              <w:t xml:space="preserve">0.5</w:t>
            </w:r>
            <w:r>
              <w:rPr>
                <w:rStyle w:val="1173"/>
                <w:rFonts w:hint="default"/>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lang w:bidi="ar"/>
              </w:rPr>
            </w:pPr>
            <w:r>
              <w:rPr>
                <w:rFonts w:hint="eastAsia" w:ascii="宋体" w:hAnsi="宋体" w:cs="宋体"/>
                <w:color w:val="000000"/>
                <w:szCs w:val="21"/>
                <w:lang w:bidi="ar"/>
              </w:rPr>
              <w:t xml:space="preserve">设施</w:t>
            </w:r>
            <w:r/>
          </w:p>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定期对设施设备进行维修维护，园路、栏杆、桌椅、路灯、井盖、边石、标示牌、喷泉、公厕、健身器材等园林设施完整，功能良好，得</w:t>
            </w:r>
            <w:r>
              <w:rPr>
                <w:rStyle w:val="1172"/>
                <w:rFonts w:hint="eastAsia" w:ascii="宋体" w:hAnsi="宋体" w:cs="宋体"/>
                <w:lang w:bidi="ar"/>
              </w:rPr>
              <w:t xml:space="preserve">4</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处破损或损坏不及时修复的扣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rPr>
                <w:rStyle w:val="1170"/>
                <w:rFonts w:hint="eastAsia" w:ascii="宋体" w:hAnsi="宋体" w:eastAsia="宋体" w:cs="宋体"/>
                <w:lang w:bidi="ar"/>
              </w:rPr>
              <w:t xml:space="preserve">无人为损绿、毁绿、占用绿地现象，树木无乱刻画、乱晾晒等现象，得</w:t>
            </w:r>
            <w:r>
              <w:rPr>
                <w:rStyle w:val="1172"/>
                <w:rFonts w:hint="eastAsia" w:ascii="宋体" w:hAnsi="宋体" w:cs="宋体"/>
                <w:lang w:bidi="ar"/>
              </w:rPr>
              <w:t xml:space="preserve">4</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处损绿、毁绿、占用绿地的，扣</w:t>
            </w:r>
            <w:r>
              <w:rPr>
                <w:rStyle w:val="1172"/>
                <w:rFonts w:hint="eastAsia" w:ascii="宋体" w:hAnsi="宋体" w:cs="宋体"/>
                <w:lang w:bidi="ar"/>
              </w:rPr>
              <w:t xml:space="preserve">1</w:t>
            </w:r>
            <w:r>
              <w:rPr>
                <w:rStyle w:val="1170"/>
                <w:rFonts w:hint="eastAsia" w:ascii="宋体" w:hAnsi="宋体" w:eastAsia="宋体" w:cs="宋体"/>
                <w:lang w:bidi="ar"/>
              </w:rPr>
              <w:t xml:space="preserve">分；每有</w:t>
            </w:r>
            <w:r>
              <w:rPr>
                <w:rStyle w:val="1172"/>
                <w:rFonts w:hint="eastAsia" w:ascii="宋体" w:hAnsi="宋体" w:cs="宋体"/>
                <w:lang w:bidi="ar"/>
              </w:rPr>
              <w:t xml:space="preserve">1</w:t>
            </w:r>
            <w:r>
              <w:rPr>
                <w:rStyle w:val="1170"/>
                <w:rFonts w:hint="eastAsia" w:ascii="宋体" w:hAnsi="宋体" w:eastAsia="宋体" w:cs="宋体"/>
                <w:lang w:bidi="ar"/>
              </w:rPr>
              <w:t xml:space="preserve">处乱刻乱画、乱晾晒的，扣</w:t>
            </w:r>
            <w:r>
              <w:rPr>
                <w:rStyle w:val="1172"/>
                <w:rFonts w:hint="eastAsia" w:ascii="宋体" w:hAnsi="宋体" w:cs="宋体"/>
                <w:lang w:bidi="ar"/>
              </w:rPr>
              <w:t xml:space="preserve">0.5</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lang w:bidi="ar"/>
              </w:rPr>
            </w:pPr>
            <w:r>
              <w:rPr>
                <w:rFonts w:hint="eastAsia" w:ascii="宋体" w:hAnsi="宋体" w:cs="宋体"/>
                <w:color w:val="000000"/>
                <w:szCs w:val="21"/>
                <w:lang w:bidi="ar"/>
              </w:rPr>
              <w:t xml:space="preserve">组织</w:t>
            </w:r>
            <w:r/>
          </w:p>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管理</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1"/>
                <w:rFonts w:hint="default" w:ascii="宋体" w:hAnsi="宋体" w:eastAsia="宋体" w:cs="宋体"/>
                <w:lang w:bidi="ar"/>
              </w:rPr>
              <w:t xml:space="preserve">按</w:t>
            </w:r>
            <w:r>
              <w:rPr>
                <w:rStyle w:val="1174"/>
                <w:rFonts w:hint="eastAsia" w:ascii="宋体" w:hAnsi="宋体" w:cs="宋体"/>
                <w:lang w:bidi="ar"/>
              </w:rPr>
              <w:t xml:space="preserve">6000</w:t>
            </w:r>
            <w:r>
              <w:rPr>
                <w:rStyle w:val="1171"/>
                <w:rFonts w:hint="default" w:ascii="宋体" w:hAnsi="宋体" w:eastAsia="宋体" w:cs="宋体"/>
                <w:lang w:bidi="ar"/>
              </w:rPr>
              <w:t xml:space="preserve">平方每人配置养护人员，得</w:t>
            </w:r>
            <w:r>
              <w:rPr>
                <w:rStyle w:val="1174"/>
                <w:rFonts w:hint="eastAsia" w:ascii="宋体" w:hAnsi="宋体" w:cs="宋体"/>
                <w:lang w:bidi="ar"/>
              </w:rPr>
              <w:t xml:space="preserve">4</w:t>
            </w:r>
            <w:r>
              <w:rPr>
                <w:rStyle w:val="1171"/>
                <w:rFonts w:hint="default" w:ascii="宋体" w:hAnsi="宋体" w:eastAsia="宋体" w:cs="宋体"/>
                <w:lang w:bidi="ar"/>
              </w:rPr>
              <w:t xml:space="preserve">分。每少一人扣</w:t>
            </w:r>
            <w:r>
              <w:rPr>
                <w:rStyle w:val="1174"/>
                <w:rFonts w:hint="eastAsia" w:ascii="宋体" w:hAnsi="宋体" w:cs="宋体"/>
                <w:lang w:bidi="ar"/>
              </w:rPr>
              <w:t xml:space="preserve">1</w:t>
            </w:r>
            <w:r>
              <w:rPr>
                <w:rStyle w:val="1171"/>
                <w:rFonts w:hint="default"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 </w:t>
            </w:r>
            <w:r>
              <w:rPr>
                <w:rStyle w:val="1171"/>
                <w:rFonts w:hint="default" w:ascii="宋体" w:hAnsi="宋体" w:eastAsia="宋体" w:cs="宋体"/>
                <w:lang w:bidi="ar"/>
              </w:rPr>
              <w:t xml:space="preserve">管理规范，统一着装，得</w:t>
            </w:r>
            <w:r>
              <w:rPr>
                <w:rStyle w:val="1174"/>
                <w:rFonts w:hint="eastAsia" w:ascii="宋体" w:hAnsi="宋体" w:cs="宋体"/>
                <w:lang w:bidi="ar"/>
              </w:rPr>
              <w:t xml:space="preserve">2</w:t>
            </w:r>
            <w:r>
              <w:rPr>
                <w:rStyle w:val="1171"/>
                <w:rFonts w:hint="default" w:ascii="宋体" w:hAnsi="宋体" w:eastAsia="宋体" w:cs="宋体"/>
                <w:lang w:bidi="ar"/>
              </w:rPr>
              <w:t xml:space="preserve">分。未统一着装的，每人扣</w:t>
            </w:r>
            <w:r>
              <w:rPr>
                <w:rStyle w:val="1174"/>
                <w:rFonts w:hint="eastAsia" w:ascii="宋体" w:hAnsi="宋体" w:cs="宋体"/>
                <w:lang w:bidi="ar"/>
              </w:rPr>
              <w:t xml:space="preserve">0.5</w:t>
            </w:r>
            <w:r>
              <w:rPr>
                <w:rStyle w:val="1171"/>
                <w:rFonts w:hint="default"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3.</w:t>
            </w:r>
            <w:r>
              <w:rPr>
                <w:rStyle w:val="1171"/>
                <w:rFonts w:hint="default" w:ascii="宋体" w:hAnsi="宋体" w:eastAsia="宋体" w:cs="宋体"/>
                <w:lang w:bidi="ar"/>
              </w:rPr>
              <w:t xml:space="preserve">特殊天气状况有应急预案，并严格按照预案处理现场情况，得</w:t>
            </w:r>
            <w:r>
              <w:rPr>
                <w:rStyle w:val="1174"/>
                <w:rFonts w:hint="eastAsia" w:ascii="宋体" w:hAnsi="宋体" w:cs="宋体"/>
                <w:lang w:bidi="ar"/>
              </w:rPr>
              <w:t xml:space="preserve">2</w:t>
            </w:r>
            <w:r>
              <w:rPr>
                <w:rStyle w:val="1171"/>
                <w:rFonts w:hint="default"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4.</w:t>
            </w:r>
            <w:r>
              <w:rPr>
                <w:rStyle w:val="1171"/>
                <w:rFonts w:hint="default" w:ascii="宋体" w:hAnsi="宋体" w:eastAsia="宋体" w:cs="宋体"/>
                <w:lang w:bidi="ar"/>
              </w:rPr>
              <w:t xml:space="preserve">认真完成上级交办的突击性工作和管护中的临时性工作，得</w:t>
            </w:r>
            <w:r>
              <w:rPr>
                <w:rStyle w:val="1174"/>
                <w:rFonts w:hint="eastAsia" w:ascii="宋体" w:hAnsi="宋体" w:cs="宋体"/>
                <w:lang w:bidi="ar"/>
              </w:rPr>
              <w:t xml:space="preserve">2</w:t>
            </w:r>
            <w:r>
              <w:rPr>
                <w:rStyle w:val="1171"/>
                <w:rFonts w:hint="default"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5.</w:t>
            </w:r>
            <w:r>
              <w:rPr>
                <w:rStyle w:val="1171"/>
                <w:rFonts w:hint="default" w:ascii="宋体" w:hAnsi="宋体" w:eastAsia="宋体" w:cs="宋体"/>
                <w:lang w:bidi="ar"/>
              </w:rPr>
              <w:t xml:space="preserve">定期上报月度、季度、年度养护计划和工作总结，得</w:t>
            </w:r>
            <w:r>
              <w:rPr>
                <w:rStyle w:val="1174"/>
                <w:rFonts w:hint="eastAsia" w:ascii="宋体" w:hAnsi="宋体" w:cs="宋体"/>
                <w:lang w:bidi="ar"/>
              </w:rPr>
              <w:t xml:space="preserve">2</w:t>
            </w:r>
            <w:r>
              <w:rPr>
                <w:rStyle w:val="1171"/>
                <w:rFonts w:hint="default"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val="false"/>
          </w:tcPr>
          <w:p>
            <w:pPr>
              <w:jc w:val="center"/>
              <w:spacing w:line="380" w:lineRule="exact"/>
              <w:shd w:val="clear" w:color="auto"/>
              <w:widowControl/>
              <w:rPr>
                <w:rFonts w:ascii="宋体" w:hAnsi="宋体" w:cs="宋体"/>
                <w:color w:val="000000"/>
                <w:szCs w:val="21"/>
                <w:lang w:bidi="ar"/>
              </w:rPr>
            </w:pPr>
            <w:r>
              <w:rPr>
                <w:rFonts w:hint="eastAsia" w:ascii="宋体" w:hAnsi="宋体" w:cs="宋体"/>
                <w:color w:val="000000"/>
                <w:szCs w:val="21"/>
                <w:lang w:bidi="ar"/>
              </w:rPr>
              <w:t xml:space="preserve">其他</w:t>
            </w:r>
            <w:r/>
          </w:p>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考核</w:t>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restart"/>
            <w:textDirection w:val="lrTb"/>
            <w:noWrap w:val="false"/>
          </w:tcPr>
          <w:p>
            <w:pPr>
              <w:jc w:val="cente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1.</w:t>
            </w:r>
            <w:r>
              <w:rPr>
                <w:rStyle w:val="1170"/>
                <w:rFonts w:hint="eastAsia" w:ascii="宋体" w:hAnsi="宋体" w:eastAsia="宋体" w:cs="宋体"/>
                <w:lang w:bidi="ar"/>
              </w:rPr>
              <w:t xml:space="preserve">对城市绿化主管部门提出的整改问题，未能按规定及时办结的，</w:t>
            </w:r>
            <w:r>
              <w:rPr>
                <w:rStyle w:val="1171"/>
                <w:rFonts w:hint="default" w:ascii="宋体" w:hAnsi="宋体" w:eastAsia="宋体" w:cs="宋体"/>
                <w:lang w:bidi="ar"/>
              </w:rPr>
              <w:t xml:space="preserve">每次扣</w:t>
            </w:r>
            <w:r>
              <w:rPr>
                <w:rStyle w:val="1174"/>
                <w:rFonts w:hint="eastAsia" w:ascii="宋体" w:hAnsi="宋体" w:cs="宋体"/>
                <w:lang w:bidi="ar"/>
              </w:rPr>
              <w:t xml:space="preserve">2</w:t>
            </w:r>
            <w:r>
              <w:rPr>
                <w:rStyle w:val="1171"/>
                <w:rFonts w:hint="default"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restart"/>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2.</w:t>
            </w:r>
            <w:r>
              <w:rPr>
                <w:rStyle w:val="1170"/>
                <w:rFonts w:hint="eastAsia" w:ascii="宋体" w:hAnsi="宋体" w:eastAsia="宋体" w:cs="宋体"/>
                <w:lang w:bidi="ar"/>
              </w:rPr>
              <w:t xml:space="preserve">对</w:t>
            </w:r>
            <w:r>
              <w:rPr>
                <w:rStyle w:val="1172"/>
                <w:rFonts w:hint="eastAsia" w:ascii="宋体" w:hAnsi="宋体" w:cs="宋体"/>
                <w:lang w:bidi="ar"/>
              </w:rPr>
              <w:t xml:space="preserve">12345</w:t>
            </w:r>
            <w:r>
              <w:rPr>
                <w:rStyle w:val="1170"/>
                <w:rFonts w:hint="eastAsia" w:ascii="宋体" w:hAnsi="宋体" w:eastAsia="宋体" w:cs="宋体"/>
                <w:lang w:bidi="ar"/>
              </w:rPr>
              <w:t xml:space="preserve">热线反映的园林绿化养护问题，每有</w:t>
            </w:r>
            <w:r>
              <w:rPr>
                <w:rStyle w:val="1172"/>
                <w:rFonts w:hint="eastAsia" w:ascii="宋体" w:hAnsi="宋体" w:cs="宋体"/>
                <w:lang w:bidi="ar"/>
              </w:rPr>
              <w:t xml:space="preserve">1</w:t>
            </w:r>
            <w:r>
              <w:rPr>
                <w:rStyle w:val="1170"/>
                <w:rFonts w:hint="eastAsia" w:ascii="宋体" w:hAnsi="宋体" w:eastAsia="宋体" w:cs="宋体"/>
                <w:lang w:bidi="ar"/>
              </w:rPr>
              <w:t xml:space="preserve">件（次）未能按规定及时处结的，每次扣</w:t>
            </w:r>
            <w:r>
              <w:rPr>
                <w:rStyle w:val="1172"/>
                <w:rFonts w:hint="eastAsia" w:ascii="宋体" w:hAnsi="宋体" w:cs="宋体"/>
                <w:lang w:bidi="ar"/>
              </w:rPr>
              <w:t xml:space="preserve">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non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3.</w:t>
            </w:r>
            <w:r>
              <w:rPr>
                <w:rStyle w:val="1170"/>
                <w:rFonts w:hint="eastAsia" w:ascii="宋体" w:hAnsi="宋体" w:eastAsia="宋体" w:cs="宋体"/>
                <w:lang w:bidi="ar"/>
              </w:rPr>
              <w:t xml:space="preserve">因新闻媒体曝光造成不良影响的，每有一次扣</w:t>
            </w:r>
            <w:r>
              <w:rPr>
                <w:rStyle w:val="1172"/>
                <w:rFonts w:hint="eastAsia" w:ascii="宋体" w:hAnsi="宋体" w:cs="宋体"/>
                <w:lang w:bidi="ar"/>
              </w:rPr>
              <w:t xml:space="preserve">2</w:t>
            </w:r>
            <w:r>
              <w:rPr>
                <w:rStyle w:val="1170"/>
                <w:rFonts w:hint="eastAsia" w:ascii="宋体" w:hAnsi="宋体" w:eastAsia="宋体" w:cs="宋体"/>
                <w:lang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58" w:type="pct"/>
            <w:vAlign w:val="center"/>
            <w:vMerge w:val="continue"/>
            <w:textDirection w:val="lrTb"/>
            <w:noWrap w:val="false"/>
          </w:tcPr>
          <w:p>
            <w:pPr>
              <w:jc w:val="center"/>
              <w:spacing w:line="380" w:lineRule="exact"/>
              <w:shd w:val="clear" w:color="auto"/>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3643" w:type="pct"/>
            <w:vAlign w:val="center"/>
            <w:textDirection w:val="lrTb"/>
            <w:noWrap w:val="false"/>
          </w:tcPr>
          <w:p>
            <w:pPr>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4.</w:t>
            </w:r>
            <w:r>
              <w:rPr>
                <w:rStyle w:val="1170"/>
                <w:rFonts w:hint="eastAsia" w:ascii="宋体" w:hAnsi="宋体" w:eastAsia="宋体" w:cs="宋体"/>
                <w:lang w:bidi="ar"/>
              </w:rPr>
              <w:t xml:space="preserve">因园林绿化养护单位工作不力、措施不到位等原因，造成安全事故的，该项不得分。</w:t>
            </w:r>
            <w:r/>
          </w:p>
        </w:tc>
        <w:tc>
          <w:tcPr>
            <w:shd w:val="clear" w:color="auto" w:fill="auto"/>
            <w:tcBorders>
              <w:top w:val="single" w:color="000000" w:sz="4" w:space="0"/>
              <w:left w:val="none" w:color="000000" w:sz="4" w:space="0"/>
              <w:bottom w:val="single" w:color="000000" w:sz="4" w:space="0"/>
              <w:right w:val="single" w:color="000000" w:sz="4" w:space="0"/>
            </w:tcBorders>
            <w:tcW w:w="403" w:type="pct"/>
            <w:vAlign w:val="center"/>
            <w:vMerge w:val="continue"/>
            <w:textDirection w:val="lrTb"/>
            <w:noWrap w:val="false"/>
          </w:tcPr>
          <w:p>
            <w:pPr>
              <w:spacing w:line="380" w:lineRule="exact"/>
              <w:shd w:val="clear" w:color="auto"/>
              <w:widowControl/>
              <w:rPr>
                <w:rFonts w:ascii="宋体" w:hAnsi="宋体" w:cs="宋体"/>
                <w:color w:val="000000"/>
                <w:szCs w:val="21"/>
              </w:rPr>
            </w:pPr>
            <w:r>
              <w:rPr>
                <w:rFonts w:ascii="宋体" w:hAnsi="宋体" w:cs="宋体"/>
                <w:color w:val="000000"/>
                <w:szCs w:val="21"/>
              </w:rPr>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80" w:lineRule="exact"/>
              <w:shd w:val="clear" w:color="auto"/>
              <w:widowControl/>
              <w:rPr>
                <w:rFonts w:ascii="宋体" w:hAnsi="宋体" w:cs="宋体"/>
                <w:color w:val="000000"/>
                <w:szCs w:val="21"/>
              </w:rPr>
            </w:pPr>
            <w:r>
              <w:rPr>
                <w:rFonts w:hint="eastAsia" w:ascii="宋体" w:hAnsi="宋体" w:cs="宋体"/>
                <w:color w:val="000000"/>
                <w:szCs w:val="21"/>
                <w:lang w:bidi="ar"/>
              </w:rPr>
              <w:t xml:space="preserve">注</w:t>
            </w:r>
            <w:r>
              <w:rPr>
                <w:rStyle w:val="1175"/>
                <w:rFonts w:hint="eastAsia" w:ascii="宋体" w:hAnsi="宋体" w:eastAsia="宋体" w:cs="宋体"/>
                <w:sz w:val="21"/>
                <w:szCs w:val="21"/>
                <w:lang w:bidi="ar"/>
              </w:rPr>
              <w:t xml:space="preserve">：评分细则中已量化的项目，扣分最多不超过规定分；没有量化的项目，考评时可根据实际酌情予以打分。</w:t>
            </w:r>
            <w:r/>
          </w:p>
        </w:tc>
      </w:tr>
    </w:tbl>
    <w:p>
      <w:pPr>
        <w:pStyle w:val="1169"/>
        <w:ind w:firstLine="0"/>
        <w:shd w:val="clear" w:color="auto"/>
        <w:rPr>
          <w:rFonts w:ascii="仿宋" w:hAnsi="仿宋" w:eastAsia="仿宋" w:cs="仿宋"/>
          <w:color w:val="000000" w:themeColor="text1"/>
          <w:sz w:val="40"/>
          <w:szCs w:val="48"/>
          <w14:textFill>
            <w14:solidFill>
              <w14:schemeClr w14:val="tx1"/>
            </w14:solidFill>
          </w14:textFill>
        </w:rPr>
      </w:pPr>
      <w:r>
        <w:rPr>
          <w:rFonts w:ascii="仿宋" w:hAnsi="仿宋" w:eastAsia="仿宋" w:cs="仿宋"/>
          <w:color w:val="000000" w:themeColor="text1"/>
          <w:sz w:val="40"/>
          <w:szCs w:val="48"/>
          <w14:textFill>
            <w14:solidFill>
              <w14:schemeClr w14:val="tx1"/>
            </w14:solidFill>
          </w14:textFill>
        </w:rPr>
      </w:r>
      <w:r/>
    </w:p>
    <w:p>
      <w:pPr>
        <w:shd w:val="clear" w:color="auto"/>
        <w:rPr>
          <w:rFonts w:ascii="宋体" w:hAnsi="宋体" w:cs="宋体"/>
          <w:b/>
          <w:color w:val="000000"/>
          <w:szCs w:val="21"/>
          <w:lang w:bidi="ar"/>
        </w:rPr>
      </w:pPr>
      <w:r>
        <w:rPr>
          <w:rFonts w:ascii="宋体" w:hAnsi="宋体" w:cs="宋体"/>
          <w:b/>
          <w:color w:val="000000"/>
          <w:szCs w:val="21"/>
          <w:lang w:bidi="ar"/>
        </w:rPr>
      </w:r>
      <w:r/>
    </w:p>
    <w:p>
      <w:pPr>
        <w:shd w:val="clear" w:color="auto"/>
        <w:rPr>
          <w:rFonts w:ascii="宋体" w:hAnsi="宋体" w:cs="宋体"/>
          <w:b/>
          <w:color w:val="000000"/>
          <w:szCs w:val="21"/>
          <w:lang w:bidi="ar"/>
        </w:rPr>
      </w:pPr>
      <w:r>
        <w:rPr>
          <w:rFonts w:ascii="宋体" w:hAnsi="宋体" w:cs="宋体"/>
          <w:b/>
          <w:color w:val="000000"/>
          <w:szCs w:val="21"/>
          <w:lang w:bidi="ar"/>
        </w:rPr>
      </w:r>
      <w:r/>
    </w:p>
    <w:p>
      <w:pPr>
        <w:shd w:val="clear" w:color="auto"/>
        <w:rPr>
          <w:rFonts w:ascii="宋体" w:hAnsi="宋体"/>
          <w:b/>
          <w:bCs/>
          <w:sz w:val="24"/>
        </w:rPr>
      </w:pPr>
      <w:r>
        <w:rPr>
          <w:rFonts w:hint="eastAsia" w:ascii="宋体" w:hAnsi="宋体"/>
          <w:b/>
          <w:bCs/>
          <w:sz w:val="24"/>
        </w:rPr>
        <w:br w:type="page" w:clear="all"/>
      </w:r>
      <w:r/>
    </w:p>
    <w:p>
      <w:pPr>
        <w:spacing w:line="380" w:lineRule="exact"/>
        <w:shd w:val="clear" w:color="auto"/>
        <w:widowControl/>
        <w:rPr>
          <w:rFonts w:ascii="宋体" w:hAnsi="宋体"/>
          <w:b/>
          <w:bCs/>
          <w:sz w:val="24"/>
        </w:rPr>
      </w:pPr>
      <w:r>
        <w:rPr>
          <w:rFonts w:hint="eastAsia" w:ascii="宋体" w:hAnsi="宋体"/>
          <w:b/>
          <w:bCs/>
          <w:sz w:val="24"/>
        </w:rPr>
        <w:t xml:space="preserve">附件2</w:t>
      </w:r>
      <w:r/>
    </w:p>
    <w:p>
      <w:pPr>
        <w:pStyle w:val="824"/>
        <w:ind w:left="0" w:right="1470"/>
        <w:jc w:val="center"/>
        <w:shd w:val="clear" w:color="auto"/>
        <w:rPr>
          <w:rFonts w:ascii="宋体" w:hAnsi="宋体" w:cs="宋体"/>
          <w:b/>
          <w:color w:val="000000"/>
          <w:sz w:val="24"/>
          <w:lang w:bidi="ar"/>
        </w:rPr>
      </w:pPr>
      <w:r>
        <w:rPr>
          <w:rFonts w:hint="eastAsia" w:ascii="宋体" w:hAnsi="宋体" w:cs="宋体"/>
          <w:b/>
          <w:color w:val="000000"/>
          <w:sz w:val="24"/>
          <w:lang w:bidi="ar"/>
        </w:rPr>
        <w:t xml:space="preserve">  绿化养护季度考核评分标准</w:t>
      </w:r>
      <w:r/>
    </w:p>
    <w:tbl>
      <w:tblPr>
        <w:tblStyle w:val="81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2783"/>
        <w:gridCol w:w="641"/>
        <w:gridCol w:w="3727"/>
        <w:gridCol w:w="729"/>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管理要求</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得分</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restart"/>
            <w:textDirection w:val="lrTb"/>
            <w:noWrap w:val="false"/>
          </w:tcPr>
          <w:p>
            <w:pPr>
              <w:ind w:left="315" w:hanging="315"/>
              <w:shd w:val="clear" w:color="auto"/>
              <w:rPr>
                <w:rFonts w:ascii="宋体" w:cs="宋体"/>
                <w:color w:val="000000"/>
                <w:szCs w:val="21"/>
              </w:rPr>
            </w:pPr>
            <w:r>
              <w:rPr>
                <w:rFonts w:hint="eastAsia" w:ascii="宋体" w:hAnsi="宋体" w:cs="宋体"/>
                <w:color w:val="000000"/>
                <w:szCs w:val="21"/>
                <w:lang w:bidi="ar"/>
              </w:rPr>
              <w:t xml:space="preserve">台账资料</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落实养护负责人及巡视员制度，每项设施落实到人，并报南京市江宁区铁路南京南站地区市政管养与综合服务中心备案。</w:t>
            </w:r>
            <w:r/>
          </w:p>
          <w:p>
            <w:pPr>
              <w:shd w:val="clear" w:color="auto"/>
              <w:rPr>
                <w:rFonts w:ascii="宋体" w:cs="宋体"/>
                <w:color w:val="000000"/>
                <w:szCs w:val="21"/>
              </w:rPr>
            </w:pPr>
            <w:r>
              <w:rPr>
                <w:rFonts w:hint="eastAsia" w:ascii="宋体" w:hAnsi="宋体" w:cs="宋体"/>
                <w:color w:val="000000"/>
                <w:szCs w:val="21"/>
                <w:lang w:bidi="ar"/>
              </w:rPr>
              <w:t xml:space="preserve">巡查记录完善，内容准确，并有病害上报和追踪解决记录。巡查记录要有巡查人员和养护负责人签字。</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未落实养护负责人，一处扣1分；未固定巡视人员，一处扣1分；未报管理单位备案，扣2分。</w:t>
            </w:r>
            <w:r/>
          </w:p>
          <w:p>
            <w:pPr>
              <w:shd w:val="clear" w:color="auto"/>
              <w:rPr>
                <w:rFonts w:ascii="宋体" w:cs="宋体"/>
                <w:color w:val="000000"/>
                <w:szCs w:val="21"/>
              </w:rPr>
            </w:pPr>
            <w:r>
              <w:rPr>
                <w:rFonts w:hint="eastAsia" w:ascii="宋体" w:hAnsi="宋体" w:cs="宋体"/>
                <w:color w:val="000000"/>
                <w:szCs w:val="21"/>
                <w:lang w:bidi="ar"/>
              </w:rPr>
              <w:t xml:space="preserve">无巡查记录，一处扣2分；记录不完善，一处扣1分；无病害上报记录，一处扣1分；无处理结果记录，一处扣1分；无巡查人员和养护负责人签字，一处扣1分。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shd w:val="clear" w:color="auto"/>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养护维修记录要齐全，并附维修前后对照图片。有养护维修质量自检记录，有维修班组长和质检人员签字。</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无记录，扣3分；记录不齐全，一处扣1分；无对照图片，缺一处扣1分；无质量自检记录，一处扣1分；无班组长和质检人员签字，一处扣1分。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shd w:val="clear" w:color="auto"/>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有养护作业计划和养护工作量月报表，有养护作业经费申请季度报表，报表格式统一，上报及时、准确。</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无计划或月报表，一次扣3分；未及时报送，一次扣1分；数据不准确，一次扣1分；表式不统一，一次扣0.5分。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shd w:val="clear" w:color="auto"/>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养护资料整理装订成册，目录清晰，内容齐全。</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未装订成册，一项扣1分；无内容一项扣2分；内容不齐全，一项扣1分。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shd w:val="clear" w:color="auto"/>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养护作业维修成本明细账财务数据真实、准确、无虚假；报送及时</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数据虚假扣4分，报送不及时扣1分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管理机制</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内部管理制度和考核制度齐全，并认真执行；按要求参加管理单位组织的会议。</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无管理制度，扣2分；管理制度不齐全，扣1分；无内部考核制度，扣1分；考核制度未执行，扣1分；未按要求的领导参加会议，一次扣2分。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应急管理</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制定各类应急预案，按要求建立应急队伍、储备应急物资和机械设备，组织人员培训和应急演练。发生突发事件，反应迅速、处置及时，并按信息报送程序报送相关信息。</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未制定应急预案、未落实应急队伍、物资、设备，一项扣1分；未组织培训和应急演练，一项扣1分；发生突发事件，半小时内未到现场的，一次扣1分；未采取相应的安全围护、警示标志等措施导致次生灾害的，一次扣2分；现场处置不及时、不到位的，一次扣3分；未按程序报送信息或迟报、瞒报、漏报、误报的，一次扣1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restart"/>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安全文明</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职工需接受安全教育和上岗培训，严格执行操作规程；施工现场围护到位、警示标志设置齐全、施工人员按操作规程穿戴防护用具。</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因养护管理不到位造成设施受损、人员伤亡等，一次扣5分；职工未接受安全教育或上岗培训，一人次扣1分；未按操作规程作业，一次扣1分；施工现场围护不到位或安全警示标志设置不到位，一次扣1分；作业人员未穿戴防护用具，一人次扣1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shd w:val="clear" w:color="auto"/>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养护作业不扰民、施工噪音不超标、施工围挡规范整洁、施工材料堆放整齐、施工作业有防尘措施、作业垃圾及时清运，做到工完场清。</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因施工噪音、扬尘等被投诉的，一次扣1分；施工围挡不规范整洁的，一处扣1分；作业垃圾未及时清运、不工完场清的，一次扣2分。记录不齐全扣0.5分。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指令性任务</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配合创建等省、市大型活动，不扣分、不失分，认真完成各项指令性任务。</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在创建等省、市大型活动中失分或被上级领导批评的，一次扣5分；未完成指令性任务的，一项扣5分。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媒体舆情</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不发生绿化养护方面的有责新闻曝光事件</w:t>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hint="eastAsia" w:ascii="宋体" w:hAnsi="宋体" w:cs="宋体"/>
                <w:color w:val="000000"/>
                <w:szCs w:val="21"/>
                <w:lang w:bidi="ar"/>
              </w:rPr>
              <w:t xml:space="preserve">发生有责新闻曝光事件，一件扣3-5分，事后未及时处理并主动与媒体回应的，加扣2-3分，被媒体连续跟踪曝光的全额扣分。</w:t>
            </w:r>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jc w:val="center"/>
              <w:shd w:val="clear" w:color="auto"/>
              <w:rPr>
                <w:rFonts w:ascii="宋体" w:cs="宋体"/>
                <w:color w:val="000000"/>
                <w:szCs w:val="21"/>
              </w:rPr>
            </w:pPr>
            <w:r>
              <w:rPr>
                <w:rFonts w:hint="eastAsia" w:ascii="宋体" w:hAnsi="宋体" w:cs="宋体"/>
                <w:color w:val="000000"/>
                <w:szCs w:val="21"/>
                <w:lang w:bidi="ar"/>
              </w:rPr>
              <w:t xml:space="preserve">总分</w:t>
            </w:r>
            <w:r/>
          </w:p>
        </w:tc>
        <w:tc>
          <w:tcPr>
            <w:shd w:val="clear" w:color="auto" w:fill="auto"/>
            <w:tcBorders>
              <w:top w:val="single" w:color="auto" w:sz="4" w:space="0"/>
              <w:left w:val="single" w:color="auto" w:sz="4" w:space="0"/>
              <w:bottom w:val="single" w:color="auto" w:sz="4" w:space="0"/>
              <w:right w:val="single" w:color="auto" w:sz="4" w:space="0"/>
            </w:tcBorders>
            <w:tcW w:w="2784" w:type="dxa"/>
            <w:vAlign w:val="center"/>
            <w:textDirection w:val="lrTb"/>
            <w:noWrap w:val="false"/>
          </w:tcPr>
          <w:p>
            <w:pPr>
              <w:shd w:val="clear" w:color="auto"/>
              <w:rPr>
                <w:rFonts w:ascii="宋体" w:cs="宋体"/>
                <w:color w:val="000000"/>
                <w:szCs w:val="21"/>
              </w:rPr>
            </w:pPr>
            <w:r>
              <w:rPr>
                <w:rFonts w:asci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shd w:val="clear" w:color="auto"/>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3728" w:type="dxa"/>
            <w:vAlign w:val="center"/>
            <w:textDirection w:val="lrTb"/>
            <w:noWrap w:val="false"/>
          </w:tcPr>
          <w:p>
            <w:pPr>
              <w:shd w:val="clear" w:color="auto"/>
              <w:rPr>
                <w:rFonts w:ascii="宋体" w:cs="宋体"/>
                <w:color w:val="000000"/>
                <w:szCs w:val="21"/>
              </w:rPr>
            </w:pPr>
            <w:r>
              <w:rPr>
                <w:rFonts w:ascii="宋体" w:cs="宋体"/>
                <w:color w:val="000000"/>
                <w:szCs w:val="21"/>
              </w:rPr>
            </w:r>
            <w:bookmarkEnd w:id="77"/>
            <w:r/>
          </w:p>
        </w:tc>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shd w:val="clear" w:color="auto"/>
              <w:rPr>
                <w:rFonts w:ascii="宋体" w:cs="宋体"/>
                <w:color w:val="000000"/>
                <w:szCs w:val="21"/>
              </w:rPr>
            </w:pPr>
            <w:r>
              <w:rPr>
                <w:rFonts w:ascii="宋体" w:cs="宋体"/>
                <w:color w:val="000000"/>
                <w:szCs w:val="21"/>
              </w:rPr>
            </w:r>
            <w:r/>
          </w:p>
        </w:tc>
      </w:tr>
    </w:tbl>
    <w:p>
      <w:pPr>
        <w:shd w:val="clear" w:color="auto"/>
        <w:rPr>
          <w:rFonts w:ascii="仿宋" w:hAnsi="仿宋" w:eastAsia="仿宋" w:cs="仿宋"/>
          <w:sz w:val="40"/>
          <w:szCs w:val="48"/>
        </w:rPr>
      </w:pPr>
      <w:r>
        <w:rPr>
          <w:rFonts w:hint="eastAsia" w:ascii="仿宋" w:hAnsi="仿宋" w:cs="仿宋"/>
          <w:color w:val="ff0000"/>
        </w:rPr>
        <w:br w:type="page" w:clear="all"/>
      </w:r>
      <w:r/>
    </w:p>
    <w:p>
      <w:pPr>
        <w:numPr>
          <w:ilvl w:val="0"/>
          <w:numId w:val="5"/>
        </w:numPr>
        <w:jc w:val="center"/>
        <w:spacing w:line="360" w:lineRule="auto"/>
        <w:shd w:val="clear" w:color="auto"/>
        <w:widowControl/>
        <w:rPr>
          <w:rFonts w:ascii="Arial" w:cs="Arial"/>
          <w:b/>
          <w:bCs/>
          <w:sz w:val="36"/>
          <w:szCs w:val="36"/>
        </w:rPr>
        <w:outlineLvl w:val="0"/>
      </w:pPr>
      <w:r>
        <w:rPr>
          <w:rFonts w:hint="eastAsia" w:ascii="Arial" w:cs="Arial"/>
          <w:b/>
          <w:bCs/>
          <w:sz w:val="36"/>
          <w:szCs w:val="36"/>
        </w:rPr>
        <w:t xml:space="preserve"> </w:t>
      </w:r>
      <w:bookmarkStart w:id="91" w:name="_Toc8463"/>
      <w:r>
        <w:rPr>
          <w:rFonts w:hint="eastAsia" w:ascii="Arial" w:cs="Arial"/>
          <w:b/>
          <w:bCs/>
          <w:sz w:val="36"/>
          <w:szCs w:val="36"/>
        </w:rPr>
        <w:t xml:space="preserve">合同主要条款及格式（仅供参考）</w:t>
      </w:r>
      <w:bookmarkEnd w:id="91"/>
      <w:r/>
      <w:r/>
    </w:p>
    <w:p>
      <w:pPr>
        <w:shd w:val="clear" w:color="auto"/>
        <w:rPr>
          <w:rFonts w:ascii="宋体" w:hAnsi="宋体"/>
        </w:rPr>
      </w:pPr>
      <w:r>
        <w:rPr>
          <w:rFonts w:ascii="宋体" w:hAnsi="宋体"/>
        </w:rPr>
      </w:r>
      <w:r/>
    </w:p>
    <w:p>
      <w:pPr>
        <w:jc w:val="center"/>
        <w:shd w:val="clear" w:color="auto"/>
        <w:rPr>
          <w:rFonts w:ascii="宋体" w:hAnsi="宋体"/>
          <w:b/>
          <w:bCs/>
          <w:sz w:val="52"/>
        </w:rPr>
      </w:pPr>
      <w:r>
        <w:rPr>
          <w:rFonts w:ascii="宋体" w:hAnsi="宋体"/>
          <w:b/>
          <w:bCs/>
          <w:sz w:val="52"/>
        </w:rPr>
      </w:r>
      <w:r/>
    </w:p>
    <w:p>
      <w:pPr>
        <w:jc w:val="center"/>
        <w:shd w:val="clear" w:color="auto"/>
        <w:rPr>
          <w:rFonts w:ascii="宋体" w:hAnsi="宋体"/>
          <w:sz w:val="52"/>
        </w:rPr>
      </w:pPr>
      <w:r>
        <w:rPr>
          <w:rFonts w:hint="eastAsia" w:ascii="宋体" w:hAnsi="宋体"/>
          <w:b/>
          <w:bCs/>
          <w:sz w:val="52"/>
        </w:rPr>
        <w:t xml:space="preserve">南京市江宁区政府采购合同</w:t>
      </w:r>
      <w:r/>
    </w:p>
    <w:p>
      <w:pPr>
        <w:ind w:firstLine="1600"/>
        <w:shd w:val="clear" w:color="auto"/>
        <w:rPr>
          <w:rFonts w:ascii="宋体" w:hAnsi="宋体"/>
          <w:sz w:val="32"/>
        </w:rPr>
      </w:pPr>
      <w:r>
        <w:rPr>
          <w:rFonts w:ascii="宋体" w:hAnsi="宋体"/>
          <w:sz w:val="32"/>
        </w:rPr>
      </w:r>
      <w:r/>
    </w:p>
    <w:p>
      <w:pPr>
        <w:shd w:val="clear" w:color="auto"/>
        <w:rPr>
          <w:rFonts w:ascii="宋体" w:hAnsi="宋体"/>
          <w:sz w:val="36"/>
        </w:rPr>
      </w:pPr>
      <w:r>
        <w:rPr>
          <w:rFonts w:ascii="宋体" w:hAnsi="宋体"/>
          <w:sz w:val="36"/>
        </w:rPr>
      </w:r>
      <w:r/>
    </w:p>
    <w:p>
      <w:pPr>
        <w:ind w:firstLine="723"/>
        <w:shd w:val="clear" w:color="auto"/>
        <w:rPr>
          <w:rFonts w:ascii="宋体" w:hAnsi="宋体"/>
          <w:sz w:val="36"/>
          <w:u w:val="single"/>
        </w:rPr>
      </w:pPr>
      <w:r>
        <w:rPr>
          <w:rFonts w:hint="eastAsia" w:ascii="宋体" w:hAnsi="宋体"/>
          <w:b/>
          <w:bCs/>
          <w:sz w:val="36"/>
        </w:rPr>
        <w:t xml:space="preserve">项目编号：</w:t>
      </w:r>
      <w:r>
        <w:rPr>
          <w:rFonts w:hint="eastAsia" w:ascii="宋体" w:hAnsi="宋体"/>
          <w:b/>
          <w:bCs/>
          <w:sz w:val="36"/>
          <w:highlight w:val="none"/>
          <w:u w:val="single"/>
          <w:lang w:eastAsia="zh-CN"/>
        </w:rPr>
        <w:t xml:space="preserve">JSZC-320115-NJDL-G2026-0008</w:t>
      </w:r>
      <w:r>
        <w:rPr>
          <w:rFonts w:hint="eastAsia" w:ascii="宋体" w:hAnsi="宋体"/>
          <w:b/>
          <w:bCs/>
          <w:sz w:val="36"/>
          <w:u w:val="single"/>
        </w:rPr>
        <w:t xml:space="preserve"> </w:t>
      </w:r>
      <w:r>
        <w:rPr>
          <w:rFonts w:hint="eastAsia" w:ascii="宋体" w:hAnsi="宋体"/>
          <w:sz w:val="36"/>
          <w:u w:val="single"/>
        </w:rPr>
        <w:t xml:space="preserve">    </w:t>
      </w:r>
      <w:r/>
    </w:p>
    <w:p>
      <w:pPr>
        <w:ind w:firstLine="723"/>
        <w:shd w:val="clear" w:color="auto"/>
        <w:rPr>
          <w:rFonts w:ascii="宋体" w:hAnsi="宋体"/>
          <w:b/>
          <w:bCs/>
          <w:sz w:val="36"/>
          <w:highlight w:val="none"/>
          <w:u w:val="single"/>
        </w:rPr>
      </w:pPr>
      <w:r>
        <w:rPr>
          <w:rFonts w:hint="eastAsia" w:ascii="宋体" w:hAnsi="宋体"/>
          <w:b/>
          <w:bCs/>
          <w:sz w:val="36"/>
        </w:rPr>
        <w:t xml:space="preserve">项目名</w:t>
      </w:r>
      <w:r>
        <w:rPr>
          <w:rFonts w:hint="eastAsia" w:ascii="宋体" w:hAnsi="宋体"/>
          <w:b/>
          <w:bCs/>
          <w:sz w:val="36"/>
          <w:highlight w:val="none"/>
        </w:rPr>
        <w:t xml:space="preserve">称：</w:t>
      </w:r>
      <w:r>
        <w:rPr>
          <w:rFonts w:hint="eastAsia" w:ascii="宋体" w:hAnsi="宋体"/>
          <w:b/>
          <w:bCs/>
          <w:sz w:val="36"/>
          <w:highlight w:val="none"/>
          <w:u w:val="single"/>
          <w:lang w:eastAsia="zh-CN"/>
        </w:rPr>
        <w:t xml:space="preserve">南站江宁片区公园绿化养护</w:t>
      </w:r>
      <w:r/>
    </w:p>
    <w:p>
      <w:pPr>
        <w:ind w:firstLine="723"/>
        <w:shd w:val="clear" w:color="auto"/>
        <w:rPr>
          <w:rFonts w:ascii="宋体" w:hAnsi="宋体"/>
          <w:sz w:val="28"/>
          <w:szCs w:val="28"/>
          <w:u w:val="single"/>
        </w:rPr>
      </w:pPr>
      <w:r>
        <w:rPr>
          <w:rFonts w:hint="eastAsia" w:ascii="宋体" w:hAnsi="宋体"/>
          <w:b/>
          <w:bCs/>
          <w:sz w:val="36"/>
        </w:rPr>
        <w:t xml:space="preserve">使用单位：</w:t>
      </w:r>
      <w:r>
        <w:rPr>
          <w:rFonts w:hint="eastAsia" w:ascii="宋体" w:hAnsi="宋体"/>
          <w:b/>
          <w:bCs/>
          <w:sz w:val="36"/>
          <w:u w:val="single"/>
        </w:rPr>
        <w:t xml:space="preserve">南京市江宁区人民政府东山街道办事处</w:t>
      </w:r>
      <w:r/>
    </w:p>
    <w:p>
      <w:pPr>
        <w:ind w:firstLine="723"/>
        <w:shd w:val="clear" w:color="auto"/>
        <w:rPr>
          <w:rFonts w:ascii="宋体" w:hAnsi="宋体"/>
          <w:sz w:val="36"/>
          <w:szCs w:val="22"/>
        </w:rPr>
      </w:pPr>
      <w:r>
        <w:rPr>
          <w:rFonts w:hint="eastAsia" w:ascii="宋体" w:hAnsi="宋体"/>
          <w:b/>
          <w:bCs/>
          <w:sz w:val="36"/>
        </w:rPr>
        <w:t xml:space="preserve">服务单位</w:t>
      </w:r>
      <w:r>
        <w:rPr>
          <w:rFonts w:hint="eastAsia" w:ascii="宋体" w:hAnsi="宋体"/>
          <w:b/>
          <w:bCs/>
          <w:sz w:val="36"/>
          <w:szCs w:val="22"/>
        </w:rPr>
        <w:t xml:space="preserve">：</w:t>
      </w:r>
      <w:r/>
    </w:p>
    <w:p>
      <w:pPr>
        <w:ind w:firstLine="723"/>
        <w:shd w:val="clear" w:color="auto"/>
        <w:rPr>
          <w:rFonts w:ascii="宋体" w:hAnsi="宋体"/>
          <w:sz w:val="36"/>
          <w:szCs w:val="22"/>
        </w:rPr>
      </w:pPr>
      <w:r>
        <w:rPr>
          <w:rFonts w:hint="eastAsia" w:ascii="宋体" w:hAnsi="宋体"/>
          <w:b/>
          <w:bCs/>
          <w:sz w:val="36"/>
          <w:szCs w:val="22"/>
        </w:rPr>
        <w:t xml:space="preserve">签订日期</w:t>
      </w:r>
      <w:r>
        <w:rPr>
          <w:rFonts w:hint="eastAsia" w:ascii="宋体" w:hAnsi="宋体"/>
          <w:sz w:val="36"/>
          <w:szCs w:val="22"/>
        </w:rPr>
        <w:t xml:space="preserve">： </w:t>
      </w:r>
      <w:r>
        <w:rPr>
          <w:rFonts w:hint="eastAsia" w:ascii="宋体" w:hAnsi="宋体"/>
          <w:sz w:val="36"/>
          <w:szCs w:val="22"/>
          <w:u w:val="single"/>
        </w:rPr>
        <w:t xml:space="preserve">202</w:t>
      </w:r>
      <w:r>
        <w:rPr>
          <w:rFonts w:hint="eastAsia" w:ascii="宋体" w:hAnsi="宋体"/>
          <w:sz w:val="36"/>
          <w:szCs w:val="22"/>
          <w:u w:val="single"/>
          <w:lang w:val="en-US" w:eastAsia="zh-CN"/>
        </w:rPr>
        <w:t xml:space="preserve">6</w:t>
      </w:r>
      <w:r>
        <w:rPr>
          <w:rFonts w:hint="eastAsia" w:ascii="宋体" w:hAnsi="宋体"/>
          <w:sz w:val="36"/>
          <w:szCs w:val="22"/>
          <w:u w:val="single"/>
        </w:rPr>
        <w:t xml:space="preserve">年 月 日</w:t>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jc w:val="center"/>
        <w:shd w:val="clear" w:color="auto"/>
        <w:rPr>
          <w:rFonts w:ascii="宋体" w:hAnsi="宋体"/>
          <w:sz w:val="32"/>
        </w:rPr>
      </w:pPr>
      <w:r>
        <w:rPr>
          <w:rFonts w:ascii="宋体" w:hAnsi="宋体"/>
          <w:sz w:val="32"/>
        </w:rPr>
      </w:r>
      <w:r/>
    </w:p>
    <w:p>
      <w:pPr>
        <w:pStyle w:val="1017"/>
        <w:ind w:firstLine="640"/>
        <w:shd w:val="clear" w:color="auto"/>
        <w:rPr>
          <w:rFonts w:ascii="宋体" w:hAnsi="宋体"/>
          <w:sz w:val="32"/>
        </w:rPr>
      </w:pPr>
      <w:r>
        <w:rPr>
          <w:rFonts w:ascii="宋体" w:hAnsi="宋体"/>
          <w:sz w:val="32"/>
        </w:rPr>
      </w:r>
      <w:r/>
    </w:p>
    <w:p>
      <w:pPr>
        <w:shd w:val="clear" w:color="auto"/>
        <w:rPr>
          <w:rFonts w:ascii="宋体" w:hAnsi="宋体"/>
          <w:sz w:val="32"/>
        </w:rPr>
      </w:pPr>
      <w:r>
        <w:rPr>
          <w:rFonts w:ascii="宋体" w:hAnsi="宋体"/>
          <w:sz w:val="32"/>
        </w:rPr>
      </w:r>
      <w:r/>
    </w:p>
    <w:p>
      <w:pPr>
        <w:pStyle w:val="1017"/>
        <w:shd w:val="clear" w:color="auto"/>
      </w:pPr>
      <w:r/>
      <w:r/>
    </w:p>
    <w:p>
      <w:pPr>
        <w:jc w:val="center"/>
        <w:shd w:val="clear" w:color="auto"/>
        <w:rPr>
          <w:rFonts w:ascii="宋体" w:hAnsi="宋体"/>
          <w:b/>
          <w:sz w:val="30"/>
        </w:rPr>
      </w:pPr>
      <w:r>
        <w:rPr>
          <w:rFonts w:hint="eastAsia" w:ascii="宋体" w:hAnsi="宋体"/>
          <w:b/>
          <w:sz w:val="30"/>
        </w:rPr>
        <w:t xml:space="preserve">南京市江宁区政府采购合同</w:t>
      </w:r>
      <w:r/>
    </w:p>
    <w:p>
      <w:pPr>
        <w:pStyle w:val="1017"/>
        <w:shd w:val="clear" w:color="auto"/>
        <w:rPr>
          <w:rFonts w:ascii="宋体" w:hAnsi="宋体"/>
        </w:rPr>
      </w:pPr>
      <w:r>
        <w:rPr>
          <w:rFonts w:ascii="宋体" w:hAnsi="宋体"/>
        </w:rPr>
      </w:r>
      <w:r/>
    </w:p>
    <w:p>
      <w:pPr>
        <w:ind w:firstLine="420"/>
        <w:spacing w:line="360" w:lineRule="auto"/>
        <w:shd w:val="clear" w:color="auto"/>
        <w:rPr>
          <w:rFonts w:ascii="宋体"/>
          <w:szCs w:val="21"/>
          <w:highlight w:val="none"/>
        </w:rPr>
      </w:pPr>
      <w:r>
        <w:rPr>
          <w:rFonts w:hint="eastAsia" w:ascii="宋体" w:hAnsi="宋体"/>
          <w:szCs w:val="21"/>
        </w:rPr>
        <w:t xml:space="preserve">政府采购项目名称</w:t>
      </w:r>
      <w:r>
        <w:rPr>
          <w:rFonts w:hint="eastAsia" w:ascii="宋体" w:hAnsi="宋体"/>
          <w:szCs w:val="21"/>
          <w:highlight w:val="none"/>
        </w:rPr>
        <w:t xml:space="preserve">：</w:t>
      </w:r>
      <w:r>
        <w:rPr>
          <w:rFonts w:hint="eastAsia" w:ascii="宋体" w:hAnsi="宋体"/>
          <w:szCs w:val="21"/>
          <w:highlight w:val="none"/>
          <w:lang w:eastAsia="zh-CN"/>
        </w:rPr>
        <w:t xml:space="preserve">南站江宁片区公园绿化养护</w:t>
      </w:r>
      <w:r>
        <w:rPr>
          <w:rFonts w:ascii="宋体" w:hAnsi="宋体"/>
          <w:szCs w:val="21"/>
          <w:highlight w:val="none"/>
        </w:rPr>
        <w:t xml:space="preserve">             </w:t>
      </w:r>
      <w:r/>
    </w:p>
    <w:p>
      <w:pPr>
        <w:ind w:firstLine="420"/>
        <w:spacing w:line="360" w:lineRule="auto"/>
        <w:shd w:val="clear" w:color="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highlight w:val="none"/>
          <w:lang w:eastAsia="zh-CN"/>
        </w:rPr>
        <w:t xml:space="preserve">JSZC-320115-NJDL-G2026-0008</w:t>
      </w:r>
      <w:r/>
    </w:p>
    <w:p>
      <w:pPr>
        <w:ind w:firstLine="420"/>
        <w:spacing w:line="360" w:lineRule="auto"/>
        <w:shd w:val="clear" w:color="auto"/>
        <w:rPr>
          <w:rFonts w:ascii="宋体"/>
          <w:szCs w:val="21"/>
        </w:rPr>
      </w:pPr>
      <w:r>
        <w:rPr>
          <w:rFonts w:hint="eastAsia" w:ascii="宋体" w:hAnsi="宋体"/>
          <w:szCs w:val="21"/>
        </w:rPr>
        <w:t xml:space="preserve">采购人（以下称甲方）：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供应商（以下称投标供应商）：</w:t>
      </w:r>
      <w:r/>
    </w:p>
    <w:p>
      <w:pPr>
        <w:ind w:firstLine="420"/>
        <w:spacing w:line="360" w:lineRule="auto"/>
        <w:shd w:val="clear" w:color="auto"/>
        <w:rPr>
          <w:rFonts w:ascii="宋体" w:hAnsi="宋体"/>
          <w:szCs w:val="21"/>
        </w:rPr>
      </w:pPr>
      <w:r>
        <w:rPr>
          <w:rFonts w:hint="eastAsia" w:ascii="宋体" w:hAnsi="宋体" w:cs="宋体"/>
          <w:szCs w:val="21"/>
        </w:rPr>
        <w:t xml:space="preserve">南京市江宁区人民政府东山街道办事处  </w:t>
      </w:r>
      <w:r/>
    </w:p>
    <w:p>
      <w:pPr>
        <w:ind w:firstLine="420"/>
        <w:spacing w:line="360" w:lineRule="auto"/>
        <w:shd w:val="clear" w:color="auto"/>
        <w:rPr>
          <w:rFonts w:ascii="宋体"/>
          <w:szCs w:val="21"/>
        </w:rPr>
      </w:pPr>
      <w:r>
        <w:rPr>
          <w:rFonts w:hint="eastAsia" w:ascii="宋体" w:hAnsi="宋体"/>
          <w:szCs w:val="21"/>
        </w:rPr>
        <w:t xml:space="preserve">地址：南京市江宁区上元大街229号</w:t>
      </w:r>
      <w:r>
        <w:rPr>
          <w:rFonts w:ascii="宋体" w:hAnsi="宋体"/>
          <w:szCs w:val="21"/>
        </w:rPr>
        <w:t xml:space="preserve">       </w:t>
      </w:r>
      <w:r>
        <w:rPr>
          <w:rFonts w:hint="eastAsia" w:ascii="宋体" w:hAnsi="宋体"/>
          <w:szCs w:val="21"/>
        </w:rPr>
        <w:t xml:space="preserve">  地址：</w:t>
      </w:r>
      <w:r/>
    </w:p>
    <w:p>
      <w:pPr>
        <w:ind w:firstLine="420"/>
        <w:spacing w:line="360" w:lineRule="auto"/>
        <w:shd w:val="clear" w:color="auto"/>
        <w:rPr>
          <w:rFonts w:ascii="宋体"/>
          <w:szCs w:val="21"/>
        </w:rPr>
      </w:pPr>
      <w:r>
        <w:rPr>
          <w:rFonts w:hint="eastAsia" w:ascii="宋体" w:hAnsi="宋体"/>
          <w:szCs w:val="21"/>
        </w:rPr>
        <w:t xml:space="preserve">根据《中华人民共和国政府采购法》、《中华人民共和国民法典》等法律法规的规定，甲乙双方按</w:t>
      </w:r>
      <w:r>
        <w:rPr>
          <w:rFonts w:hint="eastAsia" w:ascii="宋体" w:hAnsi="宋体"/>
          <w:szCs w:val="21"/>
          <w:highlight w:val="none"/>
        </w:rPr>
        <w:t xml:space="preserve">照</w:t>
      </w:r>
      <w:r>
        <w:rPr>
          <w:rFonts w:hint="eastAsia" w:ascii="宋体" w:hAnsi="宋体"/>
          <w:szCs w:val="21"/>
          <w:highlight w:val="none"/>
          <w:u w:val="single"/>
          <w:lang w:eastAsia="zh-CN"/>
        </w:rPr>
        <w:t xml:space="preserve">南站江宁片区公园绿化养护</w:t>
      </w:r>
      <w:r>
        <w:rPr>
          <w:rFonts w:hint="eastAsia" w:ascii="宋体" w:hAnsi="宋体"/>
          <w:szCs w:val="21"/>
          <w:highlight w:val="none"/>
          <w:u w:val="single"/>
        </w:rPr>
        <w:t xml:space="preserve">（采购</w:t>
      </w:r>
      <w:r>
        <w:rPr>
          <w:rFonts w:hint="eastAsia" w:ascii="宋体" w:hAnsi="宋体"/>
          <w:szCs w:val="21"/>
          <w:u w:val="single"/>
        </w:rPr>
        <w:t xml:space="preserve">编号：</w:t>
      </w:r>
      <w:r>
        <w:rPr>
          <w:rFonts w:hint="eastAsia" w:ascii="宋体" w:hAnsi="宋体"/>
          <w:szCs w:val="21"/>
          <w:highlight w:val="none"/>
          <w:u w:val="single"/>
          <w:lang w:eastAsia="zh-CN"/>
        </w:rPr>
        <w:t xml:space="preserve">JSZC-320115-NJDL-G2026-0008</w:t>
      </w:r>
      <w:r>
        <w:rPr>
          <w:rFonts w:hint="eastAsia" w:ascii="宋体" w:hAnsi="宋体"/>
          <w:szCs w:val="21"/>
          <w:u w:val="single"/>
        </w:rPr>
        <w:t xml:space="preserve">）</w:t>
      </w:r>
      <w:r>
        <w:rPr>
          <w:rFonts w:hint="eastAsia" w:ascii="宋体" w:hAnsi="宋体"/>
          <w:szCs w:val="21"/>
        </w:rPr>
        <w:t xml:space="preserve">项目公开招标结果签订本合同。</w:t>
      </w:r>
      <w:r/>
    </w:p>
    <w:p>
      <w:pPr>
        <w:shd w:val="clear" w:color="auto"/>
      </w:pPr>
      <w:r/>
      <w:bookmarkStart w:id="92" w:name="_Toc514592368"/>
      <w:r/>
      <w:r/>
    </w:p>
    <w:p>
      <w:pPr>
        <w:ind w:firstLine="422"/>
        <w:spacing w:line="360" w:lineRule="auto"/>
        <w:shd w:val="clear" w:color="auto"/>
        <w:rPr>
          <w:rFonts w:ascii="宋体"/>
          <w:b/>
          <w:szCs w:val="21"/>
          <w:lang w:val="zh-CN"/>
        </w:rPr>
        <w:outlineLvl w:val="2"/>
      </w:pPr>
      <w:r/>
      <w:bookmarkStart w:id="93" w:name="_Toc523064063"/>
      <w:r/>
      <w:bookmarkStart w:id="94" w:name="_Toc8914"/>
      <w:r/>
      <w:bookmarkStart w:id="95" w:name="_Toc523128878"/>
      <w:r>
        <w:rPr>
          <w:rFonts w:hint="eastAsia" w:ascii="宋体" w:hAnsi="宋体"/>
          <w:b/>
          <w:szCs w:val="21"/>
          <w:lang w:val="zh-CN"/>
        </w:rPr>
        <w:t xml:space="preserve">第</w:t>
      </w:r>
      <w:r>
        <w:rPr>
          <w:rFonts w:hint="eastAsia" w:ascii="宋体" w:hAnsi="宋体"/>
          <w:b/>
          <w:szCs w:val="21"/>
        </w:rPr>
        <w:t xml:space="preserve">一</w:t>
      </w:r>
      <w:r>
        <w:rPr>
          <w:rFonts w:hint="eastAsia" w:ascii="宋体" w:hAnsi="宋体"/>
          <w:b/>
          <w:szCs w:val="21"/>
          <w:lang w:val="zh-CN"/>
        </w:rPr>
        <w:t xml:space="preserve">条</w:t>
      </w:r>
      <w:r>
        <w:rPr>
          <w:rFonts w:ascii="宋体" w:hAnsi="宋体"/>
          <w:b/>
          <w:szCs w:val="21"/>
          <w:lang w:val="zh-CN"/>
        </w:rPr>
        <w:t xml:space="preserve">  </w:t>
      </w:r>
      <w:r>
        <w:rPr>
          <w:rFonts w:hint="eastAsia" w:ascii="宋体" w:hAnsi="宋体"/>
          <w:b/>
          <w:szCs w:val="21"/>
          <w:lang w:val="zh-CN"/>
        </w:rPr>
        <w:t xml:space="preserve">组成本合同的文件</w:t>
      </w:r>
      <w:bookmarkEnd w:id="92"/>
      <w:r/>
      <w:bookmarkEnd w:id="93"/>
      <w:r/>
      <w:bookmarkEnd w:id="94"/>
      <w:r/>
      <w:bookmarkEnd w:id="95"/>
      <w:r/>
      <w:r/>
    </w:p>
    <w:p>
      <w:pPr>
        <w:ind w:firstLine="420"/>
        <w:shd w:val="clear" w:color="auto"/>
        <w:rPr>
          <w:rFonts w:ascii="宋体"/>
          <w:szCs w:val="21"/>
        </w:rPr>
      </w:pPr>
      <w:r>
        <w:rPr>
          <w:rFonts w:hint="eastAsia" w:ascii="宋体" w:hAnsi="宋体"/>
          <w:szCs w:val="21"/>
        </w:rPr>
        <w:t xml:space="preserve">下列文件是组成本合同的不可分割的部分：（</w:t>
      </w:r>
      <w:r>
        <w:rPr>
          <w:rFonts w:ascii="宋体" w:hAnsi="宋体"/>
          <w:szCs w:val="21"/>
        </w:rPr>
        <w:t xml:space="preserve">1</w:t>
      </w:r>
      <w:r>
        <w:rPr>
          <w:rFonts w:hint="eastAsia" w:ascii="宋体" w:hAnsi="宋体"/>
          <w:szCs w:val="21"/>
        </w:rPr>
        <w:t xml:space="preserve">）</w:t>
      </w:r>
      <w:r>
        <w:rPr>
          <w:rFonts w:hint="eastAsia" w:ascii="宋体" w:hAnsi="宋体"/>
          <w:szCs w:val="21"/>
          <w:highlight w:val="none"/>
          <w:lang w:eastAsia="zh-CN"/>
        </w:rPr>
        <w:t xml:space="preserve">JSZC-320115-NJDL-G2026-0008</w:t>
      </w:r>
      <w:r>
        <w:rPr>
          <w:rFonts w:hint="eastAsia" w:ascii="宋体" w:hAnsi="宋体"/>
          <w:szCs w:val="21"/>
        </w:rPr>
        <w:t xml:space="preserve">号采购文件；（</w:t>
      </w:r>
      <w:r>
        <w:rPr>
          <w:rFonts w:ascii="宋体" w:hAnsi="宋体"/>
          <w:szCs w:val="21"/>
        </w:rPr>
        <w:t xml:space="preserve">2</w:t>
      </w:r>
      <w:r>
        <w:rPr>
          <w:rFonts w:hint="eastAsia" w:ascii="宋体" w:hAnsi="宋体"/>
          <w:szCs w:val="21"/>
        </w:rPr>
        <w:t xml:space="preserve">）投标供应商递交的投标文件；（</w:t>
      </w:r>
      <w:r>
        <w:rPr>
          <w:rFonts w:ascii="宋体" w:hAnsi="宋体"/>
          <w:szCs w:val="21"/>
        </w:rPr>
        <w:t xml:space="preserve">3</w:t>
      </w:r>
      <w:r>
        <w:rPr>
          <w:rFonts w:hint="eastAsia" w:ascii="宋体" w:hAnsi="宋体"/>
          <w:szCs w:val="21"/>
        </w:rPr>
        <w:t xml:space="preserve">）投标供应商所作的相关书面澄清；（</w:t>
      </w:r>
      <w:r>
        <w:rPr>
          <w:rFonts w:ascii="宋体" w:hAnsi="宋体"/>
          <w:szCs w:val="21"/>
        </w:rPr>
        <w:t xml:space="preserve">4</w:t>
      </w:r>
      <w:r>
        <w:rPr>
          <w:rFonts w:hint="eastAsia" w:ascii="宋体" w:hAnsi="宋体"/>
          <w:szCs w:val="21"/>
        </w:rPr>
        <w:t xml:space="preserve">）中标通知书；（</w:t>
      </w:r>
      <w:r>
        <w:rPr>
          <w:rFonts w:ascii="宋体" w:hAnsi="宋体"/>
          <w:szCs w:val="21"/>
        </w:rPr>
        <w:t xml:space="preserve">5</w:t>
      </w:r>
      <w:r>
        <w:rPr>
          <w:rFonts w:hint="eastAsia" w:ascii="宋体" w:hAnsi="宋体"/>
          <w:szCs w:val="21"/>
        </w:rPr>
        <w:t xml:space="preserve">）甲乙双方商定的其他必要文件。</w:t>
      </w:r>
      <w:r/>
    </w:p>
    <w:p>
      <w:pPr>
        <w:ind w:firstLine="412"/>
        <w:shd w:val="clear" w:color="auto"/>
        <w:rPr>
          <w:rFonts w:ascii="宋体"/>
          <w:szCs w:val="21"/>
          <w:u w:val="single"/>
        </w:rPr>
      </w:pPr>
      <w:r>
        <w:rPr>
          <w:rFonts w:ascii="宋体"/>
          <w:szCs w:val="21"/>
          <w:u w:val="single"/>
        </w:rPr>
      </w:r>
      <w:r/>
    </w:p>
    <w:p>
      <w:pPr>
        <w:ind w:firstLine="422"/>
        <w:shd w:val="clear" w:color="auto"/>
        <w:rPr>
          <w:rFonts w:ascii="宋体"/>
          <w:b/>
          <w:szCs w:val="21"/>
          <w:lang w:val="zh-CN"/>
        </w:rPr>
        <w:outlineLvl w:val="2"/>
      </w:pPr>
      <w:r/>
      <w:bookmarkStart w:id="96" w:name="_Toc523064062"/>
      <w:r/>
      <w:bookmarkStart w:id="97" w:name="_Toc523128877"/>
      <w:r/>
      <w:bookmarkStart w:id="98" w:name="_Toc514592369"/>
      <w:r/>
      <w:bookmarkStart w:id="99" w:name="_Toc15283"/>
      <w:r>
        <w:rPr>
          <w:rFonts w:hint="eastAsia" w:ascii="宋体" w:hAnsi="宋体"/>
          <w:b/>
          <w:szCs w:val="21"/>
          <w:lang w:val="zh-CN"/>
        </w:rPr>
        <w:t xml:space="preserve">第一条</w:t>
      </w:r>
      <w:r>
        <w:rPr>
          <w:rFonts w:ascii="宋体" w:hAnsi="宋体"/>
          <w:b/>
          <w:szCs w:val="21"/>
          <w:lang w:val="zh-CN"/>
        </w:rPr>
        <w:t xml:space="preserve">  </w:t>
      </w:r>
      <w:r>
        <w:rPr>
          <w:rFonts w:hint="eastAsia" w:ascii="宋体" w:hAnsi="宋体"/>
          <w:b/>
          <w:szCs w:val="21"/>
          <w:lang w:val="zh-CN"/>
        </w:rPr>
        <w:t xml:space="preserve">合同清单和合同总价</w:t>
      </w:r>
      <w:bookmarkEnd w:id="96"/>
      <w:r/>
      <w:bookmarkEnd w:id="97"/>
      <w:r/>
      <w:bookmarkEnd w:id="98"/>
      <w:r/>
      <w:bookmarkEnd w:id="99"/>
      <w:r/>
      <w:r/>
    </w:p>
    <w:p>
      <w:pPr>
        <w:ind w:firstLine="420"/>
        <w:shd w:val="clear" w:color="auto"/>
        <w:rPr>
          <w:rFonts w:ascii="宋体"/>
          <w:szCs w:val="21"/>
          <w:highlight w:val="none"/>
        </w:rPr>
      </w:pPr>
      <w:r>
        <w:rPr>
          <w:rFonts w:ascii="宋体" w:hAnsi="宋体"/>
          <w:szCs w:val="21"/>
        </w:rPr>
        <w:t xml:space="preserve">1</w:t>
      </w:r>
      <w:r>
        <w:rPr>
          <w:rFonts w:hint="eastAsia" w:ascii="宋体" w:hAnsi="宋体"/>
          <w:szCs w:val="21"/>
        </w:rPr>
        <w:t xml:space="preserve">、服务单</w:t>
      </w:r>
      <w:r>
        <w:rPr>
          <w:rFonts w:hint="eastAsia" w:ascii="宋体" w:hAnsi="宋体"/>
          <w:szCs w:val="21"/>
          <w:highlight w:val="none"/>
        </w:rPr>
        <w:t xml:space="preserve">位根据甲方需求完成本项目：</w:t>
      </w:r>
      <w:r/>
    </w:p>
    <w:p>
      <w:pPr>
        <w:ind w:firstLine="422"/>
        <w:shd w:val="clear" w:color="auto"/>
        <w:rPr>
          <w:rFonts w:ascii="宋体" w:hAnsi="宋体"/>
          <w:strike/>
          <w:szCs w:val="21"/>
          <w:highlight w:val="none"/>
        </w:rPr>
      </w:pPr>
      <w:r>
        <w:rPr>
          <w:rFonts w:hint="eastAsia"/>
          <w:b/>
          <w:highlight w:val="none"/>
        </w:rPr>
        <w:t xml:space="preserve">项目服务范围：</w:t>
      </w:r>
      <w:r>
        <w:rPr>
          <w:rFonts w:hint="eastAsia"/>
          <w:bCs/>
          <w:highlight w:val="none"/>
          <w:lang w:eastAsia="zh-CN"/>
        </w:rPr>
        <w:t xml:space="preserve">南站江宁片区公园绿化养护</w:t>
      </w:r>
      <w:r>
        <w:rPr>
          <w:rFonts w:hint="eastAsia"/>
          <w:bCs/>
          <w:highlight w:val="none"/>
        </w:rPr>
        <w:t xml:space="preserve">，具体包括对南京市江宁区铁路南京南站地区明外郭秦淮河百里风光带（机场高速以东,明城大道以西段）、</w:t>
      </w:r>
      <w:r>
        <w:rPr>
          <w:rFonts w:hint="eastAsia"/>
          <w:bCs/>
          <w:highlight w:val="none"/>
          <w:lang w:eastAsia="zh-CN"/>
        </w:rPr>
        <w:t xml:space="preserve">贝琳公园</w:t>
      </w:r>
      <w:r>
        <w:rPr>
          <w:rFonts w:hint="eastAsia"/>
          <w:bCs/>
          <w:highlight w:val="none"/>
        </w:rPr>
        <w:t xml:space="preserve">、梅香路公园、江南路公园实施绿化</w:t>
      </w:r>
      <w:r>
        <w:rPr>
          <w:rFonts w:hint="eastAsia"/>
          <w:bCs/>
          <w:highlight w:val="none"/>
          <w:lang w:eastAsia="zh-CN"/>
        </w:rPr>
        <w:t xml:space="preserve">三级</w:t>
      </w:r>
      <w:r>
        <w:rPr>
          <w:rFonts w:hint="eastAsia"/>
          <w:bCs/>
          <w:highlight w:val="none"/>
        </w:rPr>
        <w:t xml:space="preserve">养护、时令花卉更换、草籽播撒养护服务，具体内容详见招标工程量清单及其总说明。</w:t>
      </w:r>
      <w:r/>
    </w:p>
    <w:p>
      <w:pPr>
        <w:ind w:firstLine="422"/>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项目内容：</w:t>
      </w:r>
      <w:r/>
    </w:p>
    <w:p>
      <w:pPr>
        <w:ind w:firstLine="525"/>
        <w:shd w:val="clear" w:color="auto"/>
        <w:rPr>
          <w:rFonts w:ascii="宋体" w:hAnsi="宋体"/>
          <w:szCs w:val="21"/>
          <w:highlight w:val="none"/>
        </w:rPr>
      </w:pPr>
      <w:r>
        <w:rPr>
          <w:rFonts w:hint="eastAsia" w:ascii="宋体" w:hAnsi="宋体"/>
          <w:szCs w:val="21"/>
          <w:highlight w:val="none"/>
        </w:rPr>
        <w:t xml:space="preserve">（一）主要工作内容</w:t>
      </w:r>
      <w:r/>
    </w:p>
    <w:p>
      <w:pPr>
        <w:ind w:firstLine="525"/>
        <w:shd w:val="clear" w:color="auto"/>
        <w:rPr>
          <w:rFonts w:ascii="宋体" w:hAnsi="宋体"/>
          <w:szCs w:val="21"/>
          <w:highlight w:val="none"/>
        </w:rPr>
      </w:pPr>
      <w:r>
        <w:rPr>
          <w:rFonts w:hint="eastAsia" w:ascii="宋体" w:hAnsi="宋体"/>
          <w:szCs w:val="21"/>
          <w:highlight w:val="none"/>
        </w:rPr>
        <w:t xml:space="preserve">项目采购的是对南京市江宁区铁路南京南站地区明外郭秦淮河百里风光带（机场高速以东,明城大道以西段）、</w:t>
      </w:r>
      <w:r>
        <w:rPr>
          <w:rFonts w:hint="eastAsia" w:ascii="宋体" w:hAnsi="宋体"/>
          <w:szCs w:val="21"/>
          <w:highlight w:val="none"/>
          <w:lang w:eastAsia="zh-CN"/>
        </w:rPr>
        <w:t xml:space="preserve">贝琳公园</w:t>
      </w:r>
      <w:r>
        <w:rPr>
          <w:rFonts w:hint="eastAsia" w:ascii="宋体" w:hAnsi="宋体"/>
          <w:szCs w:val="21"/>
          <w:highlight w:val="none"/>
        </w:rPr>
        <w:t xml:space="preserve">、梅香路公园、江南路公园实施绿化</w:t>
      </w:r>
      <w:r>
        <w:rPr>
          <w:rFonts w:hint="eastAsia" w:ascii="宋体" w:hAnsi="宋体"/>
          <w:szCs w:val="21"/>
          <w:highlight w:val="none"/>
          <w:lang w:eastAsia="zh-CN"/>
        </w:rPr>
        <w:t xml:space="preserve">三级</w:t>
      </w:r>
      <w:r>
        <w:rPr>
          <w:rFonts w:hint="eastAsia" w:ascii="宋体" w:hAnsi="宋体"/>
          <w:szCs w:val="21"/>
          <w:highlight w:val="none"/>
        </w:rPr>
        <w:t xml:space="preserve">养护、时令花卉更换、草籽播撒养护服务，具体内容详见招标工程量清单及其总说明。</w:t>
      </w:r>
      <w:r/>
    </w:p>
    <w:p>
      <w:pPr>
        <w:ind w:firstLine="525"/>
        <w:shd w:val="clear" w:color="auto"/>
        <w:rPr>
          <w:rFonts w:ascii="宋体" w:hAnsi="宋体"/>
          <w:szCs w:val="21"/>
          <w:highlight w:val="none"/>
        </w:rPr>
      </w:pPr>
      <w:r>
        <w:rPr>
          <w:rFonts w:hint="eastAsia" w:ascii="宋体" w:hAnsi="宋体"/>
          <w:szCs w:val="21"/>
          <w:highlight w:val="none"/>
        </w:rPr>
        <w:t xml:space="preserve">（二）绿化养护服务内容及要求</w:t>
      </w:r>
      <w:r/>
    </w:p>
    <w:p>
      <w:pPr>
        <w:ind w:firstLine="525"/>
        <w:shd w:val="clear" w:color="auto"/>
        <w:rPr>
          <w:rFonts w:ascii="宋体" w:hAnsi="宋体"/>
          <w:szCs w:val="21"/>
          <w:highlight w:val="none"/>
        </w:rPr>
      </w:pPr>
      <w:r>
        <w:rPr>
          <w:rFonts w:hint="eastAsia" w:ascii="宋体" w:hAnsi="宋体"/>
          <w:szCs w:val="21"/>
          <w:highlight w:val="none"/>
        </w:rPr>
        <w:t xml:space="preserve">详见《南京市城市绿化养护技术规程》、《南京市城市绿化养护质量等级标准》（</w:t>
      </w:r>
      <w:r>
        <w:rPr>
          <w:rFonts w:hint="eastAsia" w:ascii="宋体" w:hAnsi="宋体"/>
          <w:szCs w:val="21"/>
          <w:highlight w:val="none"/>
          <w:lang w:eastAsia="zh-CN"/>
        </w:rPr>
        <w:t xml:space="preserve">三级</w:t>
      </w:r>
      <w:r>
        <w:rPr>
          <w:rFonts w:hint="eastAsia" w:ascii="宋体" w:hAnsi="宋体"/>
          <w:szCs w:val="21"/>
          <w:highlight w:val="none"/>
        </w:rPr>
        <w:t xml:space="preserve">标准）、《南京市城市市民广场管理标准》</w:t>
      </w:r>
      <w:r/>
    </w:p>
    <w:p>
      <w:pPr>
        <w:ind w:firstLine="525"/>
        <w:shd w:val="clear" w:color="auto"/>
        <w:rPr>
          <w:rFonts w:ascii="宋体" w:hAnsi="宋体"/>
          <w:szCs w:val="21"/>
          <w:highlight w:val="none"/>
        </w:rPr>
      </w:pPr>
      <w:r>
        <w:rPr>
          <w:rFonts w:hint="eastAsia" w:ascii="宋体" w:hAnsi="宋体"/>
          <w:szCs w:val="21"/>
          <w:highlight w:val="none"/>
        </w:rPr>
        <w:t xml:space="preserve">养护等级：</w:t>
      </w:r>
      <w:r>
        <w:rPr>
          <w:rFonts w:hint="eastAsia" w:ascii="宋体" w:hAnsi="宋体"/>
          <w:szCs w:val="21"/>
          <w:highlight w:val="none"/>
          <w:lang w:eastAsia="zh-CN"/>
        </w:rPr>
        <w:t xml:space="preserve">三级</w:t>
      </w:r>
      <w:r>
        <w:rPr>
          <w:rFonts w:hint="eastAsia" w:ascii="宋体" w:hAnsi="宋体"/>
          <w:szCs w:val="21"/>
          <w:highlight w:val="none"/>
        </w:rPr>
        <w:t xml:space="preserve">养护</w:t>
      </w:r>
      <w:r/>
    </w:p>
    <w:p>
      <w:pPr>
        <w:ind w:firstLine="525"/>
        <w:shd w:val="clear" w:color="auto"/>
        <w:rPr>
          <w:rFonts w:ascii="宋体" w:hAnsi="宋体"/>
          <w:szCs w:val="21"/>
        </w:rPr>
      </w:pPr>
      <w:r>
        <w:rPr>
          <w:rFonts w:hint="eastAsia" w:ascii="宋体" w:hAnsi="宋体"/>
          <w:szCs w:val="21"/>
          <w:highlight w:val="none"/>
        </w:rPr>
        <w:t xml:space="preserve">养护服务承包方式：投标供应商在养护期限内包工、包料、包质量、包安全、包文</w:t>
      </w:r>
      <w:r>
        <w:rPr>
          <w:rFonts w:hint="eastAsia" w:ascii="宋体" w:hAnsi="宋体"/>
          <w:szCs w:val="21"/>
        </w:rPr>
        <w:t xml:space="preserve">明施工、包维护设施完好无缺损，风险自担。养护所需材料、成品、设备等，均由投标供应商自行解决，但必须符合原设计、采购人及有关养护技术规程、规范要求。</w:t>
      </w:r>
      <w:r/>
    </w:p>
    <w:p>
      <w:pPr>
        <w:ind w:firstLine="735"/>
        <w:shd w:val="clear" w:color="auto"/>
        <w:rPr>
          <w:rFonts w:ascii="宋体"/>
          <w:szCs w:val="21"/>
        </w:rPr>
      </w:pPr>
      <w:r>
        <w:rPr>
          <w:rFonts w:ascii="宋体"/>
          <w:szCs w:val="21"/>
        </w:rPr>
      </w:r>
      <w:r/>
    </w:p>
    <w:p>
      <w:pPr>
        <w:ind w:firstLine="412"/>
        <w:shd w:val="clear" w:color="auto"/>
        <w:rPr>
          <w:rFonts w:ascii="宋体" w:hAnsi="宋体"/>
          <w:szCs w:val="21"/>
        </w:rPr>
      </w:pPr>
      <w:r>
        <w:rPr>
          <w:rFonts w:ascii="宋体" w:hAnsi="宋体"/>
          <w:szCs w:val="21"/>
        </w:rPr>
        <w:t xml:space="preserve">2</w:t>
      </w:r>
      <w:r>
        <w:rPr>
          <w:rFonts w:hint="eastAsia" w:ascii="宋体" w:hAnsi="宋体"/>
          <w:szCs w:val="21"/>
        </w:rPr>
        <w:t xml:space="preserve">、本合同项下合同价款：</w:t>
      </w:r>
      <w:r/>
    </w:p>
    <w:p>
      <w:pPr>
        <w:ind w:firstLine="412"/>
        <w:shd w:val="clear" w:color="auto"/>
        <w:rPr>
          <w:rFonts w:ascii="宋体" w:hAnsi="宋体"/>
          <w:szCs w:val="21"/>
        </w:rPr>
      </w:pPr>
      <w:r>
        <w:rPr>
          <w:rFonts w:hint="eastAsia" w:ascii="宋体" w:hAnsi="宋体"/>
          <w:szCs w:val="21"/>
        </w:rPr>
        <w:t xml:space="preserve">（1）项目养护服务费用为</w:t>
      </w:r>
      <w:r>
        <w:rPr>
          <w:rFonts w:hint="eastAsia" w:ascii="宋体" w:hAnsi="宋体"/>
          <w:szCs w:val="21"/>
          <w:u w:val="single"/>
        </w:rPr>
        <w:t xml:space="preserve">     </w:t>
      </w:r>
      <w:r>
        <w:rPr>
          <w:rFonts w:hint="eastAsia" w:ascii="宋体" w:hAnsi="宋体"/>
          <w:szCs w:val="21"/>
        </w:rPr>
        <w:t xml:space="preserve">万元/年（人民币</w:t>
      </w:r>
      <w:r>
        <w:rPr>
          <w:rFonts w:hint="eastAsia" w:ascii="宋体" w:hAnsi="宋体"/>
          <w:strike w:val="0"/>
          <w:szCs w:val="21"/>
        </w:rPr>
        <w:t xml:space="preserve">），其中暂列金 </w:t>
      </w:r>
      <w:r>
        <w:rPr>
          <w:rFonts w:hint="eastAsia" w:ascii="宋体" w:hAnsi="宋体"/>
          <w:strike w:val="0"/>
          <w:szCs w:val="21"/>
          <w:u w:val="single"/>
        </w:rPr>
        <w:t xml:space="preserve">  </w:t>
      </w:r>
      <w:r>
        <w:rPr>
          <w:rFonts w:hint="eastAsia" w:ascii="宋体" w:hAnsi="宋体"/>
          <w:strike w:val="0"/>
          <w:szCs w:val="21"/>
          <w:u w:val="single"/>
          <w:lang w:val="en-US" w:eastAsia="zh-CN"/>
        </w:rPr>
        <w:t xml:space="preserve">14</w:t>
      </w:r>
      <w:r>
        <w:rPr>
          <w:rFonts w:hint="eastAsia" w:ascii="宋体" w:hAnsi="宋体"/>
          <w:strike w:val="0"/>
          <w:szCs w:val="21"/>
          <w:u w:val="single"/>
        </w:rPr>
        <w:t xml:space="preserve"> </w:t>
      </w:r>
      <w:r>
        <w:rPr>
          <w:rFonts w:hint="eastAsia" w:ascii="宋体" w:hAnsi="宋体"/>
          <w:strike w:val="0"/>
          <w:szCs w:val="21"/>
        </w:rPr>
        <w:t xml:space="preserve">万元/年（人民币）。</w:t>
      </w:r>
      <w:r>
        <w:rPr>
          <w:rFonts w:hint="eastAsia" w:ascii="宋体" w:hAnsi="宋体"/>
          <w:szCs w:val="21"/>
        </w:rPr>
        <w:t xml:space="preserve">此项</w:t>
      </w:r>
      <w:r>
        <w:rPr>
          <w:rFonts w:hint="eastAsia"/>
        </w:rPr>
        <w:t xml:space="preserve">为包干费用，为完成本项目日常养护</w:t>
      </w:r>
      <w:r>
        <w:rPr>
          <w:rFonts w:hint="eastAsia" w:ascii="宋体" w:hAnsi="宋体"/>
          <w:szCs w:val="21"/>
        </w:rPr>
        <w:t xml:space="preserve">服务所需的各项费用的总和。</w:t>
      </w:r>
      <w:r/>
    </w:p>
    <w:p>
      <w:pPr>
        <w:pStyle w:val="1169"/>
        <w:ind w:firstLine="420"/>
        <w:shd w:val="clear" w:color="auto"/>
      </w:pPr>
      <w:r/>
      <w:r/>
    </w:p>
    <w:p>
      <w:pPr>
        <w:ind w:firstLine="412"/>
        <w:shd w:val="clear" w:color="auto"/>
        <w:rPr>
          <w:rFonts w:ascii="宋体"/>
          <w:szCs w:val="21"/>
        </w:rPr>
      </w:pPr>
      <w:r>
        <w:rPr>
          <w:rFonts w:ascii="宋体" w:hAnsi="宋体"/>
          <w:szCs w:val="21"/>
        </w:rPr>
        <w:t xml:space="preserve">               </w:t>
      </w:r>
      <w:r/>
    </w:p>
    <w:p>
      <w:pPr>
        <w:ind w:firstLine="422"/>
        <w:shd w:val="clear" w:color="auto"/>
        <w:rPr>
          <w:rFonts w:ascii="宋体"/>
          <w:b/>
          <w:szCs w:val="21"/>
          <w:lang w:val="zh-CN"/>
        </w:rPr>
        <w:outlineLvl w:val="2"/>
      </w:pPr>
      <w:r/>
      <w:bookmarkStart w:id="100" w:name="_Toc514592370"/>
      <w:r/>
      <w:bookmarkStart w:id="101" w:name="_Toc9288"/>
      <w:r/>
      <w:bookmarkStart w:id="102" w:name="_Toc523128879"/>
      <w:r/>
      <w:bookmarkStart w:id="103" w:name="_Toc523064064"/>
      <w:r>
        <w:rPr>
          <w:rFonts w:hint="eastAsia" w:ascii="宋体" w:hAnsi="宋体"/>
          <w:b/>
          <w:szCs w:val="21"/>
          <w:lang w:val="zh-CN"/>
        </w:rPr>
        <w:t xml:space="preserve">第三条</w:t>
      </w:r>
      <w:r>
        <w:rPr>
          <w:rFonts w:ascii="宋体" w:hAnsi="宋体"/>
          <w:b/>
          <w:szCs w:val="21"/>
          <w:lang w:val="zh-CN"/>
        </w:rPr>
        <w:t xml:space="preserve">  </w:t>
      </w:r>
      <w:r>
        <w:rPr>
          <w:rFonts w:hint="eastAsia" w:ascii="宋体" w:hAnsi="宋体"/>
          <w:b/>
          <w:szCs w:val="21"/>
          <w:lang w:val="zh-CN"/>
        </w:rPr>
        <w:t xml:space="preserve">质量验收标准（包括但不仅限于以下）：</w:t>
      </w:r>
      <w:bookmarkEnd w:id="100"/>
      <w:r/>
      <w:bookmarkEnd w:id="101"/>
      <w:r/>
      <w:bookmarkEnd w:id="102"/>
      <w:r/>
      <w:bookmarkEnd w:id="103"/>
      <w:r/>
      <w:r/>
    </w:p>
    <w:p>
      <w:pPr>
        <w:ind w:firstLine="525"/>
        <w:shd w:val="clear" w:color="auto"/>
        <w:rPr>
          <w:rFonts w:ascii="宋体" w:hAnsi="宋体"/>
          <w:szCs w:val="21"/>
        </w:rPr>
      </w:pPr>
      <w:r>
        <w:rPr>
          <w:rFonts w:hint="eastAsia" w:ascii="宋体" w:hAnsi="宋体"/>
          <w:szCs w:val="21"/>
        </w:rPr>
        <w:t xml:space="preserve">《江苏省城市园林绿化养护管理规范及分级标准》</w:t>
      </w:r>
      <w:r/>
    </w:p>
    <w:p>
      <w:pPr>
        <w:ind w:firstLine="525"/>
        <w:shd w:val="clear" w:color="auto"/>
        <w:rPr>
          <w:rFonts w:ascii="宋体" w:hAnsi="宋体"/>
          <w:szCs w:val="21"/>
        </w:rPr>
      </w:pPr>
      <w:r>
        <w:rPr>
          <w:rFonts w:hint="eastAsia" w:ascii="宋体" w:hAnsi="宋体"/>
          <w:szCs w:val="21"/>
        </w:rPr>
        <w:t xml:space="preserve">《南京市城市绿化养护质量等级标准》</w:t>
      </w:r>
      <w:r/>
    </w:p>
    <w:p>
      <w:pPr>
        <w:ind w:firstLine="525"/>
        <w:shd w:val="clear" w:color="auto"/>
        <w:rPr>
          <w:rFonts w:ascii="宋体" w:hAnsi="宋体"/>
          <w:szCs w:val="21"/>
        </w:rPr>
      </w:pPr>
      <w:r>
        <w:rPr>
          <w:rFonts w:hint="eastAsia" w:ascii="宋体" w:hAnsi="宋体"/>
          <w:szCs w:val="21"/>
        </w:rPr>
        <w:t xml:space="preserve">《南京市城市绿化养护技术规程》</w:t>
      </w:r>
      <w:r/>
    </w:p>
    <w:p>
      <w:pPr>
        <w:ind w:firstLine="525"/>
        <w:shd w:val="clear" w:color="auto"/>
        <w:rPr>
          <w:rFonts w:ascii="宋体" w:hAnsi="宋体"/>
          <w:szCs w:val="21"/>
        </w:rPr>
      </w:pPr>
      <w:r>
        <w:rPr>
          <w:rFonts w:hint="eastAsia" w:ascii="宋体" w:hAnsi="宋体"/>
          <w:szCs w:val="21"/>
        </w:rPr>
        <w:t xml:space="preserve">《南京市城市市民广场管理标准》</w:t>
      </w:r>
      <w:r/>
    </w:p>
    <w:p>
      <w:pPr>
        <w:ind w:firstLine="525"/>
        <w:shd w:val="clear" w:color="auto"/>
        <w:rPr>
          <w:rFonts w:ascii="宋体" w:hAnsi="宋体"/>
          <w:szCs w:val="21"/>
        </w:rPr>
      </w:pPr>
      <w:r>
        <w:rPr>
          <w:rFonts w:hint="eastAsia" w:ascii="宋体" w:hAnsi="宋体"/>
          <w:szCs w:val="21"/>
        </w:rPr>
        <w:t xml:space="preserve">《南京市公园景区管理标准》</w:t>
      </w:r>
      <w:r/>
    </w:p>
    <w:p>
      <w:pPr>
        <w:ind w:firstLine="525"/>
        <w:shd w:val="clear" w:color="auto"/>
        <w:rPr>
          <w:rFonts w:ascii="宋体"/>
          <w:szCs w:val="21"/>
        </w:rPr>
      </w:pPr>
      <w:r>
        <w:rPr>
          <w:rFonts w:hint="eastAsia" w:ascii="宋体" w:hAnsi="宋体"/>
          <w:szCs w:val="21"/>
        </w:rPr>
        <w:t xml:space="preserve">其他相关法律、法规、规范、标准，具体以现行有效的法律、法规、规范、标准为准。</w:t>
      </w:r>
      <w:r/>
    </w:p>
    <w:p>
      <w:pPr>
        <w:ind w:firstLine="525"/>
        <w:shd w:val="clear" w:color="auto"/>
        <w:rPr>
          <w:rFonts w:ascii="宋体"/>
          <w:szCs w:val="21"/>
        </w:rPr>
      </w:pPr>
      <w:r>
        <w:rPr>
          <w:rFonts w:hint="eastAsia" w:ascii="宋体" w:hAnsi="宋体"/>
          <w:szCs w:val="21"/>
        </w:rPr>
        <w:t xml:space="preserve">服务质量需达到规范验收标准，若不符合规范验收标准，由投标供应商无偿返工。若因投标供应商原因不能按时保质完成，则甲方有权另外安排单位养护，其相应费用将从投标供应商费用中扣除并由甲方安排。</w:t>
      </w:r>
      <w:r/>
    </w:p>
    <w:p>
      <w:pPr>
        <w:ind w:firstLine="525"/>
        <w:shd w:val="clear" w:color="auto"/>
        <w:rPr>
          <w:rFonts w:ascii="宋体"/>
          <w:szCs w:val="21"/>
        </w:rPr>
      </w:pPr>
      <w:r>
        <w:rPr>
          <w:rFonts w:ascii="宋体"/>
          <w:szCs w:val="21"/>
        </w:rPr>
      </w:r>
      <w:r/>
    </w:p>
    <w:p>
      <w:pPr>
        <w:ind w:firstLine="422"/>
        <w:shd w:val="clear" w:color="auto"/>
        <w:rPr>
          <w:rFonts w:ascii="宋体"/>
          <w:b/>
          <w:szCs w:val="21"/>
          <w:lang w:val="zh-CN"/>
        </w:rPr>
        <w:outlineLvl w:val="2"/>
      </w:pPr>
      <w:r/>
      <w:bookmarkStart w:id="104" w:name="_Toc514592371"/>
      <w:r/>
      <w:bookmarkStart w:id="105" w:name="_Toc523128880"/>
      <w:r/>
      <w:bookmarkStart w:id="106" w:name="_Toc523064065"/>
      <w:r/>
      <w:bookmarkStart w:id="107" w:name="_Toc26573"/>
      <w:r>
        <w:rPr>
          <w:rFonts w:hint="eastAsia" w:ascii="宋体" w:hAnsi="宋体"/>
          <w:b/>
          <w:szCs w:val="21"/>
          <w:lang w:val="zh-CN"/>
        </w:rPr>
        <w:t xml:space="preserve">第四条</w:t>
      </w:r>
      <w:r>
        <w:rPr>
          <w:rFonts w:ascii="宋体" w:hAnsi="宋体"/>
          <w:b/>
          <w:szCs w:val="21"/>
          <w:lang w:val="zh-CN"/>
        </w:rPr>
        <w:t xml:space="preserve">  </w:t>
      </w:r>
      <w:r>
        <w:rPr>
          <w:rFonts w:hint="eastAsia" w:ascii="宋体" w:hAnsi="宋体"/>
          <w:b/>
          <w:szCs w:val="21"/>
          <w:lang w:val="zh-CN"/>
        </w:rPr>
        <w:t xml:space="preserve">服务时间</w:t>
      </w:r>
      <w:bookmarkEnd w:id="104"/>
      <w:r/>
      <w:bookmarkEnd w:id="105"/>
      <w:r/>
      <w:bookmarkEnd w:id="106"/>
      <w:r/>
      <w:bookmarkEnd w:id="107"/>
      <w:r/>
      <w:r/>
    </w:p>
    <w:p>
      <w:pPr>
        <w:ind w:firstLine="420"/>
        <w:shd w:val="clear" w:color="auto"/>
        <w:rPr>
          <w:rFonts w:hint="eastAsia" w:ascii="宋体" w:hAnsi="宋体"/>
          <w:szCs w:val="21"/>
        </w:rPr>
      </w:pPr>
      <w:r>
        <w:rPr>
          <w:rFonts w:hint="eastAsia" w:ascii="宋体" w:hAnsi="宋体"/>
          <w:szCs w:val="21"/>
        </w:rPr>
        <w:t xml:space="preserve">采购服务时间为一年整，即   年</w:t>
      </w:r>
      <w:r>
        <w:rPr>
          <w:rFonts w:ascii="宋体" w:hAnsi="宋体"/>
          <w:szCs w:val="21"/>
        </w:rPr>
        <w:t xml:space="preserve"> </w:t>
      </w:r>
      <w:r>
        <w:rPr>
          <w:rFonts w:hint="eastAsia" w:ascii="宋体" w:hAnsi="宋体"/>
          <w:szCs w:val="21"/>
        </w:rPr>
        <w:t xml:space="preserve">  月   日至    年</w:t>
      </w:r>
      <w:r>
        <w:rPr>
          <w:rFonts w:ascii="宋体" w:hAnsi="宋体"/>
          <w:szCs w:val="21"/>
        </w:rPr>
        <w:t xml:space="preserve">  </w:t>
      </w:r>
      <w:r>
        <w:rPr>
          <w:rFonts w:hint="eastAsia" w:ascii="宋体" w:hAnsi="宋体"/>
          <w:szCs w:val="21"/>
        </w:rPr>
        <w:t xml:space="preserve">  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ind w:firstLine="420"/>
        <w:shd w:val="clear" w:color="auto"/>
        <w:rPr>
          <w:rFonts w:ascii="宋体"/>
          <w:szCs w:val="21"/>
        </w:rPr>
      </w:pPr>
      <w:r>
        <w:rPr>
          <w:rFonts w:hint="eastAsia" w:ascii="宋体" w:hAnsi="宋体"/>
          <w:szCs w:val="21"/>
        </w:rPr>
        <w:t xml:space="preserve">当出现以下因素时，采购人有权随时终止合同，并全额扣减其履约保证金，中标单位不得以任何理由提出索赔要求：</w:t>
      </w:r>
      <w:r>
        <w:rPr>
          <w:rFonts w:ascii="宋体" w:hAnsi="宋体"/>
          <w:szCs w:val="21"/>
        </w:rPr>
        <w:t xml:space="preserve">1</w:t>
      </w:r>
      <w:r>
        <w:rPr>
          <w:rFonts w:hint="eastAsia" w:ascii="宋体" w:hAnsi="宋体"/>
          <w:szCs w:val="21"/>
        </w:rPr>
        <w:t xml:space="preserve">、因中标单位原因发生安全事故；</w:t>
      </w:r>
      <w:r>
        <w:rPr>
          <w:rFonts w:ascii="宋体" w:hAnsi="宋体"/>
          <w:szCs w:val="21"/>
        </w:rPr>
        <w:t xml:space="preserve">2</w:t>
      </w:r>
      <w:r>
        <w:rPr>
          <w:rFonts w:hint="eastAsia" w:ascii="宋体" w:hAnsi="宋体"/>
          <w:szCs w:val="21"/>
        </w:rPr>
        <w:t xml:space="preserve">、中标单位不服从业主正常养护任务安排，造成工作延误；</w:t>
      </w:r>
      <w:r>
        <w:rPr>
          <w:rFonts w:ascii="宋体" w:hAnsi="宋体"/>
          <w:szCs w:val="21"/>
        </w:rPr>
        <w:t xml:space="preserve">3</w:t>
      </w:r>
      <w:r>
        <w:rPr>
          <w:rFonts w:hint="eastAsia" w:ascii="宋体" w:hAnsi="宋体"/>
          <w:szCs w:val="21"/>
        </w:rPr>
        <w:t xml:space="preserve">、中标单位未按照中标承诺要求配备相应设备和人员；</w:t>
      </w:r>
      <w:r>
        <w:rPr>
          <w:rFonts w:ascii="宋体" w:hAnsi="宋体"/>
          <w:szCs w:val="21"/>
        </w:rPr>
        <w:t xml:space="preserve">4</w:t>
      </w:r>
      <w:r>
        <w:rPr>
          <w:rFonts w:hint="eastAsia" w:ascii="宋体" w:hAnsi="宋体"/>
          <w:szCs w:val="21"/>
        </w:rPr>
        <w:t xml:space="preserve">、在履约过程中，存在偷工减料、以次充好等质量问题，造成养护质量不合格：</w:t>
      </w:r>
      <w:r>
        <w:rPr>
          <w:rFonts w:ascii="宋体" w:hAnsi="宋体"/>
          <w:szCs w:val="21"/>
        </w:rPr>
        <w:t xml:space="preserve">5</w:t>
      </w:r>
      <w:r>
        <w:rPr>
          <w:rFonts w:hint="eastAsia" w:ascii="宋体" w:hAnsi="宋体"/>
          <w:szCs w:val="21"/>
        </w:rPr>
        <w:t xml:space="preserve">、全年检查中日常考核或专项考核累计三次得分70分以下；</w:t>
      </w:r>
      <w:r>
        <w:rPr>
          <w:rFonts w:ascii="宋体" w:hAnsi="宋体"/>
          <w:szCs w:val="21"/>
        </w:rPr>
        <w:t xml:space="preserve">6</w:t>
      </w:r>
      <w:r>
        <w:rPr>
          <w:rFonts w:hint="eastAsia" w:ascii="宋体" w:hAnsi="宋体"/>
          <w:szCs w:val="21"/>
        </w:rPr>
        <w:t xml:space="preserve">、中标单位未经采购人同意不得分包，如发现中标单位擅自分包或转包，采购人有权单方解除合同。</w:t>
      </w:r>
      <w:r/>
    </w:p>
    <w:p>
      <w:pPr>
        <w:shd w:val="clear" w:color="auto"/>
      </w:pPr>
      <w:r/>
      <w:r/>
    </w:p>
    <w:p>
      <w:pPr>
        <w:ind w:firstLine="422"/>
        <w:shd w:val="clear" w:color="auto"/>
        <w:rPr>
          <w:rFonts w:ascii="宋体" w:hAnsi="宋体"/>
          <w:b/>
          <w:color w:val="ff0000"/>
          <w:szCs w:val="21"/>
        </w:rPr>
        <w:outlineLvl w:val="2"/>
      </w:pPr>
      <w:r/>
      <w:bookmarkStart w:id="108" w:name="_Toc523064066"/>
      <w:r/>
      <w:bookmarkStart w:id="109" w:name="_Toc523128881"/>
      <w:r/>
      <w:bookmarkStart w:id="110" w:name="_Toc514592372"/>
      <w:r/>
      <w:bookmarkStart w:id="111" w:name="_Toc8353"/>
      <w:r>
        <w:rPr>
          <w:rFonts w:hint="eastAsia" w:ascii="宋体" w:hAnsi="宋体"/>
          <w:b/>
          <w:color w:val="000000" w:themeColor="text1"/>
          <w:szCs w:val="21"/>
          <w:lang w:val="zh-CN"/>
          <w14:textFill>
            <w14:solidFill>
              <w14:schemeClr w14:val="tx1"/>
            </w14:solidFill>
          </w14:textFill>
        </w:rPr>
        <w:t xml:space="preserve">第五条</w:t>
      </w:r>
      <w:r>
        <w:rPr>
          <w:rFonts w:ascii="宋体" w:hAnsi="宋体"/>
          <w:b/>
          <w:color w:val="000000" w:themeColor="text1"/>
          <w:szCs w:val="21"/>
          <w:lang w:val="zh-CN"/>
          <w14:textFill>
            <w14:solidFill>
              <w14:schemeClr w14:val="tx1"/>
            </w14:solidFill>
          </w14:textFill>
        </w:rPr>
        <w:t xml:space="preserve">  </w:t>
      </w:r>
      <w:bookmarkEnd w:id="108"/>
      <w:r/>
      <w:bookmarkEnd w:id="109"/>
      <w:r/>
      <w:bookmarkEnd w:id="110"/>
      <w:r>
        <w:rPr>
          <w:rFonts w:hint="eastAsia" w:ascii="宋体" w:hAnsi="宋体"/>
          <w:b/>
          <w:color w:val="000000" w:themeColor="text1"/>
          <w:szCs w:val="21"/>
          <w14:textFill>
            <w14:solidFill>
              <w14:schemeClr w14:val="tx1"/>
            </w14:solidFill>
          </w14:textFill>
        </w:rPr>
        <w:t xml:space="preserve">服务细则</w:t>
      </w:r>
      <w:bookmarkEnd w:id="111"/>
      <w:r/>
      <w:r/>
    </w:p>
    <w:p>
      <w:pPr>
        <w:ind w:firstLine="422"/>
        <w:shd w:val="clear" w:color="auto"/>
        <w:rPr>
          <w:rFonts w:ascii="宋体"/>
          <w:b/>
          <w:szCs w:val="21"/>
        </w:rPr>
      </w:pPr>
      <w:r>
        <w:rPr>
          <w:rFonts w:hint="eastAsia" w:ascii="宋体" w:hAnsi="宋体"/>
          <w:b/>
          <w:szCs w:val="21"/>
        </w:rPr>
        <w:t xml:space="preserve">1、设备配置</w:t>
      </w:r>
      <w:r/>
    </w:p>
    <w:p>
      <w:pPr>
        <w:ind w:firstLine="420"/>
        <w:shd w:val="clear" w:color="auto"/>
        <w:rPr>
          <w:rFonts w:ascii="宋体"/>
          <w:szCs w:val="21"/>
          <w:u w:val="single"/>
        </w:rPr>
      </w:pPr>
      <w:r>
        <w:rPr>
          <w:rFonts w:hint="eastAsia" w:ascii="宋体"/>
          <w:szCs w:val="21"/>
        </w:rPr>
        <w:t xml:space="preserve">为实施完成本项目，供应商设备配置如下： </w:t>
      </w:r>
      <w:r>
        <w:rPr>
          <w:rFonts w:hint="eastAsia" w:ascii="宋体"/>
          <w:szCs w:val="21"/>
          <w:u w:val="single"/>
        </w:rPr>
        <w:t xml:space="preserve">                   </w:t>
      </w:r>
      <w:r/>
    </w:p>
    <w:p>
      <w:pPr>
        <w:ind w:firstLine="422"/>
        <w:shd w:val="clear" w:color="auto"/>
        <w:rPr>
          <w:rFonts w:ascii="宋体" w:hAnsi="宋体"/>
          <w:b/>
          <w:szCs w:val="21"/>
          <w:lang w:val="zh-CN"/>
        </w:rPr>
      </w:pPr>
      <w:r>
        <w:rPr>
          <w:rFonts w:ascii="宋体" w:hAnsi="宋体"/>
          <w:b/>
          <w:szCs w:val="21"/>
          <w:lang w:val="zh-CN"/>
        </w:rPr>
      </w:r>
      <w:r/>
    </w:p>
    <w:p>
      <w:pPr>
        <w:pStyle w:val="1169"/>
        <w:ind w:left="420" w:firstLine="0"/>
        <w:shd w:val="clear" w:color="auto"/>
        <w:rPr>
          <w:rFonts w:hAnsi="宋体"/>
          <w:b/>
          <w:szCs w:val="21"/>
        </w:rPr>
      </w:pPr>
      <w:r>
        <w:rPr>
          <w:rFonts w:hint="eastAsia" w:hAnsi="宋体"/>
          <w:b/>
          <w:szCs w:val="21"/>
        </w:rPr>
        <w:t xml:space="preserve">2、安全责任</w:t>
      </w:r>
      <w:r/>
    </w:p>
    <w:p>
      <w:pPr>
        <w:pStyle w:val="1169"/>
        <w:ind w:firstLine="420"/>
        <w:shd w:val="clear" w:color="auto"/>
      </w:pPr>
      <w:r>
        <w:t xml:space="preserve">中标单位养护期间严格按照国家有关规定养护，确保绿化养护质量和作业安全，自行承担全部责任。因中标单位养护质量原因致使养护服务期内造成人身和财产损害的，中标服务单位应承担损害赔偿责任。</w:t>
      </w:r>
      <w:r/>
    </w:p>
    <w:p>
      <w:pPr>
        <w:ind w:firstLine="422"/>
        <w:shd w:val="clear" w:color="auto"/>
        <w:rPr>
          <w:rFonts w:ascii="宋体" w:hAnsi="宋体"/>
          <w:b/>
          <w:color w:val="ff0000"/>
          <w:szCs w:val="21"/>
        </w:rPr>
      </w:pPr>
      <w:r>
        <w:rPr>
          <w:rFonts w:ascii="宋体" w:hAnsi="宋体"/>
          <w:b/>
          <w:color w:val="ff0000"/>
          <w:szCs w:val="21"/>
        </w:rPr>
      </w:r>
      <w:r/>
    </w:p>
    <w:p>
      <w:pPr>
        <w:pStyle w:val="1169"/>
        <w:ind w:firstLine="422"/>
        <w:shd w:val="clear" w:color="auto"/>
        <w:rPr>
          <w:rFonts w:hAnsi="宋体"/>
          <w:b/>
          <w:szCs w:val="21"/>
        </w:rPr>
      </w:pPr>
      <w:r>
        <w:rPr>
          <w:rFonts w:hint="eastAsia" w:hAnsi="宋体"/>
          <w:b/>
          <w:szCs w:val="21"/>
        </w:rPr>
        <w:t xml:space="preserve">3、考核</w:t>
      </w:r>
      <w:r/>
    </w:p>
    <w:p>
      <w:pPr>
        <w:pStyle w:val="1169"/>
        <w:ind w:firstLine="420"/>
        <w:shd w:val="clear" w:color="auto"/>
        <w:rPr>
          <w:rFonts w:hAnsi="宋体"/>
          <w:bCs/>
          <w:szCs w:val="21"/>
        </w:rPr>
      </w:pPr>
      <w:r>
        <w:rPr>
          <w:rFonts w:hint="eastAsia" w:hAnsi="宋体"/>
          <w:bCs/>
          <w:szCs w:val="21"/>
        </w:rPr>
        <w:t xml:space="preserve">南京市江宁区铁路南京南站地区市政管养与综合服务中心负责对管辖市政道路的考核，采用日常考核、季度考核、年度考评等方式进行：</w:t>
      </w:r>
      <w:r/>
    </w:p>
    <w:p>
      <w:pPr>
        <w:pStyle w:val="1169"/>
        <w:ind w:firstLine="420"/>
        <w:shd w:val="clear" w:color="auto"/>
        <w:rPr>
          <w:rFonts w:hAnsi="宋体"/>
          <w:bCs/>
          <w:szCs w:val="21"/>
        </w:rPr>
      </w:pPr>
      <w:r>
        <w:rPr>
          <w:rFonts w:hint="eastAsia" w:hAnsi="宋体"/>
          <w:bCs/>
          <w:szCs w:val="21"/>
        </w:rPr>
        <w:t xml:space="preserve">（1）日常考核内容分乔灌木养护管理，草坪、花卉、绿篱养护管理，病虫害防治，施肥浇水，设施维护，组织管理，其他考核等7个方面。总分值为100分，每周考核并公布得分。</w:t>
      </w:r>
      <w:r/>
    </w:p>
    <w:p>
      <w:pPr>
        <w:pStyle w:val="1169"/>
        <w:ind w:firstLine="420"/>
        <w:shd w:val="clear" w:color="auto"/>
        <w:rPr>
          <w:rFonts w:hAnsi="宋体"/>
          <w:bCs/>
          <w:szCs w:val="21"/>
        </w:rPr>
      </w:pPr>
      <w:r>
        <w:rPr>
          <w:rFonts w:hint="eastAsia" w:hAnsi="宋体"/>
          <w:bCs/>
          <w:szCs w:val="21"/>
        </w:rPr>
        <w:t xml:space="preserve">（2）季度考核主要检查维护单位台账资料、管理机制、应急工作、安全文明、指令性任务、媒体舆情等方面的工作。总分值为100分，每季度考核一次并公布得分。 </w:t>
      </w:r>
      <w:r/>
    </w:p>
    <w:p>
      <w:pPr>
        <w:pStyle w:val="1169"/>
        <w:ind w:firstLine="420"/>
        <w:shd w:val="clear" w:color="auto"/>
        <w:rPr>
          <w:rFonts w:hAnsi="宋体"/>
          <w:bCs/>
          <w:szCs w:val="21"/>
        </w:rPr>
      </w:pPr>
      <w:r>
        <w:rPr>
          <w:rFonts w:hint="eastAsia" w:hAnsi="宋体"/>
          <w:bCs/>
          <w:szCs w:val="21"/>
        </w:rPr>
        <w:t xml:space="preserve">（3）年度考评在每年12月底进行,总分为100分,按日常考核50%、季度考核50%的比例计算年度考评得分。其计分公式为:</w:t>
      </w:r>
      <w:r/>
    </w:p>
    <w:p>
      <w:pPr>
        <w:pStyle w:val="1169"/>
        <w:ind w:firstLine="420"/>
        <w:shd w:val="clear" w:color="auto"/>
        <w:rPr>
          <w:rFonts w:hAnsi="宋体"/>
          <w:bCs/>
          <w:szCs w:val="21"/>
        </w:rPr>
      </w:pPr>
      <w:r>
        <w:rPr>
          <w:rFonts w:hint="eastAsia" w:hAnsi="宋体"/>
          <w:bCs/>
          <w:szCs w:val="21"/>
        </w:rPr>
        <w:t xml:space="preserve">年度总评分=(每月日常考核得分之和/12)*50%+(季度考核得分之和/4)*50%</w:t>
      </w:r>
      <w:r/>
    </w:p>
    <w:p>
      <w:pPr>
        <w:pStyle w:val="1169"/>
        <w:ind w:firstLine="422"/>
        <w:shd w:val="clear" w:color="auto"/>
        <w:rPr>
          <w:rFonts w:hAnsi="宋体"/>
          <w:b/>
          <w:szCs w:val="21"/>
        </w:rPr>
      </w:pPr>
      <w:r>
        <w:rPr>
          <w:rFonts w:hAnsi="宋体"/>
          <w:b/>
          <w:szCs w:val="21"/>
        </w:rPr>
      </w:r>
      <w:r/>
    </w:p>
    <w:p>
      <w:pPr>
        <w:pStyle w:val="1169"/>
        <w:ind w:firstLine="422"/>
        <w:shd w:val="clear" w:color="auto"/>
        <w:rPr>
          <w:rFonts w:hAnsi="宋体"/>
          <w:b/>
          <w:szCs w:val="21"/>
        </w:rPr>
      </w:pPr>
      <w:r>
        <w:rPr>
          <w:rFonts w:hint="eastAsia" w:hAnsi="宋体"/>
          <w:b/>
          <w:szCs w:val="21"/>
        </w:rPr>
        <w:t xml:space="preserve">4、奖惩办法</w:t>
      </w:r>
      <w:r/>
    </w:p>
    <w:p>
      <w:pPr>
        <w:pStyle w:val="1169"/>
        <w:ind w:firstLine="420"/>
        <w:shd w:val="clear" w:color="auto"/>
        <w:rPr>
          <w:rFonts w:hAnsi="宋体"/>
          <w:bCs/>
          <w:szCs w:val="21"/>
        </w:rPr>
      </w:pPr>
      <w:r>
        <w:rPr>
          <w:rFonts w:hint="eastAsia" w:hAnsi="宋体"/>
          <w:bCs/>
          <w:szCs w:val="21"/>
        </w:rPr>
        <w:t xml:space="preserve">1)南京市江宁区铁路南京南站地区市政管养与综合服务中心对各维护单位的考核结果,直接与专项考核经费的支付直接挂钩。</w:t>
      </w:r>
      <w:r/>
    </w:p>
    <w:p>
      <w:pPr>
        <w:pStyle w:val="1169"/>
        <w:ind w:firstLine="420"/>
        <w:shd w:val="clear" w:color="auto"/>
        <w:rPr>
          <w:rFonts w:hAnsi="宋体"/>
          <w:bCs/>
          <w:szCs w:val="21"/>
        </w:rPr>
      </w:pPr>
      <w:r>
        <w:rPr>
          <w:rFonts w:hint="eastAsia" w:hAnsi="宋体"/>
          <w:bCs/>
          <w:szCs w:val="21"/>
        </w:rPr>
        <w:t xml:space="preserve">2)日常考核和季度考核中每扣0.5分,扣除相应维护单位养护经费100元。日常考核必须达到85分(含85分)以上,每低一次作为不良记录予以通报。</w:t>
      </w:r>
      <w:r/>
    </w:p>
    <w:p>
      <w:pPr>
        <w:pStyle w:val="1169"/>
        <w:ind w:firstLine="420"/>
        <w:shd w:val="clear" w:color="auto"/>
        <w:rPr>
          <w:rFonts w:hAnsi="宋体"/>
          <w:bCs/>
          <w:szCs w:val="21"/>
        </w:rPr>
      </w:pPr>
      <w:r>
        <w:rPr>
          <w:rFonts w:hint="eastAsia" w:hAnsi="宋体"/>
          <w:bCs/>
          <w:szCs w:val="21"/>
        </w:rPr>
        <w:t xml:space="preserve">3)季度考核中,每条项设施抽检单元综合完好得分不得低于维护作业权合同约定的分值,每低0.5分扣除当年维护经费的0.5%累计三条及三条以上综合完好得分低于合同约定的分值,作为不良记录予以通报。</w:t>
      </w:r>
      <w:r/>
    </w:p>
    <w:p>
      <w:pPr>
        <w:pStyle w:val="1169"/>
        <w:ind w:firstLine="420"/>
        <w:shd w:val="clear" w:color="auto"/>
        <w:rPr>
          <w:rFonts w:hAnsi="宋体"/>
          <w:bCs/>
          <w:szCs w:val="21"/>
        </w:rPr>
      </w:pPr>
      <w:r>
        <w:rPr>
          <w:rFonts w:hint="eastAsia" w:hAnsi="宋体"/>
          <w:bCs/>
          <w:szCs w:val="21"/>
        </w:rPr>
        <w:t xml:space="preserve">4)维护作业单位有下列情形之一的,将列入江宁区维护作业单位企业信誉黑名单,在全区范围内予以通报:</w:t>
      </w:r>
      <w:r/>
    </w:p>
    <w:p>
      <w:pPr>
        <w:pStyle w:val="1169"/>
        <w:ind w:firstLine="420"/>
        <w:shd w:val="clear" w:color="auto"/>
        <w:rPr>
          <w:rFonts w:hAnsi="宋体"/>
          <w:bCs/>
          <w:szCs w:val="21"/>
        </w:rPr>
      </w:pPr>
      <w:r>
        <w:rPr>
          <w:rFonts w:hint="eastAsia" w:hAnsi="宋体"/>
          <w:bCs/>
          <w:szCs w:val="21"/>
        </w:rPr>
        <w:t xml:space="preserve">(1)日常考核,年度累计三次及三次以上低于70分的</w:t>
      </w:r>
      <w:r/>
    </w:p>
    <w:p>
      <w:pPr>
        <w:pStyle w:val="1169"/>
        <w:ind w:firstLine="420"/>
        <w:shd w:val="clear" w:color="auto"/>
        <w:rPr>
          <w:rFonts w:hAnsi="宋体"/>
          <w:bCs/>
          <w:szCs w:val="21"/>
        </w:rPr>
      </w:pPr>
      <w:r>
        <w:rPr>
          <w:rFonts w:hint="eastAsia" w:hAnsi="宋体"/>
          <w:bCs/>
          <w:szCs w:val="21"/>
        </w:rPr>
        <w:t xml:space="preserve">(2)一年内新闻媒体曝光两次及以上或不良记录三次及以上的</w:t>
      </w:r>
      <w:r/>
    </w:p>
    <w:p>
      <w:pPr>
        <w:pStyle w:val="1169"/>
        <w:ind w:firstLine="420"/>
        <w:shd w:val="clear" w:color="auto"/>
        <w:rPr>
          <w:rFonts w:hAnsi="宋体"/>
          <w:bCs/>
          <w:szCs w:val="21"/>
        </w:rPr>
      </w:pPr>
      <w:r>
        <w:rPr>
          <w:rFonts w:hint="eastAsia" w:hAnsi="宋体"/>
          <w:bCs/>
          <w:szCs w:val="21"/>
        </w:rPr>
        <w:t xml:space="preserve">(3)因服务不到位造成较大安全事故及以上的,或在重大活动中失分造成严重影响的。</w:t>
      </w:r>
      <w:r/>
    </w:p>
    <w:p>
      <w:pPr>
        <w:pStyle w:val="1169"/>
        <w:ind w:firstLine="420"/>
        <w:shd w:val="clear" w:color="auto"/>
        <w:rPr>
          <w:rFonts w:hAnsi="宋体"/>
          <w:bCs/>
          <w:szCs w:val="21"/>
        </w:rPr>
      </w:pPr>
      <w:r>
        <w:rPr>
          <w:rFonts w:hint="eastAsia" w:hAnsi="宋体"/>
          <w:bCs/>
          <w:szCs w:val="21"/>
        </w:rPr>
        <w:t xml:space="preserve">5)附则</w:t>
      </w:r>
      <w:r/>
    </w:p>
    <w:p>
      <w:pPr>
        <w:pStyle w:val="1169"/>
        <w:ind w:firstLine="420"/>
        <w:shd w:val="clear" w:color="auto"/>
        <w:rPr>
          <w:rFonts w:hAnsi="宋体"/>
          <w:bCs/>
          <w:szCs w:val="21"/>
        </w:rPr>
      </w:pPr>
      <w:r>
        <w:rPr>
          <w:rFonts w:hint="eastAsia" w:hAnsi="宋体"/>
          <w:bCs/>
          <w:szCs w:val="21"/>
        </w:rPr>
        <w:t xml:space="preserve">(1)本办法自合同签订生效后正式实施</w:t>
      </w:r>
      <w:r/>
    </w:p>
    <w:p>
      <w:pPr>
        <w:pStyle w:val="1169"/>
        <w:ind w:firstLine="420"/>
        <w:shd w:val="clear" w:color="auto"/>
        <w:rPr>
          <w:bCs/>
        </w:rPr>
      </w:pPr>
      <w:r>
        <w:rPr>
          <w:rFonts w:hint="eastAsia" w:hAnsi="宋体"/>
          <w:bCs/>
          <w:szCs w:val="21"/>
        </w:rPr>
        <w:t xml:space="preserve">(2)本办法由南京市江宁区铁路南京南站地区市政管养与综合服务中心负责解释。</w:t>
      </w:r>
      <w:r/>
    </w:p>
    <w:p>
      <w:pPr>
        <w:shd w:val="clear" w:color="auto"/>
      </w:pPr>
      <w:r/>
      <w:bookmarkStart w:id="112" w:name="_Toc514592373"/>
      <w:r/>
      <w:bookmarkStart w:id="113" w:name="_Toc523128882"/>
      <w:r/>
      <w:bookmarkStart w:id="114" w:name="_Toc523064067"/>
      <w:r/>
      <w:r/>
    </w:p>
    <w:p>
      <w:pPr>
        <w:numPr>
          <w:ilvl w:val="0"/>
          <w:numId w:val="11"/>
        </w:numPr>
        <w:ind w:firstLine="422"/>
        <w:shd w:val="clear" w:color="auto"/>
        <w:rPr>
          <w:rFonts w:ascii="宋体"/>
          <w:b/>
          <w:szCs w:val="21"/>
        </w:rPr>
      </w:pPr>
      <w:r>
        <w:rPr>
          <w:rFonts w:hint="eastAsia" w:ascii="宋体" w:hAnsi="宋体"/>
          <w:b/>
          <w:szCs w:val="21"/>
          <w:lang w:val="zh-CN"/>
        </w:rPr>
        <w:t xml:space="preserve">双方的权利和义务</w:t>
      </w:r>
      <w:bookmarkEnd w:id="112"/>
      <w:r/>
      <w:bookmarkEnd w:id="113"/>
      <w:r/>
      <w:bookmarkEnd w:id="114"/>
      <w:r/>
      <w:r/>
    </w:p>
    <w:p>
      <w:pPr>
        <w:ind w:firstLine="420"/>
        <w:jc w:val="left"/>
        <w:shd w:val="clear" w:color="auto"/>
        <w:rPr>
          <w:rFonts w:ascii="宋体" w:hAnsi="宋体"/>
          <w:szCs w:val="21"/>
        </w:rPr>
      </w:pPr>
      <w:r>
        <w:rPr>
          <w:rFonts w:hint="eastAsia" w:ascii="宋体" w:hAnsi="宋体"/>
          <w:szCs w:val="21"/>
        </w:rPr>
        <w:t xml:space="preserve">(一)乙方严格遵守甲方管理规定，甲方将根据《绿化养护管理质量考核实施细则》对乙方进行考核，经考核养护合格者，支付清该阶段养护费用，不合格者将扣除部分养护费用，具体见《绿化养护管理质量考核实施细则》。</w:t>
      </w:r>
      <w:r>
        <w:rPr>
          <w:rFonts w:hint="eastAsia" w:ascii="宋体" w:hAnsi="宋体"/>
          <w:szCs w:val="21"/>
        </w:rPr>
        <w:br/>
      </w:r>
      <w:r>
        <w:rPr>
          <w:rFonts w:hint="eastAsia" w:ascii="宋体" w:hAnsi="宋体"/>
          <w:szCs w:val="21"/>
        </w:rPr>
        <w:t xml:space="preserve">    (二)乙方养护作业过程中的一切安全责任由乙方负责。</w:t>
      </w:r>
      <w:r>
        <w:rPr>
          <w:rFonts w:hint="eastAsia" w:ascii="宋体" w:hAnsi="宋体"/>
          <w:szCs w:val="21"/>
        </w:rPr>
        <w:br/>
      </w:r>
      <w:r>
        <w:rPr>
          <w:rFonts w:hint="eastAsia" w:ascii="宋体" w:hAnsi="宋体"/>
          <w:szCs w:val="21"/>
        </w:rPr>
        <w:t xml:space="preserve">    (三)若甲方提供的养护面积有误，遵循“调量不调价”的原则。</w:t>
      </w:r>
      <w:r>
        <w:rPr>
          <w:rFonts w:hint="eastAsia" w:ascii="宋体" w:hAnsi="宋体"/>
          <w:szCs w:val="21"/>
        </w:rPr>
        <w:br/>
      </w:r>
      <w:r>
        <w:rPr>
          <w:rFonts w:hint="eastAsia" w:ascii="宋体" w:hAnsi="宋体"/>
          <w:szCs w:val="21"/>
        </w:rPr>
        <w:t xml:space="preserve">    (四)若甲方发现由于乙方养护工作不到位，可能造成严重病虫害、植物较大面积死亡等现象，甲方可自行安排第三方进场整改，乙方无条件服从，费用从乙方养护费中支付。</w:t>
      </w:r>
      <w:r>
        <w:rPr>
          <w:rFonts w:hint="eastAsia" w:ascii="宋体" w:hAnsi="宋体"/>
          <w:szCs w:val="21"/>
        </w:rPr>
        <w:br/>
      </w:r>
      <w:r>
        <w:rPr>
          <w:rFonts w:hint="eastAsia" w:ascii="宋体" w:hAnsi="宋体"/>
          <w:szCs w:val="21"/>
        </w:rPr>
        <w:t xml:space="preserve">    (五)乙方经甲方现场确认并书面报甲方同意适时进行缺株补植，苗木进场后，先由甲方验收后方可施工。对不合格苗木，甲方可要求强制清除，清除不彻底不予验收。</w:t>
      </w:r>
      <w:r/>
    </w:p>
    <w:p>
      <w:pPr>
        <w:ind w:firstLine="422"/>
        <w:shd w:val="clear" w:color="auto"/>
        <w:rPr>
          <w:rFonts w:ascii="宋体" w:hAnsi="宋体"/>
          <w:b/>
          <w:szCs w:val="21"/>
          <w:lang w:val="zh-CN"/>
        </w:rPr>
        <w:outlineLvl w:val="2"/>
      </w:pPr>
      <w:r/>
      <w:bookmarkStart w:id="115" w:name="_Toc523064068"/>
      <w:r/>
      <w:bookmarkStart w:id="116" w:name="_Toc523128883"/>
      <w:r/>
      <w:bookmarkStart w:id="117" w:name="_Toc514592374"/>
      <w:r/>
      <w:r/>
    </w:p>
    <w:p>
      <w:pPr>
        <w:ind w:firstLine="422"/>
        <w:shd w:val="clear" w:color="auto"/>
        <w:rPr>
          <w:rFonts w:ascii="宋体"/>
          <w:b/>
          <w:szCs w:val="21"/>
          <w:lang w:val="zh-CN"/>
        </w:rPr>
        <w:outlineLvl w:val="2"/>
      </w:pPr>
      <w:r/>
      <w:bookmarkStart w:id="118" w:name="_Toc14962"/>
      <w:r>
        <w:rPr>
          <w:rFonts w:hint="eastAsia" w:ascii="宋体" w:hAnsi="宋体"/>
          <w:b/>
          <w:szCs w:val="21"/>
          <w:lang w:val="zh-CN"/>
        </w:rPr>
        <w:t xml:space="preserve">第七条</w:t>
      </w:r>
      <w:r>
        <w:rPr>
          <w:rFonts w:ascii="宋体" w:hAnsi="宋体"/>
          <w:b/>
          <w:szCs w:val="21"/>
          <w:lang w:val="zh-CN"/>
        </w:rPr>
        <w:t xml:space="preserve"> </w:t>
      </w:r>
      <w:r>
        <w:rPr>
          <w:rFonts w:hint="eastAsia" w:ascii="宋体" w:hAnsi="宋体"/>
          <w:b/>
          <w:szCs w:val="21"/>
          <w:lang w:val="zh-CN"/>
        </w:rPr>
        <w:t xml:space="preserve">付款及结算</w:t>
      </w:r>
      <w:bookmarkEnd w:id="115"/>
      <w:r/>
      <w:bookmarkEnd w:id="116"/>
      <w:r/>
      <w:bookmarkEnd w:id="117"/>
      <w:r/>
      <w:bookmarkEnd w:id="118"/>
      <w:r/>
      <w:r/>
    </w:p>
    <w:p>
      <w:pPr>
        <w:ind w:firstLine="420"/>
        <w:shd w:val="clear" w:color="auto"/>
        <w:rPr>
          <w:rFonts w:ascii="宋体" w:hAnsi="宋体"/>
          <w:szCs w:val="21"/>
        </w:rPr>
      </w:pPr>
      <w:r>
        <w:rPr>
          <w:rFonts w:hint="eastAsia" w:ascii="宋体" w:hAnsi="宋体"/>
          <w:szCs w:val="21"/>
        </w:rPr>
        <w:t xml:space="preserve">1.合同项下所有款项均以人民币支付。</w:t>
      </w:r>
      <w:r/>
    </w:p>
    <w:p>
      <w:pPr>
        <w:ind w:firstLine="420"/>
        <w:shd w:val="clear" w:color="auto"/>
        <w:rPr>
          <w:rFonts w:ascii="宋体" w:hAnsi="宋体"/>
          <w:szCs w:val="21"/>
        </w:rPr>
      </w:pPr>
      <w:r>
        <w:rPr>
          <w:rFonts w:hint="eastAsia" w:ascii="宋体" w:hAnsi="宋体"/>
          <w:szCs w:val="21"/>
        </w:rPr>
        <w:t xml:space="preserve">2.合同项下得采购资金由甲方自行支付，乙方向甲方开具发票。</w:t>
      </w:r>
      <w:r/>
    </w:p>
    <w:p>
      <w:pPr>
        <w:ind w:firstLine="420"/>
        <w:shd w:val="clear" w:color="auto"/>
        <w:rPr>
          <w:rFonts w:ascii="宋体" w:hAnsi="宋体"/>
          <w:szCs w:val="21"/>
        </w:rPr>
      </w:pPr>
      <w:r>
        <w:rPr>
          <w:rFonts w:hint="eastAsia" w:ascii="宋体" w:hAnsi="宋体"/>
          <w:szCs w:val="21"/>
        </w:rPr>
        <w:t xml:space="preserve">3.付款方式：</w:t>
      </w:r>
      <w:r/>
    </w:p>
    <w:p>
      <w:pPr>
        <w:ind w:firstLine="420"/>
        <w:shd w:val="clear" w:color="auto"/>
        <w:rPr>
          <w:rFonts w:ascii="宋体" w:hAnsi="宋体"/>
          <w:szCs w:val="21"/>
        </w:rPr>
      </w:pPr>
      <w:r>
        <w:rPr>
          <w:rFonts w:hint="eastAsia" w:ascii="宋体" w:hAnsi="宋体"/>
          <w:szCs w:val="21"/>
        </w:rPr>
        <w:t xml:space="preserve">（1）前三个月为试用期，试用期满经采购人考核合格后，合同方为有效。</w:t>
      </w:r>
      <w:r/>
    </w:p>
    <w:p>
      <w:pPr>
        <w:ind w:firstLine="420"/>
        <w:shd w:val="clear" w:color="auto"/>
        <w:rPr>
          <w:rFonts w:ascii="宋体" w:hAnsi="宋体"/>
          <w:color w:val="000000" w:themeColor="text1"/>
          <w:szCs w:val="21"/>
          <w14:textFill>
            <w14:solidFill>
              <w14:schemeClr w14:val="tx1"/>
            </w14:solidFill>
          </w14:textFill>
        </w:rPr>
      </w:pPr>
      <w:r>
        <w:rPr>
          <w:rFonts w:hint="eastAsia" w:ascii="宋体" w:hAnsi="宋体"/>
          <w:szCs w:val="21"/>
        </w:rPr>
        <w:t xml:space="preserve">（2）费用按季度支付，每季度支付合同价款的25%。采购人于每个季度结束后5个工作日内对成交供应商考核，考核结束后10个工作日内，根据考核结果，甲方向乙方支付上一季度的管养服务费用。（其中，采购人每季度初支付前一季度的服务费用，服务费用须由</w:t>
      </w:r>
      <w:r>
        <w:rPr>
          <w:rFonts w:hint="eastAsia" w:ascii="宋体" w:hAnsi="宋体"/>
          <w:color w:val="000000" w:themeColor="text1"/>
          <w:szCs w:val="21"/>
          <w14:textFill>
            <w14:solidFill>
              <w14:schemeClr w14:val="tx1"/>
            </w14:solidFill>
          </w14:textFill>
        </w:rPr>
        <w:t xml:space="preserve">采购人核实）。</w:t>
      </w:r>
      <w:r/>
    </w:p>
    <w:p>
      <w:pPr>
        <w:ind w:firstLine="420"/>
        <w:shd w:val="clear" w:color="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（3）经甲方核准的罚款和违约金，甲方有权在审定的竣工结算价款中直接扣除。</w:t>
      </w:r>
      <w:r/>
    </w:p>
    <w:p>
      <w:pPr>
        <w:ind w:firstLine="420"/>
        <w:shd w:val="clear" w:color="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（4）经甲方同意，因部分项目不具备实施条件暂不实施的，已完成部分可先行办理结算手续。</w:t>
      </w:r>
      <w:r/>
    </w:p>
    <w:p>
      <w:pPr>
        <w:ind w:left="420"/>
        <w:shd w:val="clear" w:color="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（5）甲方付款前，乙方应向采购人开具等额增值税专用发票，否则甲方有权拒绝付款。</w:t>
      </w:r>
      <w:r/>
    </w:p>
    <w:p>
      <w:pPr>
        <w:shd w:val="clear" w:color="auto"/>
        <w:rPr>
          <w:lang w:val="zh-CN"/>
        </w:rPr>
      </w:pPr>
      <w:r/>
      <w:bookmarkStart w:id="119" w:name="_Toc514592375"/>
      <w:r/>
      <w:bookmarkStart w:id="120" w:name="_Toc523128884"/>
      <w:r/>
      <w:bookmarkStart w:id="121" w:name="_Toc523064069"/>
      <w:r/>
      <w:r/>
    </w:p>
    <w:p>
      <w:pPr>
        <w:ind w:firstLine="422"/>
        <w:shd w:val="clear" w:color="auto"/>
        <w:rPr>
          <w:rFonts w:ascii="宋体"/>
          <w:b/>
          <w:color w:val="000000" w:themeColor="text1"/>
          <w:szCs w:val="21"/>
          <w:lang w:val="zh-CN"/>
          <w14:textFill>
            <w14:solidFill>
              <w14:schemeClr w14:val="tx1"/>
            </w14:solidFill>
          </w14:textFill>
        </w:rPr>
        <w:outlineLvl w:val="2"/>
      </w:pPr>
      <w:r/>
      <w:bookmarkStart w:id="122" w:name="_Toc29893"/>
      <w:r>
        <w:rPr>
          <w:rFonts w:hint="eastAsia" w:ascii="宋体" w:hAnsi="宋体"/>
          <w:b/>
          <w:color w:val="000000" w:themeColor="text1"/>
          <w:szCs w:val="21"/>
          <w:lang w:val="zh-CN"/>
          <w14:textFill>
            <w14:solidFill>
              <w14:schemeClr w14:val="tx1"/>
            </w14:solidFill>
          </w14:textFill>
        </w:rPr>
        <w:t xml:space="preserve">第八条　违约责任</w:t>
      </w:r>
      <w:bookmarkEnd w:id="119"/>
      <w:r/>
      <w:bookmarkEnd w:id="120"/>
      <w:r/>
      <w:bookmarkEnd w:id="121"/>
      <w:r/>
      <w:bookmarkEnd w:id="122"/>
      <w:r/>
      <w:r/>
    </w:p>
    <w:p>
      <w:pPr>
        <w:ind w:firstLine="420"/>
        <w:shd w:val="clear" w:color="auto"/>
        <w:rPr>
          <w:rFonts w:ascii="宋体" w:hAnsi="宋体"/>
          <w:szCs w:val="21"/>
        </w:rPr>
        <w:outlineLvl w:val="2"/>
      </w:pPr>
      <w:r/>
      <w:bookmarkStart w:id="123" w:name="_Toc28772"/>
      <w:r/>
      <w:bookmarkStart w:id="124" w:name="_Toc514592376"/>
      <w:r/>
      <w:bookmarkStart w:id="125" w:name="_Toc523128885"/>
      <w:r/>
      <w:bookmarkStart w:id="126" w:name="_Toc523064070"/>
      <w:r>
        <w:rPr>
          <w:rFonts w:hint="eastAsia" w:ascii="宋体" w:hAnsi="宋体"/>
          <w:szCs w:val="21"/>
        </w:rPr>
        <w:t xml:space="preserve">1、甲方无正当理由拒收服务、拒付服务款的，甲方向乙方偿付合同总价的5%违约金。</w:t>
      </w:r>
      <w:bookmarkEnd w:id="123"/>
      <w:r/>
      <w:r/>
    </w:p>
    <w:p>
      <w:pPr>
        <w:ind w:firstLine="420"/>
        <w:shd w:val="clear" w:color="auto"/>
        <w:rPr>
          <w:rFonts w:ascii="宋体" w:hAnsi="宋体"/>
          <w:szCs w:val="21"/>
        </w:rPr>
        <w:outlineLvl w:val="2"/>
      </w:pPr>
      <w:r/>
      <w:bookmarkStart w:id="127" w:name="_Toc30701"/>
      <w:r>
        <w:rPr>
          <w:rFonts w:hint="eastAsia" w:ascii="宋体" w:hAnsi="宋体"/>
          <w:szCs w:val="21"/>
        </w:rPr>
        <w:t xml:space="preserve">2、甲方无正当理由未按合同规定的期限向乙方支付服务款的，每逾期1天甲方向乙方偿付欠款总额的5‰滞纳金，但累计滞纳金总额不超过欠款总额的5%。</w:t>
      </w:r>
      <w:bookmarkEnd w:id="127"/>
      <w:r/>
      <w:r/>
    </w:p>
    <w:p>
      <w:pPr>
        <w:ind w:firstLine="420"/>
        <w:shd w:val="clear" w:color="auto"/>
        <w:rPr>
          <w:rFonts w:ascii="宋体" w:hAnsi="宋体"/>
          <w:szCs w:val="21"/>
        </w:rPr>
        <w:outlineLvl w:val="2"/>
      </w:pPr>
      <w:r/>
      <w:bookmarkStart w:id="128" w:name="_Toc17297"/>
      <w:r>
        <w:rPr>
          <w:rFonts w:hint="eastAsia" w:ascii="宋体" w:hAnsi="宋体"/>
          <w:szCs w:val="21"/>
        </w:rPr>
        <w:t xml:space="preserve">3、如乙方不能按期保质履行服务的，乙方应向甲方支付合同总价5%的违约金，并承担甲方主张权利所发生的包括但不限于诉讼费、律师费、鉴定费等费用。</w:t>
      </w:r>
      <w:bookmarkEnd w:id="128"/>
      <w:r/>
      <w:r/>
    </w:p>
    <w:p>
      <w:pPr>
        <w:ind w:firstLine="420"/>
        <w:shd w:val="clear" w:color="auto"/>
        <w:rPr>
          <w:rFonts w:ascii="宋体" w:hAnsi="宋体"/>
          <w:szCs w:val="21"/>
        </w:rPr>
        <w:outlineLvl w:val="2"/>
      </w:pPr>
      <w:r/>
      <w:bookmarkStart w:id="129" w:name="_Toc1433"/>
      <w:r>
        <w:rPr>
          <w:rFonts w:hint="eastAsia" w:ascii="宋体" w:hAnsi="宋体"/>
          <w:szCs w:val="21"/>
        </w:rPr>
        <w:t xml:space="preserve">4、乙方在承担违约责任后，仍应继续履行合同规定的义务（甲方解除合同的除外）。甲方未能及时追究乙方的任何一项违约责任并不表明甲方放弃追究乙方该项或其他违约责任。</w:t>
      </w:r>
      <w:bookmarkEnd w:id="129"/>
      <w:r/>
      <w:r/>
    </w:p>
    <w:p>
      <w:pPr>
        <w:ind w:firstLine="420"/>
        <w:shd w:val="clear" w:color="auto"/>
        <w:rPr>
          <w:rFonts w:ascii="宋体" w:hAnsi="宋体"/>
          <w:szCs w:val="21"/>
        </w:rPr>
        <w:outlineLvl w:val="2"/>
      </w:pPr>
      <w:r/>
      <w:bookmarkStart w:id="130" w:name="_Toc11672"/>
      <w:r>
        <w:rPr>
          <w:rFonts w:hint="eastAsia" w:ascii="宋体" w:hAnsi="宋体"/>
          <w:szCs w:val="21"/>
        </w:rPr>
        <w:t xml:space="preserve">5、乙方投标属虚假承诺，或经权威部门检测提供的服务不能满足采购文件要求，或是由于乙方的过错造成合同无法继续履行的，乙方应向甲方支付不少于合同总价30%赔偿金。</w:t>
      </w:r>
      <w:bookmarkEnd w:id="130"/>
      <w:r/>
      <w:r/>
    </w:p>
    <w:p>
      <w:pPr>
        <w:ind w:firstLine="420"/>
        <w:shd w:val="clear" w:color="auto"/>
        <w:rPr>
          <w:rFonts w:ascii="宋体" w:hAnsi="宋体"/>
          <w:szCs w:val="21"/>
        </w:rPr>
        <w:outlineLvl w:val="2"/>
      </w:pPr>
      <w:r/>
      <w:bookmarkStart w:id="131" w:name="_Toc5251"/>
      <w:r>
        <w:rPr>
          <w:rFonts w:hint="eastAsia" w:ascii="宋体" w:hAnsi="宋体"/>
          <w:szCs w:val="21"/>
        </w:rPr>
        <w:t xml:space="preserve">6、乙方不得转包、分包等，一经查实，甲方有权中止合同、拒绝所供货物及服务、拒绝支付相应款项，并由乙方承担对此项目造成的损失及法律责任，此责任包括但不限于支付合同总价30%违约金等。若因转包、分包所产生的一切纠纷及损失，由乙方独自承担，与甲方无关。</w:t>
      </w:r>
      <w:bookmarkEnd w:id="131"/>
      <w:r/>
      <w:r/>
    </w:p>
    <w:p>
      <w:pPr>
        <w:ind w:firstLine="420"/>
        <w:shd w:val="clear" w:color="auto"/>
        <w:rPr>
          <w:rFonts w:ascii="宋体" w:hAnsi="宋体"/>
          <w:color w:val="000000" w:themeColor="text1"/>
          <w:szCs w:val="21"/>
          <w14:textFill>
            <w14:solidFill>
              <w14:schemeClr w14:val="tx1"/>
            </w14:solidFill>
          </w14:textFill>
        </w:rPr>
        <w:outlineLvl w:val="2"/>
      </w:pPr>
      <w:r>
        <w:rPr>
          <w:rFonts w:ascii="宋体" w:hAnsi="宋体"/>
          <w:color w:val="000000" w:themeColor="text1"/>
          <w:szCs w:val="21"/>
          <w14:textFill>
            <w14:solidFill>
              <w14:schemeClr w14:val="tx1"/>
            </w14:solidFill>
          </w14:textFill>
        </w:rPr>
      </w:r>
      <w:r/>
    </w:p>
    <w:p>
      <w:pPr>
        <w:ind w:firstLine="422"/>
        <w:shd w:val="clear" w:color="auto"/>
        <w:rPr>
          <w:rFonts w:ascii="宋体"/>
          <w:b/>
          <w:szCs w:val="21"/>
          <w:lang w:val="zh-CN"/>
        </w:rPr>
        <w:outlineLvl w:val="2"/>
      </w:pPr>
      <w:r/>
      <w:bookmarkStart w:id="132" w:name="_Toc1919"/>
      <w:r>
        <w:rPr>
          <w:rFonts w:hint="eastAsia" w:ascii="宋体" w:hAnsi="宋体"/>
          <w:b/>
          <w:szCs w:val="21"/>
          <w:lang w:val="zh-CN"/>
        </w:rPr>
        <w:t xml:space="preserve">第九条</w:t>
      </w:r>
      <w:r>
        <w:rPr>
          <w:rFonts w:ascii="宋体" w:hAnsi="宋体"/>
          <w:b/>
          <w:szCs w:val="21"/>
          <w:lang w:val="zh-CN"/>
        </w:rPr>
        <w:t xml:space="preserve"> </w:t>
      </w:r>
      <w:r>
        <w:rPr>
          <w:rFonts w:hint="eastAsia" w:ascii="宋体" w:hAnsi="宋体"/>
          <w:b/>
          <w:szCs w:val="21"/>
          <w:lang w:val="zh-CN"/>
        </w:rPr>
        <w:t xml:space="preserve">不可抗力</w:t>
      </w:r>
      <w:bookmarkEnd w:id="124"/>
      <w:r/>
      <w:bookmarkEnd w:id="125"/>
      <w:r/>
      <w:bookmarkEnd w:id="126"/>
      <w:r/>
      <w:bookmarkEnd w:id="132"/>
      <w:r/>
      <w:r/>
    </w:p>
    <w:p>
      <w:pPr>
        <w:ind w:firstLine="420"/>
        <w:shd w:val="clear" w:color="auto"/>
        <w:rPr>
          <w:rFonts w:ascii="宋体"/>
          <w:szCs w:val="21"/>
        </w:rPr>
      </w:pPr>
      <w:r>
        <w:rPr>
          <w:rFonts w:ascii="宋体" w:hAnsi="宋体"/>
          <w:szCs w:val="21"/>
        </w:rPr>
        <w:t xml:space="preserve">1</w:t>
      </w:r>
      <w:r>
        <w:rPr>
          <w:rFonts w:hint="eastAsia" w:ascii="宋体" w:hAnsi="宋体"/>
          <w:szCs w:val="21"/>
        </w:rPr>
        <w:t xml:space="preserve">、不可抗力，是指不能预见、不能避免并不能克服的客观情况，如战争、动乱、瘟疫、严重火灾、洪水、地震、风暴或其他自然灾害等。</w:t>
      </w:r>
      <w:r/>
    </w:p>
    <w:p>
      <w:pPr>
        <w:ind w:firstLine="420"/>
        <w:shd w:val="clear" w:color="auto"/>
        <w:rPr>
          <w:rFonts w:ascii="宋体"/>
          <w:szCs w:val="21"/>
        </w:rPr>
      </w:pPr>
      <w:r>
        <w:rPr>
          <w:rFonts w:ascii="宋体" w:hAnsi="宋体"/>
          <w:szCs w:val="21"/>
        </w:rPr>
        <w:t xml:space="preserve">2</w:t>
      </w:r>
      <w:r>
        <w:rPr>
          <w:rFonts w:hint="eastAsia" w:ascii="宋体" w:hAnsi="宋体"/>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hd w:val="clear" w:color="auto"/>
        <w:rPr>
          <w:rFonts w:ascii="宋体"/>
          <w:szCs w:val="21"/>
        </w:rPr>
      </w:pPr>
      <w:r>
        <w:rPr>
          <w:rFonts w:ascii="宋体" w:hAnsi="宋体"/>
          <w:szCs w:val="21"/>
        </w:rPr>
        <w:t xml:space="preserve">3</w:t>
      </w:r>
      <w:r>
        <w:rPr>
          <w:rFonts w:hint="eastAsia" w:ascii="宋体" w:hAnsi="宋体"/>
          <w:szCs w:val="21"/>
        </w:rPr>
        <w:t xml:space="preserve">、发生不可抗力事件，任何一方均不对因不可抗力无法履行或迟延履行本合同义务而使另一方蒙受的任何损失承担责任，法律另有规定的除外。</w:t>
      </w:r>
      <w:r/>
    </w:p>
    <w:p>
      <w:pPr>
        <w:ind w:firstLine="420"/>
        <w:shd w:val="clear" w:color="auto"/>
        <w:rPr>
          <w:rFonts w:ascii="宋体"/>
          <w:szCs w:val="21"/>
        </w:rPr>
      </w:pPr>
      <w:r>
        <w:rPr>
          <w:rFonts w:ascii="宋体" w:hAnsi="宋体"/>
          <w:szCs w:val="21"/>
        </w:rPr>
        <w:t xml:space="preserve">4</w:t>
      </w:r>
      <w:r>
        <w:rPr>
          <w:rFonts w:hint="eastAsia" w:ascii="宋体" w:hAnsi="宋体"/>
          <w:szCs w:val="21"/>
        </w:rPr>
        <w:t xml:space="preserve">、合同各方应根据不可抗力对本合同履行的影响程度，协商确定是否终止本合同或是继续履行本合同。</w:t>
      </w:r>
      <w:r/>
    </w:p>
    <w:p>
      <w:pPr>
        <w:ind w:firstLine="420"/>
        <w:shd w:val="clear" w:color="auto"/>
        <w:rPr>
          <w:rFonts w:ascii="宋体"/>
          <w:szCs w:val="21"/>
        </w:rPr>
      </w:pPr>
      <w:r>
        <w:rPr>
          <w:rFonts w:ascii="宋体"/>
          <w:szCs w:val="21"/>
        </w:rPr>
      </w:r>
      <w:r/>
    </w:p>
    <w:p>
      <w:pPr>
        <w:ind w:firstLine="422"/>
        <w:shd w:val="clear" w:color="auto"/>
        <w:rPr>
          <w:rFonts w:ascii="宋体"/>
          <w:b/>
          <w:szCs w:val="21"/>
          <w:lang w:val="zh-CN"/>
        </w:rPr>
        <w:outlineLvl w:val="2"/>
      </w:pPr>
      <w:r/>
      <w:bookmarkStart w:id="133" w:name="_Toc10757"/>
      <w:r/>
      <w:bookmarkStart w:id="134" w:name="_Toc514592377"/>
      <w:r/>
      <w:bookmarkStart w:id="135" w:name="_Toc523064071"/>
      <w:r/>
      <w:bookmarkStart w:id="136" w:name="_Toc523128886"/>
      <w:r>
        <w:rPr>
          <w:rFonts w:hint="eastAsia" w:ascii="宋体" w:hAnsi="宋体"/>
          <w:b/>
          <w:szCs w:val="21"/>
          <w:lang w:val="zh-CN"/>
        </w:rPr>
        <w:t xml:space="preserve">第十条</w:t>
      </w:r>
      <w:r>
        <w:rPr>
          <w:rFonts w:ascii="宋体" w:hAnsi="宋体"/>
          <w:b/>
          <w:szCs w:val="21"/>
          <w:lang w:val="zh-CN"/>
        </w:rPr>
        <w:t xml:space="preserve"> </w:t>
      </w:r>
      <w:r>
        <w:rPr>
          <w:rFonts w:hint="eastAsia" w:ascii="宋体" w:hAnsi="宋体"/>
          <w:b/>
          <w:szCs w:val="21"/>
          <w:lang w:val="zh-CN"/>
        </w:rPr>
        <w:t xml:space="preserve">履约保证金</w:t>
      </w:r>
      <w:bookmarkEnd w:id="133"/>
      <w:r/>
      <w:bookmarkEnd w:id="134"/>
      <w:r/>
      <w:bookmarkEnd w:id="135"/>
      <w:r/>
      <w:bookmarkEnd w:id="136"/>
      <w:r/>
      <w:r/>
    </w:p>
    <w:p>
      <w:pPr>
        <w:ind w:firstLine="420"/>
        <w:shd w:val="clear" w:color="auto"/>
        <w:rPr>
          <w:rFonts w:ascii="宋体"/>
          <w:szCs w:val="21"/>
        </w:rPr>
      </w:pPr>
      <w:r>
        <w:rPr>
          <w:rFonts w:hint="eastAsia" w:ascii="宋体"/>
          <w:szCs w:val="21"/>
        </w:rPr>
        <w:t xml:space="preserve">1.投标供应商在签订本合同之日，原投标保证金自动转为履约保证金。</w:t>
      </w:r>
      <w:r/>
    </w:p>
    <w:p>
      <w:pPr>
        <w:ind w:firstLine="420"/>
        <w:shd w:val="clear" w:color="auto"/>
        <w:rPr>
          <w:rFonts w:ascii="宋体"/>
          <w:szCs w:val="21"/>
        </w:rPr>
      </w:pPr>
      <w:r>
        <w:rPr>
          <w:rFonts w:hint="eastAsia" w:ascii="宋体"/>
          <w:szCs w:val="21"/>
        </w:rPr>
        <w:t xml:space="preserve">2.如投标供应商未能履行合同规定的义务，甲方有权从履约保证金中取得补偿。</w:t>
      </w:r>
      <w:r/>
    </w:p>
    <w:p>
      <w:pPr>
        <w:ind w:firstLine="420"/>
        <w:shd w:val="clear" w:color="auto"/>
        <w:rPr>
          <w:rFonts w:ascii="宋体"/>
          <w:szCs w:val="21"/>
        </w:rPr>
      </w:pPr>
      <w:r>
        <w:rPr>
          <w:rFonts w:hint="eastAsia" w:ascii="宋体"/>
          <w:szCs w:val="21"/>
        </w:rPr>
        <w:t xml:space="preserve">3.履约保证金在整个项目所需货物、服务供货完毕，项目验收合格后十个工作日内无息退付。</w:t>
      </w:r>
      <w:r/>
    </w:p>
    <w:p>
      <w:pPr>
        <w:pStyle w:val="1169"/>
        <w:ind w:firstLine="420"/>
        <w:shd w:val="clear" w:color="auto"/>
      </w:pPr>
      <w:r/>
      <w:r/>
    </w:p>
    <w:p>
      <w:pPr>
        <w:ind w:firstLine="422"/>
        <w:spacing w:line="360" w:lineRule="auto"/>
        <w:shd w:val="clear" w:color="auto"/>
        <w:rPr>
          <w:b/>
          <w:bCs/>
          <w:lang w:val="zh-CN"/>
        </w:rPr>
      </w:pPr>
      <w:r/>
      <w:bookmarkStart w:id="137" w:name="_Toc523128888"/>
      <w:r/>
      <w:bookmarkStart w:id="138" w:name="_Toc514592379"/>
      <w:r/>
      <w:bookmarkStart w:id="139" w:name="_Toc523064073"/>
      <w:r>
        <w:rPr>
          <w:rFonts w:hint="eastAsia"/>
          <w:b/>
          <w:bCs/>
          <w:lang w:val="zh-CN"/>
        </w:rPr>
        <w:t xml:space="preserve">第十</w:t>
      </w:r>
      <w:r>
        <w:rPr>
          <w:rFonts w:hint="eastAsia"/>
          <w:b/>
          <w:bCs/>
        </w:rPr>
        <w:t xml:space="preserve">一</w:t>
      </w:r>
      <w:r>
        <w:rPr>
          <w:rFonts w:hint="eastAsia"/>
          <w:b/>
          <w:bCs/>
          <w:lang w:val="zh-CN"/>
        </w:rPr>
        <w:t xml:space="preserve">条</w:t>
      </w:r>
      <w:r>
        <w:rPr>
          <w:b/>
          <w:bCs/>
          <w:lang w:val="zh-CN"/>
        </w:rPr>
        <w:t xml:space="preserve"> </w:t>
      </w:r>
      <w:r>
        <w:rPr>
          <w:rFonts w:hint="eastAsia"/>
          <w:b/>
          <w:bCs/>
          <w:lang w:val="zh-CN"/>
        </w:rPr>
        <w:t xml:space="preserve">诚实信用</w:t>
      </w:r>
      <w:r>
        <w:rPr>
          <w:b/>
          <w:bCs/>
          <w:lang w:val="zh-CN"/>
        </w:rPr>
        <w:t xml:space="preserve"> </w:t>
      </w:r>
      <w:r/>
    </w:p>
    <w:p>
      <w:pPr>
        <w:ind w:firstLine="420"/>
        <w:spacing w:line="360" w:lineRule="auto"/>
        <w:shd w:val="clear" w:color="auto"/>
        <w:rPr>
          <w:rFonts w:ascii="宋体" w:hAnsi="宋体"/>
          <w:b/>
          <w:szCs w:val="21"/>
          <w:lang w:val="zh-CN"/>
        </w:rPr>
      </w:pPr>
      <w:r>
        <w:rPr>
          <w:rFonts w:hint="eastAsia"/>
          <w:lang w:val="zh-CN"/>
        </w:rPr>
        <w:t xml:space="preserve">乙方应诚实信用，严格按照采购文件要求和承诺履行合同，不向甲方进行商业贿赂或者提供不正当利益。</w:t>
      </w:r>
      <w:r/>
    </w:p>
    <w:p>
      <w:pPr>
        <w:shd w:val="clear" w:color="auto"/>
        <w:rPr>
          <w:rFonts w:ascii="宋体" w:hAnsi="宋体"/>
          <w:b/>
          <w:szCs w:val="21"/>
          <w:lang w:val="zh-CN"/>
        </w:rPr>
        <w:outlineLvl w:val="2"/>
      </w:pPr>
      <w:r>
        <w:rPr>
          <w:rFonts w:ascii="宋体" w:hAnsi="宋体"/>
          <w:b/>
          <w:szCs w:val="21"/>
          <w:lang w:val="zh-CN"/>
        </w:rPr>
      </w:r>
      <w:r/>
    </w:p>
    <w:p>
      <w:pPr>
        <w:ind w:firstLine="422"/>
        <w:shd w:val="clear" w:color="auto"/>
        <w:rPr>
          <w:rFonts w:ascii="宋体"/>
          <w:b/>
          <w:szCs w:val="21"/>
        </w:rPr>
        <w:outlineLvl w:val="2"/>
      </w:pPr>
      <w:r/>
      <w:bookmarkStart w:id="140" w:name="_Toc14327"/>
      <w:r>
        <w:rPr>
          <w:rFonts w:hint="eastAsia" w:ascii="宋体" w:hAnsi="宋体"/>
          <w:b/>
          <w:szCs w:val="21"/>
          <w:lang w:val="zh-CN"/>
        </w:rPr>
        <w:t xml:space="preserve">第十</w:t>
      </w:r>
      <w:r>
        <w:rPr>
          <w:rFonts w:hint="eastAsia" w:ascii="宋体" w:hAnsi="宋体"/>
          <w:b/>
          <w:szCs w:val="21"/>
        </w:rPr>
        <w:t xml:space="preserve">二</w:t>
      </w:r>
      <w:r>
        <w:rPr>
          <w:rFonts w:hint="eastAsia" w:ascii="宋体" w:hAnsi="宋体"/>
          <w:b/>
          <w:szCs w:val="21"/>
          <w:lang w:val="zh-CN"/>
        </w:rPr>
        <w:t xml:space="preserve">条</w:t>
      </w:r>
      <w:r>
        <w:rPr>
          <w:rFonts w:ascii="宋体" w:hAnsi="宋体"/>
          <w:b/>
          <w:szCs w:val="21"/>
          <w:lang w:val="zh-CN"/>
        </w:rPr>
        <w:t xml:space="preserve">  </w:t>
      </w:r>
      <w:r>
        <w:rPr>
          <w:rFonts w:hint="eastAsia" w:ascii="宋体" w:hAnsi="宋体"/>
          <w:b/>
          <w:szCs w:val="21"/>
          <w:lang w:val="zh-CN"/>
        </w:rPr>
        <w:t xml:space="preserve">合同的变更、中止</w:t>
      </w:r>
      <w:bookmarkEnd w:id="137"/>
      <w:r/>
      <w:bookmarkEnd w:id="138"/>
      <w:r/>
      <w:bookmarkEnd w:id="139"/>
      <w:r>
        <w:rPr>
          <w:rFonts w:hint="eastAsia" w:ascii="宋体" w:hAnsi="宋体"/>
          <w:b/>
          <w:szCs w:val="21"/>
          <w:lang w:val="zh-CN"/>
        </w:rPr>
        <w:t xml:space="preserve">、</w:t>
      </w:r>
      <w:r>
        <w:rPr>
          <w:rFonts w:hint="eastAsia" w:ascii="宋体" w:hAnsi="宋体"/>
          <w:b/>
          <w:szCs w:val="21"/>
        </w:rPr>
        <w:t xml:space="preserve">转让</w:t>
      </w:r>
      <w:bookmarkEnd w:id="140"/>
      <w:r/>
      <w:r/>
    </w:p>
    <w:p>
      <w:pPr>
        <w:ind w:firstLine="420"/>
        <w:shd w:val="clear" w:color="auto"/>
        <w:rPr>
          <w:rFonts w:ascii="宋体" w:hAnsi="宋体"/>
          <w:szCs w:val="21"/>
          <w:lang w:val="zh-CN"/>
        </w:rPr>
      </w:pPr>
      <w:r>
        <w:rPr>
          <w:rFonts w:hint="eastAsia" w:ascii="宋体" w:hAnsi="宋体"/>
          <w:szCs w:val="21"/>
          <w:lang w:val="zh-CN"/>
        </w:rPr>
        <w:t xml:space="preserve">1、除《政府采购法》第50条第二款规定的情形外，本合同一经签订，甲乙双方不得擅自变更、中止或终止合同。</w:t>
      </w:r>
      <w:r/>
    </w:p>
    <w:p>
      <w:pPr>
        <w:ind w:firstLine="420"/>
        <w:shd w:val="clear" w:color="auto"/>
      </w:pPr>
      <w:r>
        <w:rPr>
          <w:rFonts w:hint="eastAsia" w:ascii="宋体" w:hAnsi="宋体"/>
          <w:szCs w:val="21"/>
        </w:rPr>
        <w:t xml:space="preserve">2、</w:t>
      </w:r>
      <w:r>
        <w:rPr>
          <w:rFonts w:hint="eastAsia" w:ascii="宋体" w:hAnsi="宋体"/>
          <w:szCs w:val="21"/>
          <w:lang w:val="zh-CN"/>
        </w:rPr>
        <w:t xml:space="preserve">乙方不得擅自部分或全部转让其应履行的合同义务。</w:t>
      </w:r>
      <w:r/>
    </w:p>
    <w:p>
      <w:pPr>
        <w:ind w:firstLine="422"/>
        <w:shd w:val="clear" w:color="auto"/>
        <w:rPr>
          <w:rFonts w:ascii="宋体" w:hAnsi="宋体"/>
          <w:b/>
          <w:szCs w:val="21"/>
          <w:lang w:val="zh-CN"/>
        </w:rPr>
        <w:outlineLvl w:val="2"/>
      </w:pPr>
      <w:r/>
      <w:bookmarkStart w:id="141" w:name="_Toc523064074"/>
      <w:r/>
      <w:bookmarkStart w:id="142" w:name="_Toc514592380"/>
      <w:r/>
      <w:bookmarkStart w:id="143" w:name="_Toc523128889"/>
      <w:r/>
      <w:r/>
    </w:p>
    <w:p>
      <w:pPr>
        <w:ind w:firstLine="422"/>
        <w:shd w:val="clear" w:color="auto"/>
        <w:rPr>
          <w:rFonts w:ascii="宋体"/>
          <w:b/>
          <w:szCs w:val="21"/>
          <w:lang w:val="zh-CN"/>
        </w:rPr>
        <w:outlineLvl w:val="2"/>
      </w:pPr>
      <w:r/>
      <w:bookmarkStart w:id="144" w:name="_Toc13764"/>
      <w:r>
        <w:rPr>
          <w:rFonts w:hint="eastAsia" w:ascii="宋体" w:hAnsi="宋体"/>
          <w:b/>
          <w:szCs w:val="21"/>
          <w:lang w:val="zh-CN"/>
        </w:rPr>
        <w:t xml:space="preserve">第十</w:t>
      </w:r>
      <w:r>
        <w:rPr>
          <w:rFonts w:hint="eastAsia" w:ascii="宋体" w:hAnsi="宋体"/>
          <w:b/>
          <w:szCs w:val="21"/>
        </w:rPr>
        <w:t xml:space="preserve">三</w:t>
      </w:r>
      <w:r>
        <w:rPr>
          <w:rFonts w:hint="eastAsia" w:ascii="宋体" w:hAnsi="宋体"/>
          <w:b/>
          <w:szCs w:val="21"/>
          <w:lang w:val="zh-CN"/>
        </w:rPr>
        <w:t xml:space="preserve">条</w:t>
      </w:r>
      <w:r>
        <w:rPr>
          <w:rFonts w:ascii="宋体" w:hAnsi="宋体"/>
          <w:b/>
          <w:szCs w:val="21"/>
          <w:lang w:val="zh-CN"/>
        </w:rPr>
        <w:t xml:space="preserve">  </w:t>
      </w:r>
      <w:r>
        <w:rPr>
          <w:rFonts w:hint="eastAsia" w:ascii="宋体" w:hAnsi="宋体"/>
          <w:b/>
          <w:szCs w:val="21"/>
          <w:lang w:val="zh-CN"/>
        </w:rPr>
        <w:t xml:space="preserve">合同的终止</w:t>
      </w:r>
      <w:bookmarkEnd w:id="141"/>
      <w:r/>
      <w:bookmarkEnd w:id="142"/>
      <w:r/>
      <w:bookmarkEnd w:id="143"/>
      <w:r/>
      <w:bookmarkEnd w:id="144"/>
      <w:r/>
      <w:r/>
    </w:p>
    <w:p>
      <w:pPr>
        <w:ind w:firstLine="420"/>
        <w:shd w:val="clear" w:color="auto"/>
        <w:rPr>
          <w:rFonts w:ascii="宋体"/>
          <w:szCs w:val="21"/>
        </w:rPr>
      </w:pPr>
      <w:r>
        <w:rPr>
          <w:rFonts w:hint="eastAsia" w:ascii="宋体" w:hAnsi="宋体"/>
          <w:szCs w:val="21"/>
        </w:rPr>
        <w:t xml:space="preserve">本合同因下列原因而终止：</w:t>
      </w:r>
      <w:r/>
    </w:p>
    <w:p>
      <w:pPr>
        <w:ind w:firstLine="420"/>
        <w:shd w:val="clear" w:color="auto"/>
        <w:rPr>
          <w:rFonts w:asci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）本合同正常履行完毕；</w:t>
      </w:r>
      <w:r/>
    </w:p>
    <w:p>
      <w:pPr>
        <w:ind w:firstLine="420"/>
        <w:shd w:val="clear" w:color="auto"/>
        <w:rPr>
          <w:rFonts w:asci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）因不可抗力导致本合同无法履行或履行不必要；</w:t>
      </w:r>
      <w:r/>
    </w:p>
    <w:p>
      <w:pPr>
        <w:ind w:firstLine="420"/>
        <w:shd w:val="clear" w:color="auto"/>
        <w:rPr>
          <w:rFonts w:asci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）任何一方行使解除权解除本合同；</w:t>
      </w:r>
      <w:r/>
    </w:p>
    <w:p>
      <w:pPr>
        <w:ind w:firstLine="420"/>
        <w:shd w:val="clear" w:color="auto"/>
        <w:rPr>
          <w:rFonts w:asci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）合同的继续履行将损害国家利益和社会公共利益。</w:t>
      </w:r>
      <w:r/>
    </w:p>
    <w:p>
      <w:pPr>
        <w:ind w:firstLine="480"/>
        <w:shd w:val="clear" w:color="auto"/>
        <w:rPr>
          <w:rFonts w:ascii="宋体"/>
          <w:szCs w:val="21"/>
        </w:rPr>
      </w:pPr>
      <w:r>
        <w:rPr>
          <w:rFonts w:hint="eastAsia" w:ascii="宋体" w:hAnsi="宋体"/>
          <w:szCs w:val="21"/>
        </w:rPr>
        <w:t xml:space="preserve">除上述情形外，甲乙双方不得擅自终止合同。</w:t>
      </w:r>
      <w:r/>
    </w:p>
    <w:p>
      <w:pPr>
        <w:ind w:firstLine="480"/>
        <w:shd w:val="clear" w:color="auto"/>
        <w:rPr>
          <w:rFonts w:ascii="宋体"/>
          <w:szCs w:val="21"/>
        </w:rPr>
      </w:pPr>
      <w:r>
        <w:rPr>
          <w:rFonts w:ascii="宋体"/>
          <w:szCs w:val="21"/>
        </w:rPr>
      </w:r>
      <w:r/>
    </w:p>
    <w:p>
      <w:pPr>
        <w:ind w:firstLine="422"/>
        <w:shd w:val="clear" w:color="auto"/>
        <w:rPr>
          <w:rFonts w:ascii="宋体"/>
          <w:b/>
          <w:szCs w:val="21"/>
          <w:lang w:val="zh-CN"/>
        </w:rPr>
        <w:outlineLvl w:val="2"/>
      </w:pPr>
      <w:r/>
      <w:bookmarkStart w:id="145" w:name="_Toc514592381"/>
      <w:r/>
      <w:bookmarkStart w:id="146" w:name="_Toc27875"/>
      <w:r/>
      <w:bookmarkStart w:id="147" w:name="_Toc523064075"/>
      <w:r/>
      <w:bookmarkStart w:id="148" w:name="_Toc523128890"/>
      <w:r>
        <w:rPr>
          <w:rFonts w:hint="eastAsia" w:ascii="宋体" w:hAnsi="宋体"/>
          <w:b/>
          <w:szCs w:val="21"/>
          <w:lang w:val="zh-CN"/>
        </w:rPr>
        <w:t xml:space="preserve">第十</w:t>
      </w:r>
      <w:r>
        <w:rPr>
          <w:rFonts w:hint="eastAsia" w:ascii="宋体" w:hAnsi="宋体"/>
          <w:b/>
          <w:szCs w:val="21"/>
        </w:rPr>
        <w:t xml:space="preserve">四</w:t>
      </w:r>
      <w:r>
        <w:rPr>
          <w:rFonts w:hint="eastAsia" w:ascii="宋体" w:hAnsi="宋体"/>
          <w:b/>
          <w:szCs w:val="21"/>
          <w:lang w:val="zh-CN"/>
        </w:rPr>
        <w:t xml:space="preserve">条</w:t>
      </w:r>
      <w:r>
        <w:rPr>
          <w:rFonts w:ascii="宋体" w:hAnsi="宋体"/>
          <w:b/>
          <w:szCs w:val="21"/>
          <w:lang w:val="zh-CN"/>
        </w:rPr>
        <w:t xml:space="preserve">  </w:t>
      </w:r>
      <w:r>
        <w:rPr>
          <w:rFonts w:hint="eastAsia" w:ascii="宋体" w:hAnsi="宋体"/>
          <w:b/>
          <w:szCs w:val="21"/>
          <w:lang w:val="zh-CN"/>
        </w:rPr>
        <w:t xml:space="preserve">争议解决方式</w:t>
      </w:r>
      <w:bookmarkEnd w:id="145"/>
      <w:r/>
      <w:bookmarkEnd w:id="146"/>
      <w:r/>
      <w:bookmarkEnd w:id="147"/>
      <w:r/>
      <w:bookmarkEnd w:id="148"/>
      <w:r/>
      <w:r/>
    </w:p>
    <w:p>
      <w:pPr>
        <w:ind w:firstLine="420"/>
        <w:shd w:val="clear" w:color="auto"/>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、因履行本合同引起的或与本合同有关的争议，甲、乙双方应首先通过友好协商解决，如果协商不能解决争议，则采取以下第</w:t>
      </w:r>
      <w:r>
        <w:rPr>
          <w:rFonts w:hint="eastAsia" w:ascii="宋体" w:hAnsi="宋体"/>
          <w:szCs w:val="21"/>
          <w:u w:val="single"/>
          <w:lang w:val="zh-CN"/>
        </w:rPr>
        <w:t xml:space="preserve">（</w:t>
      </w:r>
      <w:r>
        <w:rPr>
          <w:rFonts w:hint="eastAsia" w:ascii="宋体" w:hAnsi="宋体"/>
          <w:szCs w:val="21"/>
          <w:u w:val="single"/>
        </w:rPr>
        <w:t xml:space="preserve">1</w:t>
      </w:r>
      <w:r>
        <w:rPr>
          <w:rFonts w:hint="eastAsia" w:ascii="宋体" w:hAnsi="宋体"/>
          <w:szCs w:val="21"/>
          <w:u w:val="single"/>
          <w:lang w:val="zh-CN"/>
        </w:rPr>
        <w:t xml:space="preserve">）</w:t>
      </w:r>
      <w:r>
        <w:rPr>
          <w:rFonts w:hint="eastAsia" w:ascii="宋体" w:hAnsi="宋体"/>
          <w:szCs w:val="21"/>
          <w:lang w:val="zh-CN"/>
        </w:rPr>
        <w:t xml:space="preserve">种方式解决争议：</w:t>
      </w:r>
      <w:r/>
    </w:p>
    <w:p>
      <w:pPr>
        <w:ind w:firstLine="420"/>
        <w:shd w:val="clear" w:color="auto"/>
        <w:rPr>
          <w:rFonts w:ascii="宋体" w:hAnsi="宋体"/>
          <w:szCs w:val="21"/>
          <w:lang w:val="zh-CN"/>
        </w:rPr>
      </w:pPr>
      <w:r>
        <w:rPr>
          <w:rFonts w:hint="eastAsia" w:ascii="宋体" w:hAnsi="宋体"/>
          <w:szCs w:val="21"/>
          <w:lang w:val="zh-CN"/>
        </w:rPr>
        <w:t xml:space="preserve">（1）向甲方所在地有管辖权的人民法院提起诉讼；</w:t>
      </w:r>
      <w:r/>
    </w:p>
    <w:p>
      <w:pPr>
        <w:ind w:firstLine="420"/>
        <w:shd w:val="clear" w:color="auto"/>
        <w:rPr>
          <w:rFonts w:ascii="宋体" w:hAnsi="宋体"/>
          <w:szCs w:val="21"/>
          <w:lang w:val="zh-CN"/>
        </w:rPr>
      </w:pPr>
      <w:r>
        <w:rPr>
          <w:rFonts w:hint="eastAsia" w:ascii="宋体" w:hAnsi="宋体"/>
          <w:szCs w:val="21"/>
          <w:lang w:val="zh-CN"/>
        </w:rPr>
        <w:t xml:space="preserve">（2）向南京仲裁委员会按其仲裁规则申请仲裁。</w:t>
      </w:r>
      <w:r/>
    </w:p>
    <w:p>
      <w:pPr>
        <w:ind w:firstLine="420"/>
        <w:shd w:val="clear" w:color="auto"/>
        <w:rPr>
          <w:rFonts w:ascii="宋体" w:hAnsi="宋体"/>
          <w:szCs w:val="21"/>
          <w:lang w:val="zh-CN"/>
        </w:rPr>
      </w:pPr>
      <w:r>
        <w:rPr>
          <w:rFonts w:hint="eastAsia" w:ascii="宋体" w:hAnsi="宋体"/>
          <w:szCs w:val="21"/>
          <w:lang w:val="zh-CN"/>
        </w:rPr>
        <w:t xml:space="preserve">如没有约定，默认采取第2种方式解决争议。</w:t>
      </w:r>
      <w:r/>
    </w:p>
    <w:p>
      <w:pPr>
        <w:ind w:firstLine="420"/>
        <w:shd w:val="clear" w:color="auto"/>
        <w:rPr>
          <w:rFonts w:ascii="宋体" w:hAnsi="宋体"/>
          <w:szCs w:val="21"/>
          <w:lang w:val="zh-CN"/>
        </w:rPr>
      </w:pPr>
      <w:r>
        <w:rPr>
          <w:rFonts w:hint="eastAsia" w:ascii="宋体" w:hAnsi="宋体"/>
          <w:szCs w:val="21"/>
        </w:rPr>
        <w:t xml:space="preserve">2</w:t>
      </w:r>
      <w:r>
        <w:rPr>
          <w:rFonts w:hint="eastAsia" w:ascii="宋体" w:hAnsi="宋体"/>
          <w:szCs w:val="21"/>
          <w:lang w:val="zh-CN"/>
        </w:rPr>
        <w:t xml:space="preserve">、在仲裁期间，本合同应继续履行。</w:t>
      </w:r>
      <w:r/>
    </w:p>
    <w:p>
      <w:pPr>
        <w:ind w:firstLine="420"/>
        <w:shd w:val="clear" w:color="auto"/>
        <w:rPr>
          <w:rFonts w:ascii="宋体"/>
          <w:szCs w:val="21"/>
        </w:rPr>
      </w:pPr>
      <w:r>
        <w:rPr>
          <w:rFonts w:ascii="宋体"/>
          <w:szCs w:val="21"/>
        </w:rPr>
      </w:r>
      <w:r/>
    </w:p>
    <w:p>
      <w:pPr>
        <w:ind w:firstLine="422"/>
        <w:shd w:val="clear" w:color="auto"/>
        <w:rPr>
          <w:rFonts w:ascii="宋体"/>
          <w:b/>
          <w:szCs w:val="21"/>
          <w:lang w:val="zh-CN"/>
        </w:rPr>
        <w:outlineLvl w:val="2"/>
      </w:pPr>
      <w:r/>
      <w:bookmarkStart w:id="149" w:name="_Toc32674"/>
      <w:r/>
      <w:bookmarkStart w:id="150" w:name="_Toc523064076"/>
      <w:r/>
      <w:bookmarkStart w:id="151" w:name="_Toc514592382"/>
      <w:r/>
      <w:bookmarkStart w:id="152" w:name="_Toc523128891"/>
      <w:r>
        <w:rPr>
          <w:rFonts w:hint="eastAsia" w:ascii="宋体" w:hAnsi="宋体"/>
          <w:b/>
          <w:szCs w:val="21"/>
          <w:lang w:val="zh-CN"/>
        </w:rPr>
        <w:t xml:space="preserve">第十</w:t>
      </w:r>
      <w:r>
        <w:rPr>
          <w:rFonts w:hint="eastAsia" w:ascii="宋体" w:hAnsi="宋体"/>
          <w:b/>
          <w:szCs w:val="21"/>
        </w:rPr>
        <w:t xml:space="preserve">五</w:t>
      </w:r>
      <w:r>
        <w:rPr>
          <w:rFonts w:hint="eastAsia" w:ascii="宋体" w:hAnsi="宋体"/>
          <w:b/>
          <w:szCs w:val="21"/>
          <w:lang w:val="zh-CN"/>
        </w:rPr>
        <w:t xml:space="preserve">条</w:t>
      </w:r>
      <w:r>
        <w:rPr>
          <w:rFonts w:ascii="宋体" w:hAnsi="宋体"/>
          <w:b/>
          <w:szCs w:val="21"/>
          <w:lang w:val="zh-CN"/>
        </w:rPr>
        <w:t xml:space="preserve">  </w:t>
      </w:r>
      <w:r>
        <w:rPr>
          <w:rFonts w:hint="eastAsia" w:ascii="宋体" w:hAnsi="宋体"/>
          <w:b/>
          <w:szCs w:val="21"/>
          <w:lang w:val="zh-CN"/>
        </w:rPr>
        <w:t xml:space="preserve">合同生效及其他</w:t>
      </w:r>
      <w:bookmarkEnd w:id="149"/>
      <w:r/>
      <w:bookmarkEnd w:id="150"/>
      <w:r/>
      <w:bookmarkEnd w:id="151"/>
      <w:r/>
      <w:bookmarkEnd w:id="152"/>
      <w:r/>
      <w:r/>
    </w:p>
    <w:p>
      <w:pPr>
        <w:ind w:firstLine="420"/>
        <w:shd w:val="clear" w:color="auto"/>
        <w:rPr>
          <w:rFonts w:ascii="宋体"/>
          <w:szCs w:val="21"/>
        </w:rPr>
      </w:pPr>
      <w:r>
        <w:rPr>
          <w:rFonts w:ascii="宋体" w:hAnsi="宋体"/>
          <w:szCs w:val="21"/>
        </w:rPr>
        <w:t xml:space="preserve">1</w:t>
      </w:r>
      <w:r>
        <w:rPr>
          <w:rFonts w:hint="eastAsia" w:ascii="宋体" w:hAnsi="宋体"/>
          <w:szCs w:val="21"/>
        </w:rPr>
        <w:t xml:space="preserve">、合同应在甲乙双方代表签字并加盖公章后生效。</w:t>
      </w:r>
      <w:r/>
    </w:p>
    <w:p>
      <w:pPr>
        <w:ind w:firstLine="420"/>
        <w:shd w:val="clear" w:color="auto"/>
        <w:rPr>
          <w:rFonts w:ascii="宋体" w:hAnsi="宋体"/>
          <w:szCs w:val="21"/>
        </w:rPr>
      </w:pPr>
      <w:r>
        <w:rPr>
          <w:rFonts w:ascii="宋体" w:hAnsi="宋体"/>
          <w:szCs w:val="21"/>
        </w:rPr>
        <w:t xml:space="preserve">2</w:t>
      </w:r>
      <w:r>
        <w:rPr>
          <w:rFonts w:hint="eastAsia" w:ascii="宋体" w:hAnsi="宋体"/>
          <w:szCs w:val="21"/>
        </w:rPr>
        <w:t xml:space="preserve">、本合同一式捌份，以简体中文书写，甲乙双方各执肆份。 </w:t>
      </w:r>
      <w:r/>
    </w:p>
    <w:p>
      <w:pPr>
        <w:ind w:firstLine="420"/>
        <w:shd w:val="clear" w:color="auto"/>
        <w:rPr>
          <w:rFonts w:ascii="宋体" w:hAnsi="宋体"/>
          <w:szCs w:val="21"/>
        </w:rPr>
      </w:pPr>
      <w:r>
        <w:rPr>
          <w:rFonts w:ascii="宋体" w:hAnsi="宋体"/>
          <w:szCs w:val="21"/>
        </w:rPr>
        <w:t xml:space="preserve">3</w:t>
      </w:r>
      <w:r>
        <w:rPr>
          <w:rFonts w:hint="eastAsia" w:ascii="宋体" w:hAnsi="宋体"/>
          <w:szCs w:val="21"/>
        </w:rPr>
        <w:t xml:space="preserve">、本合同应按照中华人民共和国的现行法律进行解释。</w:t>
      </w:r>
      <w:r/>
    </w:p>
    <w:p>
      <w:pPr>
        <w:ind w:firstLine="420"/>
        <w:shd w:val="clear" w:color="auto"/>
        <w:rPr>
          <w:rFonts w:ascii="宋体" w:hAnsi="宋体"/>
          <w:szCs w:val="21"/>
          <w:lang w:val="zh-CN"/>
        </w:rPr>
      </w:pPr>
      <w:r>
        <w:rPr>
          <w:rFonts w:hint="eastAsia" w:ascii="宋体" w:hAnsi="宋体"/>
          <w:szCs w:val="21"/>
        </w:rPr>
        <w:t xml:space="preserve">4、</w:t>
      </w:r>
      <w:r>
        <w:rPr>
          <w:rFonts w:hint="eastAsia" w:ascii="宋体" w:hAnsi="宋体"/>
          <w:szCs w:val="21"/>
          <w:lang w:val="zh-CN"/>
        </w:rPr>
        <w:t xml:space="preserve">若乙方须前往项目所在地进行勘察，需提前通知甲方。乙方在场地勘察时造成的甲乙双方及第三方人身或财产损失的，由乙方承担赔偿责任。</w:t>
      </w:r>
      <w:r/>
    </w:p>
    <w:p>
      <w:pPr>
        <w:ind w:firstLine="420"/>
        <w:shd w:val="clear" w:color="auto"/>
        <w:rPr>
          <w:rFonts w:ascii="宋体" w:hAnsi="宋体"/>
          <w:szCs w:val="21"/>
          <w:lang w:val="zh-CN"/>
        </w:rPr>
      </w:pPr>
      <w:r>
        <w:rPr>
          <w:rFonts w:hint="eastAsia" w:ascii="宋体" w:hAnsi="宋体"/>
          <w:szCs w:val="21"/>
        </w:rPr>
        <w:t xml:space="preserve">5、</w:t>
      </w:r>
      <w:r>
        <w:rPr>
          <w:rFonts w:hint="eastAsia" w:ascii="宋体" w:hAnsi="宋体"/>
          <w:szCs w:val="21"/>
          <w:lang w:val="zh-CN"/>
        </w:rPr>
        <w:t xml:space="preserve">乙方应按照合同约定或法律约定向甲方支付违约金的，甲方有权从未付款项直接予以扣除。</w:t>
      </w:r>
      <w:r/>
    </w:p>
    <w:p>
      <w:pPr>
        <w:ind w:firstLine="420"/>
        <w:shd w:val="clear" w:color="auto"/>
        <w:rPr>
          <w:rFonts w:ascii="宋体" w:hAnsi="宋体"/>
          <w:szCs w:val="21"/>
          <w:lang w:val="zh-CN"/>
        </w:rPr>
      </w:pPr>
      <w:r>
        <w:rPr>
          <w:rFonts w:hint="eastAsia" w:ascii="宋体" w:hAnsi="宋体"/>
          <w:szCs w:val="21"/>
        </w:rPr>
        <w:t xml:space="preserve">6、</w:t>
      </w:r>
      <w:r>
        <w:rPr>
          <w:rFonts w:hint="eastAsia" w:ascii="宋体" w:hAnsi="宋体"/>
          <w:szCs w:val="21"/>
          <w:lang w:val="zh-CN"/>
        </w:rPr>
        <w:t xml:space="preserve">因乙方原因，导致甲方解除合同的，乙方应依约承担相应违约责任。</w:t>
      </w:r>
      <w:r/>
    </w:p>
    <w:p>
      <w:pPr>
        <w:ind w:firstLine="420"/>
        <w:shd w:val="clear" w:color="auto"/>
        <w:rPr>
          <w:rFonts w:ascii="宋体" w:hAnsi="宋体"/>
          <w:szCs w:val="21"/>
          <w:lang w:val="zh-CN"/>
        </w:rPr>
      </w:pPr>
      <w:r>
        <w:rPr>
          <w:rFonts w:hint="eastAsia" w:ascii="宋体" w:hAnsi="宋体"/>
          <w:szCs w:val="21"/>
        </w:rPr>
        <w:t xml:space="preserve">7、</w:t>
      </w:r>
      <w:r>
        <w:rPr>
          <w:rFonts w:hint="eastAsia" w:ascii="宋体" w:hAnsi="宋体"/>
          <w:szCs w:val="21"/>
          <w:lang w:val="zh-CN"/>
        </w:rPr>
        <w:t xml:space="preserve">本合同未尽事项，由甲乙双方另行协商。</w:t>
      </w:r>
      <w:r/>
    </w:p>
    <w:p>
      <w:pPr>
        <w:ind w:firstLine="420"/>
        <w:shd w:val="clear" w:color="auto"/>
        <w:rPr>
          <w:rFonts w:ascii="宋体"/>
          <w:szCs w:val="21"/>
        </w:rPr>
      </w:pPr>
      <w:r>
        <w:rPr>
          <w:rFonts w:ascii="宋体"/>
          <w:szCs w:val="21"/>
        </w:rPr>
      </w:r>
      <w:r/>
    </w:p>
    <w:p>
      <w:pPr>
        <w:ind w:firstLine="420"/>
        <w:spacing w:line="360" w:lineRule="auto"/>
        <w:shd w:val="clear" w:color="auto"/>
      </w:pPr>
      <w:r>
        <w:rPr>
          <w:rFonts w:hint="eastAsia"/>
          <w:lang w:val="zh-CN"/>
        </w:rPr>
        <w:t xml:space="preserve">甲方（委托方）：</w:t>
      </w:r>
      <w:r>
        <w:rPr>
          <w:rFonts w:hint="eastAsia"/>
        </w:rPr>
        <w:t xml:space="preserve">　　　</w:t>
      </w:r>
      <w:r>
        <w:rPr>
          <w:rFonts w:hint="eastAsia"/>
          <w:lang w:val="zh-CN"/>
        </w:rPr>
        <w:t xml:space="preserve">（盖章）</w:t>
      </w:r>
      <w:r>
        <w:rPr>
          <w:rFonts w:hint="eastAsia"/>
        </w:rPr>
        <w:t xml:space="preserve">            乙</w:t>
      </w:r>
      <w:r>
        <w:rPr>
          <w:rFonts w:hint="eastAsia"/>
          <w:lang w:val="zh-CN"/>
        </w:rPr>
        <w:t xml:space="preserve">方（供应商）：（盖章）</w:t>
      </w:r>
      <w:r/>
    </w:p>
    <w:p>
      <w:pPr>
        <w:ind w:firstLine="420"/>
        <w:spacing w:line="360" w:lineRule="auto"/>
        <w:shd w:val="clear" w:color="auto"/>
      </w:pPr>
      <w:r>
        <w:rPr>
          <w:rFonts w:hint="eastAsia"/>
          <w:lang w:val="zh-CN"/>
        </w:rPr>
        <w:t xml:space="preserve">法定代表人</w:t>
      </w:r>
      <w:r>
        <w:rPr>
          <w:rFonts w:hint="eastAsia"/>
        </w:rPr>
        <w:t xml:space="preserve">： </w:t>
      </w:r>
      <w:r>
        <w:t xml:space="preserve">                             </w:t>
      </w:r>
      <w:r>
        <w:rPr>
          <w:rFonts w:hint="eastAsia"/>
          <w:lang w:val="zh-CN"/>
        </w:rPr>
        <w:t xml:space="preserve">法定代表人</w:t>
      </w:r>
      <w:r>
        <w:rPr>
          <w:rFonts w:hint="eastAsia"/>
        </w:rPr>
        <w:t xml:space="preserve">：</w:t>
      </w:r>
      <w:r/>
    </w:p>
    <w:p>
      <w:pPr>
        <w:ind w:firstLine="420"/>
        <w:spacing w:line="360" w:lineRule="auto"/>
        <w:shd w:val="clear" w:color="auto"/>
        <w:rPr>
          <w:lang w:val="zh-CN"/>
        </w:rPr>
      </w:pPr>
      <w:r>
        <w:rPr>
          <w:rFonts w:hint="eastAsia"/>
          <w:lang w:val="zh-CN"/>
        </w:rPr>
        <w:t xml:space="preserve">项目负责人：</w:t>
      </w:r>
      <w:r>
        <w:rPr>
          <w:rFonts w:hint="eastAsia"/>
        </w:rPr>
        <w:t xml:space="preserve">                              </w:t>
      </w:r>
      <w:r>
        <w:rPr>
          <w:rFonts w:hint="eastAsia"/>
          <w:lang w:val="zh-CN"/>
        </w:rPr>
        <w:t xml:space="preserve">项目负责人：</w:t>
      </w:r>
      <w:r/>
    </w:p>
    <w:p>
      <w:pPr>
        <w:ind w:firstLine="420"/>
        <w:spacing w:line="360" w:lineRule="auto"/>
        <w:shd w:val="clear" w:color="auto"/>
      </w:pPr>
      <w:r>
        <w:rPr>
          <w:rFonts w:hint="eastAsia"/>
          <w:lang w:val="zh-CN"/>
        </w:rPr>
        <w:t xml:space="preserve">电    话：                                电    话：</w:t>
      </w:r>
      <w:r/>
    </w:p>
    <w:p>
      <w:pPr>
        <w:ind w:firstLine="420"/>
        <w:spacing w:line="360" w:lineRule="auto"/>
        <w:shd w:val="clear" w:color="auto"/>
        <w:rPr>
          <w:lang w:val="zh-CN"/>
        </w:rPr>
      </w:pPr>
      <w:r>
        <w:rPr>
          <w:rFonts w:hint="eastAsia"/>
          <w:lang w:val="zh-CN"/>
        </w:rPr>
        <w:t xml:space="preserve">开户银行：                                开户银行：</w:t>
      </w:r>
      <w:r/>
    </w:p>
    <w:p>
      <w:pPr>
        <w:ind w:firstLine="420"/>
        <w:spacing w:line="360" w:lineRule="auto"/>
        <w:shd w:val="clear" w:color="auto"/>
        <w:rPr>
          <w:lang w:val="zh-CN"/>
        </w:rPr>
      </w:pPr>
      <w:r>
        <w:rPr>
          <w:rFonts w:hint="eastAsia"/>
          <w:lang w:val="zh-CN"/>
        </w:rPr>
        <w:t xml:space="preserve">帐</w:t>
      </w:r>
      <w:r>
        <w:rPr>
          <w:rFonts w:hint="eastAsia"/>
        </w:rPr>
        <w:t xml:space="preserve">    </w:t>
      </w:r>
      <w:r>
        <w:rPr>
          <w:rFonts w:hint="eastAsia"/>
          <w:lang w:val="zh-CN"/>
        </w:rPr>
        <w:t xml:space="preserve">号：</w:t>
      </w:r>
      <w:r>
        <w:rPr>
          <w:rFonts w:hint="eastAsia"/>
        </w:rPr>
        <w:t xml:space="preserve">                                </w:t>
      </w:r>
      <w:r>
        <w:rPr>
          <w:rFonts w:hint="eastAsia"/>
          <w:lang w:val="zh-CN"/>
        </w:rPr>
        <w:t xml:space="preserve">帐</w:t>
      </w:r>
      <w:r>
        <w:rPr>
          <w:rFonts w:hint="eastAsia"/>
        </w:rPr>
        <w:t xml:space="preserve">    </w:t>
      </w:r>
      <w:r>
        <w:rPr>
          <w:rFonts w:hint="eastAsia"/>
          <w:lang w:val="zh-CN"/>
        </w:rPr>
        <w:t xml:space="preserve">号：</w:t>
      </w:r>
      <w:r/>
    </w:p>
    <w:p>
      <w:pPr>
        <w:ind w:firstLine="420"/>
        <w:spacing w:line="360" w:lineRule="auto"/>
        <w:shd w:val="clear" w:color="auto"/>
        <w:rPr>
          <w:lang w:val="zh-CN"/>
        </w:rPr>
      </w:pPr>
      <w:r>
        <w:rPr>
          <w:rFonts w:hint="eastAsia"/>
          <w:lang w:val="zh-CN"/>
        </w:rPr>
        <w:t xml:space="preserve">日    期：    年    月    日</w:t>
      </w:r>
      <w:r>
        <w:rPr>
          <w:rFonts w:hint="eastAsia"/>
        </w:rPr>
        <w:t xml:space="preserve">              </w:t>
      </w:r>
      <w:r>
        <w:rPr>
          <w:rFonts w:hint="eastAsia"/>
          <w:lang w:val="zh-CN"/>
        </w:rPr>
        <w:t xml:space="preserve">日    期： </w:t>
      </w:r>
      <w:r>
        <w:rPr>
          <w:rFonts w:hint="eastAsia"/>
        </w:rPr>
        <w:t xml:space="preserve">    </w:t>
      </w:r>
      <w:r>
        <w:rPr>
          <w:rFonts w:hint="eastAsia"/>
          <w:lang w:val="zh-CN"/>
        </w:rPr>
        <w:t xml:space="preserve">年</w:t>
      </w:r>
      <w:r>
        <w:rPr>
          <w:rFonts w:hint="eastAsia"/>
        </w:rPr>
        <w:t xml:space="preserve">    </w:t>
      </w:r>
      <w:r>
        <w:rPr>
          <w:rFonts w:hint="eastAsia"/>
          <w:lang w:val="zh-CN"/>
        </w:rPr>
        <w:t xml:space="preserve">月 </w:t>
      </w:r>
      <w:r>
        <w:rPr>
          <w:rFonts w:hint="eastAsia"/>
        </w:rPr>
        <w:t xml:space="preserve">  </w:t>
      </w:r>
      <w:r>
        <w:rPr>
          <w:rFonts w:hint="eastAsia"/>
          <w:lang w:val="zh-CN"/>
        </w:rPr>
        <w:t xml:space="preserve"> 日</w:t>
      </w:r>
      <w:r/>
    </w:p>
    <w:p>
      <w:pPr>
        <w:pStyle w:val="824"/>
        <w:ind w:left="1470" w:right="1470"/>
        <w:shd w:val="clear" w:color="auto"/>
        <w:rPr>
          <w:lang w:val="zh-CN"/>
        </w:rPr>
      </w:pPr>
      <w:r>
        <w:rPr>
          <w:lang w:val="zh-CN"/>
        </w:rPr>
      </w:r>
      <w:r/>
    </w:p>
    <w:p>
      <w:pPr>
        <w:pStyle w:val="821"/>
        <w:shd w:val="clear" w:color="auto"/>
        <w:rPr>
          <w:lang w:val="zh-CN"/>
        </w:rPr>
      </w:pPr>
      <w:r>
        <w:rPr>
          <w:lang w:val="zh-CN"/>
        </w:rPr>
      </w:r>
      <w:r/>
    </w:p>
    <w:p>
      <w:pPr>
        <w:shd w:val="clear" w:color="auto"/>
        <w:rPr>
          <w:lang w:val="zh-CN"/>
        </w:rPr>
      </w:pPr>
      <w:r>
        <w:rPr>
          <w:lang w:val="zh-CN"/>
        </w:rPr>
      </w:r>
      <w:r/>
    </w:p>
    <w:p>
      <w:pPr>
        <w:pStyle w:val="824"/>
        <w:ind w:left="1470" w:right="1470"/>
        <w:shd w:val="clear" w:color="auto"/>
        <w:rPr>
          <w:lang w:val="zh-CN"/>
        </w:rPr>
      </w:pPr>
      <w:r>
        <w:rPr>
          <w:lang w:val="zh-CN"/>
        </w:rPr>
      </w:r>
      <w:r/>
    </w:p>
    <w:p>
      <w:pPr>
        <w:pStyle w:val="821"/>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pStyle w:val="824"/>
        <w:ind w:left="1470" w:right="1470"/>
        <w:shd w:val="clear" w:color="auto"/>
        <w:rPr>
          <w:lang w:val="zh-CN"/>
        </w:rPr>
      </w:pPr>
      <w:r>
        <w:rPr>
          <w:lang w:val="zh-CN"/>
        </w:rPr>
      </w:r>
      <w:r/>
    </w:p>
    <w:p>
      <w:pPr>
        <w:pStyle w:val="821"/>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lang w:val="zh-CN"/>
        </w:rPr>
      </w:pPr>
      <w:r>
        <w:rPr>
          <w:lang w:val="zh-CN"/>
        </w:rPr>
      </w:r>
      <w:r/>
    </w:p>
    <w:p>
      <w:pPr>
        <w:shd w:val="clear" w:color="auto"/>
        <w:rPr>
          <w:rFonts w:ascii="宋体" w:hAnsi="宋体"/>
        </w:rPr>
      </w:pPr>
      <w:r>
        <w:rPr>
          <w:rFonts w:ascii="宋体" w:hAnsi="宋体"/>
        </w:rPr>
      </w:r>
      <w:r/>
    </w:p>
    <w:p>
      <w:pPr>
        <w:pStyle w:val="1017"/>
        <w:shd w:val="clear" w:color="auto"/>
        <w:rPr>
          <w:rFonts w:ascii="宋体" w:hAnsi="宋体"/>
        </w:rPr>
      </w:pPr>
      <w:r>
        <w:rPr>
          <w:rFonts w:ascii="宋体" w:hAnsi="宋体"/>
        </w:rPr>
      </w:r>
      <w:r/>
    </w:p>
    <w:p>
      <w:pPr>
        <w:numPr>
          <w:ilvl w:val="0"/>
          <w:numId w:val="5"/>
        </w:numPr>
        <w:jc w:val="center"/>
        <w:spacing w:line="360" w:lineRule="auto"/>
        <w:shd w:val="clear" w:color="auto"/>
        <w:widowControl/>
        <w:rPr>
          <w:rFonts w:ascii="Arial" w:cs="Arial"/>
          <w:b/>
          <w:bCs/>
          <w:sz w:val="36"/>
          <w:szCs w:val="36"/>
        </w:rPr>
        <w:outlineLvl w:val="0"/>
      </w:pPr>
      <w:r/>
      <w:bookmarkStart w:id="153" w:name="_Toc513"/>
      <w:r>
        <w:rPr>
          <w:rFonts w:hint="eastAsia" w:ascii="Arial" w:cs="Arial"/>
          <w:b/>
          <w:bCs/>
          <w:sz w:val="36"/>
          <w:szCs w:val="36"/>
        </w:rPr>
        <w:t xml:space="preserve">投标文件格式及附件</w:t>
      </w:r>
      <w:bookmarkEnd w:id="153"/>
      <w:r/>
      <w:r/>
    </w:p>
    <w:p>
      <w:pPr>
        <w:jc w:val="left"/>
        <w:spacing w:line="240" w:lineRule="atLeast"/>
        <w:shd w:val="clear" w:color="auto"/>
        <w:widowControl/>
        <w:rPr>
          <w:rFonts w:ascii="Arial" w:hAnsi="Arial" w:cs="Arial"/>
          <w:b/>
          <w:bCs/>
          <w:szCs w:val="21"/>
        </w:rPr>
      </w:pPr>
      <w:r>
        <w:rPr>
          <w:rFonts w:ascii="Arial" w:hAnsi="Arial" w:cs="Arial"/>
          <w:b/>
          <w:bCs/>
          <w:szCs w:val="21"/>
        </w:rPr>
      </w:r>
      <w:r/>
    </w:p>
    <w:p>
      <w:pPr>
        <w:spacing w:line="440" w:lineRule="exact"/>
        <w:shd w:val="clear" w:color="auto"/>
        <w:rPr>
          <w:rFonts w:ascii="Arial" w:hAnsi="Arial" w:eastAsia="黑体" w:cs="Arial"/>
          <w:sz w:val="20"/>
          <w:szCs w:val="20"/>
        </w:rPr>
      </w:pPr>
      <w:r>
        <w:rPr>
          <w:rFonts w:ascii="Arial" w:hAnsi="Arial" w:eastAsia="黑体" w:cs="Arial"/>
          <w:sz w:val="20"/>
          <w:szCs w:val="20"/>
        </w:rPr>
      </w:r>
      <w:r/>
    </w:p>
    <w:p>
      <w:pPr>
        <w:spacing w:line="440" w:lineRule="exact"/>
        <w:shd w:val="clear" w:color="auto"/>
        <w:rPr>
          <w:rFonts w:ascii="Arial" w:hAnsi="Arial" w:eastAsia="黑体" w:cs="Arial"/>
          <w:sz w:val="20"/>
          <w:szCs w:val="20"/>
        </w:rPr>
      </w:pPr>
      <w:r>
        <w:rPr>
          <w:rFonts w:ascii="Arial" w:hAnsi="Arial" w:eastAsia="黑体" w:cs="Arial"/>
          <w:sz w:val="20"/>
          <w:szCs w:val="20"/>
        </w:rPr>
      </w:r>
      <w:r/>
    </w:p>
    <w:p>
      <w:pPr>
        <w:spacing w:line="440" w:lineRule="exact"/>
        <w:shd w:val="clear" w:color="auto"/>
        <w:rPr>
          <w:rFonts w:ascii="Arial" w:hAnsi="Arial" w:eastAsia="黑体" w:cs="Arial"/>
          <w:sz w:val="20"/>
          <w:szCs w:val="20"/>
        </w:rPr>
      </w:pPr>
      <w:r>
        <w:rPr>
          <w:rFonts w:ascii="Arial" w:hAnsi="Arial" w:eastAsia="黑体" w:cs="Arial"/>
          <w:sz w:val="20"/>
          <w:szCs w:val="20"/>
        </w:rPr>
      </w:r>
      <w:r/>
    </w:p>
    <w:p>
      <w:pPr>
        <w:spacing w:line="440" w:lineRule="exact"/>
        <w:shd w:val="clear" w:color="auto"/>
        <w:rPr>
          <w:rFonts w:ascii="Arial" w:hAnsi="Arial" w:eastAsia="黑体" w:cs="Arial"/>
          <w:sz w:val="20"/>
          <w:szCs w:val="20"/>
        </w:rPr>
      </w:pPr>
      <w:r>
        <w:rPr>
          <w:rFonts w:ascii="Arial" w:hAnsi="Arial" w:eastAsia="黑体" w:cs="Arial"/>
          <w:sz w:val="20"/>
          <w:szCs w:val="20"/>
        </w:rPr>
      </w:r>
      <w:r/>
    </w:p>
    <w:p>
      <w:pPr>
        <w:spacing w:line="440" w:lineRule="exact"/>
        <w:shd w:val="clear" w:color="auto"/>
        <w:rPr>
          <w:rFonts w:ascii="Arial" w:hAnsi="Arial" w:eastAsia="黑体" w:cs="Arial"/>
          <w:sz w:val="20"/>
          <w:szCs w:val="20"/>
        </w:rPr>
      </w:pPr>
      <w:r>
        <w:rPr>
          <w:rFonts w:ascii="Arial" w:hAnsi="Arial" w:eastAsia="黑体" w:cs="Arial"/>
          <w:sz w:val="20"/>
          <w:szCs w:val="20"/>
        </w:rPr>
      </w:r>
      <w:r/>
    </w:p>
    <w:p>
      <w:pPr>
        <w:spacing w:line="440" w:lineRule="exact"/>
        <w:shd w:val="clear" w:color="auto"/>
        <w:rPr>
          <w:rFonts w:ascii="Arial" w:hAnsi="Arial" w:eastAsia="黑体" w:cs="Arial"/>
          <w:sz w:val="20"/>
          <w:szCs w:val="20"/>
        </w:rPr>
      </w:pPr>
      <w:r>
        <w:rPr>
          <w:rFonts w:ascii="Arial" w:hAnsi="Arial" w:eastAsia="黑体" w:cs="Arial"/>
          <w:sz w:val="20"/>
          <w:szCs w:val="20"/>
        </w:rPr>
      </w:r>
      <w:r/>
    </w:p>
    <w:p>
      <w:pPr>
        <w:jc w:val="center"/>
        <w:shd w:val="clear" w:color="auto"/>
        <w:rPr>
          <w:rFonts w:ascii="Arial" w:hAnsi="Arial" w:eastAsia="黑体" w:cs="Arial"/>
          <w:sz w:val="20"/>
          <w:szCs w:val="20"/>
        </w:rPr>
      </w:pPr>
      <w:r>
        <w:rPr>
          <w:rFonts w:ascii="Arial" w:hAnsi="Arial" w:eastAsia="黑体" w:cs="Arial"/>
          <w:sz w:val="20"/>
          <w:szCs w:val="20"/>
        </w:rPr>
      </w:r>
      <w:r/>
    </w:p>
    <w:p>
      <w:pPr>
        <w:shd w:val="clear" w:color="auto"/>
        <w:rPr>
          <w:rFonts w:ascii="Arial" w:hAnsi="Arial" w:eastAsia="黑体" w:cs="Arial"/>
          <w:sz w:val="20"/>
          <w:szCs w:val="20"/>
        </w:rPr>
      </w:pPr>
      <w:r>
        <w:rPr>
          <w:rFonts w:ascii="Arial" w:hAnsi="Arial" w:eastAsia="黑体" w:cs="Arial"/>
          <w:sz w:val="20"/>
          <w:szCs w:val="20"/>
        </w:rPr>
      </w:r>
      <w:r/>
    </w:p>
    <w:p>
      <w:pPr>
        <w:jc w:val="center"/>
        <w:shd w:val="clear" w:color="auto"/>
        <w:rPr>
          <w:rFonts w:ascii="宋体" w:hAnsi="宋体" w:cs="宋体"/>
          <w:b/>
          <w:sz w:val="72"/>
        </w:rPr>
      </w:pPr>
      <w:r>
        <w:rPr>
          <w:rFonts w:hint="eastAsia" w:ascii="宋体" w:hAnsi="宋体" w:cs="宋体"/>
          <w:b/>
          <w:sz w:val="72"/>
        </w:rPr>
        <w:t xml:space="preserve">投  标  文  件</w:t>
      </w:r>
      <w:r/>
    </w:p>
    <w:p>
      <w:pPr>
        <w:jc w:val="center"/>
        <w:shd w:val="clear" w:color="auto"/>
        <w:rPr>
          <w:rFonts w:ascii="宋体" w:hAnsi="宋体" w:cs="宋体"/>
          <w:b/>
          <w:sz w:val="72"/>
        </w:rPr>
      </w:pPr>
      <w:r>
        <w:rPr>
          <w:rFonts w:ascii="宋体" w:hAnsi="宋体" w:cs="宋体"/>
          <w:b/>
          <w:sz w:val="72"/>
        </w:rPr>
      </w:r>
      <w:r/>
    </w:p>
    <w:p>
      <w:pPr>
        <w:jc w:val="center"/>
        <w:shd w:val="clear" w:color="auto"/>
        <w:rPr>
          <w:rFonts w:ascii="宋体" w:hAnsi="宋体" w:cs="宋体"/>
          <w:b/>
          <w:sz w:val="72"/>
        </w:rPr>
      </w:pPr>
      <w:r>
        <w:rPr>
          <w:rFonts w:ascii="宋体" w:hAnsi="宋体" w:cs="宋体"/>
          <w:b/>
          <w:sz w:val="72"/>
        </w:rPr>
      </w:r>
      <w:r/>
    </w:p>
    <w:p>
      <w:pPr>
        <w:jc w:val="center"/>
        <w:shd w:val="clear" w:color="auto"/>
        <w:rPr>
          <w:rFonts w:ascii="宋体" w:hAnsi="宋体" w:cs="宋体"/>
          <w:b/>
          <w:sz w:val="36"/>
        </w:rPr>
      </w:pPr>
      <w:r>
        <w:rPr>
          <w:rFonts w:ascii="宋体" w:hAnsi="宋体" w:cs="宋体"/>
          <w:b/>
          <w:sz w:val="36"/>
        </w:rPr>
      </w:r>
      <w:r/>
    </w:p>
    <w:p>
      <w:pPr>
        <w:jc w:val="center"/>
        <w:shd w:val="clear" w:color="auto"/>
        <w:rPr>
          <w:rFonts w:ascii="宋体" w:hAnsi="宋体" w:cs="宋体"/>
          <w:b/>
          <w:sz w:val="36"/>
        </w:rPr>
      </w:pPr>
      <w:r>
        <w:rPr>
          <w:rFonts w:ascii="宋体" w:hAnsi="宋体" w:cs="宋体"/>
          <w:b/>
          <w:sz w:val="36"/>
        </w:rPr>
      </w:r>
      <w:r/>
    </w:p>
    <w:p>
      <w:pPr>
        <w:jc w:val="center"/>
        <w:shd w:val="clear" w:color="auto"/>
        <w:rPr>
          <w:rFonts w:ascii="宋体" w:hAnsi="宋体" w:cs="宋体"/>
          <w:b/>
          <w:sz w:val="36"/>
        </w:rPr>
      </w:pPr>
      <w:r>
        <w:rPr>
          <w:rFonts w:ascii="宋体" w:hAnsi="宋体" w:cs="宋体"/>
          <w:b/>
          <w:sz w:val="36"/>
        </w:rPr>
      </w:r>
      <w:r/>
    </w:p>
    <w:p>
      <w:pPr>
        <w:ind w:firstLine="1084"/>
        <w:spacing w:line="360" w:lineRule="auto"/>
        <w:shd w:val="clear" w:color="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shd w:val="clear" w:color="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shd w:val="clear" w:color="auto"/>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（加盖电子公章） </w:t>
      </w:r>
      <w:r/>
    </w:p>
    <w:p>
      <w:pPr>
        <w:spacing w:line="360" w:lineRule="auto"/>
        <w:shd w:val="clear" w:color="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ind w:firstLine="2240"/>
        <w:shd w:val="clear" w:color="auto"/>
        <w:widowControl/>
        <w:rPr>
          <w:rFonts w:ascii="Arial" w:hAnsi="Arial" w:eastAsia="黑体" w:cs="Arial"/>
          <w:sz w:val="32"/>
          <w:szCs w:val="32"/>
        </w:rPr>
      </w:pPr>
      <w:r>
        <w:rPr>
          <w:rFonts w:ascii="Arial" w:hAnsi="Arial" w:eastAsia="黑体" w:cs="Arial"/>
          <w:sz w:val="32"/>
          <w:szCs w:val="32"/>
        </w:rPr>
      </w:r>
      <w:r/>
    </w:p>
    <w:p>
      <w:pPr>
        <w:pStyle w:val="1016"/>
        <w:shd w:val="clear" w:color="auto"/>
      </w:pPr>
      <w:r/>
      <w:r/>
    </w:p>
    <w:p>
      <w:pPr>
        <w:jc w:val="center"/>
        <w:shd w:val="clear" w:color="auto"/>
        <w:widowControl/>
        <w:rPr>
          <w:rFonts w:ascii="Arial" w:hAnsi="Arial" w:eastAsia="黑体" w:cs="Arial"/>
          <w:sz w:val="28"/>
          <w:szCs w:val="28"/>
        </w:rPr>
      </w:pPr>
      <w:r>
        <w:rPr>
          <w:rFonts w:ascii="Arial" w:hAnsi="Arial" w:eastAsia="黑体" w:cs="Arial"/>
          <w:sz w:val="32"/>
          <w:szCs w:val="32"/>
        </w:rPr>
        <w:t xml:space="preserve">目录</w:t>
      </w:r>
      <w:r/>
    </w:p>
    <w:p>
      <w:pPr>
        <w:jc w:val="center"/>
        <w:shd w:val="clear" w:color="auto"/>
        <w:rPr>
          <w:rFonts w:ascii="Arial" w:hAnsi="Arial" w:eastAsia="黑体" w:cs="Arial"/>
          <w:szCs w:val="21"/>
        </w:rPr>
      </w:pPr>
      <w:r>
        <w:rPr>
          <w:rFonts w:ascii="Arial" w:hAnsi="Arial" w:eastAsia="黑体" w:cs="Arial"/>
          <w:szCs w:val="21"/>
        </w:rPr>
        <w:t xml:space="preserve">（注：供应商根据附件顺序编制投标文件并制作目录（须生成页码））</w:t>
      </w:r>
      <w:r/>
    </w:p>
    <w:p>
      <w:pPr>
        <w:shd w:val="clear" w:color="auto"/>
        <w:rPr>
          <w:rFonts w:ascii="Arial" w:hAnsi="Arial" w:cs="Arial"/>
          <w:b/>
          <w:bCs/>
          <w:szCs w:val="21"/>
        </w:rPr>
      </w:pPr>
      <w:r>
        <w:rPr>
          <w:rFonts w:ascii="Arial" w:hAnsi="Arial" w:cs="Arial"/>
        </w:rPr>
        <w:br w:type="page" w:clear="all"/>
      </w:r>
      <w:r/>
    </w:p>
    <w:p>
      <w:pPr>
        <w:spacing w:line="440" w:lineRule="exact"/>
        <w:shd w:val="clear" w:color="auto"/>
        <w:rPr>
          <w:rFonts w:ascii="Arial" w:hAnsi="Arial" w:cs="Arial"/>
          <w:szCs w:val="21"/>
        </w:rPr>
      </w:pPr>
      <w:r>
        <w:rPr>
          <w:rFonts w:ascii="Arial" w:hAnsi="Arial" w:cs="Arial"/>
          <w:b/>
          <w:bCs/>
          <w:szCs w:val="21"/>
        </w:rPr>
        <w:t xml:space="preserve">附件一、投标申请及声明格式</w:t>
      </w:r>
      <w:r/>
    </w:p>
    <w:p>
      <w:pPr>
        <w:jc w:val="center"/>
        <w:spacing w:line="360" w:lineRule="auto"/>
        <w:shd w:val="clear" w:color="auto"/>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widowControl/>
        <w:rPr>
          <w:rFonts w:ascii="Arial" w:hAnsi="Arial" w:cs="Arial"/>
          <w:szCs w:val="21"/>
        </w:rPr>
      </w:pPr>
      <w:r>
        <w:rPr>
          <w:rFonts w:ascii="Arial" w:hAnsi="Arial" w:cs="Arial"/>
          <w:szCs w:val="21"/>
        </w:rPr>
        <w:t xml:space="preserve"> 致：</w:t>
      </w:r>
      <w:r>
        <w:rPr>
          <w:rFonts w:ascii="Arial" w:hAnsi="Arial" w:cs="Arial"/>
          <w:szCs w:val="21"/>
          <w:u w:val="single"/>
        </w:rPr>
        <w:t xml:space="preserve">        </w:t>
      </w:r>
      <w:r/>
    </w:p>
    <w:p>
      <w:pPr>
        <w:ind w:firstLine="420"/>
        <w:spacing w:line="400" w:lineRule="exact"/>
        <w:shd w:val="clear" w:color="auto"/>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p>
    <w:p>
      <w:pPr>
        <w:ind w:firstLine="420"/>
        <w:spacing w:line="400" w:lineRule="exact"/>
        <w:shd w:val="clear" w:color="auto"/>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left="1470" w:hanging="1050"/>
        <w:spacing w:line="400" w:lineRule="exact"/>
        <w:shd w:val="clear" w:color="auto"/>
        <w:widowControl/>
        <w:rPr>
          <w:rFonts w:hint="eastAsia" w:ascii="Arial" w:hAnsi="Arial" w:eastAsia="宋体" w:cs="Arial"/>
          <w:szCs w:val="21"/>
          <w:lang w:eastAsia="zh-CN"/>
        </w:rPr>
      </w:pPr>
      <w:r>
        <w:rPr>
          <w:rFonts w:ascii="Arial" w:hAnsi="Arial" w:cs="Arial"/>
          <w:szCs w:val="21"/>
        </w:rPr>
        <w:t xml:space="preserve">2、按招标要求，我们的投标总报价</w:t>
      </w:r>
      <w:r>
        <w:rPr>
          <w:rFonts w:hint="eastAsia" w:ascii="Arial" w:hAnsi="Arial" w:cs="Arial"/>
          <w:szCs w:val="21"/>
          <w:highlight w:val="none"/>
          <w:u w:val="single"/>
        </w:rPr>
        <w:t xml:space="preserve">详见开标一览表</w:t>
      </w:r>
      <w:r>
        <w:rPr>
          <w:rFonts w:hint="eastAsia" w:ascii="Arial" w:hAnsi="Arial" w:cs="Arial"/>
          <w:szCs w:val="21"/>
          <w:highlight w:val="none"/>
          <w:u w:val="none"/>
          <w:lang w:eastAsia="zh-CN"/>
        </w:rPr>
        <w:t xml:space="preserve">。</w:t>
      </w:r>
      <w:r/>
    </w:p>
    <w:p>
      <w:pPr>
        <w:ind w:firstLine="420"/>
        <w:spacing w:line="400" w:lineRule="exact"/>
        <w:shd w:val="clear" w:color="auto"/>
        <w:widowControl/>
        <w:rPr>
          <w:rFonts w:ascii="Arial" w:hAnsi="Arial" w:cs="Arial"/>
          <w:szCs w:val="21"/>
        </w:rPr>
      </w:pPr>
      <w:r>
        <w:rPr>
          <w:rFonts w:ascii="Arial" w:hAnsi="Arial" w:cs="Arial"/>
          <w:szCs w:val="21"/>
        </w:rPr>
        <w:t xml:space="preserve">3、本项目</w:t>
      </w:r>
      <w:r>
        <w:rPr>
          <w:rFonts w:hint="eastAsia" w:ascii="Arial" w:hAnsi="Arial" w:cs="Arial"/>
          <w:szCs w:val="21"/>
          <w:lang w:val="en-US" w:eastAsia="zh-CN"/>
        </w:rPr>
        <w:t xml:space="preserve">服务</w:t>
      </w:r>
      <w:r>
        <w:rPr>
          <w:rFonts w:ascii="Arial" w:hAnsi="Arial" w:cs="Arial"/>
          <w:szCs w:val="21"/>
        </w:rPr>
        <w:t xml:space="preserve">时间为：</w:t>
      </w:r>
      <w:r>
        <w:rPr>
          <w:rFonts w:ascii="Arial" w:hAnsi="Arial" w:cs="Arial"/>
          <w:szCs w:val="21"/>
          <w:u w:val="single"/>
        </w:rPr>
        <w:t xml:space="preserve">  满足招标文件要求  </w:t>
      </w:r>
      <w:r>
        <w:rPr>
          <w:rFonts w:ascii="Arial" w:hAnsi="Arial" w:cs="Arial"/>
          <w:szCs w:val="21"/>
        </w:rPr>
        <w:t xml:space="preserve">。</w:t>
      </w:r>
      <w:r/>
    </w:p>
    <w:p>
      <w:pPr>
        <w:ind w:firstLine="420"/>
        <w:spacing w:line="400" w:lineRule="exact"/>
        <w:shd w:val="clear" w:color="auto"/>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widowControl/>
        <w:rPr>
          <w:rFonts w:ascii="Arial" w:hAnsi="Arial" w:cs="Arial"/>
          <w:szCs w:val="21"/>
        </w:rPr>
      </w:pPr>
      <w:r>
        <w:rPr>
          <w:rFonts w:ascii="Arial" w:hAnsi="Arial" w:cs="Arial"/>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widowControl/>
        <w:rPr>
          <w:rFonts w:ascii="Arial" w:hAnsi="Arial" w:cs="Arial"/>
          <w:szCs w:val="21"/>
        </w:rPr>
      </w:pPr>
      <w:r>
        <w:rPr>
          <w:rFonts w:ascii="Arial" w:hAnsi="Arial" w:cs="Arial"/>
          <w:szCs w:val="21"/>
        </w:rPr>
        <w:t xml:space="preserve">7、一旦我方中标，我方将根据招标文件的规定严格履行合同，并保证于承诺的时间完成</w:t>
      </w:r>
      <w:r>
        <w:rPr>
          <w:rFonts w:hint="eastAsia" w:ascii="Arial" w:hAnsi="Arial" w:cs="Arial"/>
          <w:szCs w:val="21"/>
        </w:rPr>
        <w:t xml:space="preserve">项目</w:t>
      </w:r>
      <w:r>
        <w:rPr>
          <w:rFonts w:ascii="Arial" w:hAnsi="Arial" w:cs="Arial"/>
          <w:szCs w:val="21"/>
        </w:rPr>
        <w:t xml:space="preserve">，交付采购人验收、使用。</w:t>
      </w:r>
      <w:r/>
    </w:p>
    <w:p>
      <w:pPr>
        <w:ind w:firstLine="420"/>
        <w:spacing w:line="400" w:lineRule="exact"/>
        <w:shd w:val="clear" w:color="auto"/>
        <w:widowControl/>
        <w:rPr>
          <w:rFonts w:ascii="Arial" w:hAnsi="Arial" w:cs="Arial"/>
          <w:szCs w:val="21"/>
        </w:rPr>
      </w:pPr>
      <w:r>
        <w:rPr>
          <w:rFonts w:ascii="Arial" w:hAnsi="Arial" w:cs="Arial"/>
          <w:szCs w:val="21"/>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widowControl/>
        <w:rPr>
          <w:rFonts w:ascii="Arial" w:hAnsi="Arial" w:cs="Arial"/>
          <w:szCs w:val="21"/>
        </w:rPr>
      </w:pPr>
      <w:r>
        <w:rPr>
          <w:rFonts w:ascii="Arial" w:hAnsi="Arial" w:cs="Arial"/>
          <w:szCs w:val="21"/>
        </w:rPr>
        <w:t xml:space="preserve">投标人授权代表姓名（签字）：</w:t>
      </w:r>
      <w:r>
        <w:rPr>
          <w:rFonts w:ascii="Arial" w:hAnsi="Arial" w:cs="Arial"/>
          <w:szCs w:val="21"/>
          <w:u w:val="single"/>
        </w:rPr>
        <w:t xml:space="preserve">       </w:t>
      </w:r>
      <w:r>
        <w:rPr>
          <w:rFonts w:hint="eastAsia" w:ascii="Arial" w:hAnsi="Arial" w:cs="Arial"/>
          <w:szCs w:val="21"/>
          <w:u w:val="single"/>
        </w:rPr>
        <w:t xml:space="preserve"> </w:t>
      </w:r>
      <w:r>
        <w:rPr>
          <w:rFonts w:ascii="Arial" w:hAnsi="Arial" w:cs="Arial"/>
          <w:szCs w:val="21"/>
          <w:u w:val="single"/>
        </w:rPr>
        <w:t xml:space="preserve"> </w:t>
      </w:r>
      <w:r/>
    </w:p>
    <w:p>
      <w:pPr>
        <w:ind w:firstLine="420"/>
        <w:spacing w:line="400" w:lineRule="exact"/>
        <w:shd w:val="clear" w:color="auto"/>
        <w:widowControl/>
        <w:rPr>
          <w:rFonts w:ascii="Arial" w:hAnsi="Arial" w:cs="Arial"/>
          <w:szCs w:val="21"/>
        </w:rPr>
      </w:pPr>
      <w:r>
        <w:rPr>
          <w:rFonts w:ascii="Arial" w:hAnsi="Arial" w:cs="Arial"/>
          <w:szCs w:val="21"/>
        </w:rPr>
        <w:t xml:space="preserve">投标人名称：</w:t>
      </w:r>
      <w:r>
        <w:rPr>
          <w:rFonts w:ascii="Arial" w:hAnsi="Arial" w:cs="Arial"/>
          <w:szCs w:val="21"/>
          <w:u w:val="single"/>
        </w:rPr>
        <w:t xml:space="preserve">                 </w:t>
      </w:r>
      <w:r>
        <w:rPr>
          <w:rFonts w:hint="eastAsia" w:ascii="Arial" w:hAnsi="Arial" w:cs="Arial"/>
          <w:szCs w:val="21"/>
        </w:rPr>
        <w:t xml:space="preserve">（加盖电子公章）       </w:t>
      </w:r>
      <w:r/>
    </w:p>
    <w:p>
      <w:pPr>
        <w:ind w:firstLine="420"/>
        <w:spacing w:line="400" w:lineRule="exact"/>
        <w:shd w:val="clear" w:color="auto"/>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hint="eastAsia"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widowControl/>
        <w:rPr>
          <w:rFonts w:ascii="Arial" w:hAnsi="Arial" w:cs="Arial"/>
          <w:b/>
          <w:szCs w:val="21"/>
        </w:rPr>
      </w:pPr>
      <w:r>
        <w:rPr>
          <w:rFonts w:ascii="Arial" w:hAnsi="Arial" w:cs="Arial"/>
          <w:b/>
          <w:sz w:val="36"/>
          <w:szCs w:val="36"/>
        </w:rPr>
        <w:t xml:space="preserve">法定代表人授权委托书</w:t>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ascii="Arial" w:hAnsi="Arial" w:cs="Arial"/>
          <w:szCs w:val="21"/>
        </w:rPr>
        <w:t xml:space="preserve">致：</w:t>
      </w:r>
      <w:r>
        <w:rPr>
          <w:rFonts w:ascii="Arial" w:hAnsi="Arial" w:cs="Arial"/>
          <w:szCs w:val="21"/>
          <w:u w:val="single"/>
        </w:rPr>
        <w:t xml:space="preserve">              </w:t>
      </w:r>
      <w:r/>
    </w:p>
    <w:p>
      <w:pPr>
        <w:ind w:firstLine="420"/>
        <w:jc w:val="left"/>
        <w:spacing w:line="360" w:lineRule="auto"/>
        <w:shd w:val="clear" w:color="auto"/>
        <w:widowControl/>
        <w:rPr>
          <w:rFonts w:ascii="Arial" w:hAnsi="Arial" w:cs="Arial"/>
          <w:szCs w:val="21"/>
        </w:rPr>
      </w:pPr>
      <w:r>
        <w:rPr>
          <w:rFonts w:ascii="Arial" w:hAnsi="Arial" w:cs="Arial"/>
          <w:szCs w:val="21"/>
        </w:rPr>
        <w:t xml:space="preserve">本授权书声明：注册于</w:t>
      </w:r>
      <w:r>
        <w:rPr>
          <w:rFonts w:ascii="Arial" w:hAnsi="Arial" w:cs="Arial"/>
          <w:szCs w:val="21"/>
          <w:u w:val="single"/>
        </w:rPr>
        <w:t xml:space="preserve">              </w:t>
      </w:r>
      <w:r>
        <w:rPr>
          <w:rFonts w:ascii="Arial" w:hAnsi="Arial" w:cs="Arial"/>
          <w:szCs w:val="21"/>
        </w:rPr>
        <w:t xml:space="preserve">（投标人住址）的</w:t>
      </w:r>
      <w:r>
        <w:rPr>
          <w:rFonts w:ascii="Arial" w:hAnsi="Arial" w:cs="Arial"/>
          <w:szCs w:val="21"/>
          <w:u w:val="single"/>
        </w:rPr>
        <w:t xml:space="preserve">           </w:t>
      </w:r>
      <w:r>
        <w:rPr>
          <w:rFonts w:ascii="Arial" w:hAnsi="Arial" w:cs="Arial"/>
          <w:szCs w:val="21"/>
        </w:rPr>
        <w:t xml:space="preserve">（投标人名称）法定代表人</w:t>
      </w:r>
      <w:r>
        <w:rPr>
          <w:rFonts w:ascii="Arial" w:hAnsi="Arial" w:cs="Arial"/>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（投标人代表姓名、职务）为本公司的合法代理人，就贵方组织的</w:t>
      </w:r>
      <w:r>
        <w:rPr>
          <w:rFonts w:ascii="Arial" w:hAnsi="Arial" w:cs="Arial"/>
          <w:b/>
          <w:bCs/>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（项目编号）投标，以本公司名义处理一切与之有关的事务。</w:t>
      </w:r>
      <w:r/>
    </w:p>
    <w:p>
      <w:pPr>
        <w:jc w:val="left"/>
        <w:spacing w:line="360" w:lineRule="auto"/>
        <w:shd w:val="clear" w:color="auto"/>
        <w:widowControl/>
        <w:rPr>
          <w:rFonts w:ascii="Arial" w:hAnsi="Arial" w:cs="Arial"/>
          <w:szCs w:val="21"/>
        </w:rPr>
      </w:pPr>
      <w:r>
        <w:rPr>
          <w:rFonts w:ascii="Arial" w:hAnsi="Arial" w:cs="Arial"/>
          <w:szCs w:val="21"/>
        </w:rPr>
        <w:t xml:space="preserve">    本授权书于</w:t>
      </w:r>
      <w:r>
        <w:rPr>
          <w:rFonts w:ascii="Arial" w:hAnsi="Arial" w:cs="Arial"/>
          <w:szCs w:val="21"/>
          <w:u w:val="single"/>
        </w:rPr>
        <w:t xml:space="preserve">    </w:t>
      </w:r>
      <w:r>
        <w:rPr>
          <w:rFonts w:hint="eastAsia" w:ascii="Arial" w:hAnsi="Arial" w:cs="Arial"/>
          <w:szCs w:val="21"/>
        </w:rPr>
        <w:t xml:space="preserve">年</w:t>
      </w:r>
      <w:r>
        <w:rPr>
          <w:rFonts w:ascii="Arial" w:hAnsi="Arial" w:cs="Arial"/>
          <w:szCs w:val="21"/>
          <w:u w:val="single"/>
        </w:rPr>
        <w:t xml:space="preserve">  </w:t>
      </w:r>
      <w:r>
        <w:rPr>
          <w:rFonts w:hint="eastAsia" w:ascii="Arial" w:hAnsi="Arial" w:cs="Arial"/>
          <w:szCs w:val="21"/>
          <w:u w:val="single"/>
          <w:lang w:val="en-US" w:eastAsia="zh-CN"/>
        </w:rPr>
        <w:t xml:space="preserve"> </w:t>
      </w:r>
      <w:r>
        <w:rPr>
          <w:rFonts w:ascii="Arial" w:hAnsi="Arial" w:cs="Arial"/>
          <w:szCs w:val="21"/>
        </w:rPr>
        <w:t xml:space="preserve">月</w:t>
      </w:r>
      <w:r>
        <w:rPr>
          <w:rFonts w:ascii="Arial" w:hAnsi="Arial" w:cs="Arial"/>
          <w:szCs w:val="21"/>
          <w:u w:val="single"/>
        </w:rPr>
        <w:t xml:space="preserve">  </w:t>
      </w:r>
      <w:r>
        <w:rPr>
          <w:rFonts w:hint="eastAsia" w:ascii="Arial" w:hAnsi="Arial" w:cs="Arial"/>
          <w:szCs w:val="21"/>
          <w:u w:val="single"/>
          <w:lang w:val="en-US" w:eastAsia="zh-CN"/>
        </w:rPr>
        <w:t xml:space="preserve"> </w:t>
      </w:r>
      <w:r>
        <w:rPr>
          <w:rFonts w:ascii="Arial" w:hAnsi="Arial" w:cs="Arial"/>
          <w:szCs w:val="21"/>
        </w:rPr>
        <w:t xml:space="preserve">日签字生效，特此声明。</w:t>
      </w:r>
      <w:r/>
    </w:p>
    <w:p>
      <w:pPr>
        <w:jc w:val="left"/>
        <w:spacing w:line="360" w:lineRule="auto"/>
        <w:shd w:val="clear" w:color="auto"/>
        <w:widowControl/>
        <w:rPr>
          <w:rFonts w:ascii="Arial" w:hAnsi="Arial" w:cs="Arial"/>
          <w:szCs w:val="21"/>
        </w:rPr>
      </w:pPr>
      <w:r>
        <w:rPr>
          <w:rFonts w:ascii="Arial" w:hAnsi="Arial" w:cs="Arial"/>
          <w:szCs w:val="21"/>
        </w:rPr>
        <w:t xml:space="preserve">  </w:t>
      </w:r>
      <w:r>
        <w:rPr>
          <w:rFonts w:hint="eastAsia" w:ascii="Arial" w:hAnsi="Arial" w:cs="Arial"/>
          <w:szCs w:val="21"/>
        </w:rPr>
        <w:t xml:space="preserve"> 被授权人身份证号码：   </w:t>
      </w:r>
      <w:r>
        <w:rPr>
          <w:rFonts w:ascii="Arial" w:hAnsi="Arial" w:cs="Arial"/>
          <w:szCs w:val="21"/>
          <w:u w:val="single"/>
        </w:rPr>
        <w:t xml:space="preserve">        </w:t>
      </w:r>
      <w:r>
        <w:rPr>
          <w:rFonts w:hint="eastAsia" w:ascii="Arial" w:hAnsi="Arial" w:cs="Arial"/>
          <w:szCs w:val="21"/>
        </w:rPr>
        <w:t xml:space="preserve">          </w:t>
      </w:r>
      <w:r/>
    </w:p>
    <w:p>
      <w:pPr>
        <w:jc w:val="left"/>
        <w:spacing w:line="360" w:lineRule="auto"/>
        <w:shd w:val="clear" w:color="auto"/>
        <w:widowControl/>
        <w:rPr>
          <w:rFonts w:ascii="Arial" w:hAnsi="Arial" w:cs="Arial"/>
          <w:szCs w:val="21"/>
        </w:rPr>
      </w:pPr>
      <w:r>
        <w:rPr>
          <w:rFonts w:hint="eastAsia" w:ascii="Arial" w:hAnsi="Arial" w:cs="Arial"/>
          <w:szCs w:val="21"/>
        </w:rPr>
        <w:t xml:space="preserve">   被授权人联系电话：（手机）</w:t>
      </w:r>
      <w:r>
        <w:rPr>
          <w:rFonts w:ascii="Arial" w:hAnsi="Arial" w:cs="Arial"/>
          <w:szCs w:val="21"/>
          <w:u w:val="single"/>
        </w:rPr>
        <w:t xml:space="preserve">        </w:t>
      </w:r>
      <w:r>
        <w:rPr>
          <w:rFonts w:hint="eastAsia" w:ascii="Arial" w:hAnsi="Arial" w:cs="Arial"/>
          <w:szCs w:val="21"/>
        </w:rPr>
        <w:t xml:space="preserve">            </w:t>
      </w:r>
      <w:r/>
    </w:p>
    <w:p>
      <w:pPr>
        <w:ind w:firstLine="210"/>
        <w:jc w:val="left"/>
        <w:spacing w:line="360" w:lineRule="auto"/>
        <w:shd w:val="clear" w:color="auto"/>
        <w:widowControl/>
        <w:rPr>
          <w:rFonts w:ascii="Arial" w:hAnsi="Arial" w:cs="Arial"/>
          <w:szCs w:val="21"/>
        </w:rPr>
      </w:pPr>
      <w:r>
        <w:rPr>
          <w:rFonts w:ascii="Arial" w:hAnsi="Arial" w:cs="Arial"/>
          <w:szCs w:val="21"/>
        </w:rPr>
        <w:t xml:space="preserve">法定代表人</w:t>
      </w:r>
      <w:r>
        <w:rPr>
          <w:rFonts w:hint="eastAsia" w:ascii="Arial" w:hAnsi="Arial" w:cs="Arial"/>
          <w:szCs w:val="21"/>
        </w:rPr>
        <w:t xml:space="preserve">（</w:t>
      </w:r>
      <w:r>
        <w:rPr>
          <w:rFonts w:ascii="Arial" w:hAnsi="Arial" w:cs="Arial"/>
          <w:szCs w:val="21"/>
        </w:rPr>
        <w:t xml:space="preserve">签字</w:t>
      </w:r>
      <w:r>
        <w:rPr>
          <w:rFonts w:hint="eastAsia" w:ascii="Arial" w:hAnsi="Arial" w:cs="Arial"/>
          <w:szCs w:val="21"/>
        </w:rPr>
        <w:t xml:space="preserve">或加盖电子章）</w:t>
      </w:r>
      <w:r>
        <w:rPr>
          <w:rFonts w:ascii="Arial" w:hAnsi="Arial" w:cs="Arial"/>
          <w:szCs w:val="21"/>
        </w:rPr>
        <w:t xml:space="preserve">：</w:t>
      </w:r>
      <w:r>
        <w:rPr>
          <w:rFonts w:ascii="Arial" w:hAnsi="Arial" w:cs="Arial"/>
          <w:szCs w:val="21"/>
          <w:u w:val="single"/>
        </w:rPr>
        <w:t xml:space="preserve">        </w:t>
      </w:r>
      <w:r/>
    </w:p>
    <w:p>
      <w:pPr>
        <w:ind w:firstLine="210"/>
        <w:jc w:val="left"/>
        <w:spacing w:line="360" w:lineRule="auto"/>
        <w:shd w:val="clear" w:color="auto"/>
        <w:widowControl/>
        <w:rPr>
          <w:rFonts w:ascii="Arial" w:hAnsi="Arial" w:cs="Arial"/>
          <w:szCs w:val="21"/>
        </w:rPr>
      </w:pPr>
      <w:r>
        <w:rPr>
          <w:rFonts w:ascii="Arial" w:hAnsi="Arial" w:cs="Arial"/>
          <w:szCs w:val="21"/>
        </w:rPr>
        <w:t xml:space="preserve">授权委托人</w:t>
      </w:r>
      <w:r>
        <w:rPr>
          <w:rFonts w:hint="eastAsia" w:ascii="Arial" w:hAnsi="Arial" w:cs="Arial"/>
          <w:szCs w:val="21"/>
        </w:rPr>
        <w:t xml:space="preserve">（</w:t>
      </w:r>
      <w:r>
        <w:rPr>
          <w:rFonts w:ascii="Arial" w:hAnsi="Arial" w:cs="Arial"/>
          <w:szCs w:val="21"/>
        </w:rPr>
        <w:t xml:space="preserve">签字</w:t>
      </w:r>
      <w:r>
        <w:rPr>
          <w:rFonts w:hint="eastAsia" w:ascii="Arial" w:hAnsi="Arial" w:cs="Arial"/>
          <w:szCs w:val="21"/>
        </w:rPr>
        <w:t xml:space="preserve">）</w:t>
      </w:r>
      <w:r>
        <w:rPr>
          <w:rFonts w:ascii="Arial" w:hAnsi="Arial" w:cs="Arial"/>
          <w:szCs w:val="21"/>
        </w:rPr>
        <w:t xml:space="preserve">：</w:t>
      </w:r>
      <w:r>
        <w:rPr>
          <w:rFonts w:ascii="Arial" w:hAnsi="Arial" w:cs="Arial"/>
          <w:szCs w:val="21"/>
          <w:u w:val="single"/>
        </w:rPr>
        <w:t xml:space="preserve">        </w:t>
      </w:r>
      <w:r>
        <w:rPr>
          <w:rFonts w:ascii="Arial" w:hAnsi="Arial" w:cs="Arial"/>
          <w:szCs w:val="21"/>
        </w:rPr>
        <w:t xml:space="preserve"> </w:t>
      </w:r>
      <w:r/>
    </w:p>
    <w:p>
      <w:pPr>
        <w:ind w:firstLine="210"/>
        <w:jc w:val="left"/>
        <w:spacing w:line="360" w:lineRule="auto"/>
        <w:shd w:val="clear" w:color="auto"/>
        <w:widowControl/>
        <w:rPr>
          <w:rFonts w:ascii="Arial" w:hAnsi="Arial" w:cs="Arial"/>
          <w:szCs w:val="21"/>
        </w:rPr>
      </w:pPr>
      <w:r>
        <w:rPr>
          <w:rFonts w:hint="eastAsia" w:ascii="Arial" w:hAnsi="Arial" w:cs="Arial"/>
          <w:szCs w:val="21"/>
        </w:rPr>
        <w:t xml:space="preserve">授权单位名称：</w:t>
      </w:r>
      <w:r>
        <w:rPr>
          <w:rFonts w:ascii="Arial" w:hAnsi="Arial" w:cs="Arial"/>
          <w:szCs w:val="21"/>
          <w:u w:val="single"/>
        </w:rPr>
        <w:t xml:space="preserve">        </w:t>
      </w:r>
      <w:r>
        <w:rPr>
          <w:rFonts w:hint="eastAsia" w:ascii="Arial" w:hAnsi="Arial" w:cs="Arial"/>
          <w:szCs w:val="21"/>
        </w:rPr>
        <w:t xml:space="preserve">（加盖电子公章）</w:t>
      </w:r>
      <w:r>
        <w:rPr>
          <w:rFonts w:ascii="Arial" w:hAnsi="Arial" w:cs="Arial"/>
          <w:szCs w:val="21"/>
        </w:rPr>
        <w:t xml:space="preserve">       </w:t>
      </w:r>
      <w:r/>
    </w:p>
    <w:p>
      <w:pPr>
        <w:ind w:firstLine="210"/>
        <w:jc w:val="left"/>
        <w:spacing w:line="360" w:lineRule="auto"/>
        <w:shd w:val="clear" w:color="auto"/>
        <w:widowControl/>
        <w:rPr>
          <w:rFonts w:ascii="Arial" w:hAnsi="Arial" w:cs="Arial"/>
          <w:szCs w:val="21"/>
        </w:rPr>
      </w:pPr>
      <w:r>
        <w:rPr>
          <w:rFonts w:ascii="Arial" w:hAnsi="Arial" w:cs="Arial"/>
          <w:szCs w:val="21"/>
        </w:rPr>
        <w:t xml:space="preserve">日     期：        </w:t>
      </w:r>
      <w:r>
        <w:rPr>
          <w:rFonts w:hint="eastAsia" w:ascii="Arial" w:hAnsi="Arial" w:cs="Arial"/>
          <w:szCs w:val="21"/>
        </w:rPr>
        <w:t xml:space="preserve">年</w:t>
      </w:r>
      <w:r>
        <w:rPr>
          <w:rFonts w:ascii="Arial" w:hAnsi="Arial" w:cs="Arial"/>
          <w:szCs w:val="21"/>
        </w:rPr>
        <w:t xml:space="preserve">    月    日</w:t>
      </w:r>
      <w:r/>
    </w:p>
    <w:p>
      <w:pPr>
        <w:ind w:firstLine="840"/>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ascii="Arial" w:hAnsi="Arial" w:cs="Arial"/>
          <w:szCs w:val="21"/>
        </w:rPr>
        <w:t xml:space="preserve">委托代理人的身份证的复印件:</w:t>
      </w:r>
      <w:r/>
    </w:p>
    <w:p>
      <w:pPr>
        <w:ind w:firstLine="420"/>
        <w:jc w:val="left"/>
        <w:spacing w:line="360" w:lineRule="auto"/>
        <w:shd w:val="clear" w:color="auto"/>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widowControl/>
        <w:rPr>
          <w:rFonts w:ascii="Arial" w:hAnsi="Arial" w:cs="Arial"/>
          <w:szCs w:val="21"/>
        </w:rPr>
      </w:pPr>
      <w:r>
        <w:rPr>
          <w:rFonts w:ascii="Arial" w:hAnsi="Arial" w:cs="Arial"/>
          <w:szCs w:val="21"/>
        </w:rPr>
        <w:t xml:space="preserve"> </w:t>
      </w:r>
      <w:r/>
    </w:p>
    <w:p>
      <w:pPr>
        <w:spacing w:line="360" w:lineRule="auto"/>
        <w:shd w:val="clear" w:color="auto"/>
        <w:rPr>
          <w:rFonts w:ascii="Arial" w:hAnsi="Arial" w:cs="Arial"/>
          <w:b/>
          <w:bCs/>
          <w:szCs w:val="21"/>
          <w:lang w:val="zh-CN"/>
        </w:rPr>
      </w:pPr>
      <w:r>
        <w:rPr>
          <w:rFonts w:ascii="Arial" w:hAnsi="Arial" w:cs="Arial"/>
          <w:b/>
          <w:bCs/>
          <w:szCs w:val="21"/>
        </w:rPr>
        <w:br w:type="page" w:clear="all"/>
      </w:r>
      <w:bookmarkStart w:id="154" w:name="_Toc26810"/>
      <w:r>
        <w:rPr>
          <w:rFonts w:ascii="Arial" w:hAnsi="Arial" w:cs="Arial"/>
          <w:b/>
          <w:bCs/>
          <w:szCs w:val="21"/>
          <w:lang w:val="zh-CN"/>
        </w:rPr>
        <w:t xml:space="preserve">附件三、</w:t>
      </w:r>
      <w:bookmarkEnd w:id="154"/>
      <w:r>
        <w:rPr>
          <w:rFonts w:hint="eastAsia" w:ascii="Arial" w:hAnsi="Arial" w:cs="Arial"/>
          <w:b/>
          <w:bCs/>
          <w:szCs w:val="21"/>
          <w:lang w:val="zh-CN"/>
        </w:rPr>
        <w:t xml:space="preserve">开标一览表</w:t>
      </w:r>
      <w:bookmarkStart w:id="155" w:name="OLE_LINK6"/>
      <w:r>
        <w:rPr>
          <w:rFonts w:hint="eastAsia" w:ascii="Arial" w:hAnsi="Arial" w:cs="Arial"/>
          <w:b/>
          <w:bCs/>
          <w:szCs w:val="21"/>
          <w:lang w:val="zh-CN"/>
        </w:rPr>
        <w:t xml:space="preserve">（</w:t>
      </w:r>
      <w:r>
        <w:rPr>
          <w:rFonts w:hint="eastAsia" w:ascii="Arial" w:hAnsi="Arial" w:cs="Arial"/>
          <w:b/>
          <w:bCs/>
          <w:szCs w:val="21"/>
        </w:rPr>
        <w:t xml:space="preserve">供参考，以系统格式为准</w:t>
      </w:r>
      <w:r>
        <w:rPr>
          <w:rFonts w:hint="eastAsia" w:ascii="Arial" w:hAnsi="Arial" w:cs="Arial"/>
          <w:b/>
          <w:bCs/>
          <w:szCs w:val="21"/>
          <w:lang w:val="zh-CN"/>
        </w:rPr>
        <w:t xml:space="preserve">）   </w:t>
      </w:r>
      <w:bookmarkEnd w:id="155"/>
      <w:r>
        <w:rPr>
          <w:rFonts w:hint="eastAsia" w:ascii="Arial" w:hAnsi="Arial" w:cs="Arial"/>
          <w:b/>
          <w:bCs/>
          <w:szCs w:val="21"/>
          <w:lang w:val="zh-CN"/>
        </w:rPr>
        <w:t xml:space="preserve">       </w:t>
      </w:r>
      <w:r/>
    </w:p>
    <w:p>
      <w:pPr>
        <w:shd w:val="clear" w:color="auto"/>
        <w:rPr>
          <w:rFonts w:ascii="Arial" w:hAnsi="Arial" w:cs="Arial"/>
          <w:b/>
          <w:bCs/>
          <w:lang w:val="zh-CN"/>
        </w:rPr>
      </w:pPr>
      <w:r>
        <w:rPr>
          <w:rFonts w:ascii="Arial" w:hAnsi="Arial" w:cs="Arial"/>
          <w:b/>
          <w:bCs/>
          <w:lang w:val="zh-CN"/>
        </w:rPr>
      </w:r>
      <w:r/>
    </w:p>
    <w:p>
      <w:pPr>
        <w:jc w:val="center"/>
        <w:shd w:val="clear" w:color="auto"/>
        <w:rPr>
          <w:rFonts w:ascii="Arial" w:hAnsi="Arial" w:cs="Arial"/>
          <w:sz w:val="24"/>
        </w:rPr>
      </w:pPr>
      <w:r>
        <w:rPr>
          <w:rFonts w:ascii="Arial" w:hAnsi="Arial" w:cs="Arial"/>
          <w:b/>
          <w:sz w:val="36"/>
          <w:szCs w:val="36"/>
        </w:rPr>
        <w:t xml:space="preserve">开标一览表</w:t>
      </w:r>
      <w:r>
        <w:rPr>
          <w:rFonts w:ascii="Arial" w:hAnsi="Arial" w:cs="Arial"/>
          <w:lang w:val="zh-CN"/>
        </w:rPr>
        <w:t xml:space="preserve">             </w:t>
      </w:r>
      <w:r/>
    </w:p>
    <w:p>
      <w:pPr>
        <w:pStyle w:val="816"/>
        <w:ind w:firstLine="474"/>
        <w:spacing w:line="440" w:lineRule="exact"/>
        <w:shd w:val="clear" w:color="auto"/>
        <w:rPr>
          <w:rFonts w:ascii="Arial" w:hAnsi="Arial" w:cs="Arial"/>
          <w:sz w:val="21"/>
          <w:szCs w:val="21"/>
        </w:rPr>
      </w:pPr>
      <w:r>
        <w:rPr>
          <w:rFonts w:ascii="Arial" w:hAnsi="Arial" w:cs="Arial"/>
          <w:sz w:val="21"/>
          <w:szCs w:val="21"/>
        </w:rPr>
        <w:t xml:space="preserve">项目名称：                                         项目编号：</w:t>
      </w:r>
      <w:r/>
    </w:p>
    <w:tbl>
      <w:tblPr>
        <w:tblStyle w:val="8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3"/>
        <w:gridCol w:w="957"/>
        <w:gridCol w:w="5526"/>
      </w:tblGrid>
      <w:tr>
        <w:trPr>
          <w:cantSplit/>
          <w:trHeight w:val="1198"/>
        </w:trPr>
        <w:tc>
          <w:tcPr>
            <w:tcW w:w="1509" w:type="pct"/>
            <w:vAlign w:val="center"/>
            <w:textDirection w:val="lrTb"/>
            <w:noWrap w:val="false"/>
          </w:tcPr>
          <w:p>
            <w:pPr>
              <w:pStyle w:val="816"/>
              <w:ind w:firstLine="0"/>
              <w:jc w:val="center"/>
              <w:spacing w:line="440" w:lineRule="exact"/>
              <w:shd w:val="clear" w:color="auto"/>
              <w:rPr>
                <w:rFonts w:ascii="Arial" w:hAnsi="Arial" w:cs="Arial"/>
                <w:sz w:val="21"/>
                <w:szCs w:val="21"/>
              </w:rPr>
            </w:pPr>
            <w:r>
              <w:rPr>
                <w:rFonts w:hint="eastAsia" w:ascii="Arial" w:hAnsi="Arial" w:cs="Arial"/>
                <w:sz w:val="21"/>
                <w:szCs w:val="21"/>
                <w:lang w:val="en-US" w:eastAsia="zh-CN"/>
              </w:rPr>
              <w:t xml:space="preserve">投标</w:t>
            </w:r>
            <w:r>
              <w:rPr>
                <w:rFonts w:ascii="Arial" w:hAnsi="Arial" w:cs="Arial"/>
                <w:sz w:val="21"/>
                <w:szCs w:val="21"/>
              </w:rPr>
              <w:t xml:space="preserve">报价</w:t>
            </w:r>
            <w:r/>
          </w:p>
        </w:tc>
        <w:tc>
          <w:tcPr>
            <w:tcW w:w="515" w:type="pct"/>
            <w:vAlign w:val="center"/>
            <w:textDirection w:val="lrTb"/>
            <w:noWrap w:val="false"/>
          </w:tcPr>
          <w:p>
            <w:pPr>
              <w:pStyle w:val="816"/>
              <w:ind w:firstLine="0"/>
              <w:spacing w:line="440" w:lineRule="exact"/>
              <w:shd w:val="clear" w:color="auto"/>
              <w:rPr>
                <w:rFonts w:ascii="Arial" w:hAnsi="Arial" w:cs="Arial"/>
                <w:sz w:val="21"/>
                <w:szCs w:val="21"/>
              </w:rPr>
            </w:pPr>
            <w:r>
              <w:rPr>
                <w:rFonts w:ascii="Arial" w:hAnsi="Arial" w:cs="Arial"/>
                <w:sz w:val="21"/>
                <w:szCs w:val="21"/>
              </w:rPr>
              <w:t xml:space="preserve">合计</w:t>
            </w:r>
            <w:r/>
          </w:p>
        </w:tc>
        <w:tc>
          <w:tcPr>
            <w:tcW w:w="2975" w:type="pct"/>
            <w:vAlign w:val="center"/>
            <w:textDirection w:val="lrTb"/>
            <w:noWrap w:val="false"/>
          </w:tcPr>
          <w:p>
            <w:pPr>
              <w:pStyle w:val="816"/>
              <w:ind w:firstLine="0"/>
              <w:spacing w:line="440" w:lineRule="exact"/>
              <w:shd w:val="clear" w:color="auto"/>
              <w:rPr>
                <w:rFonts w:ascii="Arial" w:hAnsi="Arial" w:cs="Arial"/>
                <w:bCs/>
                <w:sz w:val="21"/>
                <w:szCs w:val="21"/>
              </w:rPr>
            </w:pPr>
            <w:r>
              <w:rPr>
                <w:rFonts w:ascii="Arial" w:hAnsi="Arial" w:cs="Arial"/>
                <w:sz w:val="21"/>
                <w:szCs w:val="21"/>
              </w:rPr>
              <w:t xml:space="preserve">小写：人民币 </w:t>
            </w:r>
            <w:r>
              <w:rPr>
                <w:rFonts w:ascii="Arial" w:hAnsi="Arial" w:cs="Arial"/>
                <w:sz w:val="21"/>
                <w:szCs w:val="21"/>
                <w:u w:val="single"/>
              </w:rPr>
              <w:t xml:space="preserve">        </w:t>
            </w:r>
            <w:r>
              <w:rPr>
                <w:rFonts w:hint="eastAsia" w:ascii="Arial" w:hAnsi="Arial" w:cs="Arial"/>
                <w:szCs w:val="21"/>
                <w:u w:val="single"/>
              </w:rPr>
              <w:t xml:space="preserve">         </w:t>
            </w:r>
            <w:r>
              <w:rPr>
                <w:rFonts w:hint="eastAsia" w:ascii="Arial" w:hAnsi="Arial" w:cs="Arial"/>
                <w:szCs w:val="21"/>
              </w:rPr>
              <w:t xml:space="preserve">元</w:t>
            </w:r>
            <w:r>
              <w:rPr>
                <w:rFonts w:ascii="Arial" w:hAnsi="Arial" w:cs="Arial"/>
                <w:bCs/>
                <w:sz w:val="21"/>
                <w:szCs w:val="21"/>
              </w:rPr>
              <w:t xml:space="preserve">    </w:t>
            </w:r>
            <w:r/>
          </w:p>
          <w:p>
            <w:pPr>
              <w:pStyle w:val="816"/>
              <w:ind w:firstLine="474"/>
              <w:spacing w:line="440" w:lineRule="exact"/>
              <w:shd w:val="clear" w:color="auto"/>
              <w:rPr>
                <w:rFonts w:ascii="Arial" w:hAnsi="Arial" w:cs="Arial"/>
                <w:sz w:val="21"/>
                <w:szCs w:val="21"/>
              </w:rPr>
            </w:pPr>
            <w:r>
              <w:rPr>
                <w:rFonts w:ascii="Arial" w:hAnsi="Arial" w:cs="Arial"/>
                <w:sz w:val="21"/>
                <w:szCs w:val="21"/>
              </w:rPr>
            </w:r>
            <w:r/>
          </w:p>
          <w:p>
            <w:pPr>
              <w:pStyle w:val="816"/>
              <w:ind w:firstLine="0"/>
              <w:spacing w:line="440" w:lineRule="exact"/>
              <w:shd w:val="clear" w:color="auto"/>
              <w:rPr>
                <w:rFonts w:ascii="Arial" w:hAnsi="Arial" w:cs="Arial"/>
                <w:sz w:val="21"/>
                <w:szCs w:val="21"/>
              </w:rPr>
            </w:pPr>
            <w:r>
              <w:rPr>
                <w:rFonts w:ascii="Arial" w:hAnsi="Arial" w:cs="Arial"/>
                <w:sz w:val="21"/>
                <w:szCs w:val="21"/>
              </w:rPr>
              <w:t xml:space="preserve">大写：人民币 </w:t>
            </w:r>
            <w:r>
              <w:rPr>
                <w:rFonts w:ascii="Arial" w:hAnsi="Arial" w:cs="Arial"/>
                <w:sz w:val="21"/>
                <w:szCs w:val="21"/>
                <w:u w:val="single"/>
              </w:rPr>
              <w:t xml:space="preserve">        </w:t>
            </w:r>
            <w:r>
              <w:rPr>
                <w:rFonts w:hint="eastAsia" w:ascii="Arial" w:hAnsi="Arial" w:cs="Arial"/>
                <w:szCs w:val="21"/>
                <w:u w:val="single"/>
              </w:rPr>
              <w:t xml:space="preserve">         </w:t>
            </w:r>
            <w:r>
              <w:rPr>
                <w:rFonts w:hint="eastAsia" w:ascii="Arial" w:hAnsi="Arial" w:cs="Arial"/>
                <w:szCs w:val="21"/>
              </w:rPr>
              <w:t xml:space="preserve">元</w:t>
            </w:r>
            <w:r>
              <w:rPr>
                <w:rFonts w:ascii="Arial" w:hAnsi="Arial" w:cs="Arial"/>
                <w:sz w:val="21"/>
                <w:szCs w:val="21"/>
              </w:rPr>
              <w:t xml:space="preserve">                    </w:t>
            </w:r>
            <w:r/>
          </w:p>
        </w:tc>
      </w:tr>
      <w:tr>
        <w:trPr>
          <w:trHeight w:val="829"/>
        </w:trPr>
        <w:tc>
          <w:tcPr>
            <w:tcW w:w="1509" w:type="pct"/>
            <w:vAlign w:val="center"/>
            <w:textDirection w:val="lrTb"/>
            <w:noWrap w:val="false"/>
          </w:tcPr>
          <w:p>
            <w:pPr>
              <w:pStyle w:val="816"/>
              <w:ind w:firstLine="0"/>
              <w:spacing w:line="440" w:lineRule="exact"/>
              <w:shd w:val="clear" w:color="auto"/>
              <w:rPr>
                <w:rFonts w:ascii="Arial" w:hAnsi="Arial" w:cs="Arial"/>
                <w:sz w:val="21"/>
                <w:szCs w:val="21"/>
              </w:rPr>
            </w:pPr>
            <w:r>
              <w:rPr>
                <w:rFonts w:ascii="Arial" w:hAnsi="Arial" w:cs="Arial"/>
                <w:sz w:val="21"/>
                <w:szCs w:val="21"/>
              </w:rPr>
              <w:t xml:space="preserve">服务时间/交付使用时间</w:t>
            </w:r>
            <w:r/>
          </w:p>
        </w:tc>
        <w:tc>
          <w:tcPr>
            <w:gridSpan w:val="2"/>
            <w:tcW w:w="3490" w:type="pct"/>
            <w:vAlign w:val="center"/>
            <w:textDirection w:val="lrTb"/>
            <w:noWrap w:val="false"/>
          </w:tcPr>
          <w:p>
            <w:pPr>
              <w:pStyle w:val="816"/>
              <w:ind w:firstLine="474"/>
              <w:spacing w:line="440" w:lineRule="exact"/>
              <w:shd w:val="clear" w:color="auto"/>
              <w:tabs>
                <w:tab w:val="left" w:pos="3624" w:leader="none"/>
              </w:tabs>
              <w:rPr>
                <w:rFonts w:ascii="Arial" w:hAnsi="Arial" w:cs="Arial"/>
                <w:sz w:val="21"/>
                <w:szCs w:val="21"/>
                <w:u w:val="single"/>
              </w:rPr>
            </w:pPr>
            <w:r>
              <w:rPr>
                <w:rFonts w:ascii="Arial" w:hAnsi="Arial" w:cs="Arial"/>
                <w:sz w:val="21"/>
                <w:szCs w:val="21"/>
                <w:u w:val="single"/>
              </w:rPr>
              <w:t xml:space="preserve">满足招标文件要求。</w:t>
            </w:r>
            <w:r/>
          </w:p>
        </w:tc>
      </w:tr>
      <w:tr>
        <w:trPr>
          <w:trHeight w:val="1206"/>
        </w:trPr>
        <w:tc>
          <w:tcPr>
            <w:tcW w:w="1509" w:type="pct"/>
            <w:vAlign w:val="center"/>
            <w:textDirection w:val="lrTb"/>
            <w:noWrap w:val="false"/>
          </w:tcPr>
          <w:p>
            <w:pPr>
              <w:pStyle w:val="816"/>
              <w:ind w:firstLine="0"/>
              <w:spacing w:line="440" w:lineRule="exact"/>
              <w:shd w:val="clear" w:color="auto"/>
              <w:rPr>
                <w:rFonts w:ascii="Arial" w:hAnsi="Arial" w:cs="Arial"/>
                <w:sz w:val="21"/>
                <w:szCs w:val="21"/>
              </w:rPr>
            </w:pPr>
            <w:r>
              <w:rPr>
                <w:rFonts w:ascii="Arial" w:hAnsi="Arial" w:cs="Arial"/>
                <w:sz w:val="21"/>
                <w:szCs w:val="21"/>
              </w:rPr>
              <w:t xml:space="preserve">投标标的是否全部由小微企业提供</w:t>
            </w:r>
            <w:r/>
          </w:p>
        </w:tc>
        <w:tc>
          <w:tcPr>
            <w:gridSpan w:val="2"/>
            <w:tcW w:w="3490" w:type="pct"/>
            <w:vAlign w:val="center"/>
            <w:textDirection w:val="lrTb"/>
            <w:noWrap w:val="false"/>
          </w:tcPr>
          <w:p>
            <w:pPr>
              <w:pStyle w:val="816"/>
              <w:ind w:firstLine="474"/>
              <w:spacing w:line="440" w:lineRule="exact"/>
              <w:shd w:val="clear" w:color="auto"/>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r>
    </w:tbl>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widowControl/>
        <w:rPr>
          <w:rFonts w:ascii="Arial" w:hAnsi="Arial" w:cs="Arial"/>
          <w:szCs w:val="21"/>
          <w:u w:val="single"/>
        </w:rPr>
      </w:pPr>
      <w:r>
        <w:rPr>
          <w:rFonts w:ascii="Arial" w:hAnsi="Arial" w:cs="Arial"/>
          <w:szCs w:val="21"/>
        </w:rPr>
        <w:t xml:space="preserve">法定代表人或授权代表（签字）：</w:t>
      </w:r>
      <w:r>
        <w:rPr>
          <w:rFonts w:ascii="Arial" w:hAnsi="Arial" w:cs="Arial"/>
          <w:szCs w:val="21"/>
          <w:u w:val="single"/>
        </w:rPr>
        <w:t xml:space="preserve">                              </w:t>
      </w:r>
      <w:r/>
    </w:p>
    <w:p>
      <w:pPr>
        <w:jc w:val="left"/>
        <w:spacing w:line="360" w:lineRule="auto"/>
        <w:shd w:val="clear" w:color="auto"/>
        <w:widowControl/>
        <w:rPr>
          <w:rFonts w:ascii="Arial" w:hAnsi="Arial" w:cs="Arial"/>
          <w:szCs w:val="21"/>
        </w:rPr>
      </w:pPr>
      <w:r>
        <w:rPr>
          <w:rFonts w:ascii="Arial" w:hAnsi="Arial" w:cs="Arial"/>
          <w:szCs w:val="21"/>
        </w:rPr>
        <w:t xml:space="preserve">说明：</w:t>
      </w:r>
      <w:r/>
    </w:p>
    <w:p>
      <w:pPr>
        <w:numPr>
          <w:ilvl w:val="0"/>
          <w:numId w:val="12"/>
        </w:numPr>
        <w:ind w:firstLine="422"/>
        <w:jc w:val="left"/>
        <w:spacing w:line="360" w:lineRule="auto"/>
        <w:shd w:val="clear" w:color="auto"/>
        <w:widowControl/>
        <w:rPr>
          <w:rFonts w:ascii="Arial" w:hAnsi="Arial" w:cs="Arial"/>
          <w:b/>
          <w:bCs/>
          <w:szCs w:val="21"/>
        </w:rPr>
      </w:pPr>
      <w:r>
        <w:rPr>
          <w:rFonts w:ascii="Arial" w:hAnsi="Arial" w:cs="Arial"/>
          <w:b/>
          <w:bCs/>
          <w:szCs w:val="21"/>
        </w:rPr>
        <w:t xml:space="preserve">本项目仅接受一个价格，不得填报有选择性报价方案。若有优惠条款须注明，但不得影响报价，影响</w:t>
      </w:r>
      <w:r>
        <w:rPr>
          <w:rFonts w:hint="eastAsia" w:ascii="Arial" w:hAnsi="Arial" w:cs="Arial"/>
          <w:b/>
          <w:bCs/>
          <w:szCs w:val="21"/>
        </w:rPr>
        <w:t xml:space="preserve">项目履约交付</w:t>
      </w:r>
      <w:r>
        <w:rPr>
          <w:rFonts w:ascii="Arial" w:hAnsi="Arial" w:cs="Arial"/>
          <w:b/>
          <w:bCs/>
          <w:szCs w:val="21"/>
        </w:rPr>
        <w:t xml:space="preserve">。</w:t>
      </w:r>
      <w:r/>
    </w:p>
    <w:p>
      <w:pPr>
        <w:ind w:firstLine="420"/>
        <w:jc w:val="left"/>
        <w:spacing w:line="360" w:lineRule="auto"/>
        <w:shd w:val="clear" w:color="auto"/>
        <w:widowControl/>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“投标标的是否全部由小微企业提供”</w:t>
      </w:r>
      <w:r>
        <w:rPr>
          <w:rFonts w:ascii="Arial" w:hAnsi="Arial" w:cs="Arial"/>
          <w:b/>
          <w:bCs/>
          <w:szCs w:val="21"/>
          <w:lang w:val="zh-CN"/>
        </w:rPr>
        <w:t xml:space="preserve">栏内填写“是”或“否”。如填写“是”，</w:t>
      </w:r>
      <w:r>
        <w:rPr>
          <w:rFonts w:ascii="Arial" w:hAnsi="Arial" w:cs="Arial"/>
          <w:b/>
          <w:bCs/>
          <w:szCs w:val="21"/>
        </w:rPr>
        <w:t xml:space="preserve">投标人需提供《中小企业声明函》、《残疾人福利性单位声明函》、《属于监狱企业的证明文件》；如未按要求提供、填写，或相关内容表述不清前后矛盾的，不享受价格扣除。</w:t>
      </w:r>
      <w:r/>
    </w:p>
    <w:p>
      <w:pPr>
        <w:jc w:val="left"/>
        <w:spacing w:line="360" w:lineRule="auto"/>
        <w:shd w:val="clear" w:color="auto"/>
        <w:widowControl/>
        <w:rPr>
          <w:rFonts w:ascii="Arial" w:hAnsi="Arial" w:cs="Arial"/>
          <w:b/>
          <w:bCs/>
          <w:szCs w:val="21"/>
          <w:lang w:val="zh-CN"/>
        </w:rPr>
      </w:pPr>
      <w:r/>
      <w:bookmarkStart w:id="156" w:name="_Toc12264"/>
      <w:r>
        <w:rPr>
          <w:rFonts w:ascii="Arial" w:hAnsi="Arial" w:cs="Arial"/>
          <w:b/>
          <w:bCs/>
          <w:szCs w:val="21"/>
          <w:lang w:val="zh-CN"/>
        </w:rPr>
        <w:br w:type="page" w:clear="all"/>
      </w:r>
      <w:r/>
    </w:p>
    <w:p>
      <w:pPr>
        <w:jc w:val="left"/>
        <w:spacing w:line="360" w:lineRule="auto"/>
        <w:shd w:val="clear" w:color="auto"/>
        <w:widowControl/>
        <w:rPr>
          <w:rFonts w:ascii="Arial" w:hAnsi="Arial" w:cs="Arial"/>
          <w:b/>
          <w:bCs/>
          <w:lang w:val="zh-CN"/>
        </w:rPr>
      </w:pPr>
      <w:r>
        <w:rPr>
          <w:rFonts w:ascii="Arial" w:hAnsi="Arial" w:cs="Arial"/>
          <w:b/>
          <w:bCs/>
          <w:color w:val="ff0000"/>
          <w:szCs w:val="21"/>
          <w:lang w:val="zh-CN"/>
        </w:rPr>
        <w:t xml:space="preserve">附件四、分项报价表格式</w:t>
      </w:r>
      <w:bookmarkEnd w:id="156"/>
      <w:r/>
      <w:r/>
    </w:p>
    <w:p>
      <w:pPr>
        <w:pStyle w:val="1015"/>
        <w:jc w:val="left"/>
        <w:shd w:val="clear" w:color="auto"/>
        <w:rPr>
          <w:rFonts w:hint="eastAsia" w:hAnsi="宋体" w:cs="宋体"/>
          <w:b/>
          <w:bCs/>
          <w:strike w:val="0"/>
          <w:szCs w:val="24"/>
          <w:highlight w:val="none"/>
        </w:rPr>
      </w:pPr>
      <w:r>
        <w:t xml:space="preserve">                    </w:t>
      </w:r>
      <w:bookmarkStart w:id="157" w:name="_Toc25152"/>
      <w:r>
        <w:rPr>
          <w:rFonts w:hint="eastAsia" w:hAnsi="宋体" w:cs="宋体"/>
          <w:b/>
          <w:bCs/>
          <w:strike w:val="0"/>
          <w:szCs w:val="24"/>
          <w:highlight w:val="none"/>
        </w:rPr>
        <w:t xml:space="preserve">分项报价表</w:t>
      </w:r>
      <w:bookmarkEnd w:id="157"/>
      <w:r/>
      <w:r/>
    </w:p>
    <w:p>
      <w:pPr>
        <w:shd w:val="clear" w:color="auto"/>
        <w:rPr>
          <w:rFonts w:hint="eastAsia"/>
        </w:rPr>
      </w:pPr>
      <w:r>
        <w:rPr>
          <w:rFonts w:hint="eastAsia" w:ascii="宋体" w:hAnsi="宋体" w:cs="宋体"/>
          <w:b/>
          <w:bCs/>
          <w:color w:val="000000"/>
          <w:sz w:val="24"/>
          <w:lang w:bidi="ar"/>
        </w:rPr>
        <w:t xml:space="preserve">项目名称：                                     项目编号：</w:t>
      </w:r>
      <w:r/>
    </w:p>
    <w:p>
      <w:pPr>
        <w:shd w:val="clear" w:color="auto"/>
      </w:pPr>
      <w:r/>
      <w:r/>
    </w:p>
    <w:tbl>
      <w:tblPr>
        <w:tblStyle w:val="81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2"/>
        <w:gridCol w:w="1420"/>
        <w:gridCol w:w="3269"/>
        <w:gridCol w:w="719"/>
        <w:gridCol w:w="988"/>
        <w:gridCol w:w="984"/>
        <w:gridCol w:w="1359"/>
      </w:tblGrid>
      <w:tr>
        <w:trPr>
          <w:trHeight w:val="23"/>
        </w:trPr>
        <w:tc>
          <w:tcPr>
            <w:shd w:val="clear" w:color="auto" w:fill="auto"/>
            <w:tcBorders>
              <w:top w:val="single" w:color="000000" w:sz="8" w:space="0"/>
              <w:left w:val="single" w:color="000000" w:sz="8" w:space="0"/>
              <w:bottom w:val="single" w:color="000000" w:sz="4" w:space="0"/>
              <w:right w:val="single" w:color="000000" w:sz="4" w:space="0"/>
            </w:tcBorders>
            <w:tcW w:w="29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号</w:t>
            </w:r>
            <w:r/>
          </w:p>
        </w:tc>
        <w:tc>
          <w:tcPr>
            <w:shd w:val="clear" w:color="auto" w:fill="auto"/>
            <w:tcBorders>
              <w:top w:val="single" w:color="000000" w:sz="8" w:space="0"/>
              <w:left w:val="single" w:color="000000" w:sz="4" w:space="0"/>
              <w:bottom w:val="single" w:color="000000" w:sz="4" w:space="0"/>
              <w:right w:val="single" w:color="000000" w:sz="4" w:space="0"/>
            </w:tcBorders>
            <w:tcW w:w="7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76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计量</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gridSpan w:val="2"/>
            <w:shd w:val="clear" w:color="auto" w:fill="auto"/>
            <w:tcBorders>
              <w:top w:val="single" w:color="000000" w:sz="8" w:space="0"/>
              <w:left w:val="single" w:color="000000" w:sz="4" w:space="0"/>
              <w:bottom w:val="single" w:color="000000" w:sz="4" w:space="0"/>
              <w:right w:val="single" w:color="auto" w:sz="4" w:space="0"/>
            </w:tcBorders>
            <w:tcW w:w="126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 额(元)</w:t>
            </w:r>
            <w:r/>
          </w:p>
        </w:tc>
      </w:tr>
      <w:tr>
        <w:trPr>
          <w:trHeight w:val="23"/>
        </w:trPr>
        <w:tc>
          <w:tcPr>
            <w:shd w:val="clear" w:color="auto" w:fill="auto"/>
            <w:tcBorders>
              <w:top w:val="single" w:color="000000" w:sz="8" w:space="0"/>
              <w:left w:val="single" w:color="000000" w:sz="8" w:space="0"/>
              <w:bottom w:val="single" w:color="000000" w:sz="4" w:space="0"/>
              <w:right w:val="single" w:color="000000" w:sz="4" w:space="0"/>
            </w:tcBorders>
            <w:tcW w:w="29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765"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761"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合价</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E.1.1 秦淮河百里风光带乔木养护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特选香樟</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品种：特选香樟；胸径：40cm,冠幅 650-700cm高度850-900cm；三级养护。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特选金桂</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品种：特选金桂；冠幅500-550cm高度700-750cm；三级养护。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特选榉树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品种：特选榉树；胸径：30cm,冠幅550-600cm高度750-800cm；三级养护。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香樟A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品种：香樟A；胸径：20cm,冠幅450-500cm高度600-650cm；三级养护。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香樟B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品种：香樟B；胸径：15cm,冠幅300-350cm高度500-550cm；三级养护。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乐昌含笑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品种：乐昌含笑；胸径：14cm,冠幅300-350cm高度500-550cm；三级养护。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香泡</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品种：香泡；胸径：15cm,冠幅300-350cm高度500-550cm；三级养护。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金合欢</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品种：金合欢；胸径：15cm,冠幅300-350cm高度500-550cm；三级养护。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品种：广玉兰；胸径：20cm,冠幅400-450cm高度600-650cm；三级养护。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墨西哥落羽杉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品种：墨西哥落羽杉；胸径：12cm,冠幅 250-300cm高度800-850cm；三级养护。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品种：水杉；胸径：12cm,冠幅250-300cm高度800-850cm；三级养护。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品种：国槐；胸径：18cm,冠幅350-400cm高度500-550cm；三级养护。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榔榆</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品种：榔榆；胸径：18cm,冠幅350-400cm高度500-550cm；三级养护。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榔榆A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品种：榔榆A；胸径：45cm,冠幅650-700cm高度1000-1200cm；三级养护。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榔榆B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品种：榔榆B；胸径：35cm,冠幅550-650cm高度800-1000cm；三级养护。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榉树B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品种：榉树B；胸径：15cm,冠幅400-450cm高度550-600cm；三级养护。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品种：朴树；胸径：28cm,冠幅550-600cm高度800-850cm；三级养护。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朴树A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品种：朴树A；胸径：22cm,冠幅500-550cm高度650-700cm；三级养护。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丛生朴树A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品种：丛生朴树A；,冠幅650-700cm高度1000-1200cm；三级养护。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丛生朴树B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品种：丛生朴树B；,冠幅550-650cm高度800-1000cm；三级养护。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实生银杏A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品种：实生银杏A；胸径：20cm,冠幅400-450cm高度650-700cm；三级养护。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实生银杏B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品种：实生银杏B；胸径：15cm,冠幅300-350cm高度550-600cm；三级养护。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乌桕A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品种：乌桕A；胸径：28cm,冠幅550-600cm高度800-900cm；三级养护。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乌桕B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品种：乌桕B；胸径：22cm,冠幅450-500cm高度650-700cm；三级养护。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乌桕C</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品种：乌桕C；胸径：15cm,冠幅300-350cm高度450-500cm；三级养护。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七叶树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品种：七叶树；胸径：15cm,冠幅300-350cm高度500-550cm；三级养护。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黄连木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品种：黄连木；胸径：25cm,冠幅450-500cm高度650-700cm；三级养护。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无患子A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品种：无患子A；胸径：28cm,冠幅600-650cm高度850-900cm；三级养护。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无患子B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品种：无患子B；胸径：15cm,冠幅300-350cm高度500-550cm；三级养护。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美国红栎</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品种：美国红栎；胸径：15cm,冠幅350-400cm高度550-600cm；三级养护。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白玉兰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品种：白玉兰；胸径：15cm,冠幅300-350cm高度500-550cm；三级养护。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黄山栾树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品种：黄山栾树；胸径：18cm,冠幅350-400cm高度550-600cm；三级养护。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合欢</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品种：合欢；胸径：18cm,冠幅350-400cm高度600-650cm；三级养护。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合欢A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品种：合欢A；胸径：24cm,冠幅500-550cm高度700-750cm；三级养护。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合欢C</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品种：合欢C；胸径：15cm,冠幅300-350cm高度400-450cm；三级养护。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枇杷</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品种：枇杷；胸径：12cm,冠幅250-300cm高度350-400cm；三级养护。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独杆红叶石楠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品种：独杆红叶石楠；胸径：12cm,冠幅250-300cm高度450-500cm；三级养护。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三角枫</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品种：三角枫；胸径：24cm,冠幅500-550cm高度700-750cm；三级养护。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紫玉兰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品种：紫玉兰；胸径：14cm,冠幅300-350cm高度450-500cm；三级养护。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二乔玉兰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品种：二乔玉兰；胸径：14cm,冠幅300-350cm高度450-500cm；三级养护。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品种：鸡爪槭；地径：12cm,冠幅250-300cm高度300-350cm；三级养护。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紫叶李</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品种：紫叶李；地径：12cm,冠幅250-300cm高度300-350 15cm；三级养护。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日本红枫A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品种：日本红枫A；地径：14cm,冠幅300-350cm高度350-400cm；三级养护。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日本红枫B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品种：日本红枫B；地径：10cm,冠幅220-250cm高度250-300cm；三级养护。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垂丝海棠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品种：垂丝海棠；地径：12cm,冠幅300-350cm高度350-400cm；三级养护。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西府海棠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品种：西府海棠；地径：12cm,冠幅300-350cm高度350-400cm；三级养护。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北美海棠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品种：北美海棠；地径：12cm,冠幅300-350cm高度350-400cm；三级养护。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湖北海棠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品种：湖北海棠；地径：12cm,冠幅300-350cm高度350-400cm；三级养护。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东京樱花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品种：东京樱花；地径：15cm,冠幅350-400cm高度500-550cm；三级养护。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品种：紫薇；地径：8cm,冠幅150-200cm高度200-250cm；三级养护。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花石榴</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品种：花石榴；地径：12cm,冠幅300-350cm高度350-400cm；三级养护。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碧桃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品种：碧桃；地径：10cm,冠幅200-250cm高度250-300cm；三级养护。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杏树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品种：杏树；地径：10cm,冠幅200-250cm高度250-300cm；三级养护。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品种：梅花；地径：10cm,冠幅200-250cm高度250-300cm；三级养护。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宫粉梅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品种：宫粉梅；地径：10cm,冠幅200-250cm高度250-300cm；三级养护。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兆水梅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品种：兆水梅；地径：10cm,冠幅200-250cm高度250-300cm；三级养护。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垂枝梅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品种：垂枝梅；地径：10cm,冠幅200-250cm高度250-300cm；三级养护。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朱砂梅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品种：朱砂梅；地径：10cm,冠幅200-250cm高度250-300cm；三级养护。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美人梅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品种：美人梅；地径：10cm,冠幅200-250cm高度250-300cm；三级养护。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黄金槐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品种：黄金槐；地径：6cm,冠幅150-200cm高度180-200cm；三级养护。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金桂A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品种：金桂A；冠幅350-400cm高度500-550cm；三级养护。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金桂B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品种：金桂B；冠幅250-300cm高度350-400cm；三级养护。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四季桂</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品种：四季桂；冠幅250-300cm高度350-400cm；三级养护。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丹桂</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品种：丹桂；冠幅250-300cm高度350-400cm；三级养护。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银桂</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品种：银桂；冠幅200-250cm高度300-350cm；三级养护。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石楠A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品种：石楠A；冠幅450-500cm高度450-500cm；三级养护。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本石楠A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品种：本石楠A；冠幅450-500cm高度450-500cm；三级养护。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本石楠B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品种：本石楠B；冠幅250-280cm高度250-300cm；三级养护。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品种：海桐球；冠幅200cm高度200cm；三级养护。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品种：红叶石楠球；冠幅200cm高度200cm；三级养护。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银姬小蜡球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品种：银姬小蜡球；冠幅120-150cm高度120-150cm；三级养护。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造型五针松</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品种：造型五针松；冠幅300-320cm高度300-350cm；三级养护。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造型罗汉松</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品种：造型罗汉松；冠幅250-300cm高度300-350cm；三级养护。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丛生香樟</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品种：丛生香樟；冠幅650-700cm高度850-900cm；三级养护。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特选朴树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品种：特选朴树；胸径：45cm,冠幅800-850cm高度1200-1300cm；三级养护。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A.1 秦淮河百里风光带灌木养护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云南黄馨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高度50-60cm；5分枝以上/株，36株/平方米；三级养护。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红花檵木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八角金盘</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高度60-80cm；冠幅60-80cm；16株/平方米,4主分枝以上/株；三级养护。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高度30-35cm；冠幅20-25cm；49株/平方米,4主分枝以上/株；三级养护。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常夏石竹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高度25-30cm；冠幅15-20cm；49株/平方米；三级养护。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粉花绣线菊</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高度40-45cm；冠幅30-35cm；49株/平方米；三级养护。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红王子锦带</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高度35-40cm；冠幅25-30cm；36株/平方米,2主分枝以上/株；三级养护。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小叶栀子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高度30-35cm；冠幅25-30cm；49株/平方米,4主分枝以上/株；三级养护。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绣球花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高度60-80cm；冠幅50-60cm；无尽夏，4株/平方米,5年生以上，8主分枝以上/株；三级养护。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扶芳藤</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高度45-50cm；冠幅35-40cm；36株/平方米；三级养护。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花叶玉簪</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高度25-30cm；冠幅25-30cm；49株/平方米；三级养护。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常绿鸢尾</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高度20-25cm；冠幅20-25cm；49株/平方米；三级养护。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红花石蒜</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高度30-35cm；冠幅20-25cm；49株/平方米,2年生以上；三级养护。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大花萱草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高度15-20cm；冠幅15-20cm；3-6芽/丛，64丛/平方米；三级养护。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花叶蔓长春</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高度30-35cm；冠幅25-30cm；49株/平方米；三级养护。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丛生福禄考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高度25-30cm；冠幅20-25cm；100株/平方米；三级养护。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美女樱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高度25-30cm；冠幅20-25cm；100株/平方米；三级养护。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兰花鼠尾草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高度30-35cm；冠幅20-25cm；100株/平方米；三级养护。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细叶麦冬</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高度20-25cm；冠幅15-20cm；81株/平方米；三级养护。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阔叶麦冬</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高度25-30cm；冠幅20-25cm；81株/平方米；三级养护。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小兔子狼尾草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高度50-60cm；49株/平方米；三级养护。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菲黄竹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高度35-40cm；49株/平方米；三级养护。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粉黛乱子草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高度50-60cm；冠幅35-40cm；15芽/丛,49丛/平方米；三级养护。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葱兰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高度20-25cm；冠幅15-20cm；18丛/平方米；三级养护。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芒草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高度50-60cm；冠幅35-40cm；49丛/平方米；三级养护。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柳叶马鞭草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高度35-40cm；冠幅25-30cm；49丛/平方米；三级养护。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高度35-40cm；冠幅20-25cm；64丛/平方米；三级养护。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矮蒲苇</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高度70-80cm；25丛/平方米；三级养护。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墨西哥羽毛草+大花葱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高度40-50cm；满铺不露黄土；三级养护。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柳叶马鞭草+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日本矮麦冬</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高度40-50cm；满铺不露黄土；三级养护。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迷迭香</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荷兰菊</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高度25-30cm；冠幅15-20cm；81株/平方米；三级养护。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薰衣草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高度40-45cm；冠幅20-25cm；100株/平方米；三级养护。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时令花卉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时令花卉一年更换4次，品种由甲方选定；三级养护。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法青</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高度50-60cm；冠幅25-30cm；36株/平方米；三级养护。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高度300-350cm；12株/平方米；三级养护。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矮生百慕大草皮</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草坪养护；一年两次洒草籽，秋季黑麦草，25克/m2，春季补播进口百慕大草籽，20克/m2；三级养护。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147672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花境植物；三级养护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6668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A.1 贝林公园</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五针松</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品名：五针松；地8-10cm；养护期一年；养护等级：三级。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品名：樱花；地8-10cm；养护期一年；养护等级：三级。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品名：红枫；胸径：5-8cm；养护期一年；养护等级：三级。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品名：桂花；冠幅：150-200cm；养护期一年；养护等级：三级。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品名：茶梅；地5-8cm；养护期一年；养护等级：三级。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鸡爪械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品名：鸡爪械；地5-8cm；养护期一年；养护等级：三级。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品名：海桐球；冠幅：100-150cm；养护期一年；养护等级：三级。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高杆女贞</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品名：高杆女贞；胸径：13-15cm；养护期一年；养护等级：三级。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品名：海桐球；冠幅：80-100cm；养护期一年；养护等级：三级。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品名：金边黄杨；养护期一年；养护等级：三级。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特选香樟</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品种：特选香樟；胸径：40cm,冠幅 650-700cm高度850-900cm；三级养护。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特选榉树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品种：特选榉树；胸径：30cm,冠幅550-600cm高度750-800cm；三级养护。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实生银杏B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品种：实生银杏B；胸径：15cm,冠幅300-350cm高度550-600cm；三级养护。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黄山栾树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品种：黄山栾树；胸径：18cm,冠幅350-400cm高度550-600cm；三级养护。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品种：紫薇；地径：8cm,冠幅150-200cm高度200-250cm；三级养护。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八角金盘</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高度60-80cm；冠幅60-80cm；16株/平方米,4主分枝以上/株；三级养护。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菲黄竹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高度35-40cm；49株/平方米；三级养护。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矮生百慕大草皮</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草坪养护；一年两次洒草籽，秋季黑麦草，25克/m2，春季补播进口百慕大草籽，20克/m2；三级养护。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A.1 梅香路公园</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榉树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品名：榉树；胸径：17-20cm；养护期一年；养护等级：三级。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木槿</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品名：木槿；养护期一年；养护等级：三级。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品名：玉兰；地4-10cm；养护期一年；养护等级：三级。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鸡爪槭</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品名：鸡爪槭；地6-8cm；养护期一年；养护等级：三级。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品名：樱花；地8-10cm；养护期一年；养护等级：三级。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品名：桂花；冠幅：150-200cm；养护期一年；养护等级：三级。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垂丝海棠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品名：垂丝海棠；地5-8cm；养护期一年；养护等级：三级。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枇杷</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品名：枇杷；地5-8cm；养护期一年；养护等级：三级。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无患子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品名：无患子；地5-8cm；养护期一年；养护等级：三级。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五针松</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品名：五针松；地5-8cm；养护期一年；养护等级：三级。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品名：红花檵木球；养护期一年；养护等级：三级。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品名：香樟；胸径：25-30cm；养护期一年；养护等级：三级。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品名：金边黄杨；养护期一年；养护等级：三级。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火棘苗</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品名：火棘苗；养护期一年；养护等级：三级。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金叶女贞</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品名：金叶女贞；养护期一年；养护等级：三级。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南天竹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品名：南天竹；养护期一年；养护等级：三级。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香樟A</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品种：香樟A；胸径：20cm,冠幅450-500cm高度600-650cm；三级养护。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实生银杏B</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品种：实生银杏B；胸径：15cm,冠幅300-350cm高度550-600cm；三级养护。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紫薇</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品种：紫薇；地径：8cm,冠幅150-200cm高度200-250cm；三级养护。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品种：梅花；地径：10cm,冠幅200-250cm高度250-300cm；三级养护。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红花檵木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菲黄竹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高度35-40cm；49株/平方米；三级养护。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矮生百慕大草皮</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草坪养护；一年两次洒草籽，秋季黑麦草，25克/m2，春季补播进口百慕大草籽，20克/m2；三级养护。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A.1 江南路公园</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品名：樱花；地8-10cm；养护期一年；养护等级：三级。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石榴</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品名：石榴；地8-10cm；养护期一年；养护等级：三级。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品名：桂花；冠幅：150-200cm；养护期一年；养护等级：三级。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红梅</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品名：红梅；地3-5cm；养护期一年；养护等级：三级。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紫叶李</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品名：紫叶李；地8-10cm；养护期一年；养护等级：三级。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红枫</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品名：红枫；胸径：5-8cm；养护期一年；养护等级：三级。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品名：香樟；胸径：25-30cm；养护期一年；养护等级：三级。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高杆女贞</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品名：高杆女贞；胸径：13-15cm；养护期一年；养护等级：三级。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鸡爪械</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品名：鸡爪械；地6-8cm；养护期一年；养护等级：三级。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枫香</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品名：枫香；地5-8cm；养护期一年；养护等级：三级。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铁树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品名：铁树；地5-8cm；养护期一年；养护等级：三级。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品名：金边黄杨；养护期一年；养护等级：三级。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腺萼落新妇</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品名：腺萼落新妇；养护期一年；养护等级：三级。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黄金菊</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品名：黄金菊；养护期一年；养护等级：三级。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品名：草花；养护期一年；养护等级：三级。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栀子花</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品名：栀子花；养护期一年；养护等级：三级。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大岛薹草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品名：大岛薹草；养护期一年；养护等级：三级。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络石</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品名：络石；养护期一年；养护等级：三级。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南天竹</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品名：南天竹；养护期一年；养护等级：三级。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鼠尾草</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品名：鼠尾草；养护期一年；养护等级：三级。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金叶女贞</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品名：金叶女贞；养护期一年；养护等级：三级。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雪叶菊</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品名：雪叶菊；养护期一年；养护等级：三级。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品名：薄荷；养护期一年；养护等级：三级。</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特选榉树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品种：特选榉树；胸径：30cm,冠幅550-600cm高度750-800cm；三级养护。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朴树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品种：朴树；胸径：28cm,冠幅550-600cm高度800-850cm；三级养护。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黄山栾树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品种：黄山栾树；胸径：18cm,冠幅350-400cm高度550-600cm；三级养护。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海桐</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高度40-45cm；冠幅35-40cm；36株/平方米,4主分枝以上/株；三级养护。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常绿鸢尾</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高度20-25cm；冠幅20-25cm；49株/平方米；三级养护。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细叶麦冬</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高度20-25cm；冠幅15-20cm；81株/平方米；三级养护。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法青</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高度50-60cm；冠幅25-30cm；36株/平方米；三级养护。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矮生百慕大草皮</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草坪养护；一年两次洒草籽，秋季黑麦草，25克/m2，春季补播进口百慕大草籽，20克/m2；三级养护。</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29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1761"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shd w:val="clear" w:color="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140000</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shd w:val="clear" w:color="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140000</w:t>
            </w:r>
            <w:r/>
          </w:p>
        </w:tc>
      </w:tr>
      <w:tr>
        <w:trPr>
          <w:trHeight w:val="23"/>
        </w:trPr>
        <w:tc>
          <w:tcPr>
            <w:gridSpan w:val="6"/>
            <w:shd w:val="clear" w:color="auto" w:fill="auto"/>
            <w:tcBorders>
              <w:top w:val="single" w:color="000000" w:sz="4" w:space="0"/>
              <w:left w:val="single" w:color="000000" w:sz="8" w:space="0"/>
              <w:bottom w:val="single" w:color="000000" w:sz="4" w:space="0"/>
              <w:right w:val="single" w:color="000000" w:sz="4" w:space="0"/>
            </w:tcBorders>
            <w:tcW w:w="4267" w:type="pct"/>
            <w:vAlign w:val="center"/>
            <w:textDirection w:val="lrTb"/>
            <w:noWrap w:val="false"/>
          </w:tcPr>
          <w:p>
            <w:pPr>
              <w:jc w:val="right"/>
              <w:shd w:val="clear" w:color="auto"/>
              <w:rPr>
                <w:rFonts w:hint="eastAsia" w:ascii="宋体" w:hAnsi="宋体" w:eastAsia="宋体" w:cs="宋体"/>
                <w:i w:val="0"/>
                <w:iCs w:val="0"/>
                <w:color w:val="000000"/>
                <w:sz w:val="18"/>
                <w:szCs w:val="18"/>
                <w:u w:val="none"/>
                <w:lang w:val="en-US" w:eastAsia="zh-CN"/>
              </w:rPr>
            </w:pPr>
            <w:r>
              <w:rPr>
                <w:rFonts w:hint="eastAsia" w:ascii="宋体" w:hAnsi="宋体" w:cs="宋体"/>
                <w:b/>
                <w:bCs/>
                <w:i w:val="0"/>
                <w:iCs w:val="0"/>
                <w:color w:val="000000"/>
                <w:sz w:val="18"/>
                <w:szCs w:val="18"/>
                <w:u w:val="none"/>
                <w:lang w:val="en-US" w:eastAsia="zh-CN"/>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right"/>
              <w:shd w:val="clear" w:color="auto"/>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r>
            <w:r/>
          </w:p>
        </w:tc>
      </w:tr>
    </w:tbl>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宋体" w:hAnsi="宋体" w:cs="宋体"/>
          <w:szCs w:val="21"/>
        </w:rPr>
      </w:pPr>
      <w:r>
        <w:rPr>
          <w:rFonts w:ascii="Arial" w:hAnsi="Arial" w:cs="Arial"/>
        </w:rPr>
        <w:t xml:space="preserve">     </w:t>
      </w:r>
      <w:r>
        <w:rPr>
          <w:rFonts w:hint="eastAsia" w:ascii="宋体" w:hAnsi="宋体" w:cs="宋体"/>
          <w:szCs w:val="21"/>
        </w:rPr>
        <w:t xml:space="preserve">投标单位（加盖公章）：</w:t>
      </w:r>
      <w:r>
        <w:rPr>
          <w:rFonts w:hint="eastAsia" w:ascii="宋体" w:hAnsi="宋体" w:cs="宋体"/>
          <w:szCs w:val="21"/>
          <w:u w:val="single"/>
        </w:rPr>
        <w:t xml:space="preserve">                             </w:t>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ascii="Arial" w:hAnsi="Arial" w:cs="Arial"/>
          <w:szCs w:val="21"/>
        </w:rPr>
        <w:t xml:space="preserve"> </w:t>
      </w:r>
      <w:r/>
    </w:p>
    <w:p>
      <w:pPr>
        <w:jc w:val="left"/>
        <w:shd w:val="clear" w:color="auto"/>
        <w:widowControl/>
        <w:rPr>
          <w:rFonts w:ascii="Arial" w:hAnsi="Arial" w:cs="Arial"/>
          <w:szCs w:val="21"/>
        </w:rPr>
      </w:pPr>
      <w:r>
        <w:rPr>
          <w:rFonts w:ascii="Arial" w:hAnsi="Arial" w:cs="Arial"/>
          <w:szCs w:val="21"/>
        </w:rPr>
        <w:br w:type="page" w:clear="all"/>
      </w:r>
      <w:r/>
    </w:p>
    <w:p>
      <w:pPr>
        <w:jc w:val="left"/>
        <w:spacing w:line="360" w:lineRule="auto"/>
        <w:shd w:val="clear" w:color="auto"/>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附件五、技术规格偏离表格式</w:t>
      </w:r>
      <w:r/>
    </w:p>
    <w:p>
      <w:pPr>
        <w:ind w:left="435"/>
        <w:jc w:val="left"/>
        <w:spacing w:line="360" w:lineRule="auto"/>
        <w:shd w:val="clear" w:color="auto"/>
        <w:widowControl/>
        <w:rPr>
          <w:rFonts w:ascii="Arial" w:hAnsi="Arial" w:cs="Arial"/>
          <w:szCs w:val="21"/>
        </w:rPr>
      </w:pPr>
      <w:r>
        <w:rPr>
          <w:rFonts w:ascii="Arial" w:hAnsi="Arial" w:cs="Arial"/>
          <w:sz w:val="24"/>
        </w:rPr>
        <w:t xml:space="preserve"> </w:t>
      </w:r>
      <w:r/>
    </w:p>
    <w:p>
      <w:pPr>
        <w:ind w:left="420"/>
        <w:jc w:val="center"/>
        <w:spacing w:line="360" w:lineRule="auto"/>
        <w:shd w:val="clear" w:color="auto"/>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widowControl/>
        <w:rPr>
          <w:rFonts w:ascii="Arial" w:hAnsi="Arial" w:cs="Arial"/>
          <w:szCs w:val="21"/>
        </w:rPr>
      </w:pPr>
      <w:r>
        <w:rPr>
          <w:rFonts w:ascii="Arial" w:hAnsi="Arial" w:cs="Arial"/>
          <w:szCs w:val="21"/>
        </w:rPr>
        <w:t xml:space="preserve">                       </w:t>
      </w:r>
      <w:r/>
    </w:p>
    <w:p>
      <w:pPr>
        <w:ind w:firstLine="84"/>
        <w:jc w:val="left"/>
        <w:spacing w:line="360" w:lineRule="auto"/>
        <w:shd w:val="clear" w:color="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2"/>
        <w:gridCol w:w="1791"/>
        <w:gridCol w:w="2404"/>
        <w:gridCol w:w="2879"/>
        <w:gridCol w:w="1331"/>
      </w:tblGrid>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招标文件要求的</w:t>
            </w:r>
            <w:r>
              <w:rPr>
                <w:rFonts w:hint="eastAsia" w:ascii="Arial" w:hAnsi="Arial" w:cs="Arial"/>
                <w:b/>
                <w:szCs w:val="21"/>
              </w:rPr>
              <w:t xml:space="preserve">技术</w:t>
            </w:r>
            <w:r>
              <w:rPr>
                <w:rFonts w:ascii="Arial" w:hAnsi="Arial" w:cs="Arial"/>
                <w:b/>
                <w:szCs w:val="21"/>
              </w:rPr>
              <w:t xml:space="preserve">条款</w:t>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985"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2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58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3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r>
    </w:tbl>
    <w:p>
      <w:pPr>
        <w:jc w:val="left"/>
        <w:spacing w:line="360" w:lineRule="auto"/>
        <w:shd w:val="clear" w:color="auto"/>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hint="eastAsia" w:ascii="Arial" w:hAnsi="Arial" w:cs="Arial"/>
          <w:szCs w:val="21"/>
        </w:rPr>
        <w:t xml:space="preserve">供应商（加盖电子公章）</w:t>
      </w:r>
      <w:r>
        <w:rPr>
          <w:rFonts w:ascii="Arial" w:hAnsi="Arial" w:cs="Arial"/>
          <w:szCs w:val="21"/>
        </w:rPr>
        <w:t xml:space="preserve">：</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ascii="Arial" w:hAnsi="Arial" w:cs="Arial"/>
          <w:szCs w:val="21"/>
        </w:rPr>
        <w:t xml:space="preserve"> </w:t>
      </w:r>
      <w:r/>
    </w:p>
    <w:p>
      <w:pPr>
        <w:jc w:val="left"/>
        <w:spacing w:line="360" w:lineRule="auto"/>
        <w:shd w:val="clear" w:color="auto"/>
        <w:widowControl/>
        <w:rPr>
          <w:rFonts w:ascii="Arial" w:hAnsi="Arial" w:cs="Arial"/>
          <w:szCs w:val="21"/>
        </w:rPr>
      </w:pPr>
      <w:r>
        <w:rPr>
          <w:rFonts w:ascii="Arial" w:hAnsi="Arial" w:cs="Arial"/>
          <w:szCs w:val="21"/>
        </w:rPr>
        <w:t xml:space="preserve"> </w:t>
      </w:r>
      <w:r>
        <w:rPr>
          <w:rFonts w:ascii="Arial" w:hAnsi="Arial" w:cs="Arial"/>
          <w:b/>
          <w:bCs/>
          <w:szCs w:val="21"/>
        </w:rPr>
        <w:t xml:space="preserve">附件六、商务条款偏离表格式</w:t>
      </w:r>
      <w:r>
        <w:rPr>
          <w:rFonts w:ascii="Arial" w:hAnsi="Arial" w:cs="Arial"/>
          <w:szCs w:val="21"/>
        </w:rPr>
        <w:t xml:space="preserve"> </w:t>
      </w:r>
      <w:r/>
    </w:p>
    <w:p>
      <w:pPr>
        <w:ind w:left="420"/>
        <w:jc w:val="center"/>
        <w:spacing w:line="360" w:lineRule="auto"/>
        <w:shd w:val="clear" w:color="auto"/>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widowControl/>
        <w:rPr>
          <w:rFonts w:ascii="Arial" w:hAnsi="Arial" w:cs="Arial"/>
          <w:szCs w:val="21"/>
        </w:rPr>
      </w:pPr>
      <w:r>
        <w:rPr>
          <w:rFonts w:ascii="Arial" w:hAnsi="Arial" w:cs="Arial"/>
          <w:sz w:val="24"/>
        </w:rPr>
        <w:t xml:space="preserve"> </w:t>
      </w:r>
      <w:r/>
    </w:p>
    <w:p>
      <w:pPr>
        <w:ind w:firstLine="97"/>
        <w:jc w:val="left"/>
        <w:spacing w:line="360" w:lineRule="auto"/>
        <w:shd w:val="clear" w:color="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9"/>
        <w:gridCol w:w="1709"/>
        <w:gridCol w:w="2531"/>
        <w:gridCol w:w="3057"/>
        <w:gridCol w:w="1222"/>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940"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9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81"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c>
          <w:tcPr>
            <w:tcMar>
              <w:left w:w="10" w:type="dxa"/>
              <w:top w:w="0" w:type="dxa"/>
              <w:right w:w="10" w:type="dxa"/>
              <w:bottom w:w="0" w:type="dxa"/>
            </w:tcMar>
            <w:tcW w:w="672" w:type="pct"/>
            <w:vAlign w:val="center"/>
            <w:textDirection w:val="lrTb"/>
            <w:noWrap w:val="false"/>
          </w:tcPr>
          <w:p>
            <w:pPr>
              <w:jc w:val="center"/>
              <w:spacing w:line="360" w:lineRule="auto"/>
              <w:shd w:val="clear" w:color="auto"/>
              <w:widowControl/>
              <w:rPr>
                <w:rFonts w:ascii="Arial" w:hAnsi="Arial" w:cs="Arial"/>
                <w:szCs w:val="21"/>
              </w:rPr>
            </w:pPr>
            <w:r>
              <w:rPr>
                <w:rFonts w:ascii="Arial" w:hAnsi="Arial" w:cs="Arial"/>
                <w:szCs w:val="21"/>
              </w:rPr>
            </w:r>
            <w:r/>
          </w:p>
        </w:tc>
      </w:tr>
    </w:tbl>
    <w:p>
      <w:pPr>
        <w:jc w:val="left"/>
        <w:spacing w:line="360" w:lineRule="auto"/>
        <w:shd w:val="clear" w:color="auto"/>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szCs w:val="21"/>
        </w:rPr>
      </w:pPr>
      <w:r>
        <w:rPr>
          <w:rFonts w:hint="eastAsia" w:ascii="Arial" w:hAnsi="Arial" w:cs="Arial"/>
          <w:szCs w:val="21"/>
        </w:rPr>
        <w:t xml:space="preserve">供应商（加盖电子公章）</w:t>
      </w:r>
      <w:r>
        <w:rPr>
          <w:rFonts w:ascii="Arial" w:hAnsi="Arial" w:cs="Arial"/>
          <w:szCs w:val="21"/>
        </w:rPr>
        <w:t xml:space="preserve">：</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widowControl/>
        <w:rPr>
          <w:rFonts w:ascii="Arial" w:hAnsi="Arial" w:cs="Arial"/>
          <w:b/>
          <w:szCs w:val="21"/>
          <w:lang w:val="zh-CN"/>
        </w:rPr>
      </w:pPr>
      <w:r>
        <w:rPr>
          <w:rFonts w:ascii="Arial" w:hAnsi="Arial" w:cs="Arial"/>
          <w:b/>
          <w:bCs/>
          <w:szCs w:val="21"/>
        </w:rPr>
        <w:t xml:space="preserve">附件七、</w:t>
      </w:r>
      <w:r>
        <w:rPr>
          <w:rFonts w:ascii="Arial" w:hAnsi="Arial" w:cs="Arial"/>
          <w:b/>
          <w:szCs w:val="21"/>
          <w:lang w:val="zh-CN"/>
        </w:rPr>
        <w:t xml:space="preserve">技术说明与服务方案</w:t>
      </w:r>
      <w:r/>
    </w:p>
    <w:p>
      <w:pPr>
        <w:jc w:val="left"/>
        <w:spacing w:line="360" w:lineRule="auto"/>
        <w:shd w:val="clear" w:color="auto"/>
        <w:widowControl/>
        <w:rPr>
          <w:rFonts w:ascii="Arial" w:hAnsi="Arial" w:cs="Arial"/>
          <w:b/>
          <w:szCs w:val="21"/>
          <w:lang w:val="zh-CN"/>
        </w:rPr>
      </w:pPr>
      <w:r>
        <w:rPr>
          <w:rFonts w:ascii="Arial" w:hAnsi="Arial" w:cs="Arial"/>
          <w:b/>
          <w:szCs w:val="21"/>
          <w:lang w:val="zh-CN"/>
        </w:rPr>
      </w:r>
      <w:r/>
    </w:p>
    <w:p>
      <w:pPr>
        <w:pStyle w:val="1146"/>
        <w:ind w:firstLine="420"/>
        <w:spacing w:before="0" w:after="0"/>
        <w:shd w:val="clear" w:color="auto"/>
        <w:rPr>
          <w:rFonts w:hint="eastAsia" w:eastAsia="宋体" w:cs="Arial"/>
          <w:sz w:val="21"/>
          <w:szCs w:val="21"/>
          <w:lang w:eastAsia="zh-CN"/>
        </w:rPr>
      </w:pPr>
      <w:r>
        <w:rPr>
          <w:rFonts w:cs="Arial"/>
          <w:sz w:val="21"/>
          <w:szCs w:val="21"/>
        </w:rPr>
        <w:t xml:space="preserve">技术方案及服务承诺应根据</w:t>
      </w:r>
      <w:r>
        <w:rPr>
          <w:rFonts w:hint="eastAsia" w:cs="Arial"/>
          <w:sz w:val="21"/>
          <w:szCs w:val="21"/>
        </w:rPr>
        <w:t xml:space="preserve">采购人</w:t>
      </w:r>
      <w:r>
        <w:rPr>
          <w:rFonts w:cs="Arial"/>
          <w:sz w:val="21"/>
          <w:szCs w:val="21"/>
        </w:rPr>
        <w:t xml:space="preserve">对项目的要求、评标标准的要求及项目本身的特点编写</w:t>
      </w:r>
      <w:r>
        <w:rPr>
          <w:rFonts w:hint="eastAsia" w:cs="Arial"/>
          <w:sz w:val="21"/>
          <w:szCs w:val="21"/>
          <w:lang w:eastAsia="zh-CN"/>
        </w:rPr>
        <w:t xml:space="preserve">。</w:t>
      </w:r>
      <w:r/>
    </w:p>
    <w:p>
      <w:pPr>
        <w:pStyle w:val="1146"/>
        <w:ind w:firstLine="420"/>
        <w:spacing w:before="0" w:after="0"/>
        <w:shd w:val="clear" w:color="auto"/>
        <w:rPr>
          <w:rFonts w:cs="Arial"/>
          <w:sz w:val="21"/>
          <w:szCs w:val="21"/>
        </w:rPr>
      </w:pPr>
      <w:r>
        <w:rPr>
          <w:rFonts w:cs="Arial"/>
          <w:sz w:val="21"/>
          <w:szCs w:val="21"/>
        </w:rPr>
      </w:r>
      <w:r/>
    </w:p>
    <w:p>
      <w:pPr>
        <w:jc w:val="left"/>
        <w:spacing w:line="360" w:lineRule="auto"/>
        <w:shd w:val="clear" w:color="auto"/>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b/>
          <w:bCs/>
          <w:szCs w:val="21"/>
        </w:rPr>
      </w:pPr>
      <w:r>
        <w:rPr>
          <w:rFonts w:ascii="Arial" w:hAnsi="Arial" w:cs="Arial"/>
          <w:b/>
          <w:bCs/>
          <w:szCs w:val="21"/>
        </w:rPr>
        <w:t xml:space="preserve">附件八、拟参与本项目服务人员一览表</w:t>
      </w:r>
      <w:r/>
    </w:p>
    <w:p>
      <w:pPr>
        <w:spacing w:line="460" w:lineRule="atLeast"/>
        <w:shd w:val="clear" w:color="auto"/>
        <w:widowControl/>
        <w:rPr>
          <w:rFonts w:ascii="Arial" w:hAnsi="Arial" w:cs="Arial"/>
          <w:b/>
          <w:bCs/>
          <w:sz w:val="24"/>
        </w:rPr>
      </w:pPr>
      <w:r>
        <w:rPr>
          <w:rFonts w:ascii="Arial" w:hAnsi="Arial" w:cs="Arial"/>
          <w:b/>
          <w:bCs/>
          <w:sz w:val="24"/>
        </w:rPr>
      </w:r>
      <w:r/>
    </w:p>
    <w:p>
      <w:pPr>
        <w:jc w:val="center"/>
        <w:shd w:val="clear" w:color="auto"/>
        <w:widowControl/>
        <w:rPr>
          <w:rFonts w:ascii="Arial" w:hAnsi="Arial" w:cs="Arial"/>
          <w:b/>
          <w:bCs/>
          <w:sz w:val="24"/>
        </w:rPr>
      </w:pPr>
      <w:r>
        <w:rPr>
          <w:rFonts w:ascii="Arial" w:hAnsi="Arial" w:cs="Arial"/>
          <w:b/>
          <w:bCs/>
          <w:sz w:val="24"/>
        </w:rPr>
        <w:t xml:space="preserve">拟参与本项目服务人员一览表</w:t>
      </w:r>
      <w:r/>
    </w:p>
    <w:p>
      <w:pPr>
        <w:jc w:val="center"/>
        <w:shd w:val="clear" w:color="auto"/>
        <w:widowControl/>
        <w:rPr>
          <w:rFonts w:ascii="Arial" w:hAnsi="Arial" w:cs="Arial"/>
          <w:b/>
          <w:bCs/>
          <w:sz w:val="24"/>
        </w:rPr>
      </w:pPr>
      <w:r>
        <w:rPr>
          <w:rFonts w:ascii="Arial" w:hAnsi="Arial" w:cs="Arial"/>
          <w:b/>
          <w:bCs/>
          <w:sz w:val="24"/>
        </w:rPr>
      </w:r>
      <w:r/>
    </w:p>
    <w:p>
      <w:pPr>
        <w:shd w:val="clear" w:color="auto"/>
        <w:widowControl/>
        <w:rPr>
          <w:rFonts w:ascii="Arial" w:hAnsi="Arial" w:cs="Arial"/>
          <w:szCs w:val="21"/>
        </w:rPr>
      </w:pPr>
      <w:r>
        <w:rPr>
          <w:rFonts w:ascii="Arial" w:hAnsi="Arial" w:cs="Arial"/>
          <w:szCs w:val="21"/>
        </w:rPr>
        <w:t xml:space="preserve">项目名称：                                 项目编号：</w:t>
      </w:r>
      <w:r/>
    </w:p>
    <w:tbl>
      <w:tblPr>
        <w:tblStyle w:val="81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524"/>
        <w:gridCol w:w="879"/>
        <w:gridCol w:w="650"/>
        <w:gridCol w:w="695"/>
        <w:gridCol w:w="1111"/>
        <w:gridCol w:w="912"/>
        <w:gridCol w:w="1002"/>
        <w:gridCol w:w="976"/>
        <w:gridCol w:w="864"/>
        <w:gridCol w:w="834"/>
        <w:gridCol w:w="835"/>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shd w:val="clear" w:color="auto"/>
              <w:widowControl/>
              <w:rPr>
                <w:rFonts w:ascii="Arial" w:hAnsi="Arial" w:cs="Arial"/>
                <w:b/>
                <w:bCs/>
                <w:szCs w:val="21"/>
              </w:rPr>
            </w:pPr>
            <w:r>
              <w:rPr>
                <w:rFonts w:hint="eastAsia" w:ascii="Arial" w:hAnsi="Arial" w:cs="Arial"/>
                <w:b/>
                <w:bCs/>
                <w:szCs w:val="21"/>
              </w:rPr>
              <w:t xml:space="preserve">年</w:t>
            </w:r>
            <w:r>
              <w:rPr>
                <w:rFonts w:ascii="Arial" w:hAnsi="Arial" w:cs="Arial"/>
                <w:b/>
                <w:bCs/>
                <w:szCs w:val="21"/>
              </w:rPr>
              <w:t xml:space="preserve">龄</w:t>
            </w:r>
            <w:r/>
          </w:p>
        </w:tc>
        <w:tc>
          <w:tcPr>
            <w:tcBorders>
              <w:top w:val="single" w:color="000000" w:sz="4" w:space="0"/>
              <w:left w:val="none" w:color="000000" w:sz="4" w:space="0"/>
              <w:bottom w:val="single" w:color="000000" w:sz="4" w:space="0"/>
              <w:right w:val="single" w:color="000000" w:sz="4" w:space="0"/>
            </w:tcBorders>
            <w:tcW w:w="598"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91"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执业</w:t>
            </w:r>
            <w:r/>
          </w:p>
          <w:p>
            <w:pPr>
              <w:jc w:val="center"/>
              <w:shd w:val="clear" w:color="auto"/>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相关工作</w:t>
            </w:r>
            <w:r>
              <w:rPr>
                <w:rFonts w:hint="eastAsia" w:ascii="Arial" w:hAnsi="Arial" w:cs="Arial"/>
                <w:b/>
                <w:bCs/>
                <w:szCs w:val="21"/>
              </w:rPr>
              <w:t xml:space="preserve">年</w:t>
            </w:r>
            <w:r>
              <w:rPr>
                <w:rFonts w:ascii="Arial" w:hAnsi="Arial" w:cs="Arial"/>
                <w:b/>
                <w:bCs/>
                <w:szCs w:val="21"/>
              </w:rPr>
              <w:t xml:space="preserve">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shd w:val="clear" w:color="auto"/>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91"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shd w:val="clear" w:color="auto"/>
              <w:widowControl/>
              <w:rPr>
                <w:rFonts w:ascii="Arial" w:hAnsi="Arial" w:cs="Arial"/>
                <w:szCs w:val="21"/>
              </w:rPr>
            </w:pPr>
            <w:r>
              <w:rPr>
                <w:rFonts w:ascii="Arial" w:hAnsi="Arial" w:cs="Arial"/>
                <w:szCs w:val="21"/>
              </w:rPr>
            </w:r>
            <w:r/>
          </w:p>
        </w:tc>
      </w:tr>
    </w:tbl>
    <w:p>
      <w:pPr>
        <w:jc w:val="left"/>
        <w:spacing w:line="360" w:lineRule="auto"/>
        <w:shd w:val="clear" w:color="auto"/>
        <w:widowControl/>
        <w:rPr>
          <w:rFonts w:ascii="Arial" w:hAnsi="Arial" w:cs="Arial"/>
          <w:szCs w:val="21"/>
        </w:rPr>
      </w:pPr>
      <w:r>
        <w:rPr>
          <w:rFonts w:hint="eastAsia" w:ascii="Arial" w:hAnsi="Arial" w:cs="Arial"/>
          <w:szCs w:val="21"/>
        </w:rPr>
        <w:t xml:space="preserve">供应商（加盖电子公章）</w:t>
      </w:r>
      <w:r>
        <w:rPr>
          <w:rFonts w:ascii="Arial" w:hAnsi="Arial" w:cs="Arial"/>
          <w:szCs w:val="21"/>
        </w:rPr>
        <w:t xml:space="preserve">：</w:t>
      </w:r>
      <w:r>
        <w:rPr>
          <w:rFonts w:ascii="Arial" w:hAnsi="Arial" w:cs="Arial"/>
          <w:szCs w:val="21"/>
          <w:u w:val="single"/>
        </w:rPr>
        <w:t xml:space="preserve">                             </w:t>
      </w:r>
      <w:r>
        <w:rPr>
          <w:rFonts w:ascii="Arial" w:hAnsi="Arial" w:cs="Arial"/>
          <w:szCs w:val="21"/>
        </w:rPr>
        <w:t xml:space="preserve"> </w:t>
      </w:r>
      <w:r/>
    </w:p>
    <w:p>
      <w:pPr>
        <w:shd w:val="clear" w:color="auto"/>
        <w:widowControl/>
        <w:rPr>
          <w:rFonts w:ascii="Arial" w:hAnsi="Arial" w:cs="Arial"/>
          <w:szCs w:val="21"/>
        </w:rPr>
      </w:pPr>
      <w:r>
        <w:rPr>
          <w:rFonts w:ascii="Arial" w:hAnsi="Arial" w:cs="Arial"/>
          <w:szCs w:val="21"/>
        </w:rPr>
      </w:r>
      <w:r/>
    </w:p>
    <w:p>
      <w:pPr>
        <w:shd w:val="clear" w:color="auto"/>
        <w:widowControl/>
        <w:rPr>
          <w:rFonts w:ascii="Arial" w:hAnsi="Arial" w:cs="Arial"/>
          <w:b/>
          <w:bCs/>
          <w:szCs w:val="21"/>
        </w:rPr>
      </w:pPr>
      <w:r>
        <w:rPr>
          <w:rFonts w:ascii="Arial" w:hAnsi="Arial" w:cs="Arial"/>
          <w:b/>
          <w:bCs/>
          <w:szCs w:val="21"/>
        </w:rPr>
      </w:r>
      <w:r/>
    </w:p>
    <w:p>
      <w:pPr>
        <w:spacing w:line="360" w:lineRule="auto"/>
        <w:shd w:val="clear" w:color="auto"/>
        <w:widowControl/>
        <w:rPr>
          <w:rFonts w:ascii="Arial" w:hAnsi="Arial" w:cs="Arial"/>
          <w:b/>
          <w:bCs/>
          <w:szCs w:val="21"/>
        </w:rPr>
      </w:pPr>
      <w:r>
        <w:rPr>
          <w:rFonts w:ascii="Arial" w:hAnsi="Arial" w:cs="Arial"/>
          <w:b/>
          <w:bCs/>
          <w:szCs w:val="21"/>
        </w:rPr>
      </w:r>
      <w:r/>
    </w:p>
    <w:p>
      <w:pPr>
        <w:spacing w:line="360" w:lineRule="auto"/>
        <w:shd w:val="clear" w:color="auto"/>
        <w:widowControl/>
        <w:rPr>
          <w:rFonts w:ascii="Arial" w:hAnsi="Arial" w:cs="Arial"/>
          <w:b/>
          <w:bCs/>
          <w:sz w:val="24"/>
        </w:rPr>
      </w:pPr>
      <w:r>
        <w:rPr>
          <w:rFonts w:ascii="Arial" w:hAnsi="Arial" w:cs="Arial"/>
          <w:b/>
          <w:bCs/>
          <w:szCs w:val="21"/>
        </w:rPr>
        <w:t xml:space="preserve">附件九、 投标人类似业绩情况表</w:t>
      </w:r>
      <w:r/>
    </w:p>
    <w:p>
      <w:pPr>
        <w:jc w:val="center"/>
        <w:spacing w:line="360" w:lineRule="auto"/>
        <w:shd w:val="clear" w:color="auto"/>
        <w:widowControl/>
        <w:rPr>
          <w:rFonts w:ascii="Arial" w:hAnsi="Arial" w:cs="Arial"/>
          <w:b/>
          <w:bCs/>
          <w:sz w:val="24"/>
        </w:rPr>
      </w:pPr>
      <w:r>
        <w:rPr>
          <w:rFonts w:ascii="Arial" w:hAnsi="Arial" w:cs="Arial"/>
          <w:b/>
          <w:bCs/>
          <w:sz w:val="24"/>
        </w:rPr>
      </w:r>
      <w:r/>
    </w:p>
    <w:p>
      <w:pPr>
        <w:jc w:val="center"/>
        <w:spacing w:line="360" w:lineRule="auto"/>
        <w:shd w:val="clear" w:color="auto"/>
        <w:widowControl/>
        <w:rPr>
          <w:rFonts w:ascii="Arial" w:hAnsi="Arial" w:cs="Arial"/>
          <w:b/>
          <w:bCs/>
          <w:sz w:val="24"/>
        </w:rPr>
      </w:pPr>
      <w:r>
        <w:rPr>
          <w:rFonts w:ascii="Arial" w:hAnsi="Arial" w:cs="Arial"/>
          <w:b/>
          <w:bCs/>
          <w:sz w:val="24"/>
        </w:rPr>
        <w:t xml:space="preserve">投标人类似业绩情况表</w:t>
      </w:r>
      <w:r/>
    </w:p>
    <w:tbl>
      <w:tblPr>
        <w:tblStyle w:val="81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67"/>
        <w:gridCol w:w="1529"/>
        <w:gridCol w:w="1390"/>
        <w:gridCol w:w="972"/>
        <w:gridCol w:w="1015"/>
        <w:gridCol w:w="1487"/>
        <w:gridCol w:w="1111"/>
        <w:gridCol w:w="1111"/>
      </w:tblGrid>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748" w:type="pct"/>
            <w:vAlign w:val="center"/>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523" w:type="pct"/>
            <w:vAlign w:val="center"/>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项目</w:t>
            </w:r>
            <w:r/>
          </w:p>
          <w:p>
            <w:pPr>
              <w:jc w:val="center"/>
              <w:spacing w:line="400" w:lineRule="atLeast"/>
              <w:shd w:val="clear" w:color="auto"/>
              <w:widowControl/>
              <w:rPr>
                <w:rFonts w:ascii="Arial" w:hAnsi="Arial" w:cs="Arial"/>
                <w:szCs w:val="21"/>
              </w:rPr>
            </w:pPr>
            <w:r>
              <w:rPr>
                <w:rFonts w:ascii="Arial" w:hAnsi="Arial" w:cs="Arial"/>
                <w:szCs w:val="21"/>
              </w:rPr>
              <w:t xml:space="preserve">规模</w:t>
            </w:r>
            <w:r/>
          </w:p>
        </w:tc>
        <w:tc>
          <w:tcPr>
            <w:tcBorders>
              <w:top w:val="single" w:color="000000" w:sz="4" w:space="0"/>
              <w:left w:val="none" w:color="000000" w:sz="4" w:space="0"/>
              <w:bottom w:val="single" w:color="000000" w:sz="4" w:space="0"/>
              <w:right w:val="single" w:color="000000" w:sz="4" w:space="0"/>
            </w:tcBorders>
            <w:tcW w:w="546" w:type="pct"/>
            <w:vAlign w:val="center"/>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获奖</w:t>
            </w:r>
            <w:r/>
          </w:p>
          <w:p>
            <w:pPr>
              <w:jc w:val="center"/>
              <w:spacing w:line="400" w:lineRule="atLeast"/>
              <w:shd w:val="clear" w:color="auto"/>
              <w:widowControl/>
              <w:rPr>
                <w:rFonts w:ascii="Arial" w:hAnsi="Arial" w:cs="Arial"/>
                <w:szCs w:val="21"/>
              </w:rPr>
            </w:pPr>
            <w:r>
              <w:rPr>
                <w:rFonts w:ascii="Arial" w:hAnsi="Arial" w:cs="Arial"/>
                <w:szCs w:val="21"/>
              </w:rPr>
              <w:t xml:space="preserve">情况</w:t>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签约及服务</w:t>
            </w:r>
            <w:r/>
          </w:p>
          <w:p>
            <w:pPr>
              <w:jc w:val="center"/>
              <w:spacing w:line="400" w:lineRule="atLeast"/>
              <w:shd w:val="clear" w:color="auto"/>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ind w:firstLine="120"/>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4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46"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00"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400" w:lineRule="atLeast"/>
              <w:shd w:val="clear" w:color="auto"/>
              <w:widowControl/>
              <w:rPr>
                <w:rFonts w:ascii="Arial" w:hAnsi="Arial" w:cs="Arial"/>
                <w:szCs w:val="21"/>
              </w:rPr>
            </w:pPr>
            <w:r>
              <w:rPr>
                <w:rFonts w:ascii="Arial" w:hAnsi="Arial" w:cs="Arial"/>
                <w:szCs w:val="21"/>
              </w:rPr>
            </w:r>
            <w:r/>
          </w:p>
        </w:tc>
      </w:tr>
    </w:tbl>
    <w:p>
      <w:pPr>
        <w:jc w:val="left"/>
        <w:spacing w:line="360" w:lineRule="auto"/>
        <w:shd w:val="clear" w:color="auto"/>
        <w:widowControl/>
        <w:rPr>
          <w:rFonts w:ascii="Arial" w:hAnsi="Arial" w:cs="Arial"/>
          <w:szCs w:val="21"/>
        </w:rPr>
      </w:pPr>
      <w:r>
        <w:rPr>
          <w:rFonts w:hint="eastAsia" w:ascii="Arial" w:hAnsi="Arial" w:cs="Arial"/>
          <w:szCs w:val="21"/>
        </w:rPr>
        <w:t xml:space="preserve">供应商（加盖电子公章）</w:t>
      </w:r>
      <w:r>
        <w:rPr>
          <w:rFonts w:ascii="Arial" w:hAnsi="Arial" w:cs="Arial"/>
          <w:szCs w:val="21"/>
        </w:rPr>
        <w:t xml:space="preserve">：</w:t>
      </w:r>
      <w:r>
        <w:rPr>
          <w:rFonts w:ascii="Arial" w:hAnsi="Arial" w:cs="Arial"/>
          <w:szCs w:val="21"/>
          <w:u w:val="single"/>
        </w:rPr>
        <w:t xml:space="preserve">                             </w:t>
      </w:r>
      <w:r>
        <w:rPr>
          <w:rFonts w:ascii="Arial" w:hAnsi="Arial" w:cs="Arial"/>
          <w:szCs w:val="21"/>
        </w:rPr>
        <w:t xml:space="preserve"> </w:t>
      </w:r>
      <w:r/>
    </w:p>
    <w:p>
      <w:pPr>
        <w:spacing w:line="360" w:lineRule="auto"/>
        <w:shd w:val="clear" w:color="auto"/>
        <w:rPr>
          <w:rFonts w:ascii="Arial" w:hAnsi="Arial" w:cs="Arial"/>
          <w:b/>
        </w:rPr>
      </w:pPr>
      <w:r>
        <w:rPr>
          <w:rFonts w:ascii="Arial" w:hAnsi="Arial" w:cs="Arial"/>
          <w:b/>
        </w:rPr>
      </w:r>
      <w:r/>
    </w:p>
    <w:p>
      <w:pPr>
        <w:spacing w:line="360" w:lineRule="auto"/>
        <w:shd w:val="clear" w:color="auto"/>
        <w:rPr>
          <w:rFonts w:ascii="Arial" w:hAnsi="Arial" w:cs="Arial"/>
          <w:b/>
          <w:bCs/>
        </w:rPr>
      </w:pPr>
      <w:r>
        <w:rPr>
          <w:rFonts w:ascii="Arial" w:hAnsi="Arial" w:cs="Arial"/>
          <w:b/>
        </w:rPr>
        <w:t xml:space="preserve">附件十</w:t>
      </w:r>
      <w:r>
        <w:rPr>
          <w:rFonts w:ascii="Arial" w:hAnsi="Arial" w:cs="Arial"/>
          <w:b/>
          <w:bCs/>
        </w:rPr>
        <w:t xml:space="preserve">：企业声明函格式</w:t>
      </w:r>
      <w:r/>
    </w:p>
    <w:p>
      <w:pPr>
        <w:jc w:val="center"/>
        <w:spacing w:line="360" w:lineRule="auto"/>
        <w:shd w:val="clear" w:color="auto"/>
        <w:rPr>
          <w:rFonts w:ascii="Arial" w:hAnsi="Arial" w:cs="Arial"/>
          <w:b/>
          <w:bCs/>
          <w:sz w:val="28"/>
        </w:rPr>
      </w:pPr>
      <w:r/>
      <w:bookmarkStart w:id="158" w:name="OLE_LINK2"/>
      <w:r/>
      <w:bookmarkStart w:id="159" w:name="OLE_LINK13"/>
      <w:r/>
      <w:bookmarkStart w:id="160" w:name="OLE_LINK14"/>
      <w:r/>
      <w:bookmarkStart w:id="161" w:name="OLE_LINK4"/>
      <w:r/>
      <w:bookmarkStart w:id="162" w:name="OLE_LINK3"/>
      <w:r>
        <w:rPr>
          <w:rFonts w:hint="eastAsia" w:ascii="Arial" w:hAnsi="Arial" w:cs="Arial"/>
          <w:b/>
          <w:bCs/>
          <w:sz w:val="28"/>
          <w:lang w:bidi="ar"/>
        </w:rPr>
        <w:t xml:space="preserve">中小企业声明函（工程、服务）</w:t>
      </w:r>
      <w:r/>
    </w:p>
    <w:p>
      <w:pPr>
        <w:ind w:firstLine="420"/>
        <w:jc w:val="left"/>
        <w:spacing w:line="440" w:lineRule="exact"/>
        <w:shd w:val="clear" w:color="auto"/>
        <w:widowControl/>
        <w:rPr>
          <w:rFonts w:ascii="Arial" w:hAnsi="Arial" w:cs="Arial"/>
          <w:szCs w:val="21"/>
        </w:rPr>
      </w:pPr>
      <w:r>
        <w:rPr>
          <w:rFonts w:hint="eastAsia" w:ascii="Arial" w:hAnsi="Arial" w:cs="Arial"/>
          <w:szCs w:val="21"/>
          <w:lang w:bidi="ar"/>
        </w:rPr>
        <w:t xml:space="preserve">本公司（联合体）郑重声明，根据《政府采购促进中小企业发展管理办法》（财库﹝</w:t>
      </w:r>
      <w:r>
        <w:rPr>
          <w:rFonts w:ascii="Arial" w:hAnsi="Arial" w:cs="Arial"/>
          <w:szCs w:val="21"/>
          <w:lang w:bidi="ar"/>
        </w:rPr>
        <w:t xml:space="preserve">2020</w:t>
      </w:r>
      <w:r>
        <w:rPr>
          <w:rFonts w:hint="eastAsia" w:ascii="Arial" w:hAnsi="Arial" w:cs="Arial"/>
          <w:szCs w:val="21"/>
          <w:lang w:bidi="ar"/>
        </w:rPr>
        <w:t xml:space="preserve">﹞</w:t>
      </w:r>
      <w:r>
        <w:rPr>
          <w:rFonts w:ascii="Arial" w:hAnsi="Arial" w:cs="Arial"/>
          <w:szCs w:val="21"/>
          <w:lang w:bidi="ar"/>
        </w:rPr>
        <w:t xml:space="preserve">46 </w:t>
      </w:r>
      <w:r>
        <w:rPr>
          <w:rFonts w:hint="eastAsia" w:ascii="Arial" w:hAnsi="Arial" w:cs="Arial"/>
          <w:szCs w:val="21"/>
          <w:lang w:bidi="ar"/>
        </w:rPr>
        <w:t xml:space="preserve">号）的规定，本公司</w:t>
      </w:r>
      <w:r>
        <w:rPr>
          <w:rFonts w:ascii="Arial" w:hAnsi="Arial" w:cs="Arial"/>
          <w:szCs w:val="21"/>
          <w:lang w:bidi="ar"/>
        </w:rPr>
        <w:t xml:space="preserve"> </w:t>
      </w:r>
      <w:r>
        <w:rPr>
          <w:rFonts w:hint="eastAsia" w:ascii="Arial" w:hAnsi="Arial" w:cs="Arial"/>
          <w:szCs w:val="21"/>
          <w:lang w:bidi="ar"/>
        </w:rPr>
        <w:t xml:space="preserve">（联合体）参加</w:t>
      </w:r>
      <w:r>
        <w:rPr>
          <w:rFonts w:hint="eastAsia" w:ascii="Arial" w:hAnsi="Arial" w:cs="Arial"/>
          <w:szCs w:val="21"/>
          <w:u w:val="single"/>
          <w:lang w:bidi="ar"/>
        </w:rPr>
        <w:t xml:space="preserve">（单位名称）</w:t>
      </w:r>
      <w:r>
        <w:rPr>
          <w:rFonts w:hint="eastAsia" w:ascii="Arial" w:hAnsi="Arial" w:cs="Arial"/>
          <w:szCs w:val="21"/>
          <w:lang w:bidi="ar"/>
        </w:rPr>
        <w:t xml:space="preserve">的</w:t>
      </w:r>
      <w:r>
        <w:rPr>
          <w:rFonts w:hint="eastAsia" w:ascii="Arial" w:hAnsi="Arial" w:cs="Arial"/>
          <w:szCs w:val="21"/>
          <w:u w:val="single"/>
          <w:lang w:bidi="ar"/>
        </w:rPr>
        <w:t xml:space="preserve">（项目名称）</w:t>
      </w:r>
      <w:r>
        <w:rPr>
          <w:rFonts w:hint="eastAsia" w:ascii="Arial" w:hAnsi="Arial" w:cs="Arial"/>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3"/>
        </w:numPr>
        <w:ind w:firstLine="420"/>
        <w:jc w:val="left"/>
        <w:spacing w:line="440" w:lineRule="exact"/>
        <w:shd w:val="clear" w:color="auto"/>
        <w:widowControl/>
        <w:rPr>
          <w:rFonts w:ascii="Arial" w:hAnsi="Arial" w:cs="Arial"/>
          <w:szCs w:val="21"/>
        </w:rPr>
      </w:pPr>
      <w:r>
        <w:rPr>
          <w:rFonts w:hint="eastAsia" w:ascii="Arial" w:hAnsi="Arial" w:cs="Arial"/>
          <w:szCs w:val="21"/>
          <w:u w:val="single"/>
          <w:lang w:bidi="ar"/>
        </w:rPr>
        <w:t xml:space="preserve">（标的名称）</w:t>
      </w:r>
      <w:r>
        <w:rPr>
          <w:rFonts w:hint="eastAsia" w:ascii="Arial" w:hAnsi="Arial" w:cs="Arial"/>
          <w:szCs w:val="21"/>
          <w:lang w:bidi="ar"/>
        </w:rPr>
        <w:t xml:space="preserve">，属于</w:t>
      </w:r>
      <w:r>
        <w:rPr>
          <w:rFonts w:hint="eastAsia" w:ascii="Arial" w:hAnsi="Arial" w:cs="Arial"/>
          <w:szCs w:val="21"/>
          <w:u w:val="single"/>
          <w:lang w:bidi="ar"/>
        </w:rPr>
        <w:t xml:space="preserve">（采购文件中明确的所属行业）</w:t>
      </w:r>
      <w:r>
        <w:rPr>
          <w:rFonts w:hint="eastAsia" w:ascii="Arial" w:hAnsi="Arial" w:cs="Arial"/>
          <w:szCs w:val="21"/>
          <w:lang w:bidi="ar"/>
        </w:rPr>
        <w:t xml:space="preserve">；承建（承接）企业为</w:t>
      </w:r>
      <w:r>
        <w:rPr>
          <w:rFonts w:hint="eastAsia" w:ascii="Arial" w:hAnsi="Arial" w:cs="Arial"/>
          <w:szCs w:val="21"/>
          <w:u w:val="single"/>
          <w:lang w:bidi="ar"/>
        </w:rPr>
        <w:t xml:space="preserve">（企业名称）</w:t>
      </w:r>
      <w:r>
        <w:rPr>
          <w:rFonts w:hint="eastAsia" w:ascii="Arial" w:hAnsi="Arial" w:cs="Arial"/>
          <w:szCs w:val="21"/>
          <w:lang w:bidi="ar"/>
        </w:rPr>
        <w:t xml:space="preserve">，从业人员</w:t>
      </w:r>
      <w:r>
        <w:rPr>
          <w:rFonts w:ascii="Arial" w:hAnsi="Arial" w:cs="Arial"/>
          <w:szCs w:val="21"/>
          <w:u w:val="single"/>
          <w:lang w:bidi="ar"/>
        </w:rPr>
        <w:t xml:space="preserve">   </w:t>
      </w:r>
      <w:r>
        <w:rPr>
          <w:rFonts w:hint="eastAsia" w:ascii="Arial" w:hAnsi="Arial" w:cs="Arial"/>
          <w:szCs w:val="21"/>
          <w:lang w:bidi="ar"/>
        </w:rPr>
        <w:t xml:space="preserve">人，营业收入为</w:t>
      </w:r>
      <w:r>
        <w:rPr>
          <w:rFonts w:ascii="Arial" w:hAnsi="Arial" w:cs="Arial"/>
          <w:szCs w:val="21"/>
          <w:u w:val="single"/>
          <w:lang w:bidi="ar"/>
        </w:rPr>
        <w:t xml:space="preserve">    </w:t>
      </w:r>
      <w:r>
        <w:rPr>
          <w:rFonts w:hint="eastAsia" w:ascii="Arial" w:hAnsi="Arial" w:cs="Arial"/>
          <w:szCs w:val="21"/>
          <w:lang w:bidi="ar"/>
        </w:rPr>
        <w:t xml:space="preserve">万元，资产总额为</w:t>
      </w:r>
      <w:r>
        <w:rPr>
          <w:rFonts w:ascii="Arial" w:hAnsi="Arial" w:cs="Arial"/>
          <w:szCs w:val="21"/>
          <w:u w:val="single"/>
          <w:lang w:bidi="ar"/>
        </w:rPr>
        <w:t xml:space="preserve">   </w:t>
      </w:r>
      <w:r>
        <w:rPr>
          <w:rFonts w:hint="eastAsia" w:ascii="Arial" w:hAnsi="Arial" w:cs="Arial"/>
          <w:szCs w:val="21"/>
          <w:lang w:bidi="ar"/>
        </w:rPr>
        <w:t xml:space="preserve">万元</w:t>
      </w:r>
      <w:r>
        <w:rPr>
          <w:rFonts w:ascii="Arial" w:hAnsi="Arial" w:cs="Arial"/>
          <w:szCs w:val="21"/>
          <w:vertAlign w:val="superscript"/>
          <w:lang w:bidi="ar"/>
        </w:rPr>
        <w:t xml:space="preserve">1</w:t>
      </w:r>
      <w:r>
        <w:rPr>
          <w:rFonts w:hint="eastAsia" w:ascii="Arial" w:hAnsi="Arial" w:cs="Arial"/>
          <w:szCs w:val="21"/>
          <w:lang w:bidi="ar"/>
        </w:rPr>
        <w:t xml:space="preserve">，属于</w:t>
      </w:r>
      <w:r>
        <w:rPr>
          <w:rFonts w:hint="eastAsia" w:ascii="Arial" w:hAnsi="Arial" w:cs="Arial"/>
          <w:szCs w:val="21"/>
          <w:u w:val="single"/>
          <w:lang w:bidi="ar"/>
        </w:rPr>
        <w:t xml:space="preserve">（中型企业、</w:t>
      </w:r>
      <w:r>
        <w:rPr>
          <w:rFonts w:ascii="Arial" w:hAnsi="Arial" w:cs="Arial"/>
          <w:szCs w:val="21"/>
          <w:u w:val="single"/>
          <w:lang w:bidi="ar"/>
        </w:rPr>
        <w:t xml:space="preserve"> </w:t>
      </w:r>
      <w:r>
        <w:rPr>
          <w:rFonts w:hint="eastAsia" w:ascii="Arial" w:hAnsi="Arial" w:cs="Arial"/>
          <w:szCs w:val="21"/>
          <w:u w:val="single"/>
          <w:lang w:bidi="ar"/>
        </w:rPr>
        <w:t xml:space="preserve">小型企业、微型企业）</w:t>
      </w:r>
      <w:r>
        <w:rPr>
          <w:rFonts w:hint="eastAsia" w:ascii="Arial" w:hAnsi="Arial" w:cs="Arial"/>
          <w:szCs w:val="21"/>
          <w:lang w:bidi="ar"/>
        </w:rPr>
        <w:t xml:space="preserve">；</w:t>
      </w:r>
      <w:r>
        <w:rPr>
          <w:rFonts w:ascii="Arial" w:hAnsi="Arial" w:cs="Arial"/>
          <w:szCs w:val="21"/>
          <w:lang w:bidi="ar"/>
        </w:rPr>
        <w:t xml:space="preserve"> </w:t>
      </w:r>
      <w:r/>
    </w:p>
    <w:p>
      <w:pPr>
        <w:numPr>
          <w:ilvl w:val="0"/>
          <w:numId w:val="13"/>
        </w:numPr>
        <w:ind w:firstLine="420"/>
        <w:jc w:val="left"/>
        <w:spacing w:line="440" w:lineRule="exact"/>
        <w:shd w:val="clear" w:color="auto"/>
        <w:widowControl/>
        <w:rPr>
          <w:rFonts w:ascii="Arial" w:hAnsi="Arial" w:cs="Arial"/>
          <w:szCs w:val="21"/>
        </w:rPr>
      </w:pPr>
      <w:r>
        <w:rPr>
          <w:rFonts w:hint="eastAsia" w:ascii="Arial" w:hAnsi="Arial" w:cs="Arial"/>
          <w:szCs w:val="21"/>
          <w:u w:val="single"/>
          <w:lang w:bidi="ar"/>
        </w:rPr>
        <w:t xml:space="preserve">（标的名称）</w:t>
      </w:r>
      <w:r>
        <w:rPr>
          <w:rFonts w:hint="eastAsia" w:ascii="Arial" w:hAnsi="Arial" w:cs="Arial"/>
          <w:szCs w:val="21"/>
          <w:lang w:bidi="ar"/>
        </w:rPr>
        <w:t xml:space="preserve">，属于</w:t>
      </w:r>
      <w:r>
        <w:rPr>
          <w:rFonts w:hint="eastAsia" w:ascii="Arial" w:hAnsi="Arial" w:cs="Arial"/>
          <w:szCs w:val="21"/>
          <w:u w:val="single"/>
          <w:lang w:bidi="ar"/>
        </w:rPr>
        <w:t xml:space="preserve">（采购文件中明确的所属行业）</w:t>
      </w:r>
      <w:r>
        <w:rPr>
          <w:rFonts w:hint="eastAsia" w:ascii="Arial" w:hAnsi="Arial" w:cs="Arial"/>
          <w:szCs w:val="21"/>
          <w:lang w:bidi="ar"/>
        </w:rPr>
        <w:t xml:space="preserve">；承建（承接）企业为</w:t>
      </w:r>
      <w:r>
        <w:rPr>
          <w:rFonts w:hint="eastAsia" w:ascii="Arial" w:hAnsi="Arial" w:cs="Arial"/>
          <w:szCs w:val="21"/>
          <w:u w:val="single"/>
          <w:lang w:bidi="ar"/>
        </w:rPr>
        <w:t xml:space="preserve">（企业名称）</w:t>
      </w:r>
      <w:r>
        <w:rPr>
          <w:rFonts w:hint="eastAsia" w:ascii="Arial" w:hAnsi="Arial" w:cs="Arial"/>
          <w:szCs w:val="21"/>
          <w:lang w:bidi="ar"/>
        </w:rPr>
        <w:t xml:space="preserve">，从业人员</w:t>
      </w:r>
      <w:r>
        <w:rPr>
          <w:rFonts w:ascii="Arial" w:hAnsi="Arial" w:cs="Arial"/>
          <w:szCs w:val="21"/>
          <w:u w:val="single"/>
          <w:lang w:bidi="ar"/>
        </w:rPr>
        <w:t xml:space="preserve">   </w:t>
      </w:r>
      <w:r>
        <w:rPr>
          <w:rFonts w:hint="eastAsia" w:ascii="Arial" w:hAnsi="Arial" w:cs="Arial"/>
          <w:szCs w:val="21"/>
          <w:lang w:bidi="ar"/>
        </w:rPr>
        <w:t xml:space="preserve">人，营业收入为</w:t>
      </w:r>
      <w:r>
        <w:rPr>
          <w:rFonts w:ascii="Arial" w:hAnsi="Arial" w:cs="Arial"/>
          <w:szCs w:val="21"/>
          <w:u w:val="single"/>
          <w:lang w:bidi="ar"/>
        </w:rPr>
        <w:t xml:space="preserve">   </w:t>
      </w:r>
      <w:r>
        <w:rPr>
          <w:rFonts w:hint="eastAsia" w:ascii="Arial" w:hAnsi="Arial" w:cs="Arial"/>
          <w:szCs w:val="21"/>
          <w:lang w:bidi="ar"/>
        </w:rPr>
        <w:t xml:space="preserve">万元，资产总额为</w:t>
      </w:r>
      <w:r>
        <w:rPr>
          <w:rFonts w:ascii="Arial" w:hAnsi="Arial" w:cs="Arial"/>
          <w:szCs w:val="21"/>
          <w:u w:val="single"/>
          <w:lang w:bidi="ar"/>
        </w:rPr>
        <w:t xml:space="preserve">   </w:t>
      </w:r>
      <w:r>
        <w:rPr>
          <w:rFonts w:hint="eastAsia" w:ascii="Arial" w:hAnsi="Arial" w:cs="Arial"/>
          <w:szCs w:val="21"/>
          <w:lang w:bidi="ar"/>
        </w:rPr>
        <w:t xml:space="preserve">万元，属于</w:t>
      </w:r>
      <w:r>
        <w:rPr>
          <w:rFonts w:hint="eastAsia" w:ascii="Arial" w:hAnsi="Arial" w:cs="Arial"/>
          <w:szCs w:val="21"/>
          <w:u w:val="single"/>
          <w:lang w:bidi="ar"/>
        </w:rPr>
        <w:t xml:space="preserve">（中型企业、</w:t>
      </w:r>
      <w:r>
        <w:rPr>
          <w:rFonts w:ascii="Arial" w:hAnsi="Arial" w:cs="Arial"/>
          <w:szCs w:val="21"/>
          <w:u w:val="single"/>
          <w:lang w:bidi="ar"/>
        </w:rPr>
        <w:t xml:space="preserve"> </w:t>
      </w:r>
      <w:r>
        <w:rPr>
          <w:rFonts w:hint="eastAsia" w:ascii="Arial" w:hAnsi="Arial" w:cs="Arial"/>
          <w:szCs w:val="21"/>
          <w:u w:val="single"/>
          <w:lang w:bidi="ar"/>
        </w:rPr>
        <w:t xml:space="preserve">小型企业、微型企业）</w:t>
      </w:r>
      <w:r>
        <w:rPr>
          <w:rFonts w:hint="eastAsia" w:ascii="Arial" w:hAnsi="Arial" w:cs="Arial"/>
          <w:szCs w:val="21"/>
          <w:lang w:bidi="ar"/>
        </w:rPr>
        <w:t xml:space="preserve">；</w:t>
      </w:r>
      <w:r>
        <w:rPr>
          <w:rFonts w:ascii="Arial" w:hAnsi="Arial" w:cs="Arial"/>
          <w:szCs w:val="21"/>
          <w:lang w:bidi="ar"/>
        </w:rPr>
        <w:t xml:space="preserve"> </w:t>
      </w:r>
      <w:r/>
    </w:p>
    <w:p>
      <w:pPr>
        <w:ind w:firstLine="420"/>
        <w:jc w:val="left"/>
        <w:spacing w:line="440" w:lineRule="exact"/>
        <w:shd w:val="clear" w:color="auto"/>
        <w:widowControl/>
        <w:rPr>
          <w:rFonts w:ascii="Arial" w:hAnsi="Arial" w:cs="Arial"/>
          <w:szCs w:val="21"/>
        </w:rPr>
      </w:pPr>
      <w:r>
        <w:rPr>
          <w:rFonts w:hint="eastAsia" w:ascii="Arial" w:hAnsi="Arial" w:cs="Arial"/>
          <w:szCs w:val="21"/>
          <w:lang w:bidi="ar"/>
        </w:rPr>
        <w:t xml:space="preserve">……</w:t>
      </w:r>
      <w:r/>
    </w:p>
    <w:p>
      <w:pPr>
        <w:ind w:firstLine="420"/>
        <w:jc w:val="left"/>
        <w:spacing w:line="440" w:lineRule="exact"/>
        <w:shd w:val="clear" w:color="auto"/>
        <w:widowControl/>
        <w:rPr>
          <w:rFonts w:ascii="Arial" w:hAnsi="Arial" w:cs="Arial"/>
          <w:szCs w:val="21"/>
        </w:rPr>
      </w:pPr>
      <w:r>
        <w:rPr>
          <w:rFonts w:hint="eastAsia" w:ascii="Arial" w:hAnsi="Arial" w:cs="Arial"/>
          <w:szCs w:val="21"/>
          <w:lang w:bidi="ar"/>
        </w:rPr>
        <w:t xml:space="preserve">以上企业，不属于大企业的分支机构，不存在控股股东为大企业的情形，也不存在与大企业的负责人为同一人的情形。</w:t>
      </w:r>
      <w:r/>
    </w:p>
    <w:p>
      <w:pPr>
        <w:ind w:firstLine="420"/>
        <w:jc w:val="left"/>
        <w:spacing w:line="440" w:lineRule="exact"/>
        <w:shd w:val="clear" w:color="auto"/>
        <w:widowControl/>
        <w:rPr>
          <w:rFonts w:ascii="Arial" w:hAnsi="Arial" w:cs="Arial"/>
          <w:szCs w:val="21"/>
        </w:rPr>
      </w:pPr>
      <w:r>
        <w:rPr>
          <w:rFonts w:hint="eastAsia" w:ascii="Arial" w:hAnsi="Arial" w:cs="Arial"/>
          <w:szCs w:val="21"/>
          <w:lang w:bidi="ar"/>
        </w:rPr>
        <w:t xml:space="preserve">本企业对上述声明内容的真实性负责。如有虚假，将依法承担相应责任。</w:t>
      </w:r>
      <w:r>
        <w:rPr>
          <w:rFonts w:ascii="Arial" w:hAnsi="Arial" w:cs="Arial"/>
          <w:szCs w:val="21"/>
          <w:lang w:bidi="ar"/>
        </w:rPr>
        <w:t xml:space="preserve"> </w:t>
      </w:r>
      <w:r/>
    </w:p>
    <w:p>
      <w:pPr>
        <w:ind w:firstLine="5250"/>
        <w:jc w:val="left"/>
        <w:spacing w:line="440" w:lineRule="exact"/>
        <w:shd w:val="clear" w:color="auto"/>
        <w:widowControl/>
        <w:rPr>
          <w:rFonts w:ascii="Arial" w:hAnsi="Arial" w:cs="Arial"/>
          <w:szCs w:val="21"/>
        </w:rPr>
      </w:pPr>
      <w:r>
        <w:rPr>
          <w:rFonts w:ascii="Arial" w:hAnsi="Arial" w:cs="Arial"/>
          <w:szCs w:val="21"/>
        </w:rPr>
      </w:r>
      <w:r/>
    </w:p>
    <w:p>
      <w:pPr>
        <w:ind w:firstLine="5250"/>
        <w:jc w:val="left"/>
        <w:spacing w:line="440" w:lineRule="exact"/>
        <w:shd w:val="clear" w:color="auto"/>
        <w:widowControl/>
        <w:rPr>
          <w:rFonts w:ascii="Arial" w:hAnsi="Arial" w:cs="Arial"/>
          <w:szCs w:val="21"/>
        </w:rPr>
      </w:pPr>
      <w:r>
        <w:rPr>
          <w:rFonts w:hint="eastAsia" w:ascii="Arial" w:hAnsi="Arial" w:cs="Arial"/>
          <w:szCs w:val="21"/>
          <w:lang w:bidi="ar"/>
        </w:rPr>
        <w:t xml:space="preserve">企业名称（加盖电子公章）：</w:t>
      </w:r>
      <w:r>
        <w:rPr>
          <w:rFonts w:ascii="Arial" w:hAnsi="Arial" w:cs="Arial"/>
          <w:szCs w:val="21"/>
          <w:lang w:bidi="ar"/>
        </w:rPr>
        <w:t xml:space="preserve"> </w:t>
      </w:r>
      <w:r/>
    </w:p>
    <w:p>
      <w:pPr>
        <w:ind w:firstLine="5250"/>
        <w:jc w:val="left"/>
        <w:spacing w:line="440" w:lineRule="exact"/>
        <w:shd w:val="clear" w:color="auto"/>
        <w:widowControl/>
        <w:rPr>
          <w:rFonts w:ascii="Arial" w:hAnsi="Arial" w:cs="Arial"/>
          <w:szCs w:val="21"/>
        </w:rPr>
      </w:pPr>
      <w:r>
        <w:rPr>
          <w:rFonts w:hint="eastAsia" w:ascii="Arial" w:hAnsi="Arial" w:cs="Arial"/>
          <w:szCs w:val="21"/>
          <w:lang w:bidi="ar"/>
        </w:rPr>
        <w:t xml:space="preserve">日</w:t>
      </w:r>
      <w:r>
        <w:rPr>
          <w:rFonts w:ascii="Arial" w:hAnsi="Arial" w:cs="Arial"/>
          <w:szCs w:val="21"/>
          <w:lang w:bidi="ar"/>
        </w:rPr>
        <w:t xml:space="preserve"> </w:t>
      </w:r>
      <w:r>
        <w:rPr>
          <w:rFonts w:hint="eastAsia" w:ascii="Arial" w:hAnsi="Arial" w:cs="Arial"/>
          <w:szCs w:val="21"/>
          <w:lang w:bidi="ar"/>
        </w:rPr>
        <w:t xml:space="preserve">期：</w:t>
      </w:r>
      <w:r/>
    </w:p>
    <w:p>
      <w:pPr>
        <w:jc w:val="left"/>
        <w:spacing w:line="440" w:lineRule="exact"/>
        <w:shd w:val="clear" w:color="auto"/>
        <w:widowControl/>
        <w:rPr>
          <w:rFonts w:ascii="Arial" w:hAnsi="Arial" w:cs="Arial"/>
          <w:szCs w:val="21"/>
        </w:rPr>
      </w:pPr>
      <w:r>
        <w:rPr>
          <w:rFonts w:ascii="Arial" w:hAnsi="Arial" w:cs="Arial"/>
          <w:szCs w:val="21"/>
        </w:rPr>
      </w:r>
      <w:r/>
    </w:p>
    <w:p>
      <w:pPr>
        <w:jc w:val="left"/>
        <w:spacing w:line="440" w:lineRule="exact"/>
        <w:shd w:val="clear" w:color="auto"/>
        <w:widowControl/>
        <w:rPr>
          <w:rFonts w:ascii="Arial" w:hAnsi="Arial" w:cs="Arial"/>
          <w:szCs w:val="21"/>
        </w:rPr>
      </w:pPr>
      <w:r>
        <w:rPr>
          <w:rFonts w:ascii="Arial" w:hAnsi="Arial" w:cs="Arial"/>
          <w:szCs w:val="21"/>
        </w:rPr>
      </w:r>
      <w:r/>
    </w:p>
    <w:p>
      <w:pPr>
        <w:jc w:val="left"/>
        <w:spacing w:line="440" w:lineRule="exact"/>
        <w:shd w:val="clear" w:color="auto"/>
        <w:widowControl/>
        <w:rPr>
          <w:rFonts w:ascii="Arial" w:hAnsi="Arial" w:cs="Arial"/>
          <w:szCs w:val="21"/>
        </w:rPr>
      </w:pPr>
      <w:r>
        <w:rPr>
          <w:rFonts w:ascii="Arial" w:hAnsi="Arial" w:cs="Arial"/>
          <w:szCs w:val="21"/>
        </w:rPr>
      </w:r>
      <w:r/>
    </w:p>
    <w:p>
      <w:pPr>
        <w:jc w:val="left"/>
        <w:spacing w:line="440" w:lineRule="exact"/>
        <w:shd w:val="clear" w:color="auto"/>
        <w:widowControl/>
        <w:rPr>
          <w:rFonts w:ascii="Arial" w:hAnsi="Arial" w:cs="Arial"/>
          <w:szCs w:val="21"/>
        </w:rPr>
      </w:pPr>
      <w:r>
        <w:rPr>
          <w:rFonts w:ascii="Arial" w:hAnsi="Arial" w:cs="Arial"/>
          <w:szCs w:val="21"/>
        </w:rPr>
      </w:r>
      <w:r/>
    </w:p>
    <w:p>
      <w:pPr>
        <w:pStyle w:val="846"/>
        <w:ind w:left="1470" w:right="1470"/>
        <w:jc w:val="both"/>
        <w:spacing w:before="0" w:beforeAutospacing="0" w:after="120" w:afterAutospacing="0"/>
        <w:shd w:val="clear" w:color="auto"/>
        <w:widowControl w:val="off"/>
        <w:rPr>
          <w:rFonts w:ascii="Arial" w:hAnsi="Arial" w:cs="Arial"/>
          <w:szCs w:val="21"/>
        </w:rPr>
      </w:pPr>
      <w:r>
        <w:rPr>
          <w:rFonts w:ascii="Arial" w:hAnsi="Arial" w:cs="Arial"/>
          <w:szCs w:val="21"/>
        </w:rPr>
      </w:r>
      <w:r/>
    </w:p>
    <w:p>
      <w:pPr>
        <w:pStyle w:val="846"/>
        <w:jc w:val="center"/>
        <w:spacing w:before="0" w:beforeAutospacing="0" w:after="0" w:afterAutospacing="0"/>
        <w:shd w:val="clear" w:color="auto"/>
        <w:widowControl w:val="off"/>
        <w:rPr>
          <w:rFonts w:ascii="Arial" w:hAnsi="Arial" w:cs="Arial"/>
          <w:szCs w:val="21"/>
        </w:rPr>
      </w:pPr>
      <w:r>
        <w:rPr>
          <w:rFonts w:ascii="Arial" w:hAnsi="Arial" w:cs="Arial"/>
          <w:szCs w:val="21"/>
        </w:rPr>
      </w:r>
      <w:r/>
    </w:p>
    <w:p>
      <w:pPr>
        <w:shd w:val="clear" w:color="auto"/>
        <w:rPr>
          <w:rFonts w:ascii="Arial" w:hAnsi="Arial" w:cs="Arial"/>
          <w:szCs w:val="21"/>
        </w:rPr>
      </w:pPr>
      <w:r>
        <w:rPr>
          <w:rFonts w:ascii="Arial" w:hAnsi="Arial" w:cs="Arial"/>
          <w:szCs w:val="21"/>
        </w:rPr>
      </w:r>
      <w:r/>
    </w:p>
    <w:p>
      <w:pPr>
        <w:pStyle w:val="846"/>
        <w:ind w:left="1470" w:right="1470"/>
        <w:jc w:val="both"/>
        <w:spacing w:before="0" w:beforeAutospacing="0" w:after="120" w:afterAutospacing="0"/>
        <w:shd w:val="clear" w:color="auto"/>
        <w:widowControl w:val="off"/>
      </w:pPr>
      <w:r/>
      <w:r/>
    </w:p>
    <w:p>
      <w:pPr>
        <w:jc w:val="left"/>
        <w:spacing w:line="440" w:lineRule="exact"/>
        <w:shd w:val="clear" w:color="auto"/>
        <w:widowControl/>
        <w:rPr>
          <w:rFonts w:ascii="Arial" w:hAnsi="Arial" w:cs="Arial"/>
          <w:szCs w:val="21"/>
        </w:rPr>
      </w:pPr>
      <w:r>
        <w:rPr>
          <w:rFonts w:ascii="Arial" w:hAnsi="Arial" w:cs="Arial"/>
          <w:szCs w:val="21"/>
          <w:vertAlign w:val="superscript"/>
          <w:lang w:bidi="ar"/>
        </w:rPr>
        <w:t xml:space="preserve"> 1 </w:t>
      </w:r>
      <w:r>
        <w:rPr>
          <w:rFonts w:hint="eastAsia" w:ascii="Arial" w:hAnsi="Arial" w:cs="Arial"/>
          <w:szCs w:val="21"/>
          <w:lang w:bidi="ar"/>
        </w:rPr>
        <w:t xml:space="preserve">从业人员、营业收入、资产总额填报上一年度数据，无上一年度数据的新成立企业可不填报。</w:t>
      </w:r>
      <w:bookmarkEnd w:id="158"/>
      <w:r/>
      <w:r/>
    </w:p>
    <w:p>
      <w:pPr>
        <w:jc w:val="center"/>
        <w:spacing w:line="360" w:lineRule="auto"/>
        <w:shd w:val="clear" w:color="auto"/>
        <w:rPr>
          <w:rFonts w:ascii="Arial" w:hAnsi="Arial" w:cs="Arial"/>
          <w:b/>
          <w:bCs/>
          <w:sz w:val="28"/>
        </w:rPr>
      </w:pPr>
      <w:r>
        <w:rPr>
          <w:rFonts w:ascii="Arial" w:hAnsi="Arial" w:cs="Arial"/>
          <w:b/>
          <w:bCs/>
          <w:sz w:val="28"/>
        </w:rPr>
      </w:r>
      <w:r/>
    </w:p>
    <w:p>
      <w:pPr>
        <w:jc w:val="center"/>
        <w:spacing w:line="360" w:lineRule="auto"/>
        <w:shd w:val="clear" w:color="auto"/>
        <w:rPr>
          <w:rFonts w:ascii="Arial" w:hAnsi="Arial" w:cs="Arial"/>
          <w:b/>
          <w:bCs/>
          <w:sz w:val="28"/>
        </w:rPr>
      </w:pPr>
      <w:r>
        <w:rPr>
          <w:rFonts w:ascii="Arial" w:hAnsi="Arial" w:cs="Arial"/>
          <w:b/>
          <w:bCs/>
          <w:sz w:val="28"/>
        </w:rPr>
      </w:r>
      <w:r/>
    </w:p>
    <w:p>
      <w:pPr>
        <w:jc w:val="center"/>
        <w:spacing w:line="360" w:lineRule="auto"/>
        <w:shd w:val="clear" w:color="auto"/>
        <w:rPr>
          <w:rFonts w:ascii="Arial" w:hAnsi="Arial" w:cs="Arial"/>
          <w:b/>
          <w:bCs/>
          <w:sz w:val="28"/>
        </w:rPr>
      </w:pPr>
      <w:r>
        <w:rPr>
          <w:rFonts w:ascii="Arial" w:hAnsi="Arial" w:cs="Arial"/>
          <w:b/>
          <w:bCs/>
          <w:sz w:val="28"/>
        </w:rPr>
      </w:r>
      <w:r/>
    </w:p>
    <w:p>
      <w:pPr>
        <w:jc w:val="center"/>
        <w:spacing w:line="360" w:lineRule="auto"/>
        <w:shd w:val="clear" w:color="auto"/>
        <w:rPr>
          <w:rFonts w:ascii="Arial" w:hAnsi="Arial" w:cs="Arial"/>
          <w:b/>
          <w:bCs/>
          <w:sz w:val="28"/>
        </w:rPr>
      </w:pPr>
      <w:r>
        <w:rPr>
          <w:rFonts w:ascii="Arial" w:hAnsi="Arial" w:cs="Arial"/>
          <w:b/>
          <w:bCs/>
          <w:sz w:val="28"/>
        </w:rPr>
      </w:r>
      <w:r/>
    </w:p>
    <w:p>
      <w:pPr>
        <w:jc w:val="center"/>
        <w:spacing w:line="360" w:lineRule="auto"/>
        <w:shd w:val="clear" w:color="auto"/>
        <w:rPr>
          <w:rFonts w:ascii="Arial" w:hAnsi="Arial" w:cs="Arial"/>
          <w:b/>
          <w:bCs/>
          <w:sz w:val="28"/>
        </w:rPr>
      </w:pPr>
      <w:r>
        <w:rPr>
          <w:rFonts w:ascii="Arial" w:hAnsi="Arial" w:cs="Arial"/>
          <w:b/>
          <w:bCs/>
          <w:sz w:val="28"/>
        </w:rPr>
        <w:t xml:space="preserve">残疾人福利性单位声明函</w:t>
      </w:r>
      <w:bookmarkEnd w:id="159"/>
      <w:r/>
      <w:bookmarkEnd w:id="160"/>
      <w:r/>
      <w:r/>
    </w:p>
    <w:p>
      <w:pPr>
        <w:ind w:firstLine="420"/>
        <w:jc w:val="left"/>
        <w:spacing w:line="440" w:lineRule="exact"/>
        <w:shd w:val="clear" w:color="auto"/>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shd w:val="clear" w:color="auto"/>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shd w:val="clear" w:color="auto"/>
        <w:widowControl/>
        <w:rPr>
          <w:rFonts w:ascii="Arial" w:hAnsi="Arial" w:cs="Arial"/>
          <w:szCs w:val="21"/>
        </w:rPr>
      </w:pPr>
      <w:r>
        <w:rPr>
          <w:rFonts w:ascii="Arial" w:hAnsi="Arial" w:cs="Arial"/>
          <w:szCs w:val="21"/>
        </w:rPr>
        <w:t xml:space="preserve">单位名称</w:t>
      </w:r>
      <w:r>
        <w:rPr>
          <w:rFonts w:hint="eastAsia" w:ascii="Arial" w:hAnsi="Arial" w:cs="Arial"/>
          <w:szCs w:val="21"/>
        </w:rPr>
        <w:t xml:space="preserve">（加盖电子公章）</w:t>
      </w:r>
      <w:r>
        <w:rPr>
          <w:rFonts w:ascii="Arial" w:hAnsi="Arial" w:cs="Arial"/>
          <w:szCs w:val="21"/>
        </w:rPr>
        <w:t xml:space="preserve">：</w:t>
      </w:r>
      <w:r/>
    </w:p>
    <w:p>
      <w:pPr>
        <w:ind w:firstLine="5040"/>
        <w:jc w:val="left"/>
        <w:spacing w:line="440" w:lineRule="exact"/>
        <w:shd w:val="clear" w:color="auto"/>
        <w:widowControl/>
        <w:rPr>
          <w:rFonts w:ascii="Arial" w:hAnsi="Arial" w:cs="Arial"/>
          <w:szCs w:val="21"/>
        </w:rPr>
      </w:pPr>
      <w:r>
        <w:rPr>
          <w:rFonts w:ascii="Arial" w:hAnsi="Arial" w:cs="Arial"/>
          <w:szCs w:val="21"/>
        </w:rPr>
        <w:t xml:space="preserve">日  期：</w:t>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jc w:val="center"/>
        <w:spacing w:line="360" w:lineRule="auto"/>
        <w:shd w:val="clear" w:color="auto"/>
        <w:rPr>
          <w:rFonts w:ascii="Arial" w:hAnsi="Arial" w:cs="Arial"/>
          <w:b/>
          <w:bCs/>
          <w:sz w:val="28"/>
        </w:rPr>
      </w:pPr>
      <w:r>
        <w:rPr>
          <w:rFonts w:ascii="Arial" w:hAnsi="Arial" w:cs="Arial"/>
          <w:b/>
          <w:bCs/>
          <w:sz w:val="28"/>
        </w:rPr>
        <w:t xml:space="preserve">属于监狱企业的证明文件</w:t>
      </w:r>
      <w:r/>
    </w:p>
    <w:p>
      <w:pPr>
        <w:spacing w:line="360" w:lineRule="auto"/>
        <w:shd w:val="clear" w:color="auto"/>
        <w:rPr>
          <w:rFonts w:ascii="Arial" w:hAnsi="Arial" w:cs="Arial"/>
        </w:rPr>
      </w:pPr>
      <w:r>
        <w:rPr>
          <w:rFonts w:ascii="Arial" w:hAnsi="Arial" w:cs="Arial"/>
        </w:rPr>
        <w:t xml:space="preserve">（提供由省级以上监狱管理局、戒毒管理局(含新疆生产建设兵团)出具的属于监狱企业的证明文件）</w:t>
      </w:r>
      <w:bookmarkEnd w:id="161"/>
      <w:r/>
      <w:bookmarkEnd w:id="162"/>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jc w:val="center"/>
        <w:spacing w:line="360" w:lineRule="auto"/>
        <w:shd w:val="clear" w:color="auto"/>
        <w:rPr>
          <w:rFonts w:ascii="Arial" w:hAnsi="Arial" w:cs="Arial"/>
          <w:b/>
          <w:bCs/>
        </w:rPr>
      </w:pPr>
      <w:r>
        <w:rPr>
          <w:rFonts w:ascii="Arial" w:hAnsi="Arial" w:cs="Arial"/>
          <w:b/>
          <w:bCs/>
          <w:sz w:val="28"/>
        </w:rPr>
        <w:t xml:space="preserve">节能产品认证证书</w:t>
      </w:r>
      <w:r/>
    </w:p>
    <w:p>
      <w:pPr>
        <w:spacing w:line="360" w:lineRule="auto"/>
        <w:shd w:val="clear" w:color="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jc w:val="center"/>
        <w:spacing w:line="360" w:lineRule="auto"/>
        <w:shd w:val="clear" w:color="auto"/>
        <w:rPr>
          <w:rFonts w:ascii="Arial" w:hAnsi="Arial" w:cs="Arial"/>
          <w:b/>
          <w:bCs/>
        </w:rPr>
      </w:pPr>
      <w:r>
        <w:rPr>
          <w:rFonts w:ascii="Arial" w:hAnsi="Arial" w:cs="Arial"/>
          <w:b/>
          <w:bCs/>
          <w:sz w:val="28"/>
        </w:rPr>
        <w:t xml:space="preserve">环境标志产品认证证书</w:t>
      </w:r>
      <w:r/>
    </w:p>
    <w:p>
      <w:pPr>
        <w:spacing w:line="360" w:lineRule="auto"/>
        <w:shd w:val="clear" w:color="auto"/>
        <w:rPr>
          <w:rFonts w:ascii="Arial" w:hAnsi="Arial" w:cs="Arial"/>
        </w:rPr>
      </w:pPr>
      <w:r>
        <w:rPr>
          <w:rFonts w:ascii="Arial" w:hAnsi="Arial" w:cs="Arial"/>
          <w:bCs/>
        </w:rPr>
        <w:t xml:space="preserve">（提供国家确定的认证机构出具的、处于有效期之内的产品认证证书）</w:t>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spacing w:line="360" w:lineRule="auto"/>
        <w:shd w:val="clear" w:color="auto"/>
        <w:rPr>
          <w:rFonts w:ascii="Arial" w:hAnsi="Arial" w:cs="Arial"/>
          <w:b/>
          <w:bCs/>
        </w:rPr>
      </w:pPr>
      <w:r>
        <w:rPr>
          <w:rFonts w:ascii="Arial" w:hAnsi="Arial" w:cs="Arial"/>
          <w:b/>
          <w:bCs/>
        </w:rPr>
      </w:r>
      <w:r/>
    </w:p>
    <w:p>
      <w:pPr>
        <w:jc w:val="center"/>
        <w:spacing w:line="360" w:lineRule="auto"/>
        <w:shd w:val="clear" w:color="auto"/>
        <w:rPr>
          <w:rFonts w:ascii="Arial" w:hAnsi="Arial" w:cs="Arial"/>
          <w:b/>
          <w:bCs/>
          <w:sz w:val="28"/>
        </w:rPr>
      </w:pPr>
      <w:r>
        <w:rPr>
          <w:rFonts w:ascii="Arial" w:hAnsi="Arial" w:cs="Arial"/>
          <w:b/>
          <w:bCs/>
          <w:sz w:val="28"/>
        </w:rPr>
        <w:t xml:space="preserve">进口产品转让技术、消化吸收再创新方案</w:t>
      </w:r>
      <w:r/>
    </w:p>
    <w:p>
      <w:pPr>
        <w:spacing w:line="360" w:lineRule="auto"/>
        <w:shd w:val="clear" w:color="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ind w:left="0" w:right="0" w:firstLine="723"/>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w:t>
      </w:r>
      <w:r>
        <w:rPr>
          <w:rFonts w:ascii="宋体" w:hAnsi="宋体" w:eastAsia="宋体" w:cs="宋体"/>
          <w:color w:val="000000"/>
          <w:sz w:val="24"/>
          <w:u w:val="none"/>
        </w:rPr>
        <w:t xml:space="preserve">2025</w:t>
      </w:r>
      <w:r>
        <w:rPr>
          <w:rFonts w:ascii="宋体" w:hAnsi="宋体" w:eastAsia="宋体" w:cs="宋体"/>
          <w:color w:val="000000"/>
          <w:sz w:val="24"/>
        </w:rPr>
        <w:t xml:space="preserve">〕</w:t>
      </w:r>
      <w:r>
        <w:rPr>
          <w:rFonts w:ascii="宋体" w:hAnsi="宋体" w:eastAsia="宋体" w:cs="宋体"/>
          <w:color w:val="000000"/>
          <w:sz w:val="24"/>
          <w:u w:val="none"/>
        </w:rPr>
        <w:t xml:space="preserve">34</w:t>
      </w:r>
      <w:r>
        <w:rPr>
          <w:rFonts w:ascii="宋体" w:hAnsi="宋体" w:eastAsia="宋体" w:cs="宋体"/>
          <w:color w:val="000000"/>
          <w:sz w:val="24"/>
        </w:rPr>
        <w:t xml:space="preserve">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0"/>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0"/>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0"/>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0"/>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bookmarkStart w:id="163" w:name="OLE_LINK5"/>
      <w:r>
        <w:rPr>
          <w:rFonts w:ascii="Arial" w:hAnsi="Arial" w:eastAsia="黑体" w:cs="Arial"/>
          <w:sz w:val="28"/>
          <w:szCs w:val="36"/>
        </w:rPr>
        <w:t xml:space="preserve">无重大违法记录声明</w:t>
      </w:r>
      <w:bookmarkEnd w:id="163"/>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hint="eastAsia" w:ascii="Arial" w:hAnsi="Arial" w:cs="Arial"/>
          <w:szCs w:val="21"/>
        </w:rPr>
        <w:t xml:space="preserve">**</w:t>
      </w:r>
      <w:r>
        <w:rPr>
          <w:rFonts w:ascii="Arial" w:hAnsi="Arial" w:cs="Arial"/>
          <w:szCs w:val="21"/>
        </w:rPr>
        <w:t xml:space="preserve">：</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w:t>
      </w:r>
      <w:r>
        <w:rPr>
          <w:rFonts w:hint="eastAsia" w:ascii="Arial" w:hAnsi="Arial" w:cs="Arial"/>
          <w:highlight w:val="none"/>
          <w:u w:val="single"/>
          <w:lang w:val="en-US" w:eastAsia="zh-CN"/>
        </w:rPr>
        <w:t xml:space="preserve">         </w:t>
      </w:r>
      <w:r>
        <w:rPr>
          <w:rFonts w:ascii="Arial" w:hAnsi="Arial" w:cs="Arial"/>
        </w:rPr>
        <w:t xml:space="preserve">（供应商名称）郑重声明：</w:t>
      </w:r>
      <w:r/>
    </w:p>
    <w:p>
      <w:pPr>
        <w:ind w:firstLine="309"/>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w:t>
      </w:r>
      <w:r>
        <w:rPr>
          <w:rFonts w:hint="eastAsia" w:ascii="Arial" w:hAnsi="Arial" w:cs="Arial"/>
        </w:rPr>
        <w:t xml:space="preserve">年</w:t>
      </w:r>
      <w:r>
        <w:rPr>
          <w:rFonts w:ascii="Arial" w:hAnsi="Arial" w:cs="Arial"/>
        </w:rPr>
        <w:t xml:space="preserve">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Arial" w:hAnsi="Arial" w:cs="Arial"/>
        </w:rPr>
        <w:t xml:space="preserve">（加盖电子公章）</w:t>
      </w:r>
      <w:r/>
    </w:p>
    <w:p>
      <w:pPr>
        <w:ind w:firstLine="5040"/>
        <w:spacing w:line="360" w:lineRule="auto"/>
        <w:rPr>
          <w:rFonts w:ascii="Arial" w:hAnsi="Arial" w:cs="Arial"/>
          <w:szCs w:val="21"/>
        </w:rPr>
      </w:pPr>
      <w:r>
        <w:rPr>
          <w:rFonts w:ascii="Arial" w:hAnsi="Arial" w:cs="Arial"/>
          <w:szCs w:val="21"/>
          <w:lang w:val="zh-CN"/>
        </w:rPr>
        <w:t xml:space="preserve">日期：</w:t>
      </w:r>
      <w:r>
        <w:rPr>
          <w:rFonts w:ascii="Arial" w:hAnsi="Arial" w:cs="Arial"/>
          <w:szCs w:val="21"/>
        </w:rPr>
        <w:t xml:space="preserve">    </w:t>
      </w:r>
      <w:r>
        <w:rPr>
          <w:rFonts w:hint="eastAsia" w:ascii="Arial" w:hAnsi="Arial" w:cs="Arial"/>
          <w:szCs w:val="21"/>
          <w:lang w:val="zh-CN"/>
        </w:rPr>
        <w:t xml:space="preserve">年</w:t>
      </w:r>
      <w:r>
        <w:rPr>
          <w:rFonts w:ascii="Arial" w:hAnsi="Arial" w:cs="Arial"/>
          <w:szCs w:val="21"/>
        </w:rPr>
        <w:t xml:space="preserve">   </w:t>
      </w:r>
      <w:r>
        <w:rPr>
          <w:rFonts w:ascii="Arial" w:hAnsi="Arial" w:cs="Arial"/>
          <w:szCs w:val="21"/>
          <w:lang w:val="zh-CN"/>
        </w:rPr>
        <w:t xml:space="preserve">月</w:t>
      </w:r>
      <w:r>
        <w:rPr>
          <w:rFonts w:hint="eastAsia" w:ascii="Arial" w:hAnsi="Arial" w:cs="Arial"/>
          <w:szCs w:val="21"/>
        </w:rPr>
        <w:t xml:space="preserve">   日</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附件十二、投标保证金缴纳凭证（如</w:t>
      </w:r>
      <w:r>
        <w:rPr>
          <w:rFonts w:hint="eastAsia" w:ascii="Arial" w:hAnsi="Arial" w:cs="Arial"/>
          <w:b/>
        </w:rPr>
        <w:t xml:space="preserve">有</w:t>
      </w:r>
      <w:r>
        <w:rPr>
          <w:rFonts w:ascii="Arial" w:hAnsi="Arial" w:cs="Arial"/>
          <w:b/>
        </w:rPr>
        <w:t xml:space="preserve">）</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附件十三、 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附件十四、 联合体协议及联合体授权委托书（如允许联合体）</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附件十五、</w:t>
      </w:r>
      <w:r>
        <w:rPr>
          <w:rFonts w:hint="eastAsia" w:ascii="Arial" w:hAnsi="Arial" w:cs="Arial"/>
          <w:b/>
        </w:rPr>
        <w:t xml:space="preserve">《南京市政府采购供应商信用记录表暨信用承诺书》</w:t>
      </w:r>
      <w:r>
        <w:rPr>
          <w:rFonts w:hint="eastAsia" w:ascii="Arial" w:hAnsi="Arial" w:cs="Arial"/>
          <w:b/>
          <w:highlight w:val="none"/>
        </w:rPr>
        <w:t xml:space="preserve">（网站在线打印签字并盖章）</w:t>
      </w:r>
      <w:r/>
    </w:p>
    <w:p>
      <w:pPr>
        <w:pStyle w:val="1016"/>
      </w:pPr>
      <w:r/>
      <w:r/>
    </w:p>
    <w:p>
      <w:pPr>
        <w:spacing w:line="360" w:lineRule="auto"/>
        <w:rPr>
          <w:rFonts w:ascii="Arial" w:hAnsi="Arial" w:cs="Arial"/>
          <w:b/>
        </w:rPr>
      </w:pPr>
      <w:r>
        <w:rPr>
          <w:rFonts w:ascii="Arial" w:hAnsi="Arial" w:cs="Arial"/>
          <w:b/>
        </w:rPr>
        <w:t xml:space="preserve">附件十六、其他</w:t>
      </w:r>
      <w:r/>
    </w:p>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Symbol">
    <w:panose1 w:val="05050102010706020507"/>
  </w:font>
  <w:font w:name="Wingdings">
    <w:panose1 w:val="05000000000000000000"/>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Cambria">
    <w:panose1 w:val="0204050305040603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fldChar w:fldCharType="begin"/>
                          </w:r>
                          <w:r>
                            <w:instrText xml:space="preserve">NUMPAGES \* MERGEFORMAT</w:instrText>
                          </w:r>
                          <w:r>
                            <w:fldChar w:fldCharType="separate"/>
                          </w:r>
                          <w:r>
                            <w:rPr>
                              <w:rFonts w:hint="eastAsia"/>
                            </w:rPr>
                            <w:t xml:space="preserve">55</w:t>
                          </w:r>
                          <w:r>
                            <w:rPr>
                              <w:rFonts w:hint="eastAsia"/>
                            </w:rPr>
                            <w:fldChar w:fldCharType="end"/>
                          </w:r>
                          <w:r>
                            <w:rPr>
                              <w:rFonts w:hint="eastAsia"/>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fldChar w:fldCharType="begin"/>
                    </w:r>
                    <w:r>
                      <w:instrText xml:space="preserve">NUMPAGES \* MERGEFORMAT</w:instrText>
                    </w:r>
                    <w:r>
                      <w:fldChar w:fldCharType="separate"/>
                    </w:r>
                    <w:r>
                      <w:rPr>
                        <w:rFonts w:hint="eastAsia"/>
                      </w:rPr>
                      <w:t xml:space="preserve">55</w:t>
                    </w:r>
                    <w:r>
                      <w:rPr>
                        <w:rFonts w:hint="eastAsia"/>
                      </w:rP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sz w:val="21"/>
        <w:szCs w:val="21"/>
      </w:rPr>
      <w:pBdr>
        <w:bottom w:val="none" w:color="auto" w:sz="0" w:space="1"/>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1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9"/>
      <w:isLgl/>
      <w:suff w:val="tab"/>
      <w:lvlText w:val="%1.%2"/>
      <w:lvlJc w:val="left"/>
      <w:pPr>
        <w:ind w:left="425" w:hanging="425"/>
      </w:pPr>
      <w:rPr>
        <w:rFonts w:hint="eastAsia" w:ascii="Arial Unicode MS" w:hAnsi="Arial Unicode MS" w:eastAsia="微软雅黑"/>
        <w:b/>
        <w:i w:val="0"/>
      </w:rPr>
    </w:lvl>
    <w:lvl w:ilvl="2">
      <w:start w:val="1"/>
      <w:numFmt w:val="decimal"/>
      <w:pStyle w:val="114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800"/>
      <w:isLgl w:val="false"/>
      <w:suff w:val="nothing"/>
      <w:lvlText w:val="第%1章"/>
      <w:lvlJc w:val="left"/>
      <w:pPr>
        <w:ind w:left="0" w:firstLine="0"/>
      </w:pPr>
    </w:lvl>
    <w:lvl w:ilvl="1">
      <w:start w:val="1"/>
      <w:numFmt w:val="none"/>
      <w:pStyle w:val="801"/>
      <w:isLgl w:val="false"/>
      <w:suff w:val="nothing"/>
      <w:lvlText w:val=""/>
      <w:lvlJc w:val="left"/>
      <w:pPr>
        <w:ind w:left="0" w:firstLine="0"/>
      </w:pPr>
    </w:lvl>
    <w:lvl w:ilvl="2">
      <w:start w:val="1"/>
      <w:numFmt w:val="none"/>
      <w:pStyle w:val="802"/>
      <w:isLgl w:val="false"/>
      <w:suff w:val="nothing"/>
      <w:lvlText w:val=""/>
      <w:lvlJc w:val="left"/>
      <w:pPr>
        <w:ind w:left="0" w:firstLine="0"/>
      </w:pPr>
    </w:lvl>
    <w:lvl w:ilvl="3">
      <w:start w:val="1"/>
      <w:numFmt w:val="none"/>
      <w:pStyle w:val="803"/>
      <w:isLgl w:val="false"/>
      <w:suff w:val="nothing"/>
      <w:lvlText w:val=""/>
      <w:lvlJc w:val="left"/>
      <w:pPr>
        <w:ind w:left="0" w:firstLine="0"/>
      </w:pPr>
    </w:lvl>
    <w:lvl w:ilvl="4">
      <w:start w:val="1"/>
      <w:numFmt w:val="none"/>
      <w:pStyle w:val="804"/>
      <w:isLgl w:val="false"/>
      <w:suff w:val="nothing"/>
      <w:lvlText w:val=""/>
      <w:lvlJc w:val="left"/>
      <w:pPr>
        <w:ind w:left="0" w:firstLine="0"/>
      </w:pPr>
    </w:lvl>
    <w:lvl w:ilvl="5">
      <w:start w:val="1"/>
      <w:numFmt w:val="none"/>
      <w:pStyle w:val="805"/>
      <w:isLgl w:val="false"/>
      <w:suff w:val="nothing"/>
      <w:lvlText w:val=""/>
      <w:lvlJc w:val="left"/>
      <w:pPr>
        <w:ind w:left="0" w:firstLine="0"/>
      </w:pPr>
    </w:lvl>
    <w:lvl w:ilvl="6">
      <w:start w:val="1"/>
      <w:numFmt w:val="none"/>
      <w:pStyle w:val="806"/>
      <w:isLgl w:val="false"/>
      <w:suff w:val="nothing"/>
      <w:lvlText w:val=""/>
      <w:lvlJc w:val="left"/>
      <w:pPr>
        <w:ind w:left="0" w:firstLine="0"/>
      </w:pPr>
    </w:lvl>
    <w:lvl w:ilvl="7">
      <w:start w:val="1"/>
      <w:numFmt w:val="none"/>
      <w:pStyle w:val="807"/>
      <w:isLgl w:val="false"/>
      <w:suff w:val="nothing"/>
      <w:lvlText w:val=""/>
      <w:lvlJc w:val="left"/>
      <w:pPr>
        <w:ind w:left="0" w:firstLine="0"/>
      </w:pPr>
    </w:lvl>
    <w:lvl w:ilvl="8">
      <w:start w:val="1"/>
      <w:numFmt w:val="none"/>
      <w:pStyle w:val="808"/>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4"/>
  </w:num>
  <w:num w:numId="5">
    <w:abstractNumId w:val="2"/>
  </w:num>
  <w:num w:numId="6">
    <w:abstractNumId w:val="1"/>
  </w:num>
  <w:num w:numId="7">
    <w:abstractNumId w:val="7"/>
  </w:num>
  <w:num w:numId="8">
    <w:abstractNumId w:val="8"/>
  </w:num>
  <w:num w:numId="9">
    <w:abstractNumId w:val="12"/>
  </w:num>
  <w:num w:numId="10">
    <w:abstractNumId w:val="6"/>
  </w:num>
  <w:num w:numId="11">
    <w:abstractNumId w:val="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next w:val="811"/>
    <w:uiPriority w:val="0"/>
    <w:qFormat/>
    <w:pPr>
      <w:jc w:val="both"/>
      <w:widowControl w:val="off"/>
    </w:pPr>
    <w:rPr>
      <w:rFonts w:hint="default" w:ascii="Times New Roman" w:hAnsi="Times New Roman" w:eastAsia="宋体" w:cs="Times New Roman"/>
      <w:sz w:val="21"/>
      <w:szCs w:val="24"/>
    </w:rPr>
  </w:style>
  <w:style w:type="paragraph" w:styleId="800">
    <w:name w:val="Heading 1"/>
    <w:basedOn w:val="799"/>
    <w:next w:val="799"/>
    <w:link w:val="1096"/>
    <w:uiPriority w:val="0"/>
    <w:qFormat/>
    <w:pPr>
      <w:numPr>
        <w:ilvl w:val="0"/>
        <w:numId w:val="1"/>
      </w:numPr>
      <w:jc w:val="center"/>
      <w:keepLines/>
      <w:keepNext/>
      <w:spacing w:before="340" w:after="330" w:line="578" w:lineRule="auto"/>
      <w:outlineLvl w:val="0"/>
    </w:pPr>
    <w:rPr>
      <w:b/>
      <w:bCs/>
      <w:sz w:val="32"/>
      <w:szCs w:val="44"/>
    </w:rPr>
  </w:style>
  <w:style w:type="paragraph" w:styleId="801">
    <w:name w:val="Heading 2"/>
    <w:basedOn w:val="799"/>
    <w:next w:val="799"/>
    <w:link w:val="102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02">
    <w:name w:val="Heading 3"/>
    <w:basedOn w:val="799"/>
    <w:next w:val="799"/>
    <w:link w:val="1064"/>
    <w:uiPriority w:val="0"/>
    <w:qFormat/>
    <w:pPr>
      <w:numPr>
        <w:ilvl w:val="2"/>
        <w:numId w:val="1"/>
      </w:numPr>
      <w:keepLines/>
      <w:keepNext/>
      <w:spacing w:before="260" w:after="260" w:line="416" w:lineRule="auto"/>
      <w:outlineLvl w:val="2"/>
    </w:pPr>
    <w:rPr>
      <w:b/>
      <w:bCs/>
      <w:sz w:val="32"/>
      <w:szCs w:val="32"/>
    </w:rPr>
  </w:style>
  <w:style w:type="paragraph" w:styleId="803">
    <w:name w:val="Heading 4"/>
    <w:basedOn w:val="799"/>
    <w:next w:val="799"/>
    <w:link w:val="110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04">
    <w:name w:val="Heading 5"/>
    <w:basedOn w:val="799"/>
    <w:next w:val="799"/>
    <w:link w:val="1054"/>
    <w:uiPriority w:val="0"/>
    <w:qFormat/>
    <w:pPr>
      <w:numPr>
        <w:ilvl w:val="4"/>
        <w:numId w:val="1"/>
      </w:numPr>
      <w:keepLines/>
      <w:keepNext/>
      <w:spacing w:before="280" w:after="290" w:line="376" w:lineRule="auto"/>
      <w:outlineLvl w:val="4"/>
    </w:pPr>
    <w:rPr>
      <w:b/>
      <w:bCs/>
      <w:sz w:val="28"/>
      <w:szCs w:val="28"/>
    </w:rPr>
  </w:style>
  <w:style w:type="paragraph" w:styleId="805">
    <w:name w:val="Heading 6"/>
    <w:basedOn w:val="799"/>
    <w:next w:val="799"/>
    <w:link w:val="1040"/>
    <w:uiPriority w:val="0"/>
    <w:qFormat/>
    <w:pPr>
      <w:numPr>
        <w:ilvl w:val="5"/>
        <w:numId w:val="1"/>
      </w:numPr>
      <w:keepLines/>
      <w:keepNext/>
      <w:spacing w:before="240" w:after="64" w:line="320" w:lineRule="auto"/>
      <w:outlineLvl w:val="5"/>
    </w:pPr>
    <w:rPr>
      <w:rFonts w:ascii="Cambria" w:hAnsi="Cambria"/>
      <w:b/>
      <w:bCs/>
      <w:sz w:val="24"/>
    </w:rPr>
  </w:style>
  <w:style w:type="paragraph" w:styleId="806">
    <w:name w:val="Heading 7"/>
    <w:basedOn w:val="799"/>
    <w:next w:val="799"/>
    <w:link w:val="1095"/>
    <w:uiPriority w:val="0"/>
    <w:qFormat/>
    <w:pPr>
      <w:numPr>
        <w:ilvl w:val="6"/>
        <w:numId w:val="1"/>
      </w:numPr>
      <w:keepLines/>
      <w:keepNext/>
      <w:spacing w:before="240" w:after="64" w:line="320" w:lineRule="auto"/>
      <w:outlineLvl w:val="6"/>
    </w:pPr>
    <w:rPr>
      <w:b/>
      <w:bCs/>
      <w:sz w:val="24"/>
    </w:rPr>
  </w:style>
  <w:style w:type="paragraph" w:styleId="807">
    <w:name w:val="Heading 8"/>
    <w:basedOn w:val="799"/>
    <w:next w:val="799"/>
    <w:link w:val="1080"/>
    <w:uiPriority w:val="0"/>
    <w:qFormat/>
    <w:pPr>
      <w:numPr>
        <w:ilvl w:val="7"/>
        <w:numId w:val="1"/>
      </w:numPr>
      <w:keepLines/>
      <w:keepNext/>
      <w:spacing w:before="240" w:after="64" w:line="320" w:lineRule="auto"/>
      <w:outlineLvl w:val="7"/>
    </w:pPr>
    <w:rPr>
      <w:rFonts w:ascii="Cambria" w:hAnsi="Cambria"/>
      <w:sz w:val="24"/>
    </w:rPr>
  </w:style>
  <w:style w:type="paragraph" w:styleId="808">
    <w:name w:val="Heading 9"/>
    <w:basedOn w:val="799"/>
    <w:next w:val="799"/>
    <w:link w:val="1058"/>
    <w:uiPriority w:val="0"/>
    <w:qFormat/>
    <w:pPr>
      <w:numPr>
        <w:ilvl w:val="8"/>
        <w:numId w:val="1"/>
      </w:numPr>
      <w:keepLines/>
      <w:keepNext/>
      <w:spacing w:before="240" w:after="64" w:line="320" w:lineRule="auto"/>
      <w:outlineLvl w:val="8"/>
    </w:pPr>
    <w:rPr>
      <w:rFonts w:ascii="Cambria" w:hAnsi="Cambria"/>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customStyle="1">
    <w:name w:val="正文首行缩进 21"/>
    <w:basedOn w:val="812"/>
    <w:next w:val="799"/>
    <w:uiPriority w:val="0"/>
    <w:pPr>
      <w:ind w:left="0" w:firstLine="420"/>
      <w:spacing w:after="0" w:line="360" w:lineRule="auto"/>
    </w:pPr>
    <w:rPr>
      <w:rFonts w:ascii="宋体" w:hAnsi="宋体" w:eastAsia="宋体" w:cs="Times New Roman"/>
      <w:szCs w:val="20"/>
    </w:rPr>
  </w:style>
  <w:style w:type="paragraph" w:styleId="812" w:customStyle="1">
    <w:name w:val="正文文本缩进11"/>
    <w:basedOn w:val="799"/>
    <w:next w:val="813"/>
    <w:uiPriority w:val="0"/>
    <w:unhideWhenUsed/>
    <w:qFormat/>
    <w:pPr>
      <w:ind w:left="420"/>
      <w:spacing w:after="120"/>
    </w:pPr>
  </w:style>
  <w:style w:type="paragraph" w:styleId="813" w:customStyle="1">
    <w:name w:val="寄信人地址1"/>
    <w:basedOn w:val="799"/>
    <w:uiPriority w:val="0"/>
    <w:qFormat/>
    <w:rPr>
      <w:rFonts w:ascii="Arial" w:hAnsi="Arial" w:eastAsia="宋体" w:cs="宋体"/>
    </w:rPr>
  </w:style>
  <w:style w:type="paragraph" w:styleId="814">
    <w:name w:val="List 3"/>
    <w:basedOn w:val="799"/>
    <w:uiPriority w:val="99"/>
    <w:unhideWhenUsed/>
    <w:qFormat/>
    <w:pPr>
      <w:ind w:left="1260" w:hanging="420"/>
      <w:spacing w:before="100" w:beforeAutospacing="1" w:after="100" w:afterAutospacing="1"/>
    </w:pPr>
    <w:rPr>
      <w:szCs w:val="21"/>
    </w:rPr>
  </w:style>
  <w:style w:type="paragraph" w:styleId="815">
    <w:name w:val="toc 7"/>
    <w:basedOn w:val="799"/>
    <w:next w:val="799"/>
    <w:uiPriority w:val="39"/>
    <w:unhideWhenUsed/>
    <w:qFormat/>
    <w:pPr>
      <w:ind w:left="2520"/>
    </w:pPr>
    <w:rPr>
      <w:rFonts w:ascii="Calibri" w:hAnsi="Calibri"/>
      <w:szCs w:val="22"/>
    </w:rPr>
  </w:style>
  <w:style w:type="paragraph" w:styleId="816">
    <w:name w:val="Normal Indent"/>
    <w:basedOn w:val="799"/>
    <w:next w:val="799"/>
    <w:link w:val="1156"/>
    <w:uiPriority w:val="0"/>
    <w:qFormat/>
    <w:pPr>
      <w:ind w:firstLine="420"/>
    </w:pPr>
    <w:rPr>
      <w:b/>
      <w:sz w:val="24"/>
      <w:szCs w:val="20"/>
    </w:rPr>
  </w:style>
  <w:style w:type="paragraph" w:styleId="817">
    <w:name w:val="Caption"/>
    <w:basedOn w:val="799"/>
    <w:next w:val="799"/>
    <w:uiPriority w:val="0"/>
    <w:qFormat/>
    <w:rPr>
      <w:rFonts w:ascii="Cambria" w:hAnsi="Cambria" w:eastAsia="黑体"/>
      <w:sz w:val="20"/>
      <w:szCs w:val="22"/>
    </w:rPr>
  </w:style>
  <w:style w:type="paragraph" w:styleId="818">
    <w:name w:val="Document Map"/>
    <w:basedOn w:val="799"/>
    <w:link w:val="1048"/>
    <w:uiPriority w:val="0"/>
    <w:qFormat/>
    <w:rPr>
      <w:rFonts w:ascii="宋体"/>
      <w:sz w:val="18"/>
      <w:szCs w:val="18"/>
    </w:rPr>
  </w:style>
  <w:style w:type="paragraph" w:styleId="819">
    <w:name w:val="annotation text"/>
    <w:basedOn w:val="799"/>
    <w:link w:val="1072"/>
    <w:uiPriority w:val="99"/>
    <w:qFormat/>
    <w:pPr>
      <w:jc w:val="left"/>
    </w:pPr>
  </w:style>
  <w:style w:type="paragraph" w:styleId="820">
    <w:name w:val="Body Text 3"/>
    <w:basedOn w:val="799"/>
    <w:link w:val="1091"/>
    <w:uiPriority w:val="0"/>
    <w:qFormat/>
    <w:rPr>
      <w:rFonts w:ascii="宋体"/>
      <w:sz w:val="24"/>
      <w:szCs w:val="20"/>
    </w:rPr>
  </w:style>
  <w:style w:type="paragraph" w:styleId="821">
    <w:name w:val="Body Text"/>
    <w:basedOn w:val="799"/>
    <w:next w:val="799"/>
    <w:link w:val="1079"/>
    <w:uiPriority w:val="0"/>
    <w:qFormat/>
    <w:pPr>
      <w:jc w:val="center"/>
    </w:pPr>
    <w:rPr>
      <w:rFonts w:eastAsia="幼圆"/>
      <w:b/>
      <w:bCs/>
      <w:sz w:val="44"/>
    </w:rPr>
  </w:style>
  <w:style w:type="paragraph" w:styleId="822">
    <w:name w:val="Body Text Indent"/>
    <w:basedOn w:val="799"/>
    <w:next w:val="823"/>
    <w:link w:val="1035"/>
    <w:uiPriority w:val="0"/>
    <w:qFormat/>
    <w:pPr>
      <w:ind w:left="420"/>
      <w:spacing w:after="120"/>
    </w:pPr>
  </w:style>
  <w:style w:type="paragraph" w:styleId="823">
    <w:name w:val="envelope return"/>
    <w:basedOn w:val="799"/>
    <w:uiPriority w:val="0"/>
    <w:qFormat/>
    <w:rPr>
      <w:rFonts w:ascii="Arial" w:hAnsi="Arial" w:eastAsia="宋体" w:cs="宋体"/>
    </w:rPr>
  </w:style>
  <w:style w:type="paragraph" w:styleId="824">
    <w:name w:val="Block Text"/>
    <w:basedOn w:val="799"/>
    <w:next w:val="821"/>
    <w:uiPriority w:val="99"/>
    <w:unhideWhenUsed/>
    <w:qFormat/>
    <w:pPr>
      <w:ind w:left="1440" w:right="1440"/>
      <w:spacing w:after="120"/>
    </w:pPr>
  </w:style>
  <w:style w:type="paragraph" w:styleId="825">
    <w:name w:val="index 4"/>
    <w:basedOn w:val="799"/>
    <w:next w:val="799"/>
    <w:uiPriority w:val="0"/>
    <w:qFormat/>
    <w:pPr>
      <w:ind w:left="600"/>
    </w:pPr>
    <w:rPr>
      <w:rFonts w:ascii="Calibri" w:hAnsi="Calibri"/>
    </w:rPr>
  </w:style>
  <w:style w:type="paragraph" w:styleId="826">
    <w:name w:val="toc 5"/>
    <w:basedOn w:val="799"/>
    <w:next w:val="799"/>
    <w:uiPriority w:val="39"/>
    <w:unhideWhenUsed/>
    <w:qFormat/>
    <w:pPr>
      <w:ind w:left="1680"/>
    </w:pPr>
    <w:rPr>
      <w:rFonts w:ascii="Calibri" w:hAnsi="Calibri"/>
      <w:szCs w:val="22"/>
    </w:rPr>
  </w:style>
  <w:style w:type="paragraph" w:styleId="827">
    <w:name w:val="toc 3"/>
    <w:basedOn w:val="799"/>
    <w:next w:val="799"/>
    <w:uiPriority w:val="39"/>
    <w:qFormat/>
    <w:pPr>
      <w:ind w:left="840"/>
    </w:pPr>
    <w:rPr>
      <w:rFonts w:ascii="Calibri" w:hAnsi="Calibri"/>
      <w:szCs w:val="22"/>
    </w:rPr>
  </w:style>
  <w:style w:type="paragraph" w:styleId="828">
    <w:name w:val="Plain Text"/>
    <w:basedOn w:val="799"/>
    <w:link w:val="1041"/>
    <w:uiPriority w:val="0"/>
    <w:qFormat/>
    <w:rPr>
      <w:rFonts w:ascii="Ari"/>
    </w:rPr>
  </w:style>
  <w:style w:type="paragraph" w:styleId="829">
    <w:name w:val="toc 8"/>
    <w:basedOn w:val="799"/>
    <w:next w:val="799"/>
    <w:uiPriority w:val="39"/>
    <w:unhideWhenUsed/>
    <w:qFormat/>
    <w:pPr>
      <w:ind w:left="2940"/>
    </w:pPr>
    <w:rPr>
      <w:rFonts w:ascii="Calibri" w:hAnsi="Calibri"/>
      <w:szCs w:val="22"/>
    </w:rPr>
  </w:style>
  <w:style w:type="paragraph" w:styleId="830">
    <w:name w:val="Date"/>
    <w:basedOn w:val="799"/>
    <w:next w:val="799"/>
    <w:link w:val="1049"/>
    <w:uiPriority w:val="0"/>
    <w:unhideWhenUsed/>
    <w:qFormat/>
  </w:style>
  <w:style w:type="paragraph" w:styleId="831">
    <w:name w:val="Body Text Indent 2"/>
    <w:basedOn w:val="799"/>
    <w:link w:val="1071"/>
    <w:uiPriority w:val="99"/>
    <w:unhideWhenUsed/>
    <w:qFormat/>
    <w:pPr>
      <w:ind w:firstLine="525"/>
      <w:spacing w:line="420" w:lineRule="exact"/>
    </w:pPr>
    <w:rPr>
      <w:rFonts w:ascii="宋体"/>
      <w:sz w:val="20"/>
      <w:szCs w:val="20"/>
    </w:rPr>
  </w:style>
  <w:style w:type="paragraph" w:styleId="832">
    <w:name w:val="endnote text"/>
    <w:basedOn w:val="799"/>
    <w:link w:val="1013"/>
    <w:uiPriority w:val="99"/>
    <w:semiHidden/>
    <w:unhideWhenUsed/>
    <w:qFormat/>
    <w:pPr>
      <w:spacing w:after="0" w:line="240" w:lineRule="auto"/>
    </w:pPr>
    <w:rPr>
      <w:sz w:val="20"/>
    </w:rPr>
  </w:style>
  <w:style w:type="paragraph" w:styleId="833">
    <w:name w:val="Balloon Text"/>
    <w:basedOn w:val="799"/>
    <w:link w:val="1094"/>
    <w:uiPriority w:val="0"/>
    <w:qFormat/>
    <w:rPr>
      <w:sz w:val="18"/>
      <w:szCs w:val="18"/>
    </w:rPr>
  </w:style>
  <w:style w:type="paragraph" w:styleId="834">
    <w:name w:val="Footer"/>
    <w:basedOn w:val="799"/>
    <w:link w:val="1084"/>
    <w:uiPriority w:val="99"/>
    <w:qFormat/>
    <w:pPr>
      <w:jc w:val="left"/>
      <w:tabs>
        <w:tab w:val="center" w:pos="4153" w:leader="none"/>
        <w:tab w:val="right" w:pos="8306" w:leader="none"/>
      </w:tabs>
    </w:pPr>
    <w:rPr>
      <w:sz w:val="18"/>
      <w:szCs w:val="18"/>
    </w:rPr>
  </w:style>
  <w:style w:type="paragraph" w:styleId="835">
    <w:name w:val="Header"/>
    <w:basedOn w:val="799"/>
    <w:link w:val="1039"/>
    <w:uiPriority w:val="99"/>
    <w:qFormat/>
    <w:pPr>
      <w:jc w:val="center"/>
      <w:tabs>
        <w:tab w:val="center" w:pos="4153" w:leader="none"/>
        <w:tab w:val="right" w:pos="8306" w:leader="none"/>
      </w:tabs>
      <w:pBdr>
        <w:bottom w:val="single" w:color="auto" w:sz="6" w:space="1"/>
      </w:pBdr>
    </w:pPr>
    <w:rPr>
      <w:sz w:val="18"/>
      <w:szCs w:val="18"/>
    </w:rPr>
  </w:style>
  <w:style w:type="paragraph" w:styleId="836">
    <w:name w:val="toc 1"/>
    <w:basedOn w:val="799"/>
    <w:next w:val="799"/>
    <w:uiPriority w:val="39"/>
    <w:qFormat/>
  </w:style>
  <w:style w:type="paragraph" w:styleId="837">
    <w:name w:val="toc 4"/>
    <w:basedOn w:val="799"/>
    <w:next w:val="799"/>
    <w:uiPriority w:val="39"/>
    <w:unhideWhenUsed/>
    <w:qFormat/>
    <w:pPr>
      <w:ind w:left="1260"/>
    </w:pPr>
    <w:rPr>
      <w:rFonts w:ascii="Calibri" w:hAnsi="Calibri"/>
      <w:szCs w:val="22"/>
    </w:rPr>
  </w:style>
  <w:style w:type="paragraph" w:styleId="838">
    <w:name w:val="Subtitle"/>
    <w:basedOn w:val="799"/>
    <w:next w:val="799"/>
    <w:link w:val="1067"/>
    <w:uiPriority w:val="0"/>
    <w:qFormat/>
    <w:pPr>
      <w:jc w:val="center"/>
      <w:spacing w:before="240" w:after="60" w:line="312" w:lineRule="auto"/>
      <w:outlineLvl w:val="1"/>
    </w:pPr>
    <w:rPr>
      <w:rFonts w:ascii="Cambria" w:hAnsi="Cambria"/>
      <w:b/>
      <w:bCs/>
      <w:sz w:val="32"/>
      <w:szCs w:val="32"/>
    </w:rPr>
  </w:style>
  <w:style w:type="paragraph" w:styleId="839">
    <w:name w:val="footnote text"/>
    <w:basedOn w:val="799"/>
    <w:link w:val="1012"/>
    <w:uiPriority w:val="99"/>
    <w:semiHidden/>
    <w:unhideWhenUsed/>
    <w:qFormat/>
    <w:pPr>
      <w:spacing w:after="40" w:line="240" w:lineRule="auto"/>
    </w:pPr>
    <w:rPr>
      <w:sz w:val="18"/>
    </w:rPr>
  </w:style>
  <w:style w:type="paragraph" w:styleId="840">
    <w:name w:val="toc 6"/>
    <w:basedOn w:val="799"/>
    <w:next w:val="799"/>
    <w:uiPriority w:val="39"/>
    <w:unhideWhenUsed/>
    <w:qFormat/>
    <w:pPr>
      <w:ind w:left="2100"/>
    </w:pPr>
    <w:rPr>
      <w:rFonts w:ascii="Calibri" w:hAnsi="Calibri"/>
      <w:szCs w:val="22"/>
    </w:rPr>
  </w:style>
  <w:style w:type="paragraph" w:styleId="841">
    <w:name w:val="Body Text Indent 3"/>
    <w:basedOn w:val="799"/>
    <w:link w:val="1092"/>
    <w:uiPriority w:val="0"/>
    <w:qFormat/>
    <w:pPr>
      <w:ind w:left="420"/>
      <w:spacing w:after="120"/>
    </w:pPr>
    <w:rPr>
      <w:sz w:val="16"/>
      <w:szCs w:val="20"/>
    </w:rPr>
  </w:style>
  <w:style w:type="paragraph" w:styleId="842">
    <w:name w:val="table of figures"/>
    <w:basedOn w:val="799"/>
    <w:next w:val="799"/>
    <w:uiPriority w:val="99"/>
    <w:unhideWhenUsed/>
    <w:qFormat/>
    <w:pPr>
      <w:spacing w:after="0" w:afterAutospacing="0"/>
    </w:pPr>
  </w:style>
  <w:style w:type="paragraph" w:styleId="843">
    <w:name w:val="toc 2"/>
    <w:basedOn w:val="799"/>
    <w:next w:val="799"/>
    <w:uiPriority w:val="39"/>
    <w:qFormat/>
    <w:pPr>
      <w:ind w:left="420"/>
    </w:pPr>
    <w:rPr>
      <w:rFonts w:ascii="Calibri" w:hAnsi="Calibri"/>
      <w:szCs w:val="22"/>
    </w:rPr>
  </w:style>
  <w:style w:type="paragraph" w:styleId="844">
    <w:name w:val="toc 9"/>
    <w:basedOn w:val="799"/>
    <w:next w:val="799"/>
    <w:uiPriority w:val="39"/>
    <w:unhideWhenUsed/>
    <w:qFormat/>
    <w:pPr>
      <w:ind w:left="3360"/>
    </w:pPr>
    <w:rPr>
      <w:rFonts w:ascii="Calibri" w:hAnsi="Calibri"/>
      <w:szCs w:val="22"/>
    </w:rPr>
  </w:style>
  <w:style w:type="paragraph" w:styleId="845">
    <w:name w:val="HTML Preformatted"/>
    <w:basedOn w:val="7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6">
    <w:name w:val="Normal (Web)"/>
    <w:basedOn w:val="799"/>
    <w:uiPriority w:val="99"/>
    <w:qFormat/>
    <w:pPr>
      <w:jc w:val="left"/>
      <w:spacing w:before="100" w:beforeAutospacing="1" w:after="100" w:afterAutospacing="1"/>
      <w:widowControl/>
    </w:pPr>
    <w:rPr>
      <w:rFonts w:ascii="宋体" w:hAnsi="宋体" w:cs="宋体"/>
      <w:sz w:val="24"/>
    </w:rPr>
  </w:style>
  <w:style w:type="paragraph" w:styleId="847">
    <w:name w:val="index 1"/>
    <w:basedOn w:val="799"/>
    <w:next w:val="799"/>
    <w:uiPriority w:val="0"/>
    <w:qFormat/>
    <w:pPr>
      <w:jc w:val="center"/>
      <w:spacing w:line="220" w:lineRule="exact"/>
    </w:pPr>
    <w:rPr>
      <w:rFonts w:ascii="仿宋_GB2312" w:hAnsi="Calibri" w:eastAsia="仿宋_GB2312"/>
      <w:szCs w:val="22"/>
    </w:rPr>
  </w:style>
  <w:style w:type="paragraph" w:styleId="848">
    <w:name w:val="Title"/>
    <w:basedOn w:val="799"/>
    <w:link w:val="1044"/>
    <w:uiPriority w:val="0"/>
    <w:qFormat/>
    <w:pPr>
      <w:jc w:val="center"/>
      <w:spacing w:before="240" w:after="60" w:line="420" w:lineRule="atLeast"/>
      <w:outlineLvl w:val="0"/>
    </w:pPr>
    <w:rPr>
      <w:rFonts w:ascii="Arial" w:hAnsi="Arial"/>
      <w:b/>
      <w:sz w:val="32"/>
      <w:szCs w:val="20"/>
    </w:rPr>
  </w:style>
  <w:style w:type="paragraph" w:styleId="849">
    <w:name w:val="annotation subject"/>
    <w:basedOn w:val="819"/>
    <w:next w:val="819"/>
    <w:link w:val="1082"/>
    <w:uiPriority w:val="0"/>
    <w:qFormat/>
    <w:rPr>
      <w:b/>
      <w:bCs/>
    </w:rPr>
  </w:style>
  <w:style w:type="paragraph" w:styleId="850">
    <w:name w:val="Body Text First Indent 2"/>
    <w:basedOn w:val="822"/>
    <w:uiPriority w:val="0"/>
    <w:qFormat/>
    <w:pPr>
      <w:ind w:left="0" w:firstLine="420"/>
      <w:spacing w:after="0" w:line="360" w:lineRule="auto"/>
    </w:pPr>
    <w:rPr>
      <w:rFonts w:ascii="宋体" w:hAnsi="宋体" w:eastAsia="宋体" w:cs="Times New Roman"/>
      <w:szCs w:val="20"/>
    </w:rPr>
  </w:style>
  <w:style w:type="table" w:styleId="851">
    <w:name w:val="Table Grid"/>
    <w:basedOn w:val="81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0"/>
    <w:qFormat/>
    <w:rPr>
      <w:rFonts w:cs="Times New Roman"/>
      <w:b/>
    </w:rPr>
  </w:style>
  <w:style w:type="character" w:styleId="853">
    <w:name w:val="endnote reference"/>
    <w:basedOn w:val="809"/>
    <w:uiPriority w:val="99"/>
    <w:semiHidden/>
    <w:unhideWhenUsed/>
    <w:qFormat/>
    <w:rPr>
      <w:vertAlign w:val="superscript"/>
    </w:rPr>
  </w:style>
  <w:style w:type="character" w:styleId="854">
    <w:name w:val="page number"/>
    <w:uiPriority w:val="0"/>
    <w:qFormat/>
    <w:rPr>
      <w:rFonts w:eastAsia="宋体"/>
      <w:b/>
      <w:spacing w:val="0"/>
      <w:sz w:val="24"/>
      <w:szCs w:val="24"/>
      <w:vertAlign w:val="baseline"/>
      <w:lang w:val="en-US" w:eastAsia="zh-CN" w:bidi="ar-SA"/>
    </w:rPr>
  </w:style>
  <w:style w:type="character" w:styleId="855">
    <w:name w:val="FollowedHyperlink"/>
    <w:basedOn w:val="809"/>
    <w:uiPriority w:val="0"/>
    <w:qFormat/>
    <w:rPr>
      <w:color w:val="000000"/>
      <w:u w:val="none"/>
    </w:rPr>
  </w:style>
  <w:style w:type="character" w:styleId="856">
    <w:name w:val="Emphasis"/>
    <w:uiPriority w:val="0"/>
    <w:qFormat/>
    <w:rPr>
      <w:color w:val="cc0000"/>
    </w:rPr>
  </w:style>
  <w:style w:type="character" w:styleId="857">
    <w:name w:val="HTML Definition"/>
    <w:basedOn w:val="809"/>
    <w:uiPriority w:val="99"/>
    <w:semiHidden/>
    <w:unhideWhenUsed/>
    <w:qFormat/>
  </w:style>
  <w:style w:type="character" w:styleId="858">
    <w:name w:val="HTML Typewriter"/>
    <w:basedOn w:val="809"/>
    <w:uiPriority w:val="99"/>
    <w:semiHidden/>
    <w:unhideWhenUsed/>
    <w:qFormat/>
    <w:rPr>
      <w:rFonts w:hint="default" w:ascii="monospace" w:hAnsi="monospace" w:eastAsia="monospace" w:cs="monospace"/>
      <w:sz w:val="20"/>
    </w:rPr>
  </w:style>
  <w:style w:type="character" w:styleId="859">
    <w:name w:val="HTML Acronym"/>
    <w:basedOn w:val="809"/>
    <w:uiPriority w:val="99"/>
    <w:semiHidden/>
    <w:unhideWhenUsed/>
    <w:qFormat/>
  </w:style>
  <w:style w:type="character" w:styleId="860">
    <w:name w:val="HTML Variable"/>
    <w:basedOn w:val="809"/>
    <w:uiPriority w:val="99"/>
    <w:semiHidden/>
    <w:unhideWhenUsed/>
    <w:qFormat/>
  </w:style>
  <w:style w:type="character" w:styleId="861">
    <w:name w:val="Hyperlink"/>
    <w:basedOn w:val="809"/>
    <w:uiPriority w:val="99"/>
    <w:qFormat/>
    <w:rPr>
      <w:color w:val="000000"/>
      <w:u w:val="none"/>
    </w:rPr>
  </w:style>
  <w:style w:type="character" w:styleId="862">
    <w:name w:val="HTML Code"/>
    <w:basedOn w:val="809"/>
    <w:uiPriority w:val="99"/>
    <w:semiHidden/>
    <w:unhideWhenUsed/>
    <w:qFormat/>
    <w:rPr>
      <w:rFonts w:hint="eastAsia" w:ascii="Arial" w:hAnsi="Arial" w:cs="Arial"/>
      <w:sz w:val="20"/>
    </w:rPr>
  </w:style>
  <w:style w:type="character" w:styleId="863">
    <w:name w:val="annotation reference"/>
    <w:uiPriority w:val="99"/>
    <w:qFormat/>
    <w:rPr>
      <w:sz w:val="21"/>
      <w:szCs w:val="21"/>
    </w:rPr>
  </w:style>
  <w:style w:type="character" w:styleId="864">
    <w:name w:val="HTML Cite"/>
    <w:uiPriority w:val="0"/>
    <w:qFormat/>
    <w:rPr>
      <w:color w:val="008000"/>
    </w:rPr>
  </w:style>
  <w:style w:type="character" w:styleId="865">
    <w:name w:val="footnote reference"/>
    <w:basedOn w:val="809"/>
    <w:uiPriority w:val="99"/>
    <w:unhideWhenUsed/>
    <w:qFormat/>
    <w:rPr>
      <w:vertAlign w:val="superscript"/>
    </w:rPr>
  </w:style>
  <w:style w:type="character" w:styleId="866">
    <w:name w:val="HTML Keyboard"/>
    <w:basedOn w:val="809"/>
    <w:uiPriority w:val="99"/>
    <w:semiHidden/>
    <w:unhideWhenUsed/>
    <w:qFormat/>
    <w:rPr>
      <w:rFonts w:hint="default" w:ascii="Arial" w:hAnsi="Arial" w:cs="Arial"/>
      <w:sz w:val="20"/>
    </w:rPr>
  </w:style>
  <w:style w:type="character" w:styleId="867">
    <w:name w:val="HTML Sample"/>
    <w:basedOn w:val="809"/>
    <w:uiPriority w:val="99"/>
    <w:semiHidden/>
    <w:unhideWhenUsed/>
    <w:qFormat/>
    <w:rPr>
      <w:rFonts w:hint="default" w:ascii="Arial" w:hAnsi="Arial" w:cs="Arial"/>
    </w:rPr>
  </w:style>
  <w:style w:type="character" w:styleId="868" w:customStyle="1">
    <w:name w:val="Heading 1 Char"/>
    <w:basedOn w:val="809"/>
    <w:uiPriority w:val="9"/>
    <w:rPr>
      <w:rFonts w:ascii="Arial" w:hAnsi="Arial" w:eastAsia="Arial" w:cs="Arial"/>
      <w:sz w:val="40"/>
      <w:szCs w:val="40"/>
    </w:rPr>
  </w:style>
  <w:style w:type="character" w:styleId="869" w:customStyle="1">
    <w:name w:val="Heading 2 Char"/>
    <w:basedOn w:val="809"/>
    <w:uiPriority w:val="9"/>
    <w:rPr>
      <w:rFonts w:ascii="Arial" w:hAnsi="Arial" w:eastAsia="Arial" w:cs="Arial"/>
      <w:sz w:val="34"/>
    </w:rPr>
  </w:style>
  <w:style w:type="character" w:styleId="870" w:customStyle="1">
    <w:name w:val="Heading 3 Char"/>
    <w:basedOn w:val="809"/>
    <w:uiPriority w:val="9"/>
    <w:rPr>
      <w:rFonts w:ascii="Arial" w:hAnsi="Arial" w:eastAsia="Arial" w:cs="Arial"/>
      <w:sz w:val="30"/>
      <w:szCs w:val="30"/>
    </w:rPr>
  </w:style>
  <w:style w:type="character" w:styleId="871" w:customStyle="1">
    <w:name w:val="Heading 4 Char"/>
    <w:basedOn w:val="809"/>
    <w:uiPriority w:val="9"/>
    <w:qFormat/>
    <w:rPr>
      <w:rFonts w:ascii="Arial" w:hAnsi="Arial" w:eastAsia="Arial" w:cs="Arial"/>
      <w:b/>
      <w:bCs/>
      <w:sz w:val="26"/>
      <w:szCs w:val="26"/>
    </w:rPr>
  </w:style>
  <w:style w:type="character" w:styleId="872" w:customStyle="1">
    <w:name w:val="Heading 5 Char"/>
    <w:basedOn w:val="809"/>
    <w:uiPriority w:val="9"/>
    <w:rPr>
      <w:rFonts w:ascii="Arial" w:hAnsi="Arial" w:eastAsia="Arial" w:cs="Arial"/>
      <w:b/>
      <w:bCs/>
      <w:sz w:val="24"/>
      <w:szCs w:val="24"/>
    </w:rPr>
  </w:style>
  <w:style w:type="character" w:styleId="873" w:customStyle="1">
    <w:name w:val="Heading 6 Char"/>
    <w:basedOn w:val="809"/>
    <w:uiPriority w:val="9"/>
    <w:qFormat/>
    <w:rPr>
      <w:rFonts w:ascii="Arial" w:hAnsi="Arial" w:eastAsia="Arial" w:cs="Arial"/>
      <w:b/>
      <w:bCs/>
      <w:sz w:val="22"/>
      <w:szCs w:val="22"/>
    </w:rPr>
  </w:style>
  <w:style w:type="character" w:styleId="874" w:customStyle="1">
    <w:name w:val="Heading 7 Char"/>
    <w:basedOn w:val="809"/>
    <w:uiPriority w:val="9"/>
    <w:qFormat/>
    <w:rPr>
      <w:rFonts w:ascii="Arial" w:hAnsi="Arial" w:eastAsia="Arial" w:cs="Arial"/>
      <w:b/>
      <w:bCs/>
      <w:i/>
      <w:iCs/>
      <w:sz w:val="22"/>
      <w:szCs w:val="22"/>
    </w:rPr>
  </w:style>
  <w:style w:type="character" w:styleId="875" w:customStyle="1">
    <w:name w:val="Heading 8 Char"/>
    <w:basedOn w:val="809"/>
    <w:uiPriority w:val="9"/>
    <w:qFormat/>
    <w:rPr>
      <w:rFonts w:ascii="Arial" w:hAnsi="Arial" w:eastAsia="Arial" w:cs="Arial"/>
      <w:i/>
      <w:iCs/>
      <w:sz w:val="22"/>
      <w:szCs w:val="22"/>
    </w:rPr>
  </w:style>
  <w:style w:type="character" w:styleId="876" w:customStyle="1">
    <w:name w:val="Heading 9 Char"/>
    <w:basedOn w:val="809"/>
    <w:uiPriority w:val="9"/>
    <w:qFormat/>
    <w:rPr>
      <w:rFonts w:ascii="Arial" w:hAnsi="Arial" w:eastAsia="Arial" w:cs="Arial"/>
      <w:i/>
      <w:iCs/>
      <w:sz w:val="21"/>
      <w:szCs w:val="21"/>
    </w:rPr>
  </w:style>
  <w:style w:type="paragraph" w:styleId="877">
    <w:name w:val="No Spacing"/>
    <w:uiPriority w:val="1"/>
    <w:qFormat/>
    <w:pPr>
      <w:spacing w:before="0" w:after="0" w:line="240" w:lineRule="auto"/>
    </w:pPr>
    <w:rPr>
      <w:rFonts w:hint="default" w:ascii="Times New Roman" w:hAnsi="Times New Roman" w:eastAsia="宋体" w:cs="Times New Roman"/>
    </w:rPr>
  </w:style>
  <w:style w:type="character" w:styleId="878" w:customStyle="1">
    <w:name w:val="Title Char"/>
    <w:basedOn w:val="809"/>
    <w:uiPriority w:val="10"/>
    <w:qFormat/>
    <w:rPr>
      <w:sz w:val="48"/>
      <w:szCs w:val="48"/>
    </w:rPr>
  </w:style>
  <w:style w:type="character" w:styleId="879" w:customStyle="1">
    <w:name w:val="Subtitle Char"/>
    <w:basedOn w:val="809"/>
    <w:uiPriority w:val="11"/>
    <w:qFormat/>
    <w:rPr>
      <w:sz w:val="24"/>
      <w:szCs w:val="24"/>
    </w:rPr>
  </w:style>
  <w:style w:type="paragraph" w:styleId="880">
    <w:name w:val="Quote"/>
    <w:basedOn w:val="799"/>
    <w:next w:val="799"/>
    <w:link w:val="881"/>
    <w:uiPriority w:val="29"/>
    <w:qFormat/>
    <w:pPr>
      <w:ind w:left="720" w:right="720"/>
    </w:pPr>
    <w:rPr>
      <w:i/>
    </w:rPr>
  </w:style>
  <w:style w:type="character" w:styleId="881" w:customStyle="1">
    <w:name w:val="Quote Char"/>
    <w:link w:val="880"/>
    <w:uiPriority w:val="29"/>
    <w:qFormat/>
    <w:rPr>
      <w:i/>
    </w:rPr>
  </w:style>
  <w:style w:type="paragraph" w:styleId="882">
    <w:name w:val="Intense Quote"/>
    <w:basedOn w:val="799"/>
    <w:next w:val="799"/>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
    <w:link w:val="882"/>
    <w:uiPriority w:val="30"/>
    <w:qFormat/>
    <w:rPr>
      <w:i/>
    </w:rPr>
  </w:style>
  <w:style w:type="character" w:styleId="884" w:customStyle="1">
    <w:name w:val="Header Char"/>
    <w:basedOn w:val="809"/>
    <w:uiPriority w:val="99"/>
    <w:qFormat/>
  </w:style>
  <w:style w:type="character" w:styleId="885" w:customStyle="1">
    <w:name w:val="Footer Char"/>
    <w:basedOn w:val="809"/>
    <w:uiPriority w:val="99"/>
    <w:qFormat/>
  </w:style>
  <w:style w:type="character" w:styleId="886" w:customStyle="1">
    <w:name w:val="Caption Char"/>
    <w:uiPriority w:val="99"/>
    <w:qFormat/>
  </w:style>
  <w:style w:type="table" w:styleId="887" w:customStyle="1">
    <w:name w:val="Table Grid Light"/>
    <w:basedOn w:val="81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8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basedOn w:val="81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basedOn w:val="81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basedOn w:val="81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81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81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81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81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81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basedOn w:val="81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81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81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81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81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81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81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81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81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81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81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81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81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81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81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basedOn w:val="81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81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81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81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81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81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81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81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81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1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1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1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1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1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81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81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81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81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81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81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81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81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81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81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81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81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81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81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81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81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81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81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8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81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81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81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81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81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81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8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link w:val="839"/>
    <w:uiPriority w:val="99"/>
    <w:qFormat/>
    <w:rPr>
      <w:sz w:val="18"/>
    </w:rPr>
  </w:style>
  <w:style w:type="character" w:styleId="1013" w:customStyle="1">
    <w:name w:val="Endnote Text Char"/>
    <w:link w:val="832"/>
    <w:uiPriority w:val="99"/>
    <w:qFormat/>
    <w:rPr>
      <w:sz w:val="20"/>
    </w:rPr>
  </w:style>
  <w:style w:type="paragraph" w:styleId="1014" w:customStyle="1">
    <w:name w:val="TOC Heading"/>
    <w:uiPriority w:val="39"/>
    <w:unhideWhenUsed/>
    <w:qFormat/>
    <w:rPr>
      <w:rFonts w:hint="default" w:ascii="Times New Roman" w:hAnsi="Times New Roman" w:eastAsia="宋体" w:cs="Times New Roman"/>
    </w:rPr>
  </w:style>
  <w:style w:type="paragraph" w:styleId="1015" w:customStyle="1">
    <w:name w:val="标题 312"/>
    <w:basedOn w:val="799"/>
    <w:next w:val="799"/>
    <w:uiPriority w:val="9"/>
    <w:qFormat/>
    <w:pPr>
      <w:keepLines/>
      <w:keepNext/>
      <w:spacing w:before="320" w:after="200"/>
      <w:outlineLvl w:val="2"/>
    </w:pPr>
    <w:rPr>
      <w:rFonts w:ascii="Arial" w:hAnsi="Arial" w:eastAsia="Arial" w:cs="Arial"/>
      <w:sz w:val="30"/>
      <w:szCs w:val="30"/>
    </w:rPr>
  </w:style>
  <w:style w:type="paragraph" w:styleId="1016" w:customStyle="1">
    <w:name w:val="索引 41"/>
    <w:basedOn w:val="799"/>
    <w:next w:val="799"/>
    <w:uiPriority w:val="0"/>
    <w:semiHidden/>
    <w:qFormat/>
    <w:pPr>
      <w:ind w:left="1260"/>
    </w:pPr>
    <w:rPr>
      <w:rFonts w:ascii="Calibri" w:hAnsi="Calibri" w:eastAsia="Calibri" w:cs="宋体"/>
      <w:sz w:val="20"/>
      <w:lang w:val="zh-CN"/>
    </w:rPr>
  </w:style>
  <w:style w:type="paragraph" w:styleId="1017">
    <w:name w:val="List Paragraph"/>
    <w:basedOn w:val="799"/>
    <w:next w:val="819"/>
    <w:uiPriority w:val="34"/>
    <w:qFormat/>
    <w:pPr>
      <w:ind w:firstLine="420"/>
    </w:pPr>
  </w:style>
  <w:style w:type="paragraph" w:styleId="1018" w:customStyle="1">
    <w:name w:val="样式 首行缩进:  2 字符"/>
    <w:basedOn w:val="799"/>
    <w:uiPriority w:val="0"/>
    <w:qFormat/>
    <w:pPr>
      <w:ind w:firstLine="480"/>
      <w:jc w:val="left"/>
      <w:spacing w:line="360" w:lineRule="auto"/>
    </w:pPr>
    <w:rPr>
      <w:rFonts w:ascii="宋体" w:hAnsi="宋体" w:cs="宋体"/>
      <w:color w:val="000000"/>
      <w:sz w:val="24"/>
      <w:szCs w:val="20"/>
    </w:rPr>
  </w:style>
  <w:style w:type="paragraph" w:styleId="1019" w:customStyle="1">
    <w:name w:val="列出段落1"/>
    <w:basedOn w:val="799"/>
    <w:uiPriority w:val="99"/>
    <w:qFormat/>
    <w:pPr>
      <w:contextualSpacing/>
      <w:ind w:left="720"/>
      <w:jc w:val="left"/>
      <w:widowControl/>
    </w:pPr>
    <w:rPr>
      <w:rFonts w:ascii="Arial" w:hAnsi="Arial" w:eastAsia="黑体"/>
      <w:sz w:val="24"/>
      <w:lang w:eastAsia="en-US"/>
    </w:rPr>
  </w:style>
  <w:style w:type="character" w:styleId="1020" w:customStyle="1">
    <w:name w:val="明显强调1"/>
    <w:uiPriority w:val="0"/>
    <w:qFormat/>
    <w:rPr>
      <w:b/>
      <w:bCs/>
      <w:i/>
      <w:iCs/>
      <w:color w:val="4f81bd"/>
    </w:rPr>
  </w:style>
  <w:style w:type="character" w:styleId="1021" w:customStyle="1">
    <w:name w:val="批注文字 Char2"/>
    <w:uiPriority w:val="0"/>
    <w:qFormat/>
    <w:rPr>
      <w:sz w:val="21"/>
    </w:rPr>
  </w:style>
  <w:style w:type="character" w:styleId="1022" w:customStyle="1">
    <w:name w:val="标题 3 Char_0"/>
    <w:link w:val="1023"/>
    <w:uiPriority w:val="0"/>
    <w:qFormat/>
    <w:rPr>
      <w:b/>
      <w:bCs/>
      <w:sz w:val="32"/>
      <w:szCs w:val="32"/>
    </w:rPr>
  </w:style>
  <w:style w:type="paragraph" w:styleId="1023" w:customStyle="1">
    <w:name w:val="标题 3_0"/>
    <w:basedOn w:val="1024"/>
    <w:next w:val="1024"/>
    <w:link w:val="1022"/>
    <w:uiPriority w:val="0"/>
    <w:qFormat/>
    <w:pPr>
      <w:keepLines/>
      <w:keepNext/>
      <w:spacing w:before="260" w:after="260" w:line="416" w:lineRule="auto"/>
      <w:outlineLvl w:val="2"/>
    </w:pPr>
    <w:rPr>
      <w:b/>
      <w:bCs/>
      <w:sz w:val="32"/>
      <w:szCs w:val="32"/>
    </w:rPr>
  </w:style>
  <w:style w:type="paragraph" w:styleId="1024" w:customStyle="1">
    <w:name w:val="正文_0"/>
    <w:uiPriority w:val="0"/>
    <w:qFormat/>
    <w:pPr>
      <w:jc w:val="both"/>
      <w:widowControl w:val="off"/>
    </w:pPr>
    <w:rPr>
      <w:rFonts w:hint="default" w:ascii="Times New Roman" w:hAnsi="Times New Roman" w:eastAsia="宋体" w:cs="Times New Roman"/>
      <w:sz w:val="21"/>
      <w:szCs w:val="24"/>
    </w:rPr>
  </w:style>
  <w:style w:type="character" w:styleId="1025" w:customStyle="1">
    <w:name w:val="标题 2 字符"/>
    <w:link w:val="801"/>
    <w:uiPriority w:val="0"/>
    <w:qFormat/>
    <w:rPr>
      <w:rFonts w:ascii="Cambria" w:hAnsi="Cambria"/>
      <w:b/>
      <w:bCs/>
      <w:sz w:val="32"/>
      <w:szCs w:val="32"/>
    </w:rPr>
  </w:style>
  <w:style w:type="character" w:styleId="1026" w:customStyle="1">
    <w:name w:val="正文文本 Char2"/>
    <w:uiPriority w:val="99"/>
    <w:semiHidden/>
    <w:qFormat/>
    <w:rPr>
      <w:rFonts w:ascii="Calibri" w:hAnsi="Calibri" w:eastAsia="宋体" w:cs="Times New Roman"/>
    </w:rPr>
  </w:style>
  <w:style w:type="character" w:styleId="1027" w:customStyle="1">
    <w:name w:val="页脚 Char1"/>
    <w:uiPriority w:val="99"/>
    <w:qFormat/>
    <w:rPr>
      <w:rFonts w:ascii="Calibri" w:hAnsi="Calibri" w:eastAsia="宋体" w:cs="Times New Roman"/>
      <w:sz w:val="18"/>
      <w:szCs w:val="18"/>
    </w:rPr>
  </w:style>
  <w:style w:type="character" w:styleId="1028" w:customStyle="1">
    <w:name w:val="明显引用 Char2"/>
    <w:uiPriority w:val="99"/>
    <w:qFormat/>
    <w:rPr>
      <w:b/>
      <w:bCs/>
      <w:i/>
      <w:iCs/>
      <w:color w:val="4f81bd"/>
      <w:sz w:val="21"/>
      <w:szCs w:val="24"/>
    </w:rPr>
  </w:style>
  <w:style w:type="character" w:styleId="1029" w:customStyle="1">
    <w:name w:val="引用 Char"/>
    <w:link w:val="1030"/>
    <w:uiPriority w:val="0"/>
    <w:qFormat/>
    <w:rPr>
      <w:i/>
      <w:iCs/>
      <w:color w:val="000000"/>
    </w:rPr>
  </w:style>
  <w:style w:type="paragraph" w:styleId="1030" w:customStyle="1">
    <w:name w:val="引用1"/>
    <w:basedOn w:val="799"/>
    <w:next w:val="799"/>
    <w:link w:val="1029"/>
    <w:uiPriority w:val="0"/>
    <w:qFormat/>
    <w:rPr>
      <w:i/>
      <w:iCs/>
      <w:color w:val="000000"/>
      <w:sz w:val="20"/>
      <w:szCs w:val="20"/>
    </w:rPr>
  </w:style>
  <w:style w:type="character" w:styleId="1031" w:customStyle="1">
    <w:name w:val="标题 1 Char_0"/>
    <w:link w:val="1032"/>
    <w:uiPriority w:val="0"/>
    <w:qFormat/>
    <w:rPr>
      <w:b/>
      <w:bCs/>
      <w:sz w:val="44"/>
      <w:szCs w:val="44"/>
    </w:rPr>
  </w:style>
  <w:style w:type="paragraph" w:styleId="1032" w:customStyle="1">
    <w:name w:val="标题 1_0"/>
    <w:basedOn w:val="1024"/>
    <w:next w:val="1024"/>
    <w:link w:val="1031"/>
    <w:uiPriority w:val="0"/>
    <w:qFormat/>
    <w:pPr>
      <w:keepLines/>
      <w:keepNext/>
      <w:spacing w:before="340" w:after="330" w:line="578" w:lineRule="auto"/>
      <w:outlineLvl w:val="0"/>
    </w:pPr>
    <w:rPr>
      <w:b/>
      <w:bCs/>
      <w:sz w:val="44"/>
      <w:szCs w:val="44"/>
    </w:rPr>
  </w:style>
  <w:style w:type="character" w:styleId="1033" w:customStyle="1">
    <w:name w:val="正文文本缩进 3 Char1"/>
    <w:uiPriority w:val="99"/>
    <w:semiHidden/>
    <w:qFormat/>
    <w:rPr>
      <w:sz w:val="16"/>
      <w:szCs w:val="16"/>
    </w:rPr>
  </w:style>
  <w:style w:type="character" w:styleId="1034" w:customStyle="1">
    <w:name w:val="引用 Char1"/>
    <w:uiPriority w:val="29"/>
    <w:qFormat/>
    <w:rPr>
      <w:i/>
      <w:iCs/>
      <w:color w:val="000000"/>
      <w:sz w:val="21"/>
    </w:rPr>
  </w:style>
  <w:style w:type="character" w:styleId="1035" w:customStyle="1">
    <w:name w:val="正文文本缩进 字符"/>
    <w:link w:val="822"/>
    <w:uiPriority w:val="0"/>
    <w:qFormat/>
    <w:rPr>
      <w:sz w:val="21"/>
      <w:szCs w:val="24"/>
    </w:rPr>
  </w:style>
  <w:style w:type="character" w:styleId="1036" w:customStyle="1">
    <w:name w:val="font161"/>
    <w:uiPriority w:val="0"/>
    <w:qFormat/>
    <w:rPr>
      <w:b/>
      <w:sz w:val="32"/>
    </w:rPr>
  </w:style>
  <w:style w:type="character" w:styleId="1037" w:customStyle="1">
    <w:name w:val="标题 4 Char_0"/>
    <w:link w:val="1038"/>
    <w:uiPriority w:val="0"/>
    <w:qFormat/>
    <w:rPr>
      <w:rFonts w:ascii="Arial" w:hAnsi="Arial" w:eastAsia="黑体"/>
      <w:b/>
      <w:bCs/>
      <w:sz w:val="28"/>
      <w:szCs w:val="28"/>
    </w:rPr>
  </w:style>
  <w:style w:type="paragraph" w:styleId="1038" w:customStyle="1">
    <w:name w:val="标题 4_0"/>
    <w:basedOn w:val="1024"/>
    <w:next w:val="1024"/>
    <w:link w:val="1037"/>
    <w:uiPriority w:val="0"/>
    <w:qFormat/>
    <w:pPr>
      <w:keepLines/>
      <w:keepNext/>
      <w:spacing w:before="280" w:after="290" w:line="376" w:lineRule="auto"/>
      <w:outlineLvl w:val="3"/>
    </w:pPr>
    <w:rPr>
      <w:rFonts w:ascii="Arial" w:hAnsi="Arial" w:eastAsia="黑体"/>
      <w:b/>
      <w:bCs/>
      <w:sz w:val="28"/>
      <w:szCs w:val="28"/>
    </w:rPr>
  </w:style>
  <w:style w:type="character" w:styleId="1039" w:customStyle="1">
    <w:name w:val="页眉 字符"/>
    <w:link w:val="835"/>
    <w:uiPriority w:val="99"/>
    <w:qFormat/>
    <w:rPr>
      <w:sz w:val="18"/>
      <w:szCs w:val="18"/>
    </w:rPr>
  </w:style>
  <w:style w:type="character" w:styleId="1040" w:customStyle="1">
    <w:name w:val="标题 6 字符"/>
    <w:link w:val="805"/>
    <w:uiPriority w:val="0"/>
    <w:qFormat/>
    <w:rPr>
      <w:rFonts w:ascii="Cambria" w:hAnsi="Cambria" w:eastAsia="宋体" w:cs="Times New Roman"/>
      <w:b/>
      <w:bCs/>
      <w:sz w:val="24"/>
      <w:szCs w:val="24"/>
    </w:rPr>
  </w:style>
  <w:style w:type="character" w:styleId="1041" w:customStyle="1">
    <w:name w:val="纯文本 字符"/>
    <w:link w:val="828"/>
    <w:uiPriority w:val="0"/>
    <w:qFormat/>
    <w:rPr>
      <w:rFonts w:ascii="Ari"/>
      <w:lang w:val="en-US" w:eastAsia="zh-CN" w:bidi="ar-SA"/>
    </w:rPr>
  </w:style>
  <w:style w:type="character" w:styleId="1042" w:customStyle="1">
    <w:name w:val="引用 Char2"/>
    <w:uiPriority w:val="99"/>
    <w:qFormat/>
    <w:rPr>
      <w:i/>
      <w:iCs/>
      <w:color w:val="000000"/>
      <w:sz w:val="21"/>
      <w:szCs w:val="24"/>
    </w:rPr>
  </w:style>
  <w:style w:type="character" w:styleId="1043" w:customStyle="1">
    <w:name w:val="rvts11"/>
    <w:uiPriority w:val="0"/>
    <w:qFormat/>
    <w:rPr>
      <w:rFonts w:hint="default" w:ascii="KNLe" w:hAnsi="KNLe"/>
      <w:sz w:val="24"/>
      <w:szCs w:val="24"/>
      <w:u w:val="single"/>
    </w:rPr>
  </w:style>
  <w:style w:type="character" w:styleId="1044" w:customStyle="1">
    <w:name w:val="标题 字符"/>
    <w:link w:val="848"/>
    <w:uiPriority w:val="0"/>
    <w:qFormat/>
    <w:rPr>
      <w:rFonts w:ascii="Arial" w:hAnsi="Arial"/>
      <w:b/>
      <w:sz w:val="32"/>
    </w:rPr>
  </w:style>
  <w:style w:type="character" w:styleId="1045" w:customStyle="1">
    <w:name w:val="标题5 Char Char"/>
    <w:link w:val="1046"/>
    <w:uiPriority w:val="0"/>
    <w:qFormat/>
    <w:rPr>
      <w:rFonts w:ascii="Arial" w:hAnsi="Arial"/>
      <w:b/>
      <w:bCs/>
      <w:sz w:val="24"/>
      <w:szCs w:val="32"/>
    </w:rPr>
  </w:style>
  <w:style w:type="paragraph" w:styleId="1046" w:customStyle="1">
    <w:name w:val="标题5"/>
    <w:basedOn w:val="802"/>
    <w:link w:val="1045"/>
    <w:uiPriority w:val="0"/>
    <w:qFormat/>
    <w:pPr>
      <w:numPr>
        <w:ilvl w:val="0"/>
        <w:numId w:val="0"/>
      </w:numPr>
      <w:spacing w:line="413" w:lineRule="auto"/>
    </w:pPr>
    <w:rPr>
      <w:rFonts w:ascii="Arial" w:hAnsi="Arial"/>
      <w:sz w:val="24"/>
    </w:rPr>
  </w:style>
  <w:style w:type="character" w:styleId="1047" w:customStyle="1">
    <w:name w:val="副标题 Char2"/>
    <w:uiPriority w:val="11"/>
    <w:qFormat/>
    <w:rPr>
      <w:rFonts w:ascii="Cambria" w:hAnsi="Cambria" w:cs="Times New Roman"/>
      <w:b/>
      <w:bCs/>
      <w:sz w:val="32"/>
      <w:szCs w:val="32"/>
    </w:rPr>
  </w:style>
  <w:style w:type="character" w:styleId="1048" w:customStyle="1">
    <w:name w:val="文档结构图 字符"/>
    <w:link w:val="818"/>
    <w:uiPriority w:val="0"/>
    <w:qFormat/>
    <w:rPr>
      <w:rFonts w:ascii="宋体"/>
      <w:sz w:val="18"/>
      <w:szCs w:val="18"/>
    </w:rPr>
  </w:style>
  <w:style w:type="character" w:styleId="1049" w:customStyle="1">
    <w:name w:val="日期 字符"/>
    <w:link w:val="830"/>
    <w:uiPriority w:val="0"/>
    <w:qFormat/>
    <w:rPr>
      <w:sz w:val="21"/>
      <w:szCs w:val="24"/>
    </w:rPr>
  </w:style>
  <w:style w:type="character" w:styleId="1050" w:customStyle="1">
    <w:name w:val="批注主题 Char1"/>
    <w:uiPriority w:val="0"/>
    <w:qFormat/>
    <w:rPr>
      <w:b/>
      <w:bCs/>
      <w:sz w:val="21"/>
      <w:szCs w:val="22"/>
    </w:rPr>
  </w:style>
  <w:style w:type="character" w:styleId="1051" w:customStyle="1">
    <w:name w:val="font31"/>
    <w:uiPriority w:val="0"/>
    <w:qFormat/>
    <w:rPr>
      <w:rFonts w:hint="eastAsia" w:ascii="宋体" w:hAnsi="宋体" w:eastAsia="宋体" w:cs="宋体"/>
      <w:color w:val="000000"/>
      <w:sz w:val="20"/>
      <w:szCs w:val="20"/>
      <w:u w:val="none"/>
    </w:rPr>
  </w:style>
  <w:style w:type="character" w:styleId="1052" w:customStyle="1">
    <w:name w:val="明显引用 Char"/>
    <w:link w:val="1053"/>
    <w:uiPriority w:val="0"/>
    <w:qFormat/>
    <w:rPr>
      <w:b/>
      <w:bCs/>
      <w:i/>
      <w:iCs/>
      <w:color w:val="4f81bd"/>
    </w:rPr>
  </w:style>
  <w:style w:type="paragraph" w:styleId="1053" w:customStyle="1">
    <w:name w:val="明显引用1"/>
    <w:basedOn w:val="799"/>
    <w:next w:val="799"/>
    <w:link w:val="1052"/>
    <w:uiPriority w:val="0"/>
    <w:qFormat/>
    <w:pPr>
      <w:ind w:left="936" w:right="936"/>
      <w:spacing w:before="200" w:after="280"/>
      <w:pBdr>
        <w:bottom w:val="single" w:color="4F81BD" w:sz="4" w:space="4"/>
      </w:pBdr>
    </w:pPr>
    <w:rPr>
      <w:b/>
      <w:bCs/>
      <w:i/>
      <w:iCs/>
      <w:color w:val="4f81bd"/>
      <w:sz w:val="20"/>
      <w:szCs w:val="20"/>
    </w:rPr>
  </w:style>
  <w:style w:type="character" w:styleId="1054" w:customStyle="1">
    <w:name w:val="标题 5 字符"/>
    <w:link w:val="804"/>
    <w:uiPriority w:val="0"/>
    <w:qFormat/>
    <w:rPr>
      <w:b/>
      <w:bCs/>
      <w:sz w:val="28"/>
      <w:szCs w:val="28"/>
    </w:rPr>
  </w:style>
  <w:style w:type="character" w:styleId="1055" w:customStyle="1">
    <w:name w:val="日期 Char1"/>
    <w:uiPriority w:val="0"/>
    <w:qFormat/>
    <w:rPr>
      <w:rFonts w:ascii="Calibri" w:hAnsi="Calibri" w:eastAsia="宋体" w:cs="Times New Roman"/>
    </w:rPr>
  </w:style>
  <w:style w:type="character" w:styleId="1056" w:customStyle="1">
    <w:name w:val="批注框文本 Char1"/>
    <w:uiPriority w:val="0"/>
    <w:qFormat/>
    <w:rPr>
      <w:sz w:val="18"/>
      <w:szCs w:val="18"/>
    </w:rPr>
  </w:style>
  <w:style w:type="character" w:styleId="1057" w:customStyle="1">
    <w:name w:val="标题 Char1"/>
    <w:uiPriority w:val="10"/>
    <w:qFormat/>
    <w:rPr>
      <w:rFonts w:ascii="Cambria" w:hAnsi="Cambria" w:eastAsia="宋体" w:cs="Times New Roman"/>
      <w:b/>
      <w:bCs/>
      <w:sz w:val="32"/>
      <w:szCs w:val="32"/>
    </w:rPr>
  </w:style>
  <w:style w:type="character" w:styleId="1058" w:customStyle="1">
    <w:name w:val="标题 9 字符"/>
    <w:link w:val="808"/>
    <w:uiPriority w:val="0"/>
    <w:qFormat/>
    <w:rPr>
      <w:rFonts w:ascii="Cambria" w:hAnsi="Cambria" w:eastAsia="宋体" w:cs="Times New Roman"/>
      <w:sz w:val="21"/>
      <w:szCs w:val="21"/>
    </w:rPr>
  </w:style>
  <w:style w:type="character" w:styleId="1059" w:customStyle="1">
    <w:name w:val="不明显参考1"/>
    <w:uiPriority w:val="0"/>
    <w:qFormat/>
    <w:rPr>
      <w:smallCaps/>
      <w:color w:val="c0504d"/>
      <w:u w:val="single"/>
    </w:rPr>
  </w:style>
  <w:style w:type="character" w:styleId="1060" w:customStyle="1">
    <w:name w:val="批注文字 Char1"/>
    <w:uiPriority w:val="0"/>
    <w:qFormat/>
    <w:rPr>
      <w:rFonts w:ascii="Calibri" w:hAnsi="Calibri" w:eastAsia="宋体" w:cs="Times New Roman"/>
    </w:rPr>
  </w:style>
  <w:style w:type="character" w:styleId="1061" w:customStyle="1">
    <w:name w:val="标题 Char2"/>
    <w:uiPriority w:val="10"/>
    <w:qFormat/>
    <w:rPr>
      <w:rFonts w:ascii="Cambria" w:hAnsi="Cambria" w:cs="Times New Roman"/>
      <w:b/>
      <w:bCs/>
      <w:sz w:val="32"/>
      <w:szCs w:val="32"/>
    </w:rPr>
  </w:style>
  <w:style w:type="character" w:styleId="1062" w:customStyle="1">
    <w:name w:val="正文文本 3 Char1"/>
    <w:uiPriority w:val="99"/>
    <w:semiHidden/>
    <w:qFormat/>
    <w:rPr>
      <w:sz w:val="16"/>
      <w:szCs w:val="16"/>
    </w:rPr>
  </w:style>
  <w:style w:type="character" w:styleId="1063" w:customStyle="1">
    <w:name w:val="批注主题 Char2"/>
    <w:uiPriority w:val="0"/>
    <w:qFormat/>
    <w:rPr>
      <w:b/>
      <w:bCs/>
      <w:sz w:val="21"/>
    </w:rPr>
  </w:style>
  <w:style w:type="character" w:styleId="1064" w:customStyle="1">
    <w:name w:val="标题 3 字符"/>
    <w:link w:val="802"/>
    <w:uiPriority w:val="0"/>
    <w:qFormat/>
    <w:rPr>
      <w:b/>
      <w:bCs/>
      <w:sz w:val="32"/>
      <w:szCs w:val="32"/>
    </w:rPr>
  </w:style>
  <w:style w:type="character" w:styleId="1065" w:customStyle="1">
    <w:name w:val="正文文本 Char_0"/>
    <w:link w:val="1066"/>
    <w:uiPriority w:val="0"/>
    <w:qFormat/>
    <w:rPr>
      <w:szCs w:val="24"/>
    </w:rPr>
  </w:style>
  <w:style w:type="paragraph" w:styleId="1066" w:customStyle="1">
    <w:name w:val="正文文本_0"/>
    <w:basedOn w:val="1024"/>
    <w:link w:val="1065"/>
    <w:uiPriority w:val="0"/>
    <w:qFormat/>
    <w:pPr>
      <w:spacing w:after="120"/>
    </w:pPr>
    <w:rPr>
      <w:sz w:val="20"/>
    </w:rPr>
  </w:style>
  <w:style w:type="character" w:styleId="1067" w:customStyle="1">
    <w:name w:val="副标题 字符"/>
    <w:link w:val="838"/>
    <w:uiPriority w:val="0"/>
    <w:qFormat/>
    <w:rPr>
      <w:rFonts w:ascii="Cambria" w:hAnsi="Cambria"/>
      <w:b/>
      <w:bCs/>
      <w:sz w:val="32"/>
      <w:szCs w:val="32"/>
    </w:rPr>
  </w:style>
  <w:style w:type="character" w:styleId="1068" w:customStyle="1">
    <w:name w:val="bookmark"/>
    <w:basedOn w:val="809"/>
    <w:uiPriority w:val="0"/>
    <w:qFormat/>
  </w:style>
  <w:style w:type="character" w:styleId="1069" w:customStyle="1">
    <w:name w:val="标题 5 Char_0"/>
    <w:link w:val="1070"/>
    <w:uiPriority w:val="0"/>
    <w:qFormat/>
    <w:rPr>
      <w:rFonts w:ascii="Calibri" w:hAnsi="Calibri"/>
      <w:b/>
      <w:bCs/>
      <w:sz w:val="28"/>
      <w:szCs w:val="28"/>
    </w:rPr>
  </w:style>
  <w:style w:type="paragraph" w:styleId="1070" w:customStyle="1">
    <w:name w:val="标题 5_0"/>
    <w:basedOn w:val="1024"/>
    <w:next w:val="1024"/>
    <w:link w:val="1069"/>
    <w:uiPriority w:val="0"/>
    <w:qFormat/>
    <w:pPr>
      <w:keepLines/>
      <w:keepNext/>
      <w:spacing w:before="280" w:after="290" w:line="372" w:lineRule="auto"/>
      <w:outlineLvl w:val="4"/>
    </w:pPr>
    <w:rPr>
      <w:rFonts w:ascii="Calibri" w:hAnsi="Calibri"/>
      <w:b/>
      <w:bCs/>
      <w:sz w:val="28"/>
      <w:szCs w:val="28"/>
    </w:rPr>
  </w:style>
  <w:style w:type="character" w:styleId="1071" w:customStyle="1">
    <w:name w:val="正文文本缩进 2 字符"/>
    <w:link w:val="831"/>
    <w:uiPriority w:val="99"/>
    <w:qFormat/>
    <w:rPr>
      <w:rFonts w:ascii="宋体"/>
    </w:rPr>
  </w:style>
  <w:style w:type="character" w:styleId="1072" w:customStyle="1">
    <w:name w:val="批注文字 字符"/>
    <w:link w:val="819"/>
    <w:uiPriority w:val="99"/>
    <w:qFormat/>
    <w:rPr>
      <w:sz w:val="21"/>
      <w:szCs w:val="24"/>
    </w:rPr>
  </w:style>
  <w:style w:type="character" w:styleId="1073" w:customStyle="1">
    <w:name w:val="font11"/>
    <w:uiPriority w:val="0"/>
    <w:qFormat/>
    <w:rPr>
      <w:rFonts w:hint="eastAsia" w:ascii="宋体" w:hAnsi="宋体" w:eastAsia="宋体" w:cs="宋体"/>
      <w:color w:val="000000"/>
      <w:sz w:val="20"/>
      <w:szCs w:val="20"/>
      <w:u w:val="none"/>
    </w:rPr>
  </w:style>
  <w:style w:type="character" w:styleId="1074" w:customStyle="1">
    <w:name w:val="明显参考1"/>
    <w:uiPriority w:val="0"/>
    <w:qFormat/>
    <w:rPr>
      <w:b/>
      <w:bCs/>
      <w:smallCaps/>
      <w:color w:val="c0504d"/>
      <w:spacing w:val="5"/>
      <w:u w:val="single"/>
    </w:rPr>
  </w:style>
  <w:style w:type="character" w:styleId="1075" w:customStyle="1">
    <w:name w:val="超链接_0"/>
    <w:uiPriority w:val="99"/>
    <w:qFormat/>
    <w:rPr>
      <w:rFonts w:ascii="Calibri" w:hAnsi="Calibri"/>
      <w:color w:val="0000ff"/>
      <w:u w:val="single"/>
    </w:rPr>
  </w:style>
  <w:style w:type="character" w:styleId="1076" w:customStyle="1">
    <w:name w:val="文档结构图 Char2"/>
    <w:uiPriority w:val="99"/>
    <w:semiHidden/>
    <w:qFormat/>
    <w:rPr>
      <w:rFonts w:ascii="宋体" w:hAnsi="Calibri" w:eastAsia="宋体" w:cs="Times New Roman"/>
      <w:sz w:val="18"/>
      <w:szCs w:val="18"/>
    </w:rPr>
  </w:style>
  <w:style w:type="character" w:styleId="1077" w:customStyle="1">
    <w:name w:val="textcontents"/>
    <w:uiPriority w:val="0"/>
    <w:qFormat/>
    <w:rPr>
      <w:rFonts w:cs="Times New Roman"/>
    </w:rPr>
  </w:style>
  <w:style w:type="character" w:styleId="1078" w:customStyle="1">
    <w:name w:val="标题 1 Char"/>
    <w:uiPriority w:val="0"/>
    <w:qFormat/>
    <w:rPr>
      <w:b/>
      <w:bCs/>
      <w:sz w:val="32"/>
      <w:szCs w:val="44"/>
    </w:rPr>
  </w:style>
  <w:style w:type="character" w:styleId="1079" w:customStyle="1">
    <w:name w:val="正文文本 字符"/>
    <w:link w:val="821"/>
    <w:uiPriority w:val="0"/>
    <w:qFormat/>
    <w:rPr>
      <w:rFonts w:eastAsia="幼圆"/>
      <w:b/>
      <w:bCs/>
      <w:sz w:val="44"/>
      <w:szCs w:val="24"/>
    </w:rPr>
  </w:style>
  <w:style w:type="character" w:styleId="1080" w:customStyle="1">
    <w:name w:val="标题 8 字符"/>
    <w:link w:val="807"/>
    <w:uiPriority w:val="0"/>
    <w:qFormat/>
    <w:rPr>
      <w:rFonts w:ascii="Cambria" w:hAnsi="Cambria" w:eastAsia="宋体" w:cs="Times New Roman"/>
      <w:sz w:val="24"/>
      <w:szCs w:val="24"/>
    </w:rPr>
  </w:style>
  <w:style w:type="character" w:styleId="1081" w:customStyle="1">
    <w:name w:val="副标题 Char1"/>
    <w:uiPriority w:val="11"/>
    <w:qFormat/>
    <w:rPr>
      <w:rFonts w:ascii="Cambria" w:hAnsi="Cambria" w:cs="Times New Roman"/>
      <w:b/>
      <w:bCs/>
      <w:sz w:val="32"/>
      <w:szCs w:val="32"/>
    </w:rPr>
  </w:style>
  <w:style w:type="character" w:styleId="1082" w:customStyle="1">
    <w:name w:val="批注主题 字符"/>
    <w:link w:val="849"/>
    <w:uiPriority w:val="0"/>
    <w:qFormat/>
    <w:rPr>
      <w:b/>
      <w:bCs/>
      <w:sz w:val="21"/>
      <w:szCs w:val="24"/>
    </w:rPr>
  </w:style>
  <w:style w:type="character" w:styleId="1083" w:customStyle="1">
    <w:name w:val="书籍标题1"/>
    <w:uiPriority w:val="0"/>
    <w:qFormat/>
    <w:rPr>
      <w:b/>
      <w:bCs/>
      <w:smallCaps/>
      <w:spacing w:val="5"/>
    </w:rPr>
  </w:style>
  <w:style w:type="character" w:styleId="1084" w:customStyle="1">
    <w:name w:val="页脚 字符"/>
    <w:link w:val="834"/>
    <w:uiPriority w:val="99"/>
    <w:qFormat/>
    <w:rPr>
      <w:sz w:val="18"/>
      <w:szCs w:val="18"/>
    </w:rPr>
  </w:style>
  <w:style w:type="character" w:styleId="1085" w:customStyle="1">
    <w:name w:val="标题4 Char Char"/>
    <w:link w:val="1086"/>
    <w:uiPriority w:val="0"/>
    <w:qFormat/>
    <w:rPr>
      <w:rFonts w:ascii="Arial" w:hAnsi="Arial"/>
      <w:b/>
      <w:bCs/>
      <w:sz w:val="24"/>
      <w:szCs w:val="32"/>
    </w:rPr>
  </w:style>
  <w:style w:type="paragraph" w:styleId="1086" w:customStyle="1">
    <w:name w:val="标题4"/>
    <w:basedOn w:val="801"/>
    <w:next w:val="825"/>
    <w:link w:val="1085"/>
    <w:uiPriority w:val="0"/>
    <w:qFormat/>
    <w:pPr>
      <w:numPr>
        <w:ilvl w:val="0"/>
        <w:numId w:val="0"/>
      </w:numPr>
      <w:spacing w:line="413" w:lineRule="auto"/>
    </w:pPr>
    <w:rPr>
      <w:rFonts w:ascii="Arial" w:hAnsi="Arial"/>
      <w:sz w:val="24"/>
    </w:rPr>
  </w:style>
  <w:style w:type="character" w:styleId="1087" w:customStyle="1">
    <w:name w:val="正文文本 Char1"/>
    <w:uiPriority w:val="0"/>
    <w:qFormat/>
    <w:rPr>
      <w:rFonts w:ascii="Calibri" w:hAnsi="Calibri" w:eastAsia="宋体" w:cs="Times New Roman"/>
    </w:rPr>
  </w:style>
  <w:style w:type="character" w:styleId="1088" w:customStyle="1">
    <w:name w:val="明显引用 Char1"/>
    <w:uiPriority w:val="30"/>
    <w:qFormat/>
    <w:rPr>
      <w:b/>
      <w:bCs/>
      <w:i/>
      <w:iCs/>
      <w:color w:val="4f81bd"/>
      <w:sz w:val="21"/>
    </w:rPr>
  </w:style>
  <w:style w:type="character" w:styleId="1089" w:customStyle="1">
    <w:name w:val="页眉 Char1"/>
    <w:uiPriority w:val="99"/>
    <w:semiHidden/>
    <w:qFormat/>
    <w:rPr>
      <w:rFonts w:ascii="Calibri" w:hAnsi="Calibri" w:eastAsia="宋体" w:cs="Times New Roman"/>
      <w:sz w:val="18"/>
      <w:szCs w:val="18"/>
    </w:rPr>
  </w:style>
  <w:style w:type="character" w:styleId="1090" w:customStyle="1">
    <w:name w:val="不明显强调1"/>
    <w:uiPriority w:val="0"/>
    <w:qFormat/>
    <w:rPr>
      <w:i/>
      <w:iCs/>
      <w:color w:val="808080"/>
    </w:rPr>
  </w:style>
  <w:style w:type="character" w:styleId="1091" w:customStyle="1">
    <w:name w:val="正文文本 3 字符"/>
    <w:link w:val="820"/>
    <w:uiPriority w:val="0"/>
    <w:qFormat/>
    <w:rPr>
      <w:rFonts w:ascii="宋体"/>
      <w:sz w:val="24"/>
    </w:rPr>
  </w:style>
  <w:style w:type="character" w:styleId="1092" w:customStyle="1">
    <w:name w:val="正文文本缩进 3 字符"/>
    <w:link w:val="841"/>
    <w:uiPriority w:val="0"/>
    <w:qFormat/>
    <w:rPr>
      <w:sz w:val="16"/>
    </w:rPr>
  </w:style>
  <w:style w:type="character" w:styleId="1093" w:customStyle="1">
    <w:name w:val="font21"/>
    <w:uiPriority w:val="0"/>
    <w:qFormat/>
    <w:rPr>
      <w:rFonts w:hint="eastAsia" w:ascii="宋体" w:hAnsi="宋体" w:eastAsia="宋体" w:cs="宋体"/>
      <w:color w:val="000000"/>
      <w:sz w:val="20"/>
      <w:szCs w:val="20"/>
      <w:u w:val="none"/>
    </w:rPr>
  </w:style>
  <w:style w:type="character" w:styleId="1094" w:customStyle="1">
    <w:name w:val="批注框文本 字符"/>
    <w:link w:val="833"/>
    <w:uiPriority w:val="0"/>
    <w:qFormat/>
    <w:rPr>
      <w:sz w:val="18"/>
      <w:szCs w:val="18"/>
    </w:rPr>
  </w:style>
  <w:style w:type="character" w:styleId="1095" w:customStyle="1">
    <w:name w:val="标题 7 字符"/>
    <w:link w:val="806"/>
    <w:uiPriority w:val="0"/>
    <w:qFormat/>
    <w:rPr>
      <w:b/>
      <w:bCs/>
      <w:sz w:val="24"/>
      <w:szCs w:val="24"/>
    </w:rPr>
  </w:style>
  <w:style w:type="character" w:styleId="1096" w:customStyle="1">
    <w:name w:val="标题 1 字符"/>
    <w:link w:val="800"/>
    <w:uiPriority w:val="0"/>
    <w:qFormat/>
    <w:rPr>
      <w:rFonts w:ascii="Times New Roman" w:hAnsi="Times New Roman" w:eastAsia="宋体" w:cs="Times New Roman"/>
      <w:b/>
      <w:bCs/>
      <w:sz w:val="32"/>
      <w:szCs w:val="44"/>
    </w:rPr>
  </w:style>
  <w:style w:type="character" w:styleId="1097" w:customStyle="1">
    <w:name w:val="文档结构图 Char1"/>
    <w:uiPriority w:val="0"/>
    <w:qFormat/>
    <w:rPr>
      <w:rFonts w:ascii="宋体" w:hAnsi="Calibri" w:eastAsia="宋体" w:cs="Times New Roman"/>
      <w:sz w:val="18"/>
      <w:szCs w:val="18"/>
    </w:rPr>
  </w:style>
  <w:style w:type="character" w:styleId="1098" w:customStyle="1">
    <w:name w:val="标题 2 Char_0"/>
    <w:link w:val="1099"/>
    <w:uiPriority w:val="0"/>
    <w:qFormat/>
    <w:rPr>
      <w:rFonts w:ascii="Cambria" w:hAnsi="Cambria"/>
      <w:b/>
      <w:bCs/>
      <w:sz w:val="32"/>
      <w:szCs w:val="32"/>
    </w:rPr>
  </w:style>
  <w:style w:type="paragraph" w:styleId="1099" w:customStyle="1">
    <w:name w:val="标题 2_0"/>
    <w:basedOn w:val="1024"/>
    <w:next w:val="1024"/>
    <w:link w:val="1098"/>
    <w:uiPriority w:val="0"/>
    <w:unhideWhenUsed/>
    <w:qFormat/>
    <w:pPr>
      <w:keepLines/>
      <w:keepNext/>
      <w:spacing w:before="260" w:after="260" w:line="416" w:lineRule="auto"/>
      <w:outlineLvl w:val="1"/>
    </w:pPr>
    <w:rPr>
      <w:rFonts w:ascii="Cambria" w:hAnsi="Cambria"/>
      <w:b/>
      <w:bCs/>
      <w:sz w:val="32"/>
      <w:szCs w:val="32"/>
    </w:rPr>
  </w:style>
  <w:style w:type="character" w:styleId="1100" w:customStyle="1">
    <w:name w:val="日期 Char2"/>
    <w:uiPriority w:val="99"/>
    <w:semiHidden/>
    <w:qFormat/>
    <w:rPr>
      <w:rFonts w:ascii="Calibri" w:hAnsi="Calibri" w:eastAsia="宋体" w:cs="Times New Roman"/>
    </w:rPr>
  </w:style>
  <w:style w:type="character" w:styleId="1101" w:customStyle="1">
    <w:name w:val="批注框文本 Char2"/>
    <w:uiPriority w:val="99"/>
    <w:semiHidden/>
    <w:qFormat/>
    <w:rPr>
      <w:rFonts w:ascii="Calibri" w:hAnsi="Calibri" w:eastAsia="宋体" w:cs="Times New Roman"/>
      <w:sz w:val="18"/>
      <w:szCs w:val="18"/>
    </w:rPr>
  </w:style>
  <w:style w:type="character" w:styleId="1102" w:customStyle="1">
    <w:name w:val="标题 4 字符"/>
    <w:link w:val="803"/>
    <w:uiPriority w:val="0"/>
    <w:qFormat/>
    <w:rPr>
      <w:rFonts w:ascii="Cambria" w:hAnsi="Cambria" w:eastAsia="宋体" w:cs="Times New Roman"/>
      <w:b/>
      <w:bCs/>
      <w:sz w:val="28"/>
      <w:szCs w:val="28"/>
    </w:rPr>
  </w:style>
  <w:style w:type="character" w:styleId="1103" w:customStyle="1">
    <w:name w:val="列出段落 Char"/>
    <w:link w:val="1104"/>
    <w:uiPriority w:val="0"/>
    <w:qFormat/>
    <w:rPr>
      <w:sz w:val="21"/>
      <w:szCs w:val="24"/>
    </w:rPr>
  </w:style>
  <w:style w:type="paragraph" w:styleId="1104" w:customStyle="1">
    <w:name w:val="List Paragraph1"/>
    <w:basedOn w:val="799"/>
    <w:link w:val="1103"/>
    <w:uiPriority w:val="99"/>
    <w:qFormat/>
    <w:pPr>
      <w:ind w:firstLine="420"/>
    </w:pPr>
  </w:style>
  <w:style w:type="paragraph" w:styleId="1105" w:customStyle="1">
    <w:name w:val="样式 标题 3 + (中文) 黑体 小四 非加粗 段前: 7.8 磅 段后: 0 磅 行距: 固定值 20 磅"/>
    <w:basedOn w:val="802"/>
    <w:next w:val="799"/>
    <w:uiPriority w:val="0"/>
    <w:qFormat/>
    <w:pPr>
      <w:spacing w:before="0" w:after="0" w:line="400" w:lineRule="exact"/>
    </w:pPr>
    <w:rPr>
      <w:rFonts w:eastAsia="黑体" w:cs="宋体"/>
      <w:b w:val="0"/>
      <w:bCs w:val="0"/>
      <w:sz w:val="24"/>
      <w:szCs w:val="20"/>
    </w:rPr>
  </w:style>
  <w:style w:type="paragraph" w:styleId="1106" w:customStyle="1">
    <w:name w:val="_Style 34"/>
    <w:next w:val="799"/>
    <w:uiPriority w:val="0"/>
    <w:qFormat/>
    <w:pPr>
      <w:jc w:val="both"/>
      <w:widowControl w:val="off"/>
    </w:pPr>
    <w:rPr>
      <w:rFonts w:hint="default" w:ascii="Times New Roman" w:hAnsi="Times New Roman" w:eastAsia="宋体" w:cs="Times New Roman"/>
      <w:sz w:val="21"/>
    </w:rPr>
  </w:style>
  <w:style w:type="paragraph" w:styleId="1107" w:customStyle="1">
    <w:name w:val="正文_3"/>
    <w:uiPriority w:val="0"/>
    <w:qFormat/>
    <w:pPr>
      <w:jc w:val="both"/>
      <w:widowControl w:val="off"/>
    </w:pPr>
    <w:rPr>
      <w:rFonts w:hint="default" w:ascii="Times New Roman" w:hAnsi="Times New Roman" w:eastAsia="宋体" w:cs="Times New Roman"/>
      <w:sz w:val="21"/>
      <w:szCs w:val="22"/>
    </w:rPr>
  </w:style>
  <w:style w:type="paragraph" w:styleId="1108" w:customStyle="1">
    <w:name w:val="_Style 36"/>
    <w:next w:val="799"/>
    <w:uiPriority w:val="0"/>
    <w:qFormat/>
    <w:pPr>
      <w:jc w:val="both"/>
      <w:widowControl w:val="off"/>
    </w:pPr>
    <w:rPr>
      <w:rFonts w:hint="default" w:ascii="Times New Roman" w:hAnsi="Times New Roman" w:eastAsia="宋体" w:cs="Times New Roman"/>
      <w:sz w:val="21"/>
    </w:rPr>
  </w:style>
  <w:style w:type="paragraph" w:styleId="1109" w:customStyle="1">
    <w:name w:val="空半行"/>
    <w:basedOn w:val="799"/>
    <w:uiPriority w:val="0"/>
    <w:qFormat/>
    <w:pPr>
      <w:spacing w:line="120" w:lineRule="exact"/>
    </w:pPr>
    <w:rPr>
      <w:rFonts w:ascii="Calibri" w:hAnsi="Calibri" w:eastAsia="仿宋_GB2312"/>
      <w:color w:val="ffffff"/>
      <w:sz w:val="30"/>
      <w:szCs w:val="22"/>
    </w:rPr>
  </w:style>
  <w:style w:type="paragraph" w:styleId="1110" w:customStyle="1">
    <w:name w:val="1方案格式1"/>
    <w:basedOn w:val="800"/>
    <w:uiPriority w:val="0"/>
    <w:qFormat/>
    <w:pPr>
      <w:numPr>
        <w:numId w:val="2"/>
      </w:numPr>
      <w:ind w:left="0" w:firstLine="0"/>
      <w:spacing w:line="360" w:lineRule="auto"/>
      <w:tabs>
        <w:tab w:val="left" w:pos="360" w:leader="none"/>
      </w:tabs>
    </w:pPr>
    <w:rPr>
      <w:rFonts w:eastAsia="微软雅黑"/>
      <w:bCs w:val="0"/>
      <w:sz w:val="48"/>
    </w:rPr>
  </w:style>
  <w:style w:type="paragraph" w:styleId="1111" w:customStyle="1">
    <w:name w:val="格式３"/>
    <w:basedOn w:val="799"/>
    <w:uiPriority w:val="0"/>
    <w:qFormat/>
    <w:pPr>
      <w:ind w:left="600" w:hanging="600"/>
      <w:spacing w:line="420" w:lineRule="exact"/>
    </w:pPr>
    <w:rPr>
      <w:rFonts w:ascii="宋体" w:hAnsi="宋体"/>
      <w:color w:val="000000"/>
      <w:sz w:val="24"/>
      <w:szCs w:val="20"/>
    </w:rPr>
  </w:style>
  <w:style w:type="paragraph" w:styleId="1112" w:customStyle="1">
    <w:name w:val="正文1"/>
    <w:uiPriority w:val="0"/>
    <w:qFormat/>
    <w:pPr>
      <w:jc w:val="both"/>
      <w:widowControl w:val="off"/>
    </w:pPr>
    <w:rPr>
      <w:rFonts w:hint="default" w:ascii="Calibri" w:hAnsi="Calibri" w:eastAsia="宋体" w:cs="Times New Roman"/>
    </w:rPr>
  </w:style>
  <w:style w:type="paragraph" w:styleId="1113" w:customStyle="1">
    <w:name w:val="正文空2字"/>
    <w:basedOn w:val="799"/>
    <w:uiPriority w:val="0"/>
    <w:qFormat/>
    <w:pPr>
      <w:ind w:firstLine="200"/>
      <w:spacing w:line="360" w:lineRule="auto"/>
    </w:pPr>
    <w:rPr>
      <w:sz w:val="24"/>
      <w:lang w:bidi="en-US"/>
    </w:rPr>
  </w:style>
  <w:style w:type="paragraph" w:styleId="1114" w:customStyle="1">
    <w:name w:val="正文_0_0_0"/>
    <w:uiPriority w:val="0"/>
    <w:qFormat/>
    <w:pPr>
      <w:jc w:val="both"/>
      <w:widowControl w:val="off"/>
    </w:pPr>
    <w:rPr>
      <w:rFonts w:hint="default" w:ascii="Times New Roman" w:hAnsi="Times New Roman" w:eastAsia="宋体" w:cs="Times New Roman"/>
    </w:rPr>
  </w:style>
  <w:style w:type="paragraph" w:styleId="1115" w:customStyle="1">
    <w:name w:val="目录 5_0"/>
    <w:basedOn w:val="1024"/>
    <w:next w:val="1024"/>
    <w:uiPriority w:val="39"/>
    <w:qFormat/>
    <w:pPr>
      <w:ind w:left="1680"/>
    </w:pPr>
    <w:rPr>
      <w:rFonts w:ascii="Calibri" w:hAnsi="Calibri"/>
    </w:rPr>
  </w:style>
  <w:style w:type="paragraph" w:styleId="1116" w:customStyle="1">
    <w:name w:val="修订1"/>
    <w:uiPriority w:val="0"/>
    <w:qFormat/>
    <w:rPr>
      <w:rFonts w:hint="default" w:ascii="Times New Roman" w:hAnsi="Times New Roman" w:eastAsia="宋体" w:cs="Times New Roman"/>
      <w:sz w:val="21"/>
      <w:szCs w:val="24"/>
    </w:rPr>
  </w:style>
  <w:style w:type="paragraph" w:styleId="1117" w:customStyle="1">
    <w:name w:val="标题 11"/>
    <w:basedOn w:val="1112"/>
    <w:next w:val="111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18" w:customStyle="1">
    <w:name w:val="正文 + 行距: 固定值 20 磅"/>
    <w:basedOn w:val="799"/>
    <w:uiPriority w:val="0"/>
    <w:qFormat/>
    <w:pPr>
      <w:ind w:firstLine="716"/>
      <w:spacing w:line="400" w:lineRule="exact"/>
    </w:pPr>
    <w:rPr>
      <w:rFonts w:ascii="Calibri" w:hAnsi="Calibri"/>
      <w:szCs w:val="22"/>
    </w:rPr>
  </w:style>
  <w:style w:type="paragraph" w:styleId="1119" w:customStyle="1">
    <w:name w:val="TOC 标题1"/>
    <w:basedOn w:val="800"/>
    <w:next w:val="79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20" w:customStyle="1">
    <w:name w:val="表格文字"/>
    <w:basedOn w:val="799"/>
    <w:link w:val="1151"/>
    <w:uiPriority w:val="0"/>
    <w:qFormat/>
    <w:pPr>
      <w:jc w:val="left"/>
      <w:spacing w:line="420" w:lineRule="atLeast"/>
    </w:pPr>
    <w:rPr>
      <w:rFonts w:ascii="Calibri" w:hAnsi="Calibri"/>
      <w:szCs w:val="22"/>
    </w:rPr>
  </w:style>
  <w:style w:type="paragraph" w:styleId="1121" w:customStyle="1">
    <w:name w:val="flNote"/>
    <w:basedOn w:val="799"/>
    <w:uiPriority w:val="0"/>
    <w:qFormat/>
    <w:pPr>
      <w:jc w:val="center"/>
      <w:spacing w:before="320" w:after="160" w:line="360" w:lineRule="atLeast"/>
    </w:pPr>
    <w:rPr>
      <w:rFonts w:ascii="Arial" w:hAnsi="Calibri" w:eastAsia="黑体"/>
      <w:sz w:val="30"/>
      <w:szCs w:val="22"/>
    </w:rPr>
  </w:style>
  <w:style w:type="paragraph" w:styleId="1122" w:customStyle="1">
    <w:name w:val="文章正文"/>
    <w:basedOn w:val="799"/>
    <w:uiPriority w:val="99"/>
    <w:qFormat/>
    <w:pPr>
      <w:ind w:firstLine="480"/>
      <w:spacing w:line="360" w:lineRule="auto"/>
    </w:pPr>
    <w:rPr>
      <w:rFonts w:ascii="仿宋_GB2312" w:hAnsi="宋体" w:eastAsia="仿宋_GB2312"/>
      <w:color w:val="ff0000"/>
      <w:sz w:val="24"/>
    </w:rPr>
  </w:style>
  <w:style w:type="paragraph" w:styleId="1123" w:customStyle="1">
    <w:name w:val="表格"/>
    <w:basedOn w:val="799"/>
    <w:uiPriority w:val="0"/>
    <w:qFormat/>
    <w:pPr>
      <w:jc w:val="center"/>
    </w:pPr>
    <w:rPr>
      <w:rFonts w:ascii="华文细黑" w:hAnsi="华文细黑"/>
      <w:szCs w:val="22"/>
    </w:rPr>
  </w:style>
  <w:style w:type="paragraph" w:styleId="1124" w:customStyle="1">
    <w:name w:val="Char"/>
    <w:basedOn w:val="799"/>
    <w:uiPriority w:val="0"/>
    <w:qFormat/>
    <w:pPr>
      <w:jc w:val="left"/>
      <w:spacing w:after="160" w:line="240" w:lineRule="exact"/>
      <w:widowControl/>
    </w:pPr>
    <w:rPr>
      <w:rFonts w:ascii="Verdana" w:hAnsi="Verdana"/>
      <w:sz w:val="20"/>
      <w:szCs w:val="20"/>
      <w:lang w:eastAsia="en-US"/>
    </w:rPr>
  </w:style>
  <w:style w:type="paragraph" w:styleId="1125" w:customStyle="1">
    <w:name w:val="Default"/>
    <w:uiPriority w:val="99"/>
    <w:qFormat/>
    <w:pPr>
      <w:widowControl w:val="off"/>
    </w:pPr>
    <w:rPr>
      <w:rFonts w:hint="default" w:ascii="宋体" w:hAnsi="Times New Roman" w:eastAsia="宋体" w:cs="宋体"/>
      <w:color w:val="000000"/>
      <w:sz w:val="24"/>
      <w:szCs w:val="24"/>
    </w:rPr>
  </w:style>
  <w:style w:type="paragraph" w:styleId="1126" w:customStyle="1">
    <w:name w:val="列出段落2"/>
    <w:basedOn w:val="799"/>
    <w:uiPriority w:val="99"/>
    <w:qFormat/>
    <w:pPr>
      <w:ind w:firstLine="420"/>
    </w:pPr>
  </w:style>
  <w:style w:type="paragraph" w:styleId="1127" w:customStyle="1">
    <w:name w:val="6'"/>
    <w:basedOn w:val="799"/>
    <w:uiPriority w:val="0"/>
    <w:qFormat/>
    <w:pPr>
      <w:jc w:val="center"/>
      <w:spacing w:line="320" w:lineRule="exact"/>
    </w:pPr>
    <w:rPr>
      <w:rFonts w:ascii="Calibri" w:hAnsi="Calibri"/>
      <w:spacing w:val="20"/>
      <w:szCs w:val="22"/>
    </w:rPr>
  </w:style>
  <w:style w:type="paragraph" w:styleId="1128" w:customStyle="1">
    <w:name w:val="Char Char Char Char Char Char Char"/>
    <w:basedOn w:val="799"/>
    <w:uiPriority w:val="0"/>
    <w:qFormat/>
    <w:pPr>
      <w:spacing w:line="360" w:lineRule="auto"/>
    </w:pPr>
    <w:rPr>
      <w:sz w:val="24"/>
      <w:szCs w:val="20"/>
    </w:rPr>
  </w:style>
  <w:style w:type="paragraph" w:styleId="1129" w:customStyle="1">
    <w:name w:val="2方案格式2"/>
    <w:basedOn w:val="1110"/>
    <w:uiPriority w:val="0"/>
    <w:qFormat/>
    <w:pPr>
      <w:numPr>
        <w:ilvl w:val="1"/>
      </w:numPr>
      <w:spacing w:before="50" w:after="50" w:line="240" w:lineRule="auto"/>
      <w:outlineLvl w:val="1"/>
    </w:pPr>
    <w:rPr>
      <w:sz w:val="44"/>
    </w:rPr>
  </w:style>
  <w:style w:type="paragraph" w:styleId="1130" w:customStyle="1">
    <w:name w:val="无间隔1"/>
    <w:uiPriority w:val="0"/>
    <w:qFormat/>
    <w:pPr>
      <w:jc w:val="both"/>
      <w:widowControl w:val="off"/>
    </w:pPr>
    <w:rPr>
      <w:rFonts w:hint="default" w:ascii="Calibri" w:hAnsi="Calibri" w:eastAsia="宋体" w:cs="Times New Roman"/>
      <w:sz w:val="21"/>
      <w:szCs w:val="22"/>
    </w:rPr>
  </w:style>
  <w:style w:type="paragraph" w:styleId="1131" w:customStyle="1">
    <w:name w:val="文档正文"/>
    <w:basedOn w:val="799"/>
    <w:uiPriority w:val="0"/>
    <w:qFormat/>
    <w:pPr>
      <w:ind w:firstLine="567"/>
      <w:spacing w:line="480" w:lineRule="atLeast"/>
    </w:pPr>
    <w:rPr>
      <w:rFonts w:ascii="Ari" w:eastAsia="Ari"/>
      <w:sz w:val="28"/>
      <w:szCs w:val="20"/>
    </w:rPr>
  </w:style>
  <w:style w:type="paragraph" w:styleId="1132" w:customStyle="1">
    <w:name w:val="txt"/>
    <w:basedOn w:val="799"/>
    <w:uiPriority w:val="0"/>
    <w:qFormat/>
    <w:pPr>
      <w:jc w:val="left"/>
      <w:spacing w:before="100" w:beforeAutospacing="1" w:after="100" w:afterAutospacing="1"/>
      <w:widowControl/>
    </w:pPr>
    <w:rPr>
      <w:rFonts w:ascii="宋体" w:hAnsi="宋体" w:cs="宋体"/>
      <w:sz w:val="24"/>
    </w:rPr>
  </w:style>
  <w:style w:type="paragraph" w:styleId="1133" w:customStyle="1">
    <w:name w:val="目录 4_0"/>
    <w:basedOn w:val="1024"/>
    <w:next w:val="1024"/>
    <w:uiPriority w:val="39"/>
    <w:qFormat/>
    <w:pPr>
      <w:ind w:left="1260"/>
    </w:pPr>
    <w:rPr>
      <w:rFonts w:ascii="Calibri" w:hAnsi="Calibri"/>
    </w:rPr>
  </w:style>
  <w:style w:type="paragraph" w:styleId="1134" w:customStyle="1">
    <w:name w:val="目录 3_0"/>
    <w:basedOn w:val="1024"/>
    <w:next w:val="1024"/>
    <w:uiPriority w:val="39"/>
    <w:qFormat/>
    <w:pPr>
      <w:ind w:left="840"/>
    </w:pPr>
    <w:rPr>
      <w:rFonts w:ascii="Calibri" w:hAnsi="Calibri"/>
    </w:rPr>
  </w:style>
  <w:style w:type="paragraph" w:styleId="1135" w:customStyle="1">
    <w:name w:val="样式 标题 1 + 黑体 三号 非加粗 居中 段前: 6 磅 段后: 6 磅 行距: 固定值 20 磅"/>
    <w:basedOn w:val="800"/>
    <w:uiPriority w:val="0"/>
    <w:qFormat/>
    <w:pPr>
      <w:numPr>
        <w:numId w:val="0"/>
      </w:numPr>
      <w:spacing w:before="120" w:after="120" w:line="400" w:lineRule="exact"/>
    </w:pPr>
    <w:rPr>
      <w:rFonts w:ascii="黑体" w:hAnsi="黑体" w:eastAsia="黑体"/>
      <w:b w:val="0"/>
      <w:bCs w:val="0"/>
      <w:szCs w:val="20"/>
    </w:rPr>
  </w:style>
  <w:style w:type="paragraph" w:styleId="1136" w:customStyle="1">
    <w:name w:val="1"/>
    <w:basedOn w:val="799"/>
    <w:next w:val="799"/>
    <w:uiPriority w:val="0"/>
    <w:qFormat/>
    <w:rPr>
      <w:rFonts w:ascii="Calibri" w:hAnsi="Calibri"/>
      <w:szCs w:val="22"/>
    </w:rPr>
  </w:style>
  <w:style w:type="paragraph" w:styleId="1137" w:customStyle="1">
    <w:name w:val="Blockquote_0"/>
    <w:basedOn w:val="1024"/>
    <w:uiPriority w:val="0"/>
    <w:qFormat/>
    <w:pPr>
      <w:ind w:left="360" w:right="360"/>
      <w:jc w:val="left"/>
      <w:spacing w:before="100" w:after="100"/>
    </w:pPr>
    <w:rPr>
      <w:rFonts w:ascii="Calibri" w:hAnsi="Calibri" w:eastAsia="Times New Roman"/>
      <w:sz w:val="24"/>
      <w:szCs w:val="20"/>
    </w:rPr>
  </w:style>
  <w:style w:type="paragraph" w:styleId="1138" w:customStyle="1">
    <w:name w:val="列出段落11"/>
    <w:basedOn w:val="799"/>
    <w:uiPriority w:val="0"/>
    <w:qFormat/>
    <w:pPr>
      <w:contextualSpacing/>
      <w:ind w:left="720"/>
      <w:jc w:val="left"/>
      <w:widowControl/>
    </w:pPr>
    <w:rPr>
      <w:rFonts w:ascii="Arial" w:hAnsi="Arial" w:eastAsia="黑体"/>
      <w:sz w:val="24"/>
      <w:lang w:eastAsia="en-US"/>
    </w:rPr>
  </w:style>
  <w:style w:type="paragraph" w:styleId="1139" w:customStyle="1">
    <w:name w:val="样式 标题 2 + Times New Roman 四号 非加粗 段前: 5 磅 段后: 0 磅 行距: 固定值 20..._0"/>
    <w:basedOn w:val="799"/>
    <w:uiPriority w:val="0"/>
    <w:qFormat/>
    <w:pPr>
      <w:keepLines/>
      <w:keepNext/>
      <w:spacing w:before="100" w:line="360" w:lineRule="auto"/>
      <w:outlineLvl w:val="1"/>
    </w:pPr>
    <w:rPr>
      <w:rFonts w:eastAsia="Times New Roman" w:cs="宋体"/>
      <w:sz w:val="28"/>
      <w:szCs w:val="20"/>
    </w:rPr>
  </w:style>
  <w:style w:type="paragraph" w:styleId="1140" w:customStyle="1">
    <w:name w:val="op_mapdots_left"/>
    <w:basedOn w:val="799"/>
    <w:uiPriority w:val="0"/>
    <w:qFormat/>
    <w:pPr>
      <w:jc w:val="left"/>
      <w:spacing w:before="100" w:beforeAutospacing="1" w:after="100" w:afterAutospacing="1"/>
      <w:widowControl/>
    </w:pPr>
    <w:rPr>
      <w:rFonts w:ascii="宋体" w:hAnsi="宋体" w:cs="宋体"/>
      <w:sz w:val="24"/>
    </w:rPr>
  </w:style>
  <w:style w:type="paragraph" w:styleId="1141" w:customStyle="1">
    <w:name w:val="p0"/>
    <w:basedOn w:val="799"/>
    <w:uiPriority w:val="0"/>
    <w:qFormat/>
    <w:pPr>
      <w:widowControl/>
    </w:pPr>
    <w:rPr>
      <w:b/>
      <w:bCs/>
      <w:sz w:val="24"/>
    </w:rPr>
  </w:style>
  <w:style w:type="paragraph" w:styleId="1142" w:customStyle="1">
    <w:name w:val="Blockquote"/>
    <w:basedOn w:val="799"/>
    <w:uiPriority w:val="0"/>
    <w:qFormat/>
    <w:pPr>
      <w:ind w:left="360" w:right="360"/>
      <w:jc w:val="left"/>
      <w:spacing w:before="100" w:after="100"/>
    </w:pPr>
    <w:rPr>
      <w:rFonts w:ascii="Calibri" w:hAnsi="Calibri"/>
      <w:sz w:val="24"/>
      <w:szCs w:val="22"/>
    </w:rPr>
  </w:style>
  <w:style w:type="paragraph" w:styleId="1143" w:customStyle="1">
    <w:name w:val="3方案格式3"/>
    <w:basedOn w:val="1129"/>
    <w:uiPriority w:val="0"/>
    <w:qFormat/>
    <w:pPr>
      <w:numPr>
        <w:ilvl w:val="2"/>
      </w:numPr>
      <w:outlineLvl w:val="2"/>
    </w:pPr>
    <w:rPr>
      <w:sz w:val="32"/>
    </w:rPr>
  </w:style>
  <w:style w:type="paragraph" w:styleId="1144" w:customStyle="1">
    <w:name w:val="样式 标题 2 + Times New Roman 四号 非加粗 段前: 5 磅 段后: 0 磅 行距: 固定值 20..."/>
    <w:basedOn w:val="80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45" w:customStyle="1">
    <w:name w:val="标题2"/>
    <w:basedOn w:val="801"/>
    <w:next w:val="821"/>
    <w:uiPriority w:val="0"/>
    <w:qFormat/>
    <w:pPr>
      <w:spacing w:before="156" w:after="156" w:line="360" w:lineRule="auto"/>
    </w:pPr>
    <w:rPr>
      <w:bCs w:val="0"/>
      <w:sz w:val="24"/>
    </w:rPr>
  </w:style>
  <w:style w:type="paragraph" w:styleId="1146" w:customStyle="1">
    <w:name w:val="普通正文"/>
    <w:basedOn w:val="799"/>
    <w:uiPriority w:val="0"/>
    <w:qFormat/>
    <w:pPr>
      <w:ind w:firstLine="480"/>
      <w:jc w:val="left"/>
      <w:spacing w:before="120" w:after="120" w:line="360" w:lineRule="auto"/>
    </w:pPr>
    <w:rPr>
      <w:rFonts w:ascii="Arial" w:hAnsi="Arial"/>
      <w:sz w:val="24"/>
    </w:rPr>
  </w:style>
  <w:style w:type="paragraph" w:styleId="1147" w:customStyle="1">
    <w:name w:val="正文11"/>
    <w:uiPriority w:val="0"/>
    <w:qFormat/>
    <w:rPr>
      <w:rFonts w:hint="default" w:ascii="Calibri" w:hAnsi="Calibri" w:eastAsia="宋体" w:cs="Calibri"/>
      <w:sz w:val="24"/>
      <w:szCs w:val="24"/>
    </w:rPr>
  </w:style>
  <w:style w:type="paragraph" w:styleId="1148" w:customStyle="1">
    <w:name w:val="正文2"/>
    <w:uiPriority w:val="0"/>
    <w:qFormat/>
    <w:rPr>
      <w:rFonts w:hint="default" w:ascii="Times New Roman" w:hAnsi="Times New Roman" w:eastAsia="微软雅黑" w:cs="Times New Roman"/>
      <w:sz w:val="24"/>
      <w:szCs w:val="24"/>
    </w:rPr>
  </w:style>
  <w:style w:type="paragraph" w:styleId="1149" w:customStyle="1">
    <w:name w:val="列出段落3"/>
    <w:basedOn w:val="799"/>
    <w:uiPriority w:val="0"/>
    <w:qFormat/>
    <w:pPr>
      <w:ind w:firstLine="420"/>
      <w:jc w:val="left"/>
      <w:spacing w:after="200"/>
      <w:widowControl/>
    </w:pPr>
    <w:rPr>
      <w:rFonts w:ascii="Tahoma" w:hAnsi="Tahoma" w:eastAsia="微软雅黑"/>
      <w:sz w:val="22"/>
      <w:szCs w:val="22"/>
    </w:rPr>
  </w:style>
  <w:style w:type="paragraph" w:styleId="1150" w:customStyle="1">
    <w:name w:val="纯文本2"/>
    <w:basedOn w:val="799"/>
    <w:uiPriority w:val="0"/>
    <w:qFormat/>
    <w:pPr>
      <w:jc w:val="left"/>
    </w:pPr>
    <w:rPr>
      <w:rFonts w:hint="eastAsia" w:ascii="宋体" w:hAnsi="宋体" w:cs="Courier New"/>
      <w:sz w:val="24"/>
      <w:szCs w:val="20"/>
      <w:lang w:bidi="hi-IN"/>
    </w:rPr>
  </w:style>
  <w:style w:type="character" w:styleId="1151" w:customStyle="1">
    <w:name w:val="表格文字 字符"/>
    <w:link w:val="1120"/>
    <w:uiPriority w:val="0"/>
    <w:qFormat/>
    <w:rPr>
      <w:rFonts w:ascii="Calibri" w:hAnsi="Calibri" w:eastAsia="宋体" w:cs="Times New Roman"/>
      <w:sz w:val="21"/>
      <w:szCs w:val="22"/>
    </w:rPr>
  </w:style>
  <w:style w:type="paragraph" w:styleId="1152" w:customStyle="1">
    <w:name w:val="trs_editor"/>
    <w:basedOn w:val="799"/>
    <w:uiPriority w:val="0"/>
    <w:qFormat/>
    <w:pPr>
      <w:jc w:val="left"/>
      <w:spacing w:before="100" w:beforeAutospacing="1" w:after="100" w:afterAutospacing="1"/>
      <w:widowControl/>
    </w:pPr>
    <w:rPr>
      <w:rFonts w:ascii="宋体" w:hAnsi="宋体" w:cs="宋体"/>
      <w:sz w:val="24"/>
    </w:rPr>
  </w:style>
  <w:style w:type="paragraph" w:styleId="1153" w:customStyle="1">
    <w:name w:val="首行缩进"/>
    <w:basedOn w:val="799"/>
    <w:uiPriority w:val="0"/>
    <w:qFormat/>
    <w:pPr>
      <w:ind w:firstLine="480"/>
    </w:pPr>
    <w:rPr>
      <w:rFonts w:ascii="Calibri" w:hAnsi="Calibri" w:eastAsia="Calibri" w:cs="宋体"/>
      <w:sz w:val="20"/>
      <w:szCs w:val="20"/>
      <w:lang w:val="zh-CN"/>
    </w:rPr>
  </w:style>
  <w:style w:type="paragraph" w:styleId="1154" w:customStyle="1">
    <w:name w:val="修订2"/>
    <w:hidden/>
    <w:uiPriority w:val="99"/>
    <w:semiHidden/>
    <w:qFormat/>
    <w:rPr>
      <w:rFonts w:hint="default" w:ascii="Times New Roman" w:hAnsi="Times New Roman" w:eastAsia="宋体" w:cs="Times New Roman"/>
      <w:sz w:val="21"/>
      <w:szCs w:val="24"/>
    </w:rPr>
  </w:style>
  <w:style w:type="character" w:styleId="1155" w:customStyle="1">
    <w:name w:val="fontstyle01"/>
    <w:basedOn w:val="809"/>
    <w:uiPriority w:val="0"/>
    <w:qFormat/>
    <w:rPr>
      <w:rFonts w:hint="eastAsia" w:ascii="宋体" w:hAnsi="宋体" w:eastAsia="宋体"/>
      <w:color w:val="000000"/>
      <w:sz w:val="18"/>
      <w:szCs w:val="18"/>
    </w:rPr>
  </w:style>
  <w:style w:type="character" w:styleId="1156" w:customStyle="1">
    <w:name w:val="正文缩进 字符"/>
    <w:link w:val="816"/>
    <w:uiPriority w:val="0"/>
    <w:qFormat/>
    <w:rPr>
      <w:rFonts w:ascii="Times New Roman" w:hAnsi="Times New Roman"/>
      <w:b/>
      <w:sz w:val="24"/>
    </w:rPr>
  </w:style>
  <w:style w:type="character" w:styleId="1157" w:customStyle="1">
    <w:name w:val="NormalCharacter"/>
    <w:uiPriority w:val="0"/>
    <w:semiHidden/>
    <w:qFormat/>
  </w:style>
  <w:style w:type="paragraph" w:styleId="1158" w:customStyle="1">
    <w:name w:val="179"/>
    <w:basedOn w:val="799"/>
    <w:uiPriority w:val="0"/>
    <w:qFormat/>
    <w:pPr>
      <w:ind w:firstLine="420"/>
    </w:pPr>
    <w:rPr>
      <w:rFonts w:ascii="Calibri" w:hAnsi="Calibri" w:eastAsiaTheme="minorEastAsia"/>
    </w:rPr>
  </w:style>
  <w:style w:type="character" w:styleId="1159" w:customStyle="1">
    <w:name w:val="fontstrikethrough"/>
    <w:basedOn w:val="809"/>
    <w:uiPriority w:val="0"/>
    <w:qFormat/>
    <w:rPr>
      <w:strike/>
    </w:rPr>
  </w:style>
  <w:style w:type="character" w:styleId="1160" w:customStyle="1">
    <w:name w:val="fontborder"/>
    <w:basedOn w:val="809"/>
    <w:uiPriority w:val="0"/>
    <w:qFormat/>
  </w:style>
  <w:style w:type="character" w:styleId="1161" w:customStyle="1">
    <w:name w:val="hover27"/>
    <w:basedOn w:val="809"/>
    <w:uiPriority w:val="0"/>
    <w:qFormat/>
  </w:style>
  <w:style w:type="character" w:styleId="1162" w:customStyle="1">
    <w:name w:val="hover28"/>
    <w:basedOn w:val="809"/>
    <w:uiPriority w:val="0"/>
    <w:qFormat/>
    <w:rPr>
      <w:color w:val="315efb"/>
    </w:rPr>
  </w:style>
  <w:style w:type="character" w:styleId="1163" w:customStyle="1">
    <w:name w:val="c-icon26"/>
    <w:basedOn w:val="809"/>
    <w:uiPriority w:val="0"/>
    <w:qFormat/>
  </w:style>
  <w:style w:type="paragraph" w:styleId="1164" w:customStyle="1">
    <w:name w:val="Body text|1"/>
    <w:basedOn w:val="799"/>
    <w:uiPriority w:val="0"/>
    <w:qFormat/>
    <w:pPr>
      <w:ind w:firstLine="400"/>
      <w:spacing w:line="302" w:lineRule="auto"/>
    </w:pPr>
    <w:rPr>
      <w:rFonts w:ascii="宋体" w:hAnsi="宋体" w:cs="宋体"/>
      <w:sz w:val="20"/>
      <w:szCs w:val="20"/>
      <w:lang w:val="zh-TW" w:eastAsia="zh-TW" w:bidi="zh-TW"/>
    </w:rPr>
  </w:style>
  <w:style w:type="paragraph" w:styleId="1165" w:customStyle="1">
    <w:name w:val="Table caption|1"/>
    <w:basedOn w:val="799"/>
    <w:uiPriority w:val="0"/>
    <w:qFormat/>
    <w:rPr>
      <w:rFonts w:ascii="宋体" w:hAnsi="宋体" w:cs="宋体"/>
      <w:sz w:val="20"/>
      <w:szCs w:val="20"/>
      <w:lang w:val="zh-TW" w:eastAsia="zh-TW" w:bidi="zh-TW"/>
    </w:rPr>
  </w:style>
  <w:style w:type="paragraph" w:styleId="1166" w:customStyle="1">
    <w:name w:val="Other|1"/>
    <w:basedOn w:val="799"/>
    <w:uiPriority w:val="0"/>
    <w:qFormat/>
    <w:pPr>
      <w:ind w:firstLine="400"/>
      <w:spacing w:line="302" w:lineRule="auto"/>
    </w:pPr>
    <w:rPr>
      <w:rFonts w:ascii="宋体" w:hAnsi="宋体" w:cs="宋体"/>
      <w:sz w:val="20"/>
      <w:szCs w:val="20"/>
      <w:lang w:val="zh-TW" w:eastAsia="zh-TW" w:bidi="zh-TW"/>
    </w:rPr>
  </w:style>
  <w:style w:type="paragraph" w:styleId="1167" w:customStyle="1">
    <w:name w:val="Table Paragraph"/>
    <w:basedOn w:val="799"/>
    <w:uiPriority w:val="1"/>
    <w:qFormat/>
    <w:pPr>
      <w:jc w:val="left"/>
    </w:pPr>
    <w:rPr>
      <w:rFonts w:ascii="宋体" w:hAnsi="宋体" w:cs="宋体"/>
      <w:sz w:val="22"/>
      <w:szCs w:val="22"/>
      <w:lang w:val="zh-CN" w:bidi="zh-CN"/>
    </w:rPr>
  </w:style>
  <w:style w:type="table" w:styleId="1168" w:customStyle="1">
    <w:name w:val="Table Normal"/>
    <w:uiPriority w:val="0"/>
    <w:semiHidden/>
    <w:unhideWhenUsed/>
    <w:qFormat/>
    <w:tblPr>
      <w:tblCellMar>
        <w:left w:w="0" w:type="dxa"/>
        <w:top w:w="0" w:type="dxa"/>
        <w:right w:w="0" w:type="dxa"/>
        <w:bottom w:w="0" w:type="dxa"/>
      </w:tblCellMar>
    </w:tblPr>
  </w:style>
  <w:style w:type="paragraph" w:styleId="1169" w:customStyle="1">
    <w:name w:val="段"/>
    <w:next w:val="799"/>
    <w:uiPriority w:val="99"/>
    <w:qFormat/>
    <w:pPr>
      <w:ind w:firstLine="200"/>
      <w:jc w:val="both"/>
    </w:pPr>
    <w:rPr>
      <w:rFonts w:hint="default" w:ascii="宋体" w:hAnsi="Times New Roman" w:eastAsia="宋体" w:cs="Times New Roman"/>
      <w:sz w:val="21"/>
    </w:rPr>
  </w:style>
  <w:style w:type="character" w:styleId="1170" w:customStyle="1">
    <w:name w:val="font81"/>
    <w:basedOn w:val="809"/>
    <w:uiPriority w:val="0"/>
    <w:qFormat/>
    <w:rPr>
      <w:rFonts w:ascii="楷体_GB2312" w:eastAsia="楷体_GB2312" w:cs="楷体_GB2312"/>
      <w:color w:val="000000"/>
      <w:sz w:val="21"/>
      <w:szCs w:val="21"/>
      <w:u w:val="none"/>
    </w:rPr>
  </w:style>
  <w:style w:type="character" w:styleId="1171" w:customStyle="1">
    <w:name w:val="font91"/>
    <w:basedOn w:val="809"/>
    <w:uiPriority w:val="0"/>
    <w:qFormat/>
    <w:rPr>
      <w:rFonts w:hint="eastAsia" w:ascii="楷体_GB2312" w:eastAsia="楷体_GB2312" w:cs="楷体_GB2312"/>
      <w:color w:val="000000"/>
      <w:sz w:val="21"/>
      <w:szCs w:val="21"/>
      <w:u w:val="none"/>
    </w:rPr>
  </w:style>
  <w:style w:type="character" w:styleId="1172" w:customStyle="1">
    <w:name w:val="font71"/>
    <w:basedOn w:val="809"/>
    <w:uiPriority w:val="0"/>
    <w:qFormat/>
    <w:rPr>
      <w:rFonts w:hint="default" w:ascii="Times New Roman" w:hAnsi="Times New Roman" w:cs="Times New Roman"/>
      <w:color w:val="000000"/>
      <w:sz w:val="21"/>
      <w:szCs w:val="21"/>
      <w:u w:val="none"/>
    </w:rPr>
  </w:style>
  <w:style w:type="character" w:styleId="1173" w:customStyle="1">
    <w:name w:val="font101"/>
    <w:basedOn w:val="809"/>
    <w:uiPriority w:val="0"/>
    <w:qFormat/>
    <w:rPr>
      <w:rFonts w:hint="eastAsia" w:ascii="宋体" w:hAnsi="宋体" w:eastAsia="宋体" w:cs="宋体"/>
      <w:color w:val="000000"/>
      <w:sz w:val="21"/>
      <w:szCs w:val="21"/>
      <w:u w:val="none"/>
    </w:rPr>
  </w:style>
  <w:style w:type="character" w:styleId="1174" w:customStyle="1">
    <w:name w:val="font61"/>
    <w:basedOn w:val="809"/>
    <w:uiPriority w:val="0"/>
    <w:qFormat/>
    <w:rPr>
      <w:rFonts w:hint="default" w:ascii="Times New Roman" w:hAnsi="Times New Roman" w:cs="Times New Roman"/>
      <w:color w:val="000000"/>
      <w:sz w:val="21"/>
      <w:szCs w:val="21"/>
      <w:u w:val="none"/>
    </w:rPr>
  </w:style>
  <w:style w:type="character" w:styleId="1175" w:customStyle="1">
    <w:name w:val="font121"/>
    <w:basedOn w:val="809"/>
    <w:uiPriority w:val="0"/>
    <w:qFormat/>
    <w:rPr>
      <w:rFonts w:ascii="仿宋_GB2312" w:eastAsia="仿宋_GB2312" w:cs="仿宋_GB2312"/>
      <w:color w:val="000000"/>
      <w:sz w:val="24"/>
      <w:szCs w:val="24"/>
      <w:u w:val="none"/>
    </w:rPr>
  </w:style>
  <w:style w:type="paragraph" w:styleId="1176" w:customStyle="1">
    <w:name w:val="标题 41"/>
    <w:basedOn w:val="799"/>
    <w:next w:val="799"/>
    <w:uiPriority w:val="0"/>
    <w:qFormat/>
    <w:pPr>
      <w:keepLines/>
      <w:keepNext/>
      <w:spacing w:before="280" w:after="290" w:line="376" w:lineRule="auto"/>
      <w:outlineLvl w:val="3"/>
    </w:pPr>
    <w:rPr>
      <w:rFonts w:ascii="Arial" w:hAnsi="Arial" w:eastAsia="黑体" w:cs="Arial"/>
      <w:b/>
      <w:bCs/>
      <w:sz w:val="28"/>
      <w:szCs w:val="28"/>
    </w:rPr>
  </w:style>
  <w:style w:type="numbering" w:styleId="27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丁啸伟</cp:lastModifiedBy>
  <cp:revision>79</cp:revision>
  <dcterms:created xsi:type="dcterms:W3CDTF">2020-06-23T19:42:00Z</dcterms:created>
  <dcterms:modified xsi:type="dcterms:W3CDTF">2026-04-22T09:17:29Z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67E212761E9546198688CACF44D208B3_13</vt:lpwstr>
  </property>
  <property fmtid="{D5CDD505-2E9C-101B-9397-08002B2CF9AE}" pid="4" name="KSOTemplateDocerSaveRecord">
    <vt:lpwstr>eyJoZGlkIjoiNTA5NjZlMTk4NWM3ZjM0Y2U1ZTBmMWNkNTQzZWIyYWUiLCJ1c2VySWQiOiIzNTM0MzkyNDcifQ==</vt:lpwstr>
  </property>
</Properties>
</file>