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9EA02">
      <w:pPr>
        <w:keepNext w:val="0"/>
        <w:keepLines w:val="0"/>
        <w:pageBreakBefore w:val="0"/>
        <w:widowControl w:val="0"/>
        <w:pBdr>
          <w:bottom w:val="none" w:color="auto" w:sz="0" w:space="0"/>
        </w:pBdr>
        <w:kinsoku/>
        <w:wordWrap/>
        <w:overflowPunct/>
        <w:topLinePunct w:val="0"/>
        <w:autoSpaceDE/>
        <w:autoSpaceDN/>
        <w:bidi w:val="0"/>
        <w:adjustRightInd/>
        <w:snapToGrid/>
        <w:spacing w:before="0" w:after="0" w:line="360" w:lineRule="auto"/>
        <w:ind w:firstLine="321" w:firstLineChars="100"/>
        <w:jc w:val="center"/>
        <w:textAlignment w:val="auto"/>
        <w:rPr>
          <w:rFonts w:hint="eastAsia" w:ascii="宋体" w:hAnsi="宋体" w:eastAsia="宋体" w:cs="宋体"/>
          <w:b/>
          <w:bCs/>
          <w:color w:val="000000"/>
          <w:sz w:val="32"/>
          <w:szCs w:val="32"/>
          <w:lang w:val="en-US" w:eastAsia="zh-CN"/>
        </w:rPr>
      </w:pPr>
      <w:r>
        <w:rPr>
          <w:rFonts w:hint="eastAsia" w:ascii="宋体" w:hAnsi="宋体" w:cs="宋体"/>
          <w:b/>
          <w:bCs w:val="0"/>
          <w:kern w:val="0"/>
          <w:sz w:val="32"/>
          <w:szCs w:val="32"/>
          <w:vertAlign w:val="baseline"/>
          <w:lang w:val="en-US" w:eastAsia="zh-CN"/>
        </w:rPr>
        <w:t>大厂街道育英路10KV杆线下地工程</w:t>
      </w:r>
      <w:r>
        <w:rPr>
          <w:rFonts w:hint="eastAsia" w:ascii="宋体" w:hAnsi="宋体" w:eastAsia="宋体" w:cs="宋体"/>
          <w:b/>
          <w:bCs/>
          <w:color w:val="000000"/>
          <w:sz w:val="32"/>
          <w:szCs w:val="32"/>
          <w:lang w:val="en-US" w:eastAsia="zh-CN"/>
        </w:rPr>
        <w:t>编制说明</w:t>
      </w:r>
    </w:p>
    <w:p w14:paraId="2F912A8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一、</w:t>
      </w:r>
      <w:r>
        <w:rPr>
          <w:rFonts w:hint="eastAsia" w:ascii="宋体" w:hAnsi="宋体" w:eastAsia="宋体" w:cs="宋体"/>
          <w:b/>
          <w:bCs/>
          <w:color w:val="000000"/>
          <w:sz w:val="24"/>
          <w:szCs w:val="24"/>
        </w:rPr>
        <w:t>工程概况</w:t>
      </w:r>
    </w:p>
    <w:p w14:paraId="7424F3B3">
      <w:pPr>
        <w:keepNext w:val="0"/>
        <w:keepLines w:val="0"/>
        <w:pageBreakBefore w:val="0"/>
        <w:widowControl w:val="0"/>
        <w:pBdr>
          <w:bottom w:val="none" w:color="auto" w:sz="0" w:space="0"/>
        </w:pBdr>
        <w:kinsoku/>
        <w:wordWrap/>
        <w:overflowPunct/>
        <w:topLinePunct w:val="0"/>
        <w:autoSpaceDE/>
        <w:autoSpaceDN/>
        <w:bidi w:val="0"/>
        <w:adjustRightInd/>
        <w:snapToGrid/>
        <w:spacing w:before="0" w:after="0" w:line="360" w:lineRule="auto"/>
        <w:jc w:val="both"/>
        <w:textAlignment w:val="auto"/>
        <w:rPr>
          <w:rFonts w:hint="default" w:ascii="宋体" w:hAnsi="宋体" w:eastAsia="宋体" w:cs="宋体"/>
          <w:color w:val="auto"/>
          <w:sz w:val="24"/>
          <w:szCs w:val="24"/>
          <w:u w:val="none"/>
          <w:shd w:val="clear" w:color="auto" w:fill="auto"/>
          <w:lang w:val="en-US" w:eastAsia="zh-CN"/>
        </w:rPr>
      </w:pPr>
      <w:r>
        <w:rPr>
          <w:rFonts w:hint="eastAsia" w:ascii="宋体" w:hAnsi="宋体" w:cs="宋体"/>
          <w:color w:val="auto"/>
          <w:sz w:val="24"/>
          <w:szCs w:val="24"/>
          <w:u w:val="none"/>
          <w:shd w:val="clear" w:color="auto" w:fill="auto"/>
          <w:lang w:val="en-US" w:eastAsia="zh-CN"/>
        </w:rPr>
        <w:t>1、</w:t>
      </w:r>
      <w:r>
        <w:rPr>
          <w:rFonts w:hint="eastAsia" w:ascii="宋体" w:hAnsi="宋体" w:eastAsia="宋体" w:cs="宋体"/>
          <w:color w:val="auto"/>
          <w:sz w:val="24"/>
          <w:szCs w:val="24"/>
          <w:u w:val="none"/>
          <w:shd w:val="clear" w:color="auto" w:fill="auto"/>
        </w:rPr>
        <w:t>项目名称</w:t>
      </w:r>
      <w:r>
        <w:rPr>
          <w:rFonts w:hint="eastAsia" w:ascii="宋体" w:hAnsi="宋体" w:eastAsia="宋体" w:cs="宋体"/>
          <w:color w:val="auto"/>
          <w:sz w:val="24"/>
          <w:szCs w:val="24"/>
          <w:u w:val="none"/>
          <w:shd w:val="clear" w:color="auto" w:fill="auto"/>
          <w:lang w:eastAsia="zh-CN"/>
        </w:rPr>
        <w:t>：</w:t>
      </w:r>
      <w:r>
        <w:rPr>
          <w:rFonts w:hint="eastAsia" w:ascii="宋体" w:hAnsi="宋体" w:cs="宋体"/>
          <w:color w:val="auto"/>
          <w:sz w:val="24"/>
          <w:szCs w:val="24"/>
          <w:u w:val="none"/>
          <w:shd w:val="clear" w:color="auto" w:fill="auto"/>
          <w:lang w:val="en-US" w:eastAsia="zh-CN"/>
        </w:rPr>
        <w:t>大厂街道育英路10KV杆线下地工程</w:t>
      </w:r>
    </w:p>
    <w:p w14:paraId="55770537">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360" w:lineRule="auto"/>
        <w:ind w:leftChars="0"/>
        <w:textAlignment w:val="auto"/>
        <w:rPr>
          <w:rFonts w:hint="default"/>
          <w:sz w:val="24"/>
          <w:shd w:val="clear" w:color="auto" w:fill="auto"/>
          <w:lang w:val="en-US"/>
        </w:rPr>
      </w:pPr>
      <w:r>
        <w:rPr>
          <w:rFonts w:hint="eastAsia" w:ascii="宋体" w:hAnsi="宋体" w:cs="宋体"/>
          <w:color w:val="auto"/>
          <w:sz w:val="24"/>
          <w:szCs w:val="24"/>
          <w:u w:val="none"/>
          <w:shd w:val="clear" w:color="auto" w:fill="auto"/>
          <w:lang w:val="en-US" w:eastAsia="zh-CN"/>
        </w:rPr>
        <w:t>2、</w:t>
      </w:r>
      <w:r>
        <w:rPr>
          <w:rFonts w:hint="eastAsia" w:ascii="宋体" w:hAnsi="宋体" w:eastAsia="宋体" w:cs="宋体"/>
          <w:color w:val="auto"/>
          <w:sz w:val="24"/>
          <w:szCs w:val="24"/>
          <w:u w:val="none"/>
          <w:shd w:val="clear" w:color="auto" w:fill="auto"/>
        </w:rPr>
        <w:t>建设地</w:t>
      </w:r>
      <w:r>
        <w:rPr>
          <w:rFonts w:hint="eastAsia" w:ascii="宋体" w:hAnsi="宋体" w:cs="宋体"/>
          <w:color w:val="auto"/>
          <w:sz w:val="24"/>
          <w:szCs w:val="24"/>
          <w:u w:val="none"/>
          <w:shd w:val="clear" w:color="auto" w:fill="auto"/>
          <w:lang w:val="en-US" w:eastAsia="zh-CN"/>
        </w:rPr>
        <w:t>点：江苏省南京市六合区大厂街道育英路</w:t>
      </w:r>
    </w:p>
    <w:p w14:paraId="4AC669E2">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360" w:lineRule="auto"/>
        <w:ind w:leftChars="0"/>
        <w:textAlignment w:val="auto"/>
        <w:rPr>
          <w:rFonts w:hint="eastAsia" w:ascii="宋体" w:hAnsi="宋体" w:cs="宋体"/>
          <w:color w:val="auto"/>
          <w:sz w:val="24"/>
          <w:szCs w:val="24"/>
          <w:u w:val="none"/>
          <w:shd w:val="clear" w:color="auto" w:fill="auto"/>
          <w:lang w:val="en-US" w:eastAsia="zh-CN"/>
        </w:rPr>
      </w:pPr>
      <w:r>
        <w:rPr>
          <w:rFonts w:hint="eastAsia" w:ascii="宋体" w:hAnsi="宋体" w:cs="宋体"/>
          <w:color w:val="auto"/>
          <w:sz w:val="24"/>
          <w:szCs w:val="24"/>
          <w:u w:val="none"/>
          <w:shd w:val="clear" w:color="auto" w:fill="auto"/>
          <w:lang w:val="en-US" w:eastAsia="zh-CN"/>
        </w:rPr>
        <w:t>3、招标控制价：2932989.46元。</w:t>
      </w:r>
    </w:p>
    <w:p w14:paraId="770EAA7E">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二、</w:t>
      </w:r>
      <w:r>
        <w:rPr>
          <w:rFonts w:hint="eastAsia" w:ascii="宋体" w:hAnsi="宋体" w:eastAsia="宋体" w:cs="宋体"/>
          <w:b/>
          <w:bCs/>
          <w:color w:val="000000"/>
          <w:sz w:val="24"/>
          <w:szCs w:val="24"/>
        </w:rPr>
        <w:t>编制范围</w:t>
      </w:r>
    </w:p>
    <w:p w14:paraId="51CCE549">
      <w:pPr>
        <w:keepNext w:val="0"/>
        <w:keepLines w:val="0"/>
        <w:pageBreakBefore w:val="0"/>
        <w:widowControl w:val="0"/>
        <w:numPr>
          <w:ilvl w:val="0"/>
          <w:numId w:val="1"/>
        </w:numPr>
        <w:pBdr>
          <w:bottom w:val="none" w:color="auto" w:sz="0" w:space="0"/>
        </w:pBd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u w:val="none"/>
          <w:shd w:val="clear" w:color="auto" w:fill="auto"/>
          <w:lang w:val="en-US" w:eastAsia="zh-CN"/>
        </w:rPr>
      </w:pPr>
      <w:r>
        <w:rPr>
          <w:rFonts w:hint="eastAsia" w:ascii="宋体" w:hAnsi="宋体" w:cs="宋体"/>
          <w:color w:val="auto"/>
          <w:sz w:val="24"/>
          <w:szCs w:val="24"/>
          <w:u w:val="none"/>
          <w:shd w:val="clear" w:color="auto" w:fill="auto"/>
          <w:lang w:val="en-US" w:eastAsia="zh-CN"/>
        </w:rPr>
        <w:t>大厂街道育英路10KV杆线下地工程。</w:t>
      </w:r>
    </w:p>
    <w:p w14:paraId="770CE4CD">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三、</w:t>
      </w:r>
      <w:r>
        <w:rPr>
          <w:rFonts w:hint="eastAsia" w:ascii="宋体" w:hAnsi="宋体" w:eastAsia="宋体" w:cs="宋体"/>
          <w:b/>
          <w:bCs/>
          <w:color w:val="000000"/>
          <w:sz w:val="24"/>
          <w:szCs w:val="24"/>
        </w:rPr>
        <w:t>编制依据</w:t>
      </w:r>
    </w:p>
    <w:p w14:paraId="4BEFE1F1">
      <w:pPr>
        <w:keepNext w:val="0"/>
        <w:keepLines w:val="0"/>
        <w:pageBreakBefore w:val="0"/>
        <w:widowControl w:val="0"/>
        <w:numPr>
          <w:ilvl w:val="0"/>
          <w:numId w:val="2"/>
        </w:numPr>
        <w:pBdr>
          <w:bottom w:val="none" w:color="auto" w:sz="0" w:space="0"/>
        </w:pBd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u w:val="none"/>
          <w:lang w:val="en-US" w:eastAsia="zh-CN"/>
        </w:rPr>
      </w:pPr>
      <w:r>
        <w:rPr>
          <w:rFonts w:ascii="宋体" w:hAnsi="宋体" w:eastAsia="宋体" w:cs="宋体"/>
          <w:b w:val="0"/>
          <w:i w:val="0"/>
          <w:strike w:val="0"/>
          <w:spacing w:val="0"/>
          <w:sz w:val="24"/>
          <w:u w:val="none"/>
        </w:rPr>
        <w:t>《房屋建筑与装饰工程计量规范计算规则》(201</w:t>
      </w:r>
      <w:r>
        <w:rPr>
          <w:rFonts w:hint="eastAsia" w:ascii="宋体" w:hAnsi="宋体" w:cs="宋体"/>
          <w:b w:val="0"/>
          <w:i w:val="0"/>
          <w:strike w:val="0"/>
          <w:spacing w:val="0"/>
          <w:sz w:val="24"/>
          <w:u w:val="none"/>
          <w:lang w:val="en-US" w:eastAsia="zh-CN"/>
        </w:rPr>
        <w:t>4</w:t>
      </w:r>
      <w:r>
        <w:rPr>
          <w:rFonts w:ascii="宋体" w:hAnsi="宋体" w:eastAsia="宋体" w:cs="宋体"/>
          <w:b w:val="0"/>
          <w:i w:val="0"/>
          <w:strike w:val="0"/>
          <w:spacing w:val="0"/>
          <w:sz w:val="24"/>
          <w:u w:val="none"/>
        </w:rPr>
        <w:t>）</w:t>
      </w:r>
      <w:r>
        <w:rPr>
          <w:rFonts w:hint="eastAsia" w:ascii="宋体" w:hAnsi="宋体" w:eastAsia="宋体" w:cs="宋体"/>
          <w:color w:val="auto"/>
          <w:sz w:val="24"/>
          <w:szCs w:val="24"/>
          <w:u w:val="none"/>
          <w:lang w:val="en-US" w:eastAsia="zh-CN"/>
        </w:rPr>
        <w:t>；</w:t>
      </w:r>
    </w:p>
    <w:p w14:paraId="52E4EBA1">
      <w:pPr>
        <w:keepNext w:val="0"/>
        <w:keepLines w:val="0"/>
        <w:pageBreakBefore w:val="0"/>
        <w:widowControl w:val="0"/>
        <w:numPr>
          <w:ilvl w:val="0"/>
          <w:numId w:val="2"/>
        </w:numPr>
        <w:pBdr>
          <w:bottom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none"/>
          <w:lang w:val="en-US" w:eastAsia="zh-CN"/>
        </w:rPr>
      </w:pPr>
      <w:r>
        <w:rPr>
          <w:rFonts w:ascii="宋体" w:hAnsi="宋体" w:eastAsia="宋体" w:cs="宋体"/>
          <w:b w:val="0"/>
          <w:i w:val="0"/>
          <w:strike w:val="0"/>
          <w:spacing w:val="0"/>
          <w:sz w:val="24"/>
          <w:u w:val="none"/>
        </w:rPr>
        <w:t>《</w:t>
      </w:r>
      <w:r>
        <w:rPr>
          <w:rFonts w:hint="eastAsia" w:ascii="宋体" w:hAnsi="宋体" w:cs="宋体"/>
          <w:b w:val="0"/>
          <w:i w:val="0"/>
          <w:strike w:val="0"/>
          <w:spacing w:val="0"/>
          <w:sz w:val="24"/>
          <w:u w:val="none"/>
          <w:lang w:val="en-US" w:eastAsia="zh-CN"/>
        </w:rPr>
        <w:t>江苏省房屋修缮工程计价表</w:t>
      </w:r>
      <w:r>
        <w:rPr>
          <w:rFonts w:ascii="宋体" w:hAnsi="宋体" w:eastAsia="宋体" w:cs="宋体"/>
          <w:b w:val="0"/>
          <w:i w:val="0"/>
          <w:strike w:val="0"/>
          <w:spacing w:val="0"/>
          <w:sz w:val="24"/>
          <w:u w:val="none"/>
        </w:rPr>
        <w:t>》(20</w:t>
      </w:r>
      <w:r>
        <w:rPr>
          <w:rFonts w:hint="eastAsia" w:ascii="宋体" w:hAnsi="宋体" w:cs="宋体"/>
          <w:b w:val="0"/>
          <w:i w:val="0"/>
          <w:strike w:val="0"/>
          <w:spacing w:val="0"/>
          <w:sz w:val="24"/>
          <w:u w:val="none"/>
          <w:lang w:val="en-US" w:eastAsia="zh-CN"/>
        </w:rPr>
        <w:t>09</w:t>
      </w:r>
      <w:r>
        <w:rPr>
          <w:rFonts w:ascii="宋体" w:hAnsi="宋体" w:eastAsia="宋体" w:cs="宋体"/>
          <w:b w:val="0"/>
          <w:i w:val="0"/>
          <w:strike w:val="0"/>
          <w:spacing w:val="0"/>
          <w:sz w:val="24"/>
          <w:u w:val="none"/>
        </w:rPr>
        <w:t>)</w:t>
      </w:r>
      <w:r>
        <w:rPr>
          <w:rFonts w:hint="eastAsia" w:ascii="宋体" w:hAnsi="宋体" w:eastAsia="宋体" w:cs="宋体"/>
          <w:color w:val="auto"/>
          <w:sz w:val="24"/>
          <w:szCs w:val="24"/>
          <w:u w:val="none"/>
          <w:lang w:val="en-US" w:eastAsia="zh-CN"/>
        </w:rPr>
        <w:t>；</w:t>
      </w:r>
    </w:p>
    <w:p w14:paraId="4A38DE61">
      <w:pPr>
        <w:keepNext w:val="0"/>
        <w:keepLines w:val="0"/>
        <w:pageBreakBefore w:val="0"/>
        <w:widowControl w:val="0"/>
        <w:numPr>
          <w:ilvl w:val="0"/>
          <w:numId w:val="2"/>
        </w:numPr>
        <w:pBdr>
          <w:bottom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none"/>
          <w:lang w:val="en-US" w:eastAsia="zh-CN"/>
        </w:rPr>
      </w:pPr>
      <w:r>
        <w:rPr>
          <w:rFonts w:ascii="宋体" w:hAnsi="宋体" w:eastAsia="宋体" w:cs="宋体"/>
          <w:b w:val="0"/>
          <w:i w:val="0"/>
          <w:strike w:val="0"/>
          <w:spacing w:val="0"/>
          <w:sz w:val="24"/>
          <w:u w:val="none"/>
        </w:rPr>
        <w:t>《</w:t>
      </w:r>
      <w:r>
        <w:rPr>
          <w:rFonts w:hint="eastAsia" w:ascii="宋体" w:hAnsi="宋体" w:cs="宋体"/>
          <w:b w:val="0"/>
          <w:i w:val="0"/>
          <w:strike w:val="0"/>
          <w:spacing w:val="0"/>
          <w:sz w:val="24"/>
          <w:u w:val="none"/>
          <w:lang w:val="en-US" w:eastAsia="zh-CN"/>
        </w:rPr>
        <w:t>江苏省房屋修缮加固工程计价表</w:t>
      </w:r>
      <w:r>
        <w:rPr>
          <w:rFonts w:ascii="宋体" w:hAnsi="宋体" w:eastAsia="宋体" w:cs="宋体"/>
          <w:b w:val="0"/>
          <w:i w:val="0"/>
          <w:strike w:val="0"/>
          <w:spacing w:val="0"/>
          <w:sz w:val="24"/>
          <w:u w:val="none"/>
        </w:rPr>
        <w:t>》(20</w:t>
      </w:r>
      <w:r>
        <w:rPr>
          <w:rFonts w:hint="eastAsia" w:ascii="宋体" w:hAnsi="宋体" w:cs="宋体"/>
          <w:b w:val="0"/>
          <w:i w:val="0"/>
          <w:strike w:val="0"/>
          <w:spacing w:val="0"/>
          <w:sz w:val="24"/>
          <w:u w:val="none"/>
          <w:lang w:val="en-US" w:eastAsia="zh-CN"/>
        </w:rPr>
        <w:t>09</w:t>
      </w:r>
      <w:r>
        <w:rPr>
          <w:rFonts w:ascii="宋体" w:hAnsi="宋体" w:eastAsia="宋体" w:cs="宋体"/>
          <w:b w:val="0"/>
          <w:i w:val="0"/>
          <w:strike w:val="0"/>
          <w:spacing w:val="0"/>
          <w:sz w:val="24"/>
          <w:u w:val="none"/>
        </w:rPr>
        <w:t>)</w:t>
      </w:r>
      <w:r>
        <w:rPr>
          <w:rFonts w:hint="eastAsia" w:ascii="宋体" w:hAnsi="宋体" w:eastAsia="宋体" w:cs="宋体"/>
          <w:color w:val="auto"/>
          <w:sz w:val="24"/>
          <w:szCs w:val="24"/>
          <w:u w:val="none"/>
          <w:lang w:val="en-US" w:eastAsia="zh-CN"/>
        </w:rPr>
        <w:t>；</w:t>
      </w:r>
    </w:p>
    <w:p w14:paraId="6003BE48">
      <w:pPr>
        <w:keepNext w:val="0"/>
        <w:keepLines w:val="0"/>
        <w:pageBreakBefore w:val="0"/>
        <w:widowControl w:val="0"/>
        <w:numPr>
          <w:ilvl w:val="0"/>
          <w:numId w:val="2"/>
        </w:numPr>
        <w:pBdr>
          <w:bottom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none"/>
          <w:lang w:val="en-US" w:eastAsia="zh-CN"/>
        </w:rPr>
      </w:pPr>
      <w:r>
        <w:rPr>
          <w:rFonts w:ascii="宋体" w:hAnsi="宋体" w:eastAsia="宋体" w:cs="宋体"/>
          <w:b w:val="0"/>
          <w:i w:val="0"/>
          <w:strike w:val="0"/>
          <w:spacing w:val="0"/>
          <w:sz w:val="24"/>
          <w:u w:val="none"/>
        </w:rPr>
        <w:t>《</w:t>
      </w:r>
      <w:r>
        <w:rPr>
          <w:rFonts w:hint="eastAsia" w:ascii="宋体" w:hAnsi="宋体" w:cs="宋体"/>
          <w:b w:val="0"/>
          <w:i w:val="0"/>
          <w:strike w:val="0"/>
          <w:spacing w:val="0"/>
          <w:sz w:val="24"/>
          <w:u w:val="none"/>
          <w:lang w:val="en-US" w:eastAsia="zh-CN"/>
        </w:rPr>
        <w:t>江苏省安装工程计价定额</w:t>
      </w:r>
      <w:r>
        <w:rPr>
          <w:rFonts w:ascii="宋体" w:hAnsi="宋体" w:eastAsia="宋体" w:cs="宋体"/>
          <w:b w:val="0"/>
          <w:i w:val="0"/>
          <w:strike w:val="0"/>
          <w:spacing w:val="0"/>
          <w:sz w:val="24"/>
          <w:u w:val="none"/>
        </w:rPr>
        <w:t>》(20</w:t>
      </w:r>
      <w:r>
        <w:rPr>
          <w:rFonts w:hint="eastAsia" w:ascii="宋体" w:hAnsi="宋体" w:cs="宋体"/>
          <w:b w:val="0"/>
          <w:i w:val="0"/>
          <w:strike w:val="0"/>
          <w:spacing w:val="0"/>
          <w:sz w:val="24"/>
          <w:u w:val="none"/>
          <w:lang w:val="en-US" w:eastAsia="zh-CN"/>
        </w:rPr>
        <w:t>14</w:t>
      </w:r>
      <w:r>
        <w:rPr>
          <w:rFonts w:ascii="宋体" w:hAnsi="宋体" w:eastAsia="宋体" w:cs="宋体"/>
          <w:b w:val="0"/>
          <w:i w:val="0"/>
          <w:strike w:val="0"/>
          <w:spacing w:val="0"/>
          <w:sz w:val="24"/>
          <w:u w:val="none"/>
        </w:rPr>
        <w:t>)</w:t>
      </w:r>
      <w:r>
        <w:rPr>
          <w:rFonts w:hint="eastAsia" w:ascii="宋体" w:hAnsi="宋体" w:eastAsia="宋体" w:cs="宋体"/>
          <w:color w:val="auto"/>
          <w:sz w:val="24"/>
          <w:szCs w:val="24"/>
          <w:u w:val="none"/>
          <w:lang w:val="en-US" w:eastAsia="zh-CN"/>
        </w:rPr>
        <w:t>；</w:t>
      </w:r>
    </w:p>
    <w:p w14:paraId="6F44B02D">
      <w:pPr>
        <w:keepNext w:val="0"/>
        <w:keepLines w:val="0"/>
        <w:pageBreakBefore w:val="0"/>
        <w:widowControl w:val="0"/>
        <w:numPr>
          <w:ilvl w:val="0"/>
          <w:numId w:val="2"/>
        </w:numPr>
        <w:pBdr>
          <w:bottom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《建设工程工程量清单计价规范》（2013）</w:t>
      </w:r>
      <w:r>
        <w:rPr>
          <w:rFonts w:hint="eastAsia" w:ascii="宋体" w:hAnsi="宋体" w:eastAsia="宋体" w:cs="宋体"/>
          <w:color w:val="auto"/>
          <w:sz w:val="24"/>
          <w:szCs w:val="24"/>
          <w:u w:val="none"/>
          <w:lang w:val="en-US" w:eastAsia="zh-CN"/>
        </w:rPr>
        <w:t>；</w:t>
      </w:r>
    </w:p>
    <w:p w14:paraId="7BE4E8F7">
      <w:pPr>
        <w:keepNext w:val="0"/>
        <w:keepLines w:val="0"/>
        <w:pageBreakBefore w:val="0"/>
        <w:widowControl w:val="0"/>
        <w:numPr>
          <w:ilvl w:val="0"/>
          <w:numId w:val="2"/>
        </w:numPr>
        <w:pBdr>
          <w:bottom w:val="none" w:color="auto" w:sz="0" w:space="0"/>
        </w:pBdr>
        <w:kinsoku/>
        <w:wordWrap/>
        <w:overflowPunct/>
        <w:topLinePunct w:val="0"/>
        <w:autoSpaceDE/>
        <w:autoSpaceDN/>
        <w:bidi w:val="0"/>
        <w:adjustRightInd/>
        <w:snapToGrid/>
        <w:spacing w:before="0" w:after="0" w:line="360" w:lineRule="auto"/>
        <w:jc w:val="both"/>
        <w:textAlignment w:val="auto"/>
      </w:pPr>
      <w:r>
        <w:rPr>
          <w:rFonts w:hint="eastAsia" w:ascii="宋体" w:hAnsi="宋体" w:cs="宋体"/>
          <w:i w:val="0"/>
          <w:strike w:val="0"/>
          <w:color w:val="000000"/>
          <w:sz w:val="24"/>
          <w:u w:val="none"/>
          <w:lang w:val="en-US" w:eastAsia="zh-CN"/>
        </w:rPr>
        <w:t>人工、</w:t>
      </w:r>
      <w:r>
        <w:rPr>
          <w:rFonts w:ascii="宋体" w:hAnsi="宋体" w:eastAsia="宋体" w:cs="宋体"/>
          <w:i w:val="0"/>
          <w:strike w:val="0"/>
          <w:color w:val="000000"/>
          <w:sz w:val="24"/>
          <w:u w:val="none"/>
        </w:rPr>
        <w:t>材料价主要参考《202</w:t>
      </w:r>
      <w:r>
        <w:rPr>
          <w:rFonts w:hint="eastAsia" w:ascii="宋体" w:hAnsi="宋体" w:cs="宋体"/>
          <w:i w:val="0"/>
          <w:strike w:val="0"/>
          <w:color w:val="000000"/>
          <w:sz w:val="24"/>
          <w:u w:val="none"/>
          <w:lang w:val="en-US" w:eastAsia="zh-CN"/>
        </w:rPr>
        <w:t>6</w:t>
      </w:r>
      <w:r>
        <w:rPr>
          <w:rFonts w:ascii="宋体" w:hAnsi="宋体" w:eastAsia="宋体" w:cs="宋体"/>
          <w:i w:val="0"/>
          <w:strike w:val="0"/>
          <w:color w:val="000000"/>
          <w:sz w:val="24"/>
          <w:u w:val="none"/>
        </w:rPr>
        <w:t>年</w:t>
      </w:r>
      <w:r>
        <w:rPr>
          <w:rFonts w:hint="eastAsia" w:ascii="宋体" w:hAnsi="宋体" w:cs="宋体"/>
          <w:i w:val="0"/>
          <w:strike w:val="0"/>
          <w:color w:val="000000"/>
          <w:sz w:val="24"/>
          <w:u w:val="none"/>
          <w:lang w:val="en-US" w:eastAsia="zh-CN"/>
        </w:rPr>
        <w:t>4</w:t>
      </w:r>
      <w:r>
        <w:rPr>
          <w:rFonts w:ascii="宋体" w:hAnsi="宋体" w:eastAsia="宋体" w:cs="宋体"/>
          <w:i w:val="0"/>
          <w:strike w:val="0"/>
          <w:color w:val="000000"/>
          <w:sz w:val="24"/>
          <w:u w:val="none"/>
        </w:rPr>
        <w:t>月份</w:t>
      </w:r>
      <w:r>
        <w:rPr>
          <w:rFonts w:hint="eastAsia" w:ascii="宋体" w:hAnsi="宋体" w:cs="宋体"/>
          <w:i w:val="0"/>
          <w:strike w:val="0"/>
          <w:color w:val="000000"/>
          <w:sz w:val="24"/>
          <w:u w:val="none"/>
          <w:lang w:val="en-US" w:eastAsia="zh-CN"/>
        </w:rPr>
        <w:t>南京市</w:t>
      </w:r>
      <w:r>
        <w:rPr>
          <w:rFonts w:ascii="宋体" w:hAnsi="宋体" w:eastAsia="宋体" w:cs="宋体"/>
          <w:i w:val="0"/>
          <w:strike w:val="0"/>
          <w:color w:val="000000"/>
          <w:sz w:val="24"/>
          <w:u w:val="none"/>
        </w:rPr>
        <w:t>建筑材料价格信息》</w:t>
      </w:r>
      <w:r>
        <w:rPr>
          <w:rFonts w:hint="eastAsia" w:ascii="宋体" w:hAnsi="宋体" w:cs="宋体"/>
          <w:i w:val="0"/>
          <w:strike w:val="0"/>
          <w:color w:val="000000"/>
          <w:sz w:val="24"/>
          <w:u w:val="none"/>
          <w:lang w:eastAsia="zh-CN"/>
        </w:rPr>
        <w:t>，</w:t>
      </w:r>
      <w:r>
        <w:rPr>
          <w:rFonts w:hint="eastAsia" w:ascii="宋体" w:hAnsi="宋体" w:cs="宋体"/>
          <w:i w:val="0"/>
          <w:strike w:val="0"/>
          <w:color w:val="000000"/>
          <w:sz w:val="24"/>
          <w:u w:val="none"/>
          <w:lang w:val="en-US" w:eastAsia="zh-CN"/>
        </w:rPr>
        <w:t>无六合区的参照南京市信息价，</w:t>
      </w:r>
      <w:r>
        <w:rPr>
          <w:rFonts w:ascii="宋体" w:hAnsi="宋体" w:eastAsia="宋体" w:cs="宋体"/>
          <w:i w:val="0"/>
          <w:strike w:val="0"/>
          <w:color w:val="000000"/>
          <w:sz w:val="24"/>
          <w:u w:val="none"/>
        </w:rPr>
        <w:t>无信息价的按市场询价。</w:t>
      </w:r>
    </w:p>
    <w:p w14:paraId="431EDEC7">
      <w:pPr>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b w:val="0"/>
          <w:i w:val="0"/>
          <w:strike w:val="0"/>
          <w:spacing w:val="0"/>
          <w:sz w:val="24"/>
          <w:u w:val="none"/>
          <w:lang w:val="en-US" w:eastAsia="zh-CN"/>
        </w:rPr>
      </w:pPr>
      <w:r>
        <w:rPr>
          <w:rFonts w:hint="eastAsia" w:ascii="宋体" w:hAnsi="宋体" w:eastAsia="宋体" w:cs="宋体"/>
          <w:b/>
          <w:bCs/>
          <w:color w:val="000000"/>
          <w:sz w:val="24"/>
          <w:szCs w:val="24"/>
        </w:rPr>
        <w:t>编制问题说明</w:t>
      </w:r>
    </w:p>
    <w:p w14:paraId="13255299">
      <w:pPr>
        <w:keepNext w:val="0"/>
        <w:keepLines w:val="0"/>
        <w:pageBreakBefore w:val="0"/>
        <w:widowControl w:val="0"/>
        <w:numPr>
          <w:ilvl w:val="0"/>
          <w:numId w:val="4"/>
        </w:numPr>
        <w:kinsoku/>
        <w:wordWrap/>
        <w:overflowPunct/>
        <w:topLinePunct w:val="0"/>
        <w:autoSpaceDE/>
        <w:autoSpaceDN/>
        <w:bidi w:val="0"/>
        <w:adjustRightInd/>
        <w:snapToGrid/>
        <w:spacing w:line="444" w:lineRule="auto"/>
        <w:textAlignment w:val="auto"/>
        <w:rPr>
          <w:rFonts w:hint="eastAsia" w:ascii="宋体" w:hAnsi="宋体" w:eastAsia="宋体" w:cs="宋体"/>
          <w:b w:val="0"/>
          <w:i w:val="0"/>
          <w:strike w:val="0"/>
          <w:spacing w:val="0"/>
          <w:sz w:val="24"/>
          <w:u w:val="none"/>
          <w:lang w:val="en-US" w:eastAsia="zh-CN"/>
        </w:rPr>
      </w:pPr>
      <w:r>
        <w:rPr>
          <w:rFonts w:hint="eastAsia" w:ascii="宋体" w:hAnsi="宋体" w:cs="宋体"/>
          <w:b w:val="0"/>
          <w:i w:val="0"/>
          <w:strike w:val="0"/>
          <w:spacing w:val="0"/>
          <w:sz w:val="24"/>
          <w:u w:val="none"/>
          <w:lang w:val="en-US" w:eastAsia="zh-CN"/>
        </w:rPr>
        <w:t>余方弃置，包括但不限于拆除的混凝土废料等建筑垃圾等及其他建筑垃圾以运输20KM计入，包含垃圾装车、运输处理费用等</w:t>
      </w:r>
      <w:r>
        <w:rPr>
          <w:rFonts w:hint="eastAsia" w:ascii="宋体" w:hAnsi="宋体" w:cs="宋体"/>
          <w:color w:val="auto"/>
          <w:sz w:val="24"/>
          <w:szCs w:val="24"/>
          <w:u w:val="none"/>
          <w:lang w:val="en-US" w:eastAsia="zh-CN"/>
        </w:rPr>
        <w:t>请投标单位综合考虑。</w:t>
      </w:r>
    </w:p>
    <w:p w14:paraId="46FD9AB5">
      <w:pPr>
        <w:keepNext w:val="0"/>
        <w:keepLines w:val="0"/>
        <w:pageBreakBefore w:val="0"/>
        <w:widowControl w:val="0"/>
        <w:numPr>
          <w:ilvl w:val="0"/>
          <w:numId w:val="4"/>
        </w:numPr>
        <w:kinsoku/>
        <w:wordWrap/>
        <w:overflowPunct/>
        <w:topLinePunct w:val="0"/>
        <w:autoSpaceDE/>
        <w:autoSpaceDN/>
        <w:bidi w:val="0"/>
        <w:adjustRightInd/>
        <w:snapToGrid/>
        <w:spacing w:line="444" w:lineRule="auto"/>
        <w:textAlignment w:val="auto"/>
        <w:rPr>
          <w:rFonts w:hint="default" w:ascii="宋体" w:hAnsi="宋体" w:eastAsia="宋体" w:cs="宋体"/>
          <w:b w:val="0"/>
          <w:i w:val="0"/>
          <w:strike w:val="0"/>
          <w:spacing w:val="0"/>
          <w:sz w:val="24"/>
          <w:u w:val="none"/>
          <w:lang w:val="en-US" w:eastAsia="zh-CN"/>
        </w:rPr>
      </w:pPr>
      <w:r>
        <w:rPr>
          <w:rFonts w:hint="eastAsia" w:ascii="宋体" w:hAnsi="宋体" w:cs="宋体"/>
          <w:b w:val="0"/>
          <w:i w:val="0"/>
          <w:strike w:val="0"/>
          <w:spacing w:val="0"/>
          <w:sz w:val="24"/>
          <w:u w:val="none"/>
          <w:lang w:val="en-US" w:eastAsia="zh-CN"/>
        </w:rPr>
        <w:t>暂列金暂按分部分项的220000元计入</w:t>
      </w:r>
      <w:r>
        <w:rPr>
          <w:rFonts w:hint="eastAsia" w:ascii="宋体" w:hAnsi="宋体" w:cs="宋体"/>
          <w:color w:val="auto"/>
          <w:sz w:val="24"/>
          <w:szCs w:val="24"/>
          <w:u w:val="none"/>
          <w:lang w:val="en-US" w:eastAsia="zh-CN"/>
        </w:rPr>
        <w:t>。</w:t>
      </w:r>
    </w:p>
    <w:p w14:paraId="2C811ADD">
      <w:pPr>
        <w:keepNext w:val="0"/>
        <w:keepLines w:val="0"/>
        <w:pageBreakBefore w:val="0"/>
        <w:widowControl w:val="0"/>
        <w:numPr>
          <w:ilvl w:val="0"/>
          <w:numId w:val="4"/>
        </w:numPr>
        <w:kinsoku/>
        <w:wordWrap/>
        <w:overflowPunct/>
        <w:topLinePunct w:val="0"/>
        <w:autoSpaceDE/>
        <w:autoSpaceDN/>
        <w:bidi w:val="0"/>
        <w:adjustRightInd/>
        <w:snapToGrid/>
        <w:spacing w:line="444" w:lineRule="auto"/>
        <w:textAlignment w:val="auto"/>
        <w:rPr>
          <w:rFonts w:hint="default" w:ascii="宋体" w:hAnsi="宋体" w:eastAsia="宋体" w:cs="宋体"/>
          <w:b w:val="0"/>
          <w:i w:val="0"/>
          <w:strike w:val="0"/>
          <w:spacing w:val="0"/>
          <w:sz w:val="24"/>
          <w:u w:val="none"/>
          <w:lang w:val="en-US" w:eastAsia="zh-CN"/>
        </w:rPr>
      </w:pPr>
      <w:r>
        <w:rPr>
          <w:rFonts w:hint="default" w:ascii="宋体" w:hAnsi="宋体" w:eastAsia="宋体" w:cs="宋体"/>
          <w:b w:val="0"/>
          <w:i w:val="0"/>
          <w:strike w:val="0"/>
          <w:spacing w:val="0"/>
          <w:sz w:val="24"/>
          <w:u w:val="none"/>
          <w:lang w:val="en-US" w:eastAsia="zh-CN"/>
        </w:rPr>
        <w:t>交通安全疏导费、降效</w:t>
      </w:r>
      <w:r>
        <w:rPr>
          <w:rFonts w:hint="eastAsia" w:ascii="宋体" w:hAnsi="宋体" w:cs="宋体"/>
          <w:b w:val="0"/>
          <w:i w:val="0"/>
          <w:strike w:val="0"/>
          <w:spacing w:val="0"/>
          <w:sz w:val="24"/>
          <w:u w:val="none"/>
          <w:lang w:val="en-US" w:eastAsia="zh-CN"/>
        </w:rPr>
        <w:t xml:space="preserve">费投标单位综合考虑。  </w:t>
      </w:r>
      <w:bookmarkStart w:id="0" w:name="_GoBack"/>
      <w:bookmarkEnd w:id="0"/>
    </w:p>
    <w:p w14:paraId="66E23D5D">
      <w:pPr>
        <w:keepNext w:val="0"/>
        <w:keepLines w:val="0"/>
        <w:pageBreakBefore w:val="0"/>
        <w:widowControl w:val="0"/>
        <w:numPr>
          <w:ilvl w:val="0"/>
          <w:numId w:val="0"/>
        </w:numPr>
        <w:kinsoku/>
        <w:wordWrap/>
        <w:overflowPunct/>
        <w:topLinePunct w:val="0"/>
        <w:autoSpaceDE/>
        <w:autoSpaceDN/>
        <w:bidi w:val="0"/>
        <w:adjustRightInd/>
        <w:snapToGrid/>
        <w:spacing w:line="444" w:lineRule="auto"/>
        <w:ind w:leftChars="0"/>
        <w:textAlignment w:val="auto"/>
        <w:rPr>
          <w:rFonts w:hint="eastAsia" w:ascii="宋体" w:hAnsi="宋体" w:eastAsia="宋体" w:cs="宋体"/>
          <w:b w:val="0"/>
          <w:i w:val="0"/>
          <w:strike w:val="0"/>
          <w:spacing w:val="0"/>
          <w:sz w:val="24"/>
          <w:u w:val="none"/>
          <w:lang w:val="en-US" w:eastAsia="zh-CN"/>
        </w:rPr>
      </w:pPr>
    </w:p>
    <w:sectPr>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336" w:hanging="336"/>
      </w:pPr>
      <w:rPr>
        <w:rFonts w:hint="default" w:ascii="宋体" w:hAnsi="宋体" w:eastAsia="宋体" w:cs="宋体"/>
        <w:b w:val="0"/>
        <w:i w:val="0"/>
        <w:strike w:val="0"/>
        <w:color w:val="auto"/>
        <w:spacing w:val="0"/>
        <w:kern w:val="2"/>
        <w:sz w:val="24"/>
        <w:szCs w:val="24"/>
        <w:u w:val="none"/>
        <w:lang w:val="en-US" w:eastAsia="zh-CN" w:bidi="ar-SA"/>
      </w:rPr>
    </w:lvl>
    <w:lvl w:ilvl="1" w:tentative="0">
      <w:start w:val="1"/>
      <w:numFmt w:val="lowerLetter"/>
      <w:lvlText w:val="%2."/>
      <w:lvlJc w:val="left"/>
      <w:pPr>
        <w:ind w:left="756" w:hanging="336"/>
      </w:pPr>
      <w:rPr>
        <w:rFonts w:hint="default"/>
      </w:rPr>
    </w:lvl>
    <w:lvl w:ilvl="2" w:tentative="0">
      <w:start w:val="1"/>
      <w:numFmt w:val="lowerRoman"/>
      <w:lvlText w:val="%3."/>
      <w:lvlJc w:val="left"/>
      <w:pPr>
        <w:ind w:left="1176" w:hanging="336"/>
      </w:pPr>
      <w:rPr>
        <w:rFonts w:hint="default"/>
      </w:rPr>
    </w:lvl>
    <w:lvl w:ilvl="3" w:tentative="0">
      <w:start w:val="1"/>
      <w:numFmt w:val="decimal"/>
      <w:lvlText w:val="%4."/>
      <w:lvlJc w:val="left"/>
      <w:pPr>
        <w:ind w:left="1596" w:hanging="336"/>
      </w:pPr>
      <w:rPr>
        <w:rFonts w:hint="default"/>
      </w:rPr>
    </w:lvl>
    <w:lvl w:ilvl="4" w:tentative="0">
      <w:start w:val="1"/>
      <w:numFmt w:val="lowerLetter"/>
      <w:lvlText w:val="%5."/>
      <w:lvlJc w:val="left"/>
      <w:pPr>
        <w:ind w:left="2016" w:hanging="336"/>
      </w:pPr>
      <w:rPr>
        <w:rFonts w:hint="default"/>
      </w:rPr>
    </w:lvl>
    <w:lvl w:ilvl="5" w:tentative="0">
      <w:start w:val="1"/>
      <w:numFmt w:val="lowerRoman"/>
      <w:lvlText w:val="%6."/>
      <w:lvlJc w:val="left"/>
      <w:pPr>
        <w:ind w:left="2436" w:hanging="336"/>
      </w:pPr>
      <w:rPr>
        <w:rFonts w:hint="default"/>
      </w:rPr>
    </w:lvl>
    <w:lvl w:ilvl="6" w:tentative="0">
      <w:start w:val="1"/>
      <w:numFmt w:val="decimal"/>
      <w:lvlText w:val="%7."/>
      <w:lvlJc w:val="left"/>
      <w:pPr>
        <w:ind w:left="2856" w:hanging="336"/>
      </w:pPr>
      <w:rPr>
        <w:rFonts w:hint="default"/>
      </w:rPr>
    </w:lvl>
    <w:lvl w:ilvl="7" w:tentative="0">
      <w:start w:val="1"/>
      <w:numFmt w:val="lowerLetter"/>
      <w:lvlText w:val="%8."/>
      <w:lvlJc w:val="left"/>
      <w:pPr>
        <w:ind w:left="3276" w:hanging="336"/>
      </w:pPr>
      <w:rPr>
        <w:rFonts w:hint="default"/>
      </w:rPr>
    </w:lvl>
  </w:abstractNum>
  <w:abstractNum w:abstractNumId="1">
    <w:nsid w:val="BF205925"/>
    <w:multiLevelType w:val="singleLevel"/>
    <w:tmpl w:val="BF205925"/>
    <w:lvl w:ilvl="0" w:tentative="0">
      <w:start w:val="1"/>
      <w:numFmt w:val="decimal"/>
      <w:lvlText w:val="%1."/>
      <w:lvlJc w:val="left"/>
      <w:pPr>
        <w:ind w:left="425" w:hanging="425"/>
      </w:pPr>
    </w:lvl>
  </w:abstractNum>
  <w:abstractNum w:abstractNumId="2">
    <w:nsid w:val="CF092B84"/>
    <w:multiLevelType w:val="singleLevel"/>
    <w:tmpl w:val="CF092B84"/>
    <w:lvl w:ilvl="0" w:tentative="0">
      <w:start w:val="1"/>
      <w:numFmt w:val="decimal"/>
      <w:lvlText w:val="%1."/>
      <w:lvlJc w:val="left"/>
      <w:pPr>
        <w:ind w:left="425" w:hanging="425"/>
      </w:pPr>
    </w:lvl>
  </w:abstractNum>
  <w:abstractNum w:abstractNumId="3">
    <w:nsid w:val="DB9216A9"/>
    <w:multiLevelType w:val="singleLevel"/>
    <w:tmpl w:val="DB9216A9"/>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jYWEzYTllNmFkZjQwZDUzM2Y3N2U2NWY4NzNiYzAifQ=="/>
  </w:docVars>
  <w:rsids>
    <w:rsidRoot w:val="00000000"/>
    <w:rsid w:val="01635C49"/>
    <w:rsid w:val="01770E70"/>
    <w:rsid w:val="030066CC"/>
    <w:rsid w:val="05E96C7C"/>
    <w:rsid w:val="096149CD"/>
    <w:rsid w:val="0A193C90"/>
    <w:rsid w:val="0D1837A1"/>
    <w:rsid w:val="0DDB6C4A"/>
    <w:rsid w:val="0F333741"/>
    <w:rsid w:val="10C52544"/>
    <w:rsid w:val="11002DEF"/>
    <w:rsid w:val="12CE3D94"/>
    <w:rsid w:val="12E326AA"/>
    <w:rsid w:val="138D300D"/>
    <w:rsid w:val="17687830"/>
    <w:rsid w:val="178F10EE"/>
    <w:rsid w:val="1D4B790E"/>
    <w:rsid w:val="1E9D565F"/>
    <w:rsid w:val="1EA451F6"/>
    <w:rsid w:val="1EBF6C39"/>
    <w:rsid w:val="1EE6018D"/>
    <w:rsid w:val="1F533349"/>
    <w:rsid w:val="1F5844BB"/>
    <w:rsid w:val="1F8E5293"/>
    <w:rsid w:val="1FBC4A4A"/>
    <w:rsid w:val="20E57FD0"/>
    <w:rsid w:val="220D2C36"/>
    <w:rsid w:val="22710C09"/>
    <w:rsid w:val="23C313A8"/>
    <w:rsid w:val="249405FD"/>
    <w:rsid w:val="29180CD5"/>
    <w:rsid w:val="2A5652F7"/>
    <w:rsid w:val="2EBC3F54"/>
    <w:rsid w:val="30C00E0C"/>
    <w:rsid w:val="332A3E6D"/>
    <w:rsid w:val="376A66F4"/>
    <w:rsid w:val="38C02E48"/>
    <w:rsid w:val="38C1041E"/>
    <w:rsid w:val="3A184321"/>
    <w:rsid w:val="3C2077C3"/>
    <w:rsid w:val="409D2953"/>
    <w:rsid w:val="41747BD7"/>
    <w:rsid w:val="417F3C54"/>
    <w:rsid w:val="42356EEB"/>
    <w:rsid w:val="44B77815"/>
    <w:rsid w:val="45CC3389"/>
    <w:rsid w:val="474B29D4"/>
    <w:rsid w:val="479A1A6E"/>
    <w:rsid w:val="49196BD7"/>
    <w:rsid w:val="49E60792"/>
    <w:rsid w:val="4E225AD9"/>
    <w:rsid w:val="50685E14"/>
    <w:rsid w:val="516C1036"/>
    <w:rsid w:val="51F34AC3"/>
    <w:rsid w:val="534B0DED"/>
    <w:rsid w:val="53A62D8A"/>
    <w:rsid w:val="55165D15"/>
    <w:rsid w:val="56C17909"/>
    <w:rsid w:val="57525927"/>
    <w:rsid w:val="582A24B7"/>
    <w:rsid w:val="59E7360C"/>
    <w:rsid w:val="5B162D77"/>
    <w:rsid w:val="5B793D3B"/>
    <w:rsid w:val="5EA80D9E"/>
    <w:rsid w:val="63BF7C32"/>
    <w:rsid w:val="64DD0CB7"/>
    <w:rsid w:val="6CE706F4"/>
    <w:rsid w:val="6D5910F7"/>
    <w:rsid w:val="6FFA4EDB"/>
    <w:rsid w:val="70C920F0"/>
    <w:rsid w:val="712D7CC0"/>
    <w:rsid w:val="742D7A48"/>
    <w:rsid w:val="78E51A91"/>
    <w:rsid w:val="79235D83"/>
    <w:rsid w:val="7C8F68E3"/>
    <w:rsid w:val="7D763607"/>
    <w:rsid w:val="7DC74D11"/>
    <w:rsid w:val="7E5971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358</Words>
  <Characters>409</Characters>
  <TotalTime>95</TotalTime>
  <ScaleCrop>false</ScaleCrop>
  <LinksUpToDate>false</LinksUpToDate>
  <CharactersWithSpaces>412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2023-05-24T15:12:00Z</dcterms:created>
  <dc:creator>DELL</dc:creator>
  <cp:lastModifiedBy>Rain-lion</cp:lastModifiedBy>
  <dcterms:modified xsi:type="dcterms:W3CDTF">2026-05-26T03:30:51Z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71BDDCFC2D5843C5A00FB17CCA5E919F_12</vt:lpwstr>
  </property>
  <property fmtid="{D5CDD505-2E9C-101B-9397-08002B2CF9AE}" pid="4" name="KSOTemplateDocerSaveRecord">
    <vt:lpwstr>eyJoZGlkIjoiYzk2MTU5OGU4MWUzZjdiMDkwNjM3Njk1NTI1MTIxYTkiLCJ1c2VySWQiOiIzMjQ1OTYyMTUifQ==</vt:lpwstr>
  </property>
</Properties>
</file>