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苏州市政府采购</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竞争性磋商采购文件</w:t>
      </w:r>
      <w:r/>
    </w:p>
    <w:p>
      <w:pPr>
        <w:ind w:left="0" w:right="0" w:firstLine="0"/>
        <w:jc w:val="center"/>
        <w:spacing w:before="0" w:after="0"/>
        <w:tabs>
          <w:tab w:val="left" w:pos="75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104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2"/>
        </w:rPr>
        <w:t xml:space="preserve">采购编号：JSZC-320591-SZCH-C2026-0025</w:t>
      </w:r>
      <w:r/>
    </w:p>
    <w:p>
      <w:pPr>
        <w:ind w:left="104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2"/>
        </w:rPr>
        <w:t xml:space="preserve">采 购 人：苏州工业园区宣传和统战部</w:t>
      </w:r>
      <w:r/>
    </w:p>
    <w:p>
      <w:pPr>
        <w:ind w:left="104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2"/>
        </w:rPr>
        <w:t xml:space="preserve">采购内容：2026-2027年度“苏州工业园区发布”运营管理项目</w:t>
      </w:r>
      <w:r/>
    </w:p>
    <w:p>
      <w:pPr>
        <w:ind w:left="104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2"/>
        </w:rPr>
        <w:t xml:space="preserve">采购类别：服务类</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714500" cy="136207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959735" name=""/>
                        <pic:cNvPicPr>
                          <a:picLocks noChangeAspect="1"/>
                        </pic:cNvPicPr>
                        <pic:nvPr/>
                      </pic:nvPicPr>
                      <pic:blipFill>
                        <a:blip/>
                        <a:stretch/>
                      </pic:blipFill>
                      <pic:spPr bwMode="auto">
                        <a:xfrm>
                          <a:off x="0" y="0"/>
                          <a:ext cx="1714500" cy="13620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5.0pt;height:107.2pt;mso-wrap-distance-left:0.0pt;mso-wrap-distance-top:0.0pt;mso-wrap-distance-right:0.0pt;mso-wrap-distance-bottom:0.0pt;" stroked="false">
                <v:path textboxrect="0,0,0,0"/>
              </v:shape>
            </w:pict>
          </mc:Fallback>
        </mc:AlternateContent>
      </w:r>
      <w:r>
        <w:rPr>
          <w:rFonts w:ascii="SimSun" w:hAnsi="SimSun" w:eastAsia="SimSun" w:cs="SimSun"/>
          <w:b/>
          <w:color w:val="000000"/>
          <w:sz w:val="2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苏州诚和招投标咨询有限公司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二○二六年五月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前附表</w:t>
      </w:r>
      <w:r/>
    </w:p>
    <w:tbl>
      <w:tblPr>
        <w:tblStyle w:val="9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04"/>
        <w:gridCol w:w="855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内容规定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0"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采购内容：2026-2027年度“苏州工业园区发布”运营管理项目</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投标（响应）文件有效期：自投标（响应）截止日起</w:t>
            </w:r>
            <w:r>
              <w:rPr>
                <w:rFonts w:ascii="SimSun" w:hAnsi="SimSun" w:eastAsia="SimSun" w:cs="SimSun"/>
                <w:b/>
                <w:color w:val="000000"/>
                <w:sz w:val="24"/>
                <w:highlight w:val="white"/>
              </w:rPr>
              <w:t xml:space="preserve">九十天（日历日）</w:t>
            </w:r>
            <w:r/>
          </w:p>
        </w:tc>
      </w:tr>
      <w:tr>
        <w:trPr>
          <w:trHeight w:val="8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投标（磋商）保证金：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þ不需提交，采购文件中有关投标（磋商）保证金的规定均不适用。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¨需提交，投标（磋商）保证金金额： 元整。</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投标（响应）文件：</w:t>
            </w:r>
            <w:r>
              <w:rPr>
                <w:rFonts w:ascii="SimSun" w:hAnsi="SimSun" w:eastAsia="SimSun" w:cs="SimSun"/>
                <w:b/>
                <w:color w:val="000000"/>
                <w:sz w:val="24"/>
              </w:rPr>
              <w:t xml:space="preserve">本项目采用网上提交电子投标（响应）文件，不接受纸质投标（响应）文件。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投标（响应）文件提交：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截止时间：2026年6月5日9点30分（北京时间）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开启时间：2026年6月5日9点30分（北京时间）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地点：“苏采云”系统（网址：</w:t>
            </w:r>
            <w:hyperlink r:id="rId11" w:tooltip="http://jszfcg.jsczt.cn/" w:history="1">
              <w:r>
                <w:rPr>
                  <w:rStyle w:val="959"/>
                  <w:rFonts w:ascii="SimSun" w:hAnsi="SimSun" w:eastAsia="SimSun" w:cs="SimSun"/>
                  <w:color w:val="0000ee"/>
                  <w:sz w:val="26"/>
                  <w:u w:val="none"/>
                </w:rPr>
                <w:t xml:space="preserve">http://jszfcg.jsczt.cn/</w:t>
              </w:r>
            </w:hyperlink>
            <w:r>
              <w:rPr>
                <w:rFonts w:ascii="SimSun" w:hAnsi="SimSun" w:eastAsia="SimSun" w:cs="SimSun"/>
                <w:color w:val="000000"/>
                <w:sz w:val="24"/>
              </w:rPr>
              <w:t xml:space="preserve">）</w:t>
            </w:r>
            <w:r/>
          </w:p>
          <w:p>
            <w:pPr>
              <w:ind w:left="0" w:right="0" w:firstLine="0"/>
              <w:jc w:val="both"/>
              <w:spacing w:before="210" w:after="0" w:line="5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本项目为不见面开标项目，开标阶段供应商在【供应商解密】环节必须使用CA证书解密电子投标（响应）文件，如在“苏采云”系统规定的时间内未能成功解密的视为放弃参与本项目。</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0" w:type="dxa"/>
            <w:vAlign w:val="center"/>
            <w:textDirection w:val="lrTb"/>
            <w:noWrap w:val="false"/>
          </w:tcPr>
          <w:p>
            <w:pPr>
              <w:ind w:left="0" w:right="-159"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þ不需提交，采购文件中有关履约保证金的规定均不适用。</w:t>
            </w:r>
            <w:r/>
          </w:p>
          <w:p>
            <w:pPr>
              <w:ind w:left="0" w:right="-159"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¨需提交，履约保证金金额： 元整。 (可提供符合《关于在全省政府采购领域推行电子履约保函(保险)的通知》(苏财购[2023]150号)要求的电子履约保函)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代理服务费: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rPr>
                <w:rFonts w:ascii="SimSun" w:hAnsi="SimSun" w:eastAsia="SimSun" w:cs="SimSun"/>
                <w:color w:val="000000"/>
                <w:sz w:val="24"/>
              </w:rPr>
              <w:t xml:space="preserve">由采购人承担并直接支付</w:t>
            </w:r>
            <w:r>
              <w:rPr>
                <w:rFonts w:ascii="SimSun" w:hAnsi="SimSun" w:eastAsia="SimSun" w:cs="SimSun"/>
                <w:color w:val="000000"/>
                <w:sz w:val="24"/>
                <w:highlight w:val="white"/>
              </w:rPr>
              <w:t xml:space="preserve">，采购文件中有关代理服务费的规定均不适用。</w:t>
            </w:r>
            <w:r/>
          </w:p>
          <w:p>
            <w:pPr>
              <w:ind w:left="0" w:right="0" w:firstLine="0"/>
              <w:spacing w:before="0" w:after="0"/>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þ</w:t>
            </w:r>
            <w:r>
              <w:rPr>
                <w:rFonts w:ascii="SimSun" w:hAnsi="SimSun" w:eastAsia="SimSun" w:cs="SimSun"/>
                <w:color w:val="000000"/>
                <w:sz w:val="24"/>
              </w:rPr>
              <w:t xml:space="preserve">由中标（成交）供应商承担并支付：</w:t>
            </w:r>
            <w:r/>
          </w:p>
          <w:p>
            <w:pPr>
              <w:ind w:left="0" w:right="0" w:firstLine="0"/>
              <w:spacing w:before="0" w:after="0"/>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采购预算已包含本项目代理服务费用，采购代理机构与采购人协议确定以下收费标准，并由中标（成交）供应商支付。中标（成交）供应商应当在响应报价中包含代理服务费，并在领取中标（成交）通知书时向采购代理机构一次性付清。</w:t>
            </w:r>
            <w:r/>
          </w:p>
          <w:p>
            <w:pPr>
              <w:ind w:left="0" w:right="0" w:firstLine="0"/>
              <w:spacing w:before="0" w:after="0"/>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收费标准：代理服务费收费按以下标准的</w:t>
            </w:r>
            <w:r>
              <w:rPr>
                <w:rFonts w:ascii="SimSun" w:hAnsi="SimSun" w:eastAsia="SimSun" w:cs="SimSun"/>
                <w:color w:val="000000"/>
                <w:sz w:val="24"/>
                <w:u w:val="single"/>
              </w:rPr>
              <w:t xml:space="preserve">100%</w:t>
            </w:r>
            <w:r>
              <w:rPr>
                <w:rFonts w:ascii="SimSun" w:hAnsi="SimSun" w:eastAsia="SimSun" w:cs="SimSun"/>
                <w:color w:val="000000"/>
                <w:sz w:val="24"/>
              </w:rPr>
              <w:t xml:space="preserve">收取：</w:t>
            </w:r>
            <w:r/>
          </w:p>
          <w:p>
            <w:pPr>
              <w:ind w:left="0" w:right="0" w:firstLine="0"/>
              <w:spacing w:before="0" w:after="0"/>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预算金额100万元以下部分，费率为该部分预算金额的1.5%；</w:t>
            </w:r>
            <w:r/>
          </w:p>
          <w:p>
            <w:pPr>
              <w:ind w:left="0" w:right="0" w:firstLine="0"/>
              <w:spacing w:before="0" w:after="0"/>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预算金额100万元（含）－500万元部分，费率为该部分预算金额的1.1%；</w:t>
            </w:r>
            <w:r/>
          </w:p>
          <w:p>
            <w:pPr>
              <w:ind w:left="0" w:right="0" w:firstLine="0"/>
              <w:spacing w:before="0" w:after="0"/>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预算金额500万元（含）-1000万元部分，费率为该部分预算金额的0.8%；</w:t>
            </w:r>
            <w:r/>
          </w:p>
          <w:p>
            <w:pPr>
              <w:ind w:left="0" w:right="0" w:firstLine="0"/>
              <w:spacing w:before="0" w:after="0"/>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预算金额1000万元（含）-5000万元部分，费率为该部分预算金额的0.5%；</w:t>
            </w:r>
            <w:r/>
          </w:p>
          <w:p>
            <w:pPr>
              <w:ind w:left="0" w:right="0" w:firstLine="0"/>
              <w:spacing w:before="0" w:after="0"/>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预算金额5000万元以上部分，费率为该部分预算金额的0.25%。</w:t>
            </w:r>
            <w:r/>
          </w:p>
          <w:p>
            <w:pPr>
              <w:ind w:left="0" w:right="0" w:firstLine="0"/>
              <w:spacing w:before="0" w:after="0"/>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代理服务费以采购预算金额为基数依据，按以上规定的标准和差额定率累进法进行计算收取。例：如预算金额为150万元，则代理服务费＝[100万元以下部分×1.5%＋（150万元－100万元以下部分）×1.1%]×100%。如按上述方法计算的金额低于人民币3000元整的，则本项目代理服务费按人民币3000元整计收。</w:t>
            </w:r>
            <w:r/>
          </w:p>
          <w:p>
            <w:pPr>
              <w:ind w:left="0" w:right="0" w:firstLine="0"/>
              <w:spacing w:before="0" w:after="0"/>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付款方式：银行转账、现金解款</w:t>
            </w:r>
            <w:r/>
          </w:p>
          <w:p>
            <w:pPr>
              <w:ind w:left="0" w:right="0" w:firstLine="0"/>
              <w:spacing w:before="0" w:after="0"/>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服务费收款账号：8314122601346</w:t>
            </w:r>
            <w:r/>
          </w:p>
          <w:p>
            <w:pPr>
              <w:ind w:left="0" w:right="0" w:firstLine="0"/>
              <w:spacing w:before="0" w:after="0"/>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账户名：苏州诚和招投标咨询有限公司</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开户行：上海浦东发展银行苏州分行沧浪支行</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政府采购监督电话：0512-66681110</w:t>
            </w:r>
            <w:r/>
          </w:p>
        </w:tc>
      </w:tr>
    </w:tbl>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总目录</w:t>
      </w:r>
      <w:r/>
    </w:p>
    <w:p>
      <w:pPr>
        <w:ind w:left="0" w:right="0" w:firstLine="0"/>
        <w:jc w:val="both"/>
        <w:spacing w:before="260" w:after="57"/>
        <w:tabs>
          <w:tab w:val="left" w:pos="875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第一章 采购公告</w:t>
      </w:r>
      <w:r>
        <w:rPr>
          <w:rFonts w:ascii="Times New Roman" w:hAnsi="Times New Roman" w:eastAsia="Times New Roman" w:cs="Times New Roman"/>
          <w:color w:val="000000"/>
          <w:sz w:val="26"/>
        </w:rPr>
        <w:tab/>
      </w:r>
      <w:r/>
    </w:p>
    <w:p>
      <w:pPr>
        <w:ind w:left="0" w:right="0" w:firstLine="0"/>
        <w:jc w:val="both"/>
        <w:spacing w:before="260" w:after="57"/>
        <w:tabs>
          <w:tab w:val="left" w:pos="875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第二章 供应商须知</w:t>
      </w:r>
      <w:r>
        <w:rPr>
          <w:rFonts w:ascii="Times New Roman" w:hAnsi="Times New Roman" w:eastAsia="Times New Roman" w:cs="Times New Roman"/>
          <w:color w:val="000000"/>
          <w:sz w:val="26"/>
        </w:rPr>
        <w:tab/>
      </w:r>
      <w:r/>
    </w:p>
    <w:p>
      <w:pPr>
        <w:ind w:left="0" w:right="0" w:firstLine="0"/>
        <w:jc w:val="both"/>
        <w:spacing w:before="260" w:after="57"/>
        <w:tabs>
          <w:tab w:val="left" w:pos="875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第三章 投标（响应）文件格式</w:t>
      </w:r>
      <w:r>
        <w:rPr>
          <w:rFonts w:ascii="Times New Roman" w:hAnsi="Times New Roman" w:eastAsia="Times New Roman" w:cs="Times New Roman"/>
          <w:color w:val="000000"/>
          <w:sz w:val="26"/>
        </w:rPr>
        <w:tab/>
      </w:r>
      <w:r/>
    </w:p>
    <w:p>
      <w:pPr>
        <w:ind w:left="0" w:right="0" w:firstLine="0"/>
        <w:jc w:val="both"/>
        <w:spacing w:before="260" w:after="57"/>
        <w:tabs>
          <w:tab w:val="left" w:pos="875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第四章 采购内容</w:t>
      </w:r>
      <w:r>
        <w:rPr>
          <w:rFonts w:ascii="Times New Roman" w:hAnsi="Times New Roman" w:eastAsia="Times New Roman" w:cs="Times New Roman"/>
          <w:color w:val="000000"/>
          <w:sz w:val="26"/>
        </w:rPr>
        <w:tab/>
      </w:r>
      <w:r/>
    </w:p>
    <w:p>
      <w:pPr>
        <w:ind w:left="0" w:right="0" w:firstLine="0"/>
        <w:jc w:val="both"/>
        <w:spacing w:before="260" w:after="57"/>
        <w:tabs>
          <w:tab w:val="left" w:pos="875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第五章 合同主要条款</w:t>
      </w:r>
      <w:r>
        <w:rPr>
          <w:rFonts w:ascii="Times New Roman" w:hAnsi="Times New Roman" w:eastAsia="Times New Roman" w:cs="Times New Roman"/>
          <w:color w:val="000000"/>
          <w:sz w:val="26"/>
        </w:rPr>
        <w:tab/>
      </w:r>
      <w:r/>
    </w:p>
    <w:p>
      <w:pPr>
        <w:ind w:left="0" w:right="0" w:firstLine="0"/>
        <w:jc w:val="both"/>
        <w:spacing w:before="260" w:after="57"/>
        <w:tabs>
          <w:tab w:val="left" w:pos="875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第六章 评审办法</w:t>
      </w:r>
      <w:r>
        <w:rPr>
          <w:rFonts w:ascii="Times New Roman" w:hAnsi="Times New Roman" w:eastAsia="Times New Roman" w:cs="Times New Roman"/>
          <w:color w:val="000000"/>
          <w:sz w:val="26"/>
        </w:rPr>
        <w:tab/>
      </w:r>
      <w:r/>
    </w:p>
    <w:p>
      <w:pPr>
        <w:ind w:left="0" w:right="0" w:firstLine="0"/>
        <w:jc w:val="both"/>
        <w:spacing w:before="260" w:after="57"/>
        <w:tabs>
          <w:tab w:val="left" w:pos="875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第七章 附件</w:t>
      </w:r>
      <w:r>
        <w:rPr>
          <w:rFonts w:ascii="Times New Roman" w:hAnsi="Times New Roman" w:eastAsia="Times New Roman" w:cs="Times New Roman"/>
          <w:color w:val="000000"/>
          <w:sz w:val="26"/>
        </w:rPr>
        <w:tab/>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u w:val="none"/>
        </w:rPr>
        <w:t xml:space="preserve">第一章采购公告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9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54"/>
      </w:tblGrid>
      <w:tr>
        <w:trPr>
          <w:trHeight w:val="1609"/>
        </w:trPr>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54" w:type="dxa"/>
            <w:vAlign w:val="center"/>
            <w:textDirection w:val="lrTb"/>
            <w:noWrap w:val="false"/>
          </w:tcPr>
          <w:p>
            <w:pPr>
              <w:ind w:left="0" w:right="0" w:firstLine="0"/>
              <w:spacing w:before="240" w:after="240" w:line="38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项目概况</w:t>
            </w:r>
            <w:r/>
          </w:p>
          <w:p>
            <w:pPr>
              <w:ind w:left="0" w:right="0" w:firstLine="480"/>
              <w:spacing w:before="240" w:after="240" w:line="38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-2027年度“苏州工业园区发布”运营管理项目JSZC-320591-SZCH-C2026-0025的潜在供应商应在江苏省政府采购一体化平台“苏采云”系统自行免费下载招标（采购）文件，并于2026年6月5日9点30分（北京时间）前递交投标（响应）文件。</w:t>
            </w:r>
            <w:r/>
          </w:p>
        </w:tc>
      </w:tr>
    </w:tbl>
    <w:p>
      <w:pPr>
        <w:ind w:left="0" w:right="0" w:firstLine="48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一、项目基本情况</w:t>
      </w:r>
      <w:r/>
    </w:p>
    <w:p>
      <w:pPr>
        <w:ind w:left="0" w:right="0" w:firstLine="480"/>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项目编号：JSZC-320591-SZCH-C2026-0025</w:t>
      </w:r>
      <w:r/>
    </w:p>
    <w:p>
      <w:pPr>
        <w:ind w:left="0" w:right="0" w:firstLine="480"/>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项目名称：</w:t>
      </w:r>
      <w:r>
        <w:rPr>
          <w:rFonts w:ascii="SimSun" w:hAnsi="SimSun" w:eastAsia="SimSun" w:cs="SimSun"/>
          <w:color w:val="000000"/>
          <w:sz w:val="24"/>
        </w:rPr>
        <w:t xml:space="preserve">2026-2027年度“苏州工业园区发布”运营管理项目</w:t>
      </w:r>
      <w:r/>
    </w:p>
    <w:p>
      <w:pPr>
        <w:ind w:left="0" w:right="0" w:firstLine="480"/>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采购方式：竞争性磋商</w:t>
      </w:r>
      <w:r/>
    </w:p>
    <w:p>
      <w:pPr>
        <w:ind w:left="0" w:right="0" w:firstLine="480"/>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预算金额：</w:t>
      </w:r>
      <w:r/>
    </w:p>
    <w:p>
      <w:pPr>
        <w:ind w:left="0" w:right="0" w:firstLine="480"/>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人民币（大写）：壹佰贰拾万元整</w:t>
      </w:r>
      <w:r/>
    </w:p>
    <w:p>
      <w:pPr>
        <w:ind w:left="0" w:right="0" w:firstLine="480"/>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人民币（小写）：¥1,200,000.00</w:t>
      </w:r>
      <w:r/>
    </w:p>
    <w:p>
      <w:pPr>
        <w:ind w:left="0" w:right="0" w:firstLine="480"/>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最高限价（如有）：无</w:t>
      </w:r>
      <w:r/>
    </w:p>
    <w:p>
      <w:pPr>
        <w:ind w:left="0" w:right="0" w:firstLine="480"/>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采购需求：为进一步顺应媒体融合发展趋势，继续做大做强园区主流新闻舆论阵地，拟采购</w:t>
      </w:r>
      <w:r>
        <w:rPr>
          <w:rFonts w:ascii="SimSun" w:hAnsi="SimSun" w:eastAsia="SimSun" w:cs="SimSun"/>
          <w:color w:val="000000"/>
          <w:sz w:val="24"/>
        </w:rPr>
        <w:t xml:space="preserve">2026-2027年度</w:t>
      </w:r>
      <w:r>
        <w:rPr>
          <w:rFonts w:ascii="SimSun" w:hAnsi="SimSun" w:eastAsia="SimSun" w:cs="SimSun"/>
          <w:color w:val="000000"/>
          <w:sz w:val="24"/>
          <w:highlight w:val="white"/>
        </w:rPr>
        <w:t xml:space="preserve">“苏州工业园区发布”运营管理项目，负责微信公众号、微博内容生产、资讯发布和区域化服务等。详见磋商文件。</w:t>
      </w:r>
      <w:r/>
    </w:p>
    <w:p>
      <w:pPr>
        <w:ind w:left="0" w:right="0" w:firstLine="480"/>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合同履行期限：自合同签订之日至2027年6月30日，具体起始时间以采购方通知为准。</w:t>
      </w:r>
      <w:r/>
    </w:p>
    <w:p>
      <w:pPr>
        <w:ind w:left="0" w:right="0" w:firstLine="482"/>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本项目（是/否）接受联合体：否</w:t>
      </w:r>
      <w:r/>
    </w:p>
    <w:p>
      <w:pPr>
        <w:ind w:left="0" w:right="0" w:firstLine="48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二、申请人的资格要求：</w:t>
      </w:r>
      <w:r/>
    </w:p>
    <w:p>
      <w:pPr>
        <w:ind w:left="0" w:right="0" w:firstLine="480"/>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（一）满足《中华人民共和国政府采购法》第二十二条规定：</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1.具有独立承担民事责任的能力；</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2.具有良好的商业信誉和健全的财务会计制度；</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3.具有履行合同所必需的设备和专业技术能力；</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4.有依法缴纳税收和社会保障资金的良好记录；</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5.参加政府采购活动前三年内，在经营活动中没有重大违法记录；</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6.法律、行政法规规定的其他条件。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（三）本项目的特定资格要求：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未被“信用中国”网站（</w:t>
      </w:r>
      <w:hyperlink r:id="rId12" w:tooltip="https://www.creditchina.gov.cn/" w:history="1">
        <w:r>
          <w:rPr>
            <w:rStyle w:val="959"/>
            <w:rFonts w:ascii="SimSun" w:hAnsi="SimSun" w:eastAsia="SimSun" w:cs="SimSun"/>
            <w:color w:val="0000ee"/>
            <w:sz w:val="24"/>
            <w:highlight w:val="white"/>
            <w:u w:val="single"/>
          </w:rPr>
          <w:t xml:space="preserve">www.creditchina.gov.cn</w:t>
        </w:r>
      </w:hyperlink>
      <w:r>
        <w:rPr>
          <w:rFonts w:ascii="SimSun" w:hAnsi="SimSun" w:eastAsia="SimSun" w:cs="SimSun"/>
          <w:color w:val="000000"/>
          <w:sz w:val="24"/>
          <w:highlight w:val="white"/>
        </w:rPr>
        <w:t xml:space="preserve">）列入失信被执行人、重大税收违法案件当事人名单、</w:t>
      </w:r>
      <w:r>
        <w:rPr>
          <w:rFonts w:ascii="SimSun" w:hAnsi="SimSun" w:eastAsia="SimSun" w:cs="SimSun"/>
          <w:color w:val="000000"/>
          <w:sz w:val="24"/>
        </w:rPr>
        <w:t xml:space="preserve">政府采购严重失信行为记录名单。</w:t>
      </w:r>
      <w:r/>
    </w:p>
    <w:p>
      <w:pPr>
        <w:ind w:left="0" w:right="0" w:firstLine="48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三、获取采购文件</w:t>
      </w:r>
      <w:r/>
    </w:p>
    <w:p>
      <w:pPr>
        <w:ind w:left="0" w:right="0" w:firstLine="480"/>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时间：自采购文件公告发布之日起5个工作日</w:t>
      </w:r>
      <w:r/>
    </w:p>
    <w:p>
      <w:pPr>
        <w:ind w:left="0" w:right="0" w:firstLine="480"/>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地点：江苏省政府采购一体化平台“苏采云”系统</w:t>
      </w:r>
      <w:r/>
    </w:p>
    <w:p>
      <w:pPr>
        <w:ind w:left="0" w:right="0" w:firstLine="480"/>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方式：供应商进入“江苏省政府采购”官网首页―点击“苏采云”―进入“苏采云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w:t>
      </w:r>
      <w:r>
        <w:rPr>
          <w:rFonts w:ascii="SimSun" w:hAnsi="SimSun" w:eastAsia="SimSun" w:cs="SimSun"/>
          <w:color w:val="000000"/>
          <w:sz w:val="24"/>
          <w:highlight w:val="white"/>
        </w:rPr>
        <w:t xml:space="preserve">备对该政府采购项目提出质疑的法定权利，但因供应商资格条件或获取采购文件时间设定不符合有关法律法规规定等原因使供应商权益受损的除外。</w:t>
      </w:r>
      <w:r/>
    </w:p>
    <w:p>
      <w:pPr>
        <w:ind w:left="0" w:right="0" w:firstLine="480"/>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售价：0.00元</w:t>
      </w:r>
      <w:r/>
    </w:p>
    <w:p>
      <w:pPr>
        <w:ind w:left="0" w:right="0" w:firstLine="48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四、响应文件提交</w:t>
      </w:r>
      <w:r/>
    </w:p>
    <w:p>
      <w:pPr>
        <w:ind w:left="0" w:right="0" w:firstLine="480"/>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截止时间：2026-6-5 9:30（北京时间）</w:t>
      </w:r>
      <w:r/>
    </w:p>
    <w:p>
      <w:pPr>
        <w:ind w:left="0" w:right="0" w:firstLine="480"/>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地点：“苏采云”系统（网址：http://jszfcg.jsczt.cn/）</w:t>
      </w:r>
      <w:r/>
    </w:p>
    <w:p>
      <w:pPr>
        <w:ind w:left="0" w:right="0" w:firstLine="48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五、开启</w:t>
      </w:r>
      <w:r/>
    </w:p>
    <w:p>
      <w:pPr>
        <w:ind w:left="0" w:right="0" w:firstLine="480"/>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时间：2026-6-5 9:30（北京时间）</w:t>
      </w:r>
      <w:r/>
    </w:p>
    <w:p>
      <w:pPr>
        <w:ind w:left="0" w:right="0" w:firstLine="480"/>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地点：“苏采云”系统（网址：http://jszfcg.jsczt.cn/）</w:t>
      </w:r>
      <w:r/>
    </w:p>
    <w:p>
      <w:pPr>
        <w:ind w:left="0" w:right="0" w:firstLine="48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六、公告期限</w:t>
      </w:r>
      <w:r/>
    </w:p>
    <w:p>
      <w:pPr>
        <w:ind w:left="0" w:right="0" w:firstLine="480"/>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自本公告发布之日起3个工作日。</w:t>
      </w:r>
      <w:r/>
    </w:p>
    <w:p>
      <w:pPr>
        <w:ind w:left="0" w:right="0" w:firstLine="48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七、其他补充事宜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4"/>
        </w:rPr>
        <w:t xml:space="preserve">为采购项目提供整体设计、规范编制或者项目管理、监理、检测等服务的供应商，不得再参加该采购项目的其他采购活动。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2、单位负责人为同一人或者存在直接控股、管理关系的不同供应商，不得参加同一合同项下的政府采购活动。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3、本次采购的有关信息将在中国政府采购网、江苏政府采购网、苏州市政府采购网上发布，敬请留意；有关该采购项目的澄清、修改及成交等信息亦在以上网站发布，敬请留意。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4、CA证书办理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供应商通过江苏省政府采购一体化平台“苏采云”系统（以下简称“苏采云”系统，网址：http://js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w:t>
      </w:r>
      <w:r>
        <w:rPr>
          <w:rFonts w:ascii="SimSun" w:hAnsi="SimSun" w:eastAsia="SimSun" w:cs="SimSun"/>
          <w:color w:val="000000"/>
          <w:sz w:val="24"/>
          <w:highlight w:val="white"/>
        </w:rPr>
        <w:t xml:space="preserve">办理地址：苏州市高新区邓尉路105号狮山科技馆一楼服务大厅，咨询电话：0512-65737699。</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5、本项目获取采购文件截止日期之后仍可以下载采购文件，但截止日期之后下载的采购文件，视为非有效方式且不作为供应商权益受到损害的证明材料和依据。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7、如不同投标（响应）文件制作机器码一致，则投标（响应）无效。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8、制作电子投标（响应）文件：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项目采用电子招投标形式，请供应商按照《苏采云系统供应商操作手册》（链接：http://www.ccgp-jiangsu.gov.cn/jiangsu/zlxz/ee/ee3a4bc5a3454aa2b0d9312230633ce9.html）进行制作、上传电子投标（响应）文件。电子投标（响应）文件制作完成后请于投标（响应）文件递交截止时间前成功上传至“苏采云”系统，否则视为放弃参加该采购项目。供应商应充分考虑到网络环境、网络带宽等风险因素，如因供应商自身原因造成的电子投标（响应）文件上传不成功由供应商自行</w:t>
      </w:r>
      <w:r>
        <w:rPr>
          <w:rFonts w:ascii="SimSun" w:hAnsi="SimSun" w:eastAsia="SimSun" w:cs="SimSun"/>
          <w:color w:val="000000"/>
          <w:sz w:val="24"/>
          <w:highlight w:val="white"/>
        </w:rPr>
        <w:t xml:space="preserve">承担全部责任。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9、本项目为不见面开标项目。线上参加开标会方式：供应商登录“苏采云”系统，点击“开标大厅”，选择对应项目，点击进入不见面开标系统。开标阶段供应商在【供应商解密】环节必须使用CA证书解密电子投标（响应）文件，如在“苏采云”系统规定的时间内未能成功解密的视为放弃参与本项目投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信畅通，否则导致的对供应商不利的后果由供应商自行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11、技术支持：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CA技术咨询服务电话：400-608-6099</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电子签章技术咨询服务电话：15380932027、15371015030 、13675197356、13675197221</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“苏采云”平台技术咨询电话：0519-86722802、13914088964、18261002950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智能客服：登录苏采云系统后，联系系统右下方智能客服图标进行咨询。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12、根据《政府采购促进中小企业发展管理办法》（财库〔2020〕46号）及《中小企业划型标准规定》（工信部联企业〔2011〕300号），本采购标的对应的中小企业划分标准所属行业为：其他未列明行业。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13、本项目支持政府采购合同信用融资。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14、政府采购监督电话：0512-66681110。</w:t>
      </w:r>
      <w:r/>
    </w:p>
    <w:p>
      <w:pPr>
        <w:ind w:left="0" w:right="0" w:firstLine="48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八、凡对本次采购提出询问，请按以下方式联系。</w:t>
      </w:r>
      <w:r/>
    </w:p>
    <w:p>
      <w:pPr>
        <w:ind w:left="0" w:right="0" w:firstLine="480"/>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1、采购人信息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单位名称：</w:t>
      </w:r>
      <w:r>
        <w:rPr>
          <w:rFonts w:ascii="SimSun" w:hAnsi="SimSun" w:eastAsia="SimSun" w:cs="SimSun"/>
          <w:color w:val="000000"/>
          <w:sz w:val="24"/>
          <w:highlight w:val="white"/>
          <w:u w:val="none"/>
        </w:rPr>
        <w:t xml:space="preserve">苏州工业园区宣传和统战部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单位地址：</w:t>
      </w:r>
      <w:r>
        <w:rPr>
          <w:rFonts w:ascii="SimSun" w:hAnsi="SimSun" w:eastAsia="SimSun" w:cs="SimSun"/>
          <w:color w:val="000000"/>
          <w:sz w:val="24"/>
          <w:highlight w:val="white"/>
          <w:u w:val="none"/>
        </w:rPr>
        <w:t xml:space="preserve">苏州工业园区现代大道999号现代大厦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联系人：王子元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联系电话：</w:t>
      </w:r>
      <w:r>
        <w:rPr>
          <w:rFonts w:ascii="SimSun" w:hAnsi="SimSun" w:eastAsia="SimSun" w:cs="SimSun"/>
          <w:color w:val="000000"/>
          <w:sz w:val="24"/>
          <w:highlight w:val="white"/>
          <w:u w:val="none"/>
        </w:rPr>
        <w:t xml:space="preserve">0512-</w:t>
      </w:r>
      <w:r>
        <w:rPr>
          <w:rFonts w:ascii="SimSun" w:hAnsi="SimSun" w:eastAsia="SimSun" w:cs="SimSun"/>
          <w:color w:val="000000"/>
          <w:sz w:val="24"/>
          <w:highlight w:val="white"/>
        </w:rPr>
        <w:t xml:space="preserve">66685191</w:t>
      </w:r>
      <w:r/>
    </w:p>
    <w:p>
      <w:pPr>
        <w:ind w:left="0" w:right="0" w:firstLine="480"/>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2、采购代理机构信息</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单位名称：苏州诚和招投标咨询有限公司</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单位地址：苏州市竹辉路477号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联系人：周文娴（项目负责人）、刘琦、高凡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联系电话：0512-65161799、0512-65161796</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3.项目联系方式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项目联系人：周文娴（项目负责人）、刘琦、高凡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电话：0512-65161799、0512-65161796</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1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 </w:t>
      </w:r>
      <w:r/>
    </w:p>
    <w:p>
      <w:pPr>
        <w:ind w:left="0" w:right="0" w:firstLine="0"/>
        <w:jc w:val="center"/>
        <w:spacing w:before="0" w:after="0" w:line="1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 </w:t>
      </w:r>
      <w:r/>
    </w:p>
    <w:p>
      <w:pPr>
        <w:ind w:left="0" w:right="0" w:firstLine="0"/>
        <w:jc w:val="center"/>
        <w:spacing w:before="0" w:after="0" w:line="1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 </w:t>
      </w:r>
      <w:r/>
    </w:p>
    <w:p>
      <w:pPr>
        <w:pStyle w:val="941"/>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u w:val="none"/>
        </w:rPr>
        <w:t xml:space="preserve">第二章供应商须知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A.说明和释义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1.1本采购文件仅适用于</w:t>
      </w:r>
      <w:r>
        <w:rPr>
          <w:rFonts w:ascii="SimSun" w:hAnsi="SimSun" w:eastAsia="SimSun" w:cs="SimSun"/>
          <w:color w:val="000000"/>
          <w:sz w:val="24"/>
          <w:u w:val="none"/>
        </w:rPr>
        <w:t xml:space="preserve">苏州诚和招投标咨询有限公司</w:t>
      </w:r>
      <w:r>
        <w:rPr>
          <w:rFonts w:ascii="SimSun" w:hAnsi="SimSun" w:eastAsia="SimSun" w:cs="SimSun"/>
          <w:color w:val="000000"/>
          <w:sz w:val="24"/>
        </w:rPr>
        <w:t xml:space="preserve">组织的采购活动。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1.2本次采购活动及因本次采购产生的合同受中国法律制约和保护。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1.3本采购文件的解释权属于</w:t>
      </w:r>
      <w:r>
        <w:rPr>
          <w:rFonts w:ascii="SimSun" w:hAnsi="SimSun" w:eastAsia="SimSun" w:cs="SimSun"/>
          <w:color w:val="000000"/>
          <w:sz w:val="24"/>
          <w:u w:val="none"/>
        </w:rPr>
        <w:t xml:space="preserve">苏州诚和招投标咨询有限公司</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2.词语释义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2.1采购人：指依法进行政府采购的国家机关、事业单位、团体组织。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2.2采购代理机构：指依法接受采购人委托，从事货物、工程和服务等政府采购代理业务的社会中介机构。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2.3供应商：指响应招标、参加投标竞争的法人、其他组织或者自然人。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2.4响应：供应商根据采购人或采购代理机构发布的采购文件，编制投标文件并按规定投标的行为。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2.5合同：采供双方根据采购文件和中标的投标（响应）文件及中标（成交）通知书规定的内容签署的以书面形式所达成的协议，包括所有的附件、附录和构成协议的所有文件。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2.6甲方（采购人）：合同中明确规定的实际购买货物和服务的法人或其他组织和自然人。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2.7乙方（供应商）：合同中规定的向采购人提供货物和服务的法人或其他组织和自然人。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2.8货物：系指乙方按采购文件规定，应向甲方提供的一切设备、备品、备件、工具、手册及其它有关技术资料和材料。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2.9服务：系指本次采购文件规定乙方应承担的与提供货物和服务有关的辅助服务，比如运输、保险、安装、调试、提供技术援助、培训、配合措施、维修响应及合同中规定乙方应承担的其它义务。</w:t>
      </w:r>
      <w:r/>
    </w:p>
    <w:p>
      <w:pPr>
        <w:ind w:left="0" w:right="0" w:firstLine="484"/>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2.10知识产权：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2.11天：日历天。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2.12时间：除特别说明，均指北京时间。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2.13交货地点：合同中明确约定的乙方提交的货物和服务最终到达地点。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2.14合同价款：根据合同规定，乙方在正确地履行合同义务后甲方应支付乙方的价款。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2.15产地：货物开采、生长、生产、最终制造、加工或提供服务的来源地。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2.16不可抗力：不能预见、不能避免并且不能克服的客观情况。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2.17实质响应：满足有关本次采购标的、数量、质量、价款或者报酬、履行期限、履行地点和方式、违约责任和解决争议方法等要求。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2.18</w:t>
      </w:r>
      <w:r>
        <w:rPr>
          <w:rFonts w:ascii="SimSun" w:hAnsi="SimSun" w:eastAsia="SimSun" w:cs="SimSun"/>
          <w:color w:val="000000"/>
          <w:sz w:val="24"/>
        </w:rPr>
        <w:t xml:space="preserve">书面形式：指书面文字、合同书、信件和传真等可以有形地表现所载内容的形式。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2.19</w:t>
      </w:r>
      <w:r>
        <w:rPr>
          <w:rFonts w:ascii="SimSun" w:hAnsi="SimSun" w:eastAsia="SimSun" w:cs="SimSun"/>
          <w:color w:val="000000"/>
          <w:sz w:val="24"/>
        </w:rPr>
        <w:t xml:space="preserve">核心产品：根据本项目技术构成、产品价格比重等合理确定的产品。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2.20</w:t>
      </w:r>
      <w:r>
        <w:rPr>
          <w:rFonts w:ascii="SimSun" w:hAnsi="SimSun" w:eastAsia="SimSun" w:cs="SimSun"/>
          <w:color w:val="000000"/>
          <w:sz w:val="24"/>
        </w:rPr>
        <w:t xml:space="preserve">进口产品：通过中国海关报关验放进入中国境内且产自关境外的产品。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2.21</w:t>
      </w:r>
      <w:r>
        <w:rPr>
          <w:rFonts w:ascii="SimSun" w:hAnsi="SimSun" w:eastAsia="SimSun" w:cs="SimSun"/>
          <w:color w:val="000000"/>
          <w:sz w:val="24"/>
        </w:rPr>
        <w:t xml:space="preserve">本国产品：符合《国务院办公厅关于在政府采购中实施本国产品标准及相关政策的通知》（国办发［2025］34号）规定的产品视为本国产品。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2.22</w:t>
      </w:r>
      <w:r>
        <w:rPr>
          <w:rFonts w:ascii="SimSun" w:hAnsi="SimSun" w:eastAsia="SimSun" w:cs="SimSun"/>
          <w:color w:val="000000"/>
          <w:sz w:val="24"/>
        </w:rPr>
        <w:t xml:space="preserve">采购本国货物、工程和服务：除有《中华人民共和国政府采购法》第十条规定情形之外，政府采购应当采购本国货物、工程和服务。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B.供应商</w:t>
      </w:r>
      <w:r/>
    </w:p>
    <w:p>
      <w:pPr>
        <w:ind w:left="0" w:right="0" w:firstLine="48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3.</w:t>
      </w:r>
      <w:r>
        <w:rPr>
          <w:rFonts w:ascii="SimSun" w:hAnsi="SimSun" w:eastAsia="SimSun" w:cs="SimSun"/>
          <w:b/>
          <w:color w:val="000000"/>
          <w:sz w:val="24"/>
          <w:highlight w:val="white"/>
          <w:u w:val="none"/>
        </w:rPr>
        <w:t xml:space="preserve">申请人的资格要求：</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详见本项目采购公告中的“申请人的资格要求”。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4.供应商代表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指全权代表供应商参加磋商采购活动并签署投标（响应）文件的人，如果供应商代表不是法定代表人，须持有《法定代表人授权委托书》（</w:t>
      </w:r>
      <w:r>
        <w:rPr>
          <w:rFonts w:ascii="SimSun" w:hAnsi="SimSun" w:eastAsia="SimSun" w:cs="SimSun"/>
          <w:color w:val="000000"/>
          <w:sz w:val="24"/>
          <w:highlight w:val="white"/>
        </w:rPr>
        <w:t xml:space="preserve">详见统一格式</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5.磋商费用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无论磋商过程中的做法和结果如何，供应商自行承担所有与参加磋商有关的全部费用。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6.</w:t>
      </w:r>
      <w:r>
        <w:rPr>
          <w:rFonts w:ascii="SimSun" w:hAnsi="SimSun" w:eastAsia="SimSun" w:cs="SimSun"/>
          <w:b/>
          <w:color w:val="000000"/>
          <w:sz w:val="24"/>
        </w:rPr>
        <w:t xml:space="preserve">联合投标（响应）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6.1</w:t>
      </w:r>
      <w:r>
        <w:rPr>
          <w:rFonts w:ascii="SimSun" w:hAnsi="SimSun" w:eastAsia="SimSun" w:cs="SimSun"/>
          <w:color w:val="000000"/>
          <w:sz w:val="24"/>
        </w:rPr>
        <w:t xml:space="preserve">若本项目接受以联合体形式进行政府采购的，参加联合体的供应商均应当具备本项目依据《中华人民共和国政府采购法》第二十二条规定设定的条件，并应当向采购人提交联合协议，载明联合体各方承担的工作和义务。联合体各方应当共同与采购人签订采购合同，就采购合同约定的事项对采购人承担连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6.2</w:t>
      </w:r>
      <w:r>
        <w:rPr>
          <w:rFonts w:ascii="SimSun" w:hAnsi="SimSun" w:eastAsia="SimSun" w:cs="SimSun"/>
          <w:color w:val="000000"/>
          <w:sz w:val="24"/>
        </w:rPr>
        <w:t xml:space="preserve">联合体除应符合上述</w:t>
      </w:r>
      <w:r>
        <w:rPr>
          <w:rFonts w:ascii="SimSun" w:hAnsi="SimSun" w:eastAsia="SimSun" w:cs="SimSun"/>
          <w:color w:val="000000"/>
          <w:sz w:val="24"/>
          <w:highlight w:val="white"/>
        </w:rPr>
        <w:t xml:space="preserve">6.1</w:t>
      </w:r>
      <w:r>
        <w:rPr>
          <w:rFonts w:ascii="SimSun" w:hAnsi="SimSun" w:eastAsia="SimSun" w:cs="SimSun"/>
          <w:color w:val="000000"/>
          <w:sz w:val="24"/>
        </w:rPr>
        <w:t xml:space="preserve">条要求外，还应遵守以下规定：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4"/>
        </w:rPr>
        <w:t xml:space="preserve">联合体各成员之间应签订《联合体协议书》（详见第三章统一格式）。供应商的投标（响应）文件及中标后签署的合同书，对联合体的每一成员均有法律约束力。联合体各成员之间签订的联合体协议书应与投标（响应）文件一起递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color w:val="000000"/>
          <w:sz w:val="24"/>
        </w:rPr>
        <w:t xml:space="preserve">为落实政府采购促进中小企业发展政策,关于联合体投标（响应）相关未尽事宜应按《政府采购促进中小企业发展管理办法》财库【2020】46号文、《苏州市政府采购促进中小企业发展实施意见》苏财购【2022】16号文以及其它相关法律、法规之规定解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C.</w:t>
      </w:r>
      <w:r>
        <w:rPr>
          <w:rFonts w:ascii="SimSun" w:hAnsi="SimSun" w:eastAsia="SimSun" w:cs="SimSun"/>
          <w:b/>
          <w:color w:val="000000"/>
          <w:sz w:val="24"/>
        </w:rPr>
        <w:t xml:space="preserve">采购文件</w:t>
      </w:r>
      <w:r>
        <w:rPr>
          <w:rFonts w:ascii="SimSun" w:hAnsi="SimSun" w:eastAsia="SimSun" w:cs="SimSun"/>
          <w:b/>
          <w:color w:val="000000"/>
          <w:sz w:val="24"/>
          <w:highlight w:val="white"/>
        </w:rPr>
        <w:t xml:space="preserve">和投标（响应）文件的说明</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采购文件由采购文件总目录所列内容组成，供应商获取采购文件后，应仔细检查采购文件的所有内容，如有残缺等问题应在获取采购文件后及时向采购代理机构提出，否则，由此产生的影响由供应商自己承担。供应商同时应认真审阅采购文件中所有的事项、格式、条款和规范要求等，若供应商的投标（响应）文件没有按采购文件要求提交全部资料，或投标（响应）文件没有对采购文件做出实质性响应，其风险由供应商自行承担，并根据有关条款规定，</w:t>
      </w:r>
      <w:r>
        <w:rPr>
          <w:rFonts w:ascii="SimSun" w:hAnsi="SimSun" w:eastAsia="SimSun" w:cs="SimSun"/>
          <w:b/>
          <w:color w:val="000000"/>
          <w:sz w:val="24"/>
        </w:rPr>
        <w:t xml:space="preserve">该电子投标（响应）文件将被视为未实质性响应。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采购文件及其补充文件未按规定的方式获得的，采购代理机构对采购文件及其补遗的真实性、完整性不承担任何责任。</w:t>
      </w:r>
      <w:r/>
    </w:p>
    <w:p>
      <w:pPr>
        <w:ind w:left="485" w:right="0" w:firstLine="0"/>
        <w:jc w:val="both"/>
        <w:spacing w:before="0" w:after="0" w:line="85" w:lineRule="atLeast"/>
        <w:tabs>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8.采购文件的询问</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供应商在收到采购文件后，若有问题需要询问，应于下载采购文件后，可通过公告中的联系方式及时提出，采购人或采购代理机构将予以解答。</w:t>
      </w:r>
      <w:r/>
    </w:p>
    <w:p>
      <w:pPr>
        <w:ind w:left="485" w:right="0" w:firstLine="0"/>
        <w:jc w:val="both"/>
        <w:spacing w:before="0" w:after="0" w:line="85" w:lineRule="atLeast"/>
        <w:tabs>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9.现场踏勘</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供应商可自行对有关现场和周围环境进行踏勘，以获取编制投标（响应）文件和签署合同所需的信息，踏勘现场所发生的费用由供应商自己承担。</w:t>
      </w:r>
      <w:r/>
    </w:p>
    <w:p>
      <w:pPr>
        <w:ind w:left="485" w:right="0" w:firstLine="0"/>
        <w:jc w:val="both"/>
        <w:spacing w:before="0" w:after="0" w:line="85" w:lineRule="atLeast"/>
        <w:tabs>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10.集中现场考察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本项目按以下第</w:t>
      </w:r>
      <w:r>
        <w:rPr>
          <w:rFonts w:ascii="SimSun" w:hAnsi="SimSun" w:eastAsia="SimSun" w:cs="SimSun"/>
          <w:color w:val="000000"/>
          <w:sz w:val="24"/>
          <w:u w:val="single"/>
        </w:rPr>
        <w:t xml:space="preserve">①</w:t>
      </w:r>
      <w:r>
        <w:rPr>
          <w:rFonts w:ascii="SimSun" w:hAnsi="SimSun" w:eastAsia="SimSun" w:cs="SimSun"/>
          <w:color w:val="000000"/>
          <w:sz w:val="24"/>
        </w:rPr>
        <w:t xml:space="preserve">种方式组织集中现场考察：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①采购人不组织集中现场考察；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②采购人组织集中现场考察，请供应商持在“苏采云”系统中下载本项目采购文件的</w:t>
      </w:r>
      <w:r>
        <w:rPr>
          <w:rFonts w:ascii="SimSun" w:hAnsi="SimSun" w:eastAsia="SimSun" w:cs="SimSun"/>
          <w:b/>
          <w:color w:val="000000"/>
          <w:sz w:val="24"/>
        </w:rPr>
        <w:t xml:space="preserve">《投标供应商确认函》</w:t>
      </w:r>
      <w:r>
        <w:rPr>
          <w:rFonts w:ascii="SimSun" w:hAnsi="SimSun" w:eastAsia="SimSun" w:cs="SimSun"/>
          <w:color w:val="000000"/>
          <w:sz w:val="24"/>
        </w:rPr>
        <w:t xml:space="preserve">，按以下时间地点参加集中现场考察：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集合时间：</w:t>
      </w:r>
      <w:r>
        <w:rPr>
          <w:rFonts w:ascii="SimSun" w:hAnsi="SimSun" w:eastAsia="SimSun" w:cs="SimSun"/>
          <w:color w:val="000000"/>
          <w:sz w:val="24"/>
          <w:u w:val="single"/>
        </w:rPr>
        <w:t xml:space="preserve">/年/月/日/时/分（北京时间）</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集合地点：</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请供应商安排好行程，不得迟到。未提供《投标供应商确认函》或迟到者，恕不接待。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10.1根据自身投标需要，供应商可对项目相关情况进行考察，以获取编制投标（响应）文件和签署合同所需的信息。考察现场所发生的费用由供应商自己承担。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10.3经采购人允许，供应商可为考察目的进入采购人的项目现场，但供应商不得因此使采购人承担有关的责任和蒙受损失。供应商应承担考察现场的责任和风险。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供应商应在现场考察时，熟悉现场及本项目的背景概况等情况，以获得一切可能影响其投标（响应）的直接资料。供应商中标（成交）后，不得以不完全了解情况为理由而向采购人或采购代理机构提出任何索赔的要求，对此采购人或采购代理机构不承担任何责任并将不作任何答复与考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10.5由于未进行现场考察造成的任何问题由供应商自行承担。</w:t>
      </w:r>
      <w:r/>
    </w:p>
    <w:p>
      <w:pPr>
        <w:ind w:left="485" w:right="0" w:firstLine="0"/>
        <w:jc w:val="both"/>
        <w:spacing w:before="0" w:after="0" w:line="85" w:lineRule="atLeast"/>
        <w:tabs>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11.采购文件的澄清或修改</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11.1在投标（响应）截止时间前，采购代理机构有权在出于实际需要的情况下，以“更正（补充）公告”的形式在原公告发布媒体上对采购文件进行澄清或修改，澄清或修改不得改变采购标的和资格条件。更正内容作为采购文件的组成部分，对所有供应商具有约束力。</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11.2为保证供应商有足够时间修正投标（响应）文件，或出于其他合理原因，采购代理机构可依法顺延响应截止时间和开标时间。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11.3供应商应及时关注政府采购信息发布媒体上发布的更正（补充）公告，同时在“苏采云”系统中下载更正（补充）资料，如有遗漏（包括但不限于文件未下载或下载不完整），可能无法解密投标（响应）文件，由此所造成的投标（响应）失败或损失由供应商自行负责。</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12．提示与要求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12.1供应商应仔细阅读采购文件的所有内容，按采购文件的要求提供投标（响应）文件，并保证所提供的全部资料的真实性，以使其对采购文件作出实质性响应，否则，其投标（响应）文件可能被拒绝。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12.2无论是否递交投标（响应）文件，供应商都应将采购文件及以后的所有通知、文件等视为保密文件。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13.投标（响应）文件计量单位和使用文字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13.1投标（响应）文件中所使用的计量单位，除采购文件中有特殊要求外，均应使用中华人民共和国法定计量单位。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13.2投标（响应）文件应使用中文编制，投标（响应）文件中必须使用其他文字的，必须附有中文译本。对于未附有中文译本和中文译本不准确的投标（响应）文件可能引起的对供应商不利的后果，</w:t>
      </w:r>
      <w:r>
        <w:rPr>
          <w:rFonts w:ascii="SimSun" w:hAnsi="SimSun" w:eastAsia="SimSun" w:cs="SimSun"/>
          <w:color w:val="000000"/>
          <w:sz w:val="24"/>
          <w:highlight w:val="white"/>
        </w:rPr>
        <w:t xml:space="preserve">采购人或采购代理机构概不负责。</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14.投标（响应）文件的组成</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14.1投标（响应）文件（报价、资格及技术部分）：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14.1.1封面；</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14.1.2开标一览表</w:t>
      </w:r>
      <w:r>
        <w:rPr>
          <w:rFonts w:ascii="SimSun" w:hAnsi="SimSun" w:eastAsia="SimSun" w:cs="SimSun"/>
          <w:b/>
          <w:color w:val="000000"/>
          <w:sz w:val="24"/>
          <w:highlight w:val="white"/>
        </w:rPr>
        <w:t xml:space="preserve">（格式详见第三章）；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14.1.3资格审查投标（响应）文件</w:t>
      </w:r>
      <w:r/>
    </w:p>
    <w:tbl>
      <w:tblPr>
        <w:tblStyle w:val="9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18"/>
        <w:gridCol w:w="4008"/>
        <w:gridCol w:w="4428"/>
      </w:tblGrid>
      <w:tr>
        <w:trPr>
          <w:trHeight w:val="46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评审要求</w:t>
            </w:r>
            <w:r/>
          </w:p>
        </w:tc>
      </w:tr>
      <w:tr>
        <w:trPr>
          <w:trHeight w:val="462"/>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一、基本资格条件</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0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具有独立承担民事责任的能力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2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供应商提供包括法人或者其他组织的营业执照等证明文件，自然人的身份证明。</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0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具有良好的商业信誉和健全的财务会计制度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为法人的，应提供最近一期的财务报告（包括但不限于资产负债表、利润表、现金流量表等会计报表），或基本开户银行出具的银行资信证明，或财政部门认可的政府采购专业担保机构出具的投标担保函；部分其他组织、自然人，若没有财务报告，可以提供银行出具的资信证明。</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0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具有履行合同所必需的设备和专业技术能力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供应商提供设备清单、相关技术人员的职称证书和用工合同或具有履行合同所必需的设备和专业技术能力的承诺书（格式自拟）。</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0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具有依法缴纳税收和社会保障资金的良好记录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供参加本次政府采购活动前一段时间内依法缴纳税收（供应商如为法人的，包括但不限于企业所得税和增值税）和社会保险的凭据；依法免税或不需要缴纳社会保障资金的供应商，应提供相应文件证明其依法免税或不需要缴纳社会保障资金。</w:t>
            </w:r>
            <w:r/>
          </w:p>
        </w:tc>
      </w:tr>
      <w:tr>
        <w:trPr>
          <w:trHeight w:val="7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0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参加政府采购活动前三年内，在经营活动中没有重大违法记录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供应商提供参加政府采购活动前三年内在经营活动中没有重大违法记录的书面声明。</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0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法律、行政法规规定的其他条件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符合法律、行政法规规定的其他条件的证明材料或书面声明。</w:t>
            </w:r>
            <w:r/>
          </w:p>
        </w:tc>
      </w:tr>
      <w:tr>
        <w:trPr>
          <w:trHeight w:val="472"/>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二、落实政府采购政策需满足的资格要求</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0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28"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r>
      <w:tr>
        <w:trPr>
          <w:trHeight w:val="405"/>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三、本项目的特定资格要求</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0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未被“信用中国”（www.creditchina.gov.cn）等相关网站列入失信被执行人、重大税收违法案件当事人名单、政府采购严重失信行为记录名单。</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2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供应商无需提供相关证明资料，由采购代理机构按照招标文件第二章“21.信用查询”要求执行。</w:t>
            </w:r>
            <w:r/>
          </w:p>
        </w:tc>
      </w:tr>
    </w:tbl>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以上是资格性审查的要求和必须提供的材料，未按要求提供的投标（响应）无效。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14.1.4符合性审查投标（响应）文件</w:t>
      </w:r>
      <w:r/>
    </w:p>
    <w:tbl>
      <w:tblPr>
        <w:tblStyle w:val="9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18"/>
        <w:gridCol w:w="2918"/>
        <w:gridCol w:w="2918"/>
      </w:tblGrid>
      <w:tr>
        <w:trPr>
          <w:trHeight w:val="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评审要求</w:t>
            </w:r>
            <w:r/>
          </w:p>
        </w:tc>
      </w:tr>
      <w:tr>
        <w:trPr>
          <w:trHeight w:val="23"/>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一、报价要求</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供应商报价不得超出采购预算及最高限价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以响应文件报价为准(供应商无须单独提供资料)</w:t>
            </w:r>
            <w:r/>
          </w:p>
        </w:tc>
      </w:tr>
      <w:tr>
        <w:trPr>
          <w:trHeight w:val="23"/>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二、商务要求</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投标（响应）函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格式见第三章</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法定代表人授权委托书（如有授权）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格式见第三章</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供应商法定代表人身份证扫描件、供应商代理人身份证扫描件（如有授权）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供应商法定代表人身份证扫描件、供应商代理人身份证扫描件（如有授权）</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《供应商基本情况表》《资格文件的声明函》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格式见第三章</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《对投标人（供应商）有直接控股、管理关系的单位情况表》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格式见第三章</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《商务要求偏离表》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格式见第三章</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《拟投入本项目人员配备一览表》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格式见第三章</w:t>
            </w:r>
            <w:r/>
          </w:p>
        </w:tc>
      </w:tr>
      <w:tr>
        <w:trPr>
          <w:trHeight w:val="23"/>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三、技术要求</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《服务或技术要求偏离表》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格式见第三章</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《服务实施方案》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格式见第三章</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8"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采购需求中所涉及到的或供应商认为需加以说明或证明的其他有关符合性证明材料、证明（如有）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8"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格式自拟</w:t>
            </w:r>
            <w:r/>
          </w:p>
        </w:tc>
      </w:tr>
    </w:tbl>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u w:val="single"/>
        </w:rPr>
        <w:t xml:space="preserve">以上为符合性审查的要求和必须提供的材料，未按要求提供的投标（响应）无效。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14.1.5</w:t>
      </w:r>
      <w:r>
        <w:rPr>
          <w:rFonts w:ascii="SimSun" w:hAnsi="SimSun" w:eastAsia="SimSun" w:cs="SimSun"/>
          <w:b/>
          <w:color w:val="000000"/>
          <w:sz w:val="24"/>
          <w:highlight w:val="white"/>
        </w:rPr>
        <w:t xml:space="preserve">综合评审其他文件</w:t>
      </w:r>
      <w:r>
        <w:rPr>
          <w:rFonts w:ascii="SimSun" w:hAnsi="SimSun" w:eastAsia="SimSun" w:cs="SimSun"/>
          <w:b/>
          <w:color w:val="000000"/>
          <w:sz w:val="24"/>
        </w:rPr>
        <w:t xml:space="preserve">相关要求详见采购文件第六章评审办法。</w:t>
      </w:r>
      <w:r/>
    </w:p>
    <w:p>
      <w:pPr>
        <w:ind w:left="0" w:right="0" w:firstLine="482"/>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482"/>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（1）供应商必须提交上述14.1.1—14.1.4款规定的资料。否则，投标（响应）文件将被视为因未实质性响应采购文件要求而被拒绝。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制作电子投标（响应）文件时请与电子投标（响应）文件制作软件目录一一对应，将相关资料上传至相应模块。供应商应保证上传的投标（响应）文件完整、清晰可辨认，若因上传资料过小或模糊不清等无法辨认的都视为该资料未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供应商必须保证全部投标（响应）资料的真实性，如有虚假或对采购文件所要求说明的情况故意隐瞒或虚报，视为不实质性响应采购文件，响应无效。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如供应商投标（响应）文件中某些条款不响应采购文件提出的全部采购内容与服务要求，须在偏离表中逐条列出，未列出的视同响应。</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磋商过程中如有问题采购代理机构工作人员会及时通过《投标供应商确认函》留存的手机号与供应商联系。请供应商确保该手机号磋商当日通信畅通，否则因此导致的对供应商不利的后果由供应商自行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15.电子投标（响应）文件的制作及递交</w:t>
      </w:r>
      <w:r/>
    </w:p>
    <w:p>
      <w:pPr>
        <w:ind w:left="0" w:right="0" w:firstLine="480"/>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电子投标（响应）文件制作：本项目为网上招投标项目，请供应商插入CA证书登录“苏采云”系统下载客户端（参与项目页面可下载客户端及客户端使用说明），在客户端编制电子投标（响应）文件并进行CA加密。操作步骤详见“苏采云”系统页面提示和《操作手册》。</w:t>
      </w:r>
      <w:r/>
    </w:p>
    <w:p>
      <w:pPr>
        <w:ind w:left="0" w:right="0" w:firstLine="480"/>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left="0" w:right="0" w:firstLine="480"/>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请供应商务必保管好编制递交电子投标（响应）文件时使用的CA，如因丢失、损坏等原因更换CA锁时，需重新制作电子投标（响应）文件并递交，否则可能无法解密，因此导致的投标（响应）失败等不利后果由供应商自行承担。</w:t>
      </w:r>
      <w:r/>
    </w:p>
    <w:p>
      <w:pPr>
        <w:ind w:left="0" w:right="0" w:firstLine="480"/>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本项目在政府采购信息发布媒体上发布了更正（补充）公告，请供应商务必在“苏采云”系统中下载更正（补充）资料，根据更正后的采购文件重新编制电子投标（响应）文件并递交，否则可能无法解密，因此导致的投标（响应）失败等不利后果由供应商自行承担。</w:t>
      </w:r>
      <w:r/>
    </w:p>
    <w:p>
      <w:pPr>
        <w:ind w:left="0" w:right="0" w:firstLine="482"/>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15.3投标（响应）文件未按照采购文件要求加盖CA电子公章的，响应无效。</w:t>
      </w:r>
      <w:r/>
    </w:p>
    <w:p>
      <w:pPr>
        <w:ind w:left="0" w:right="0" w:firstLine="480"/>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15.4联合体投标：如采购公告中允许联合体投标，联合体投标的投标（响应）文件制作上传操作如下：</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第一步：在投标（响应）文件中上传联合体投标协议书。（注：联合投标协议书须盖有联合体各方实体公章或电子章，否则投标无效。）</w:t>
      </w:r>
      <w:r/>
    </w:p>
    <w:p>
      <w:pPr>
        <w:ind w:left="0" w:right="0" w:firstLine="480"/>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第二步；在投标（响应）文件中，由联合体中的牵头人制作投标（响应）文件。</w:t>
      </w:r>
      <w:r/>
    </w:p>
    <w:p>
      <w:pPr>
        <w:ind w:left="0" w:right="0" w:firstLine="482"/>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15.5如不同投标（响应）文件制作机器码一致，则投标（响应）无效。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16.报价（编制）要求的说明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16.1投标（响应）</w:t>
      </w:r>
      <w:r>
        <w:rPr>
          <w:rFonts w:ascii="SimSun" w:hAnsi="SimSun" w:eastAsia="SimSun" w:cs="SimSun"/>
          <w:color w:val="000000"/>
          <w:sz w:val="24"/>
          <w:highlight w:val="white"/>
        </w:rPr>
        <w:t xml:space="preserve">报价包括完成本项目采购所需的一切费用，除非因特殊原因并经买卖双方协商同意，供应商不得再要求追加任何费用。同时，除非合同条款中另有规定，否则，供应商所报价格在合同实施期间不因市场变化因素而变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供应商应对采购文件内所要采购的全部内容进行报价，只投其中部分内容者，其投标（响应）文件将被拒绝。但如果采购文件要求分采购包的，则供应商可以有选择地只投其中一个或几个采购包，也可以投全部采购包，但各采购包应分别计算填写单价和总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16.3一项内容只允许一个报价，采购单位不接受任何有选择性地报价。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16.4投标（响应）文件报价中的单价和总价全部采用人民币表示，除非合同的特殊条款另有规定。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16.5最低报价不能作为中标（成交）的保证。</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17.履约保证金：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17.1中标（成交）供应商应按前附表的规定提交履约保证金。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17.2在中标（成交）通知书发出的七天内，中标（成交）单位（联合体形式中标（成交）的，须为联合体的牵头人）应当以支票、汇票、本票或者金融机构、担保机构出具的保函等非现金形式提交履约保证金。如选择转账方式提交履约保证金的，款项转入以下账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账户：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开户行：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账号：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17.3中标（成交）单位无故拖延或拒不提交履约保证金的，视为拒绝与采购人签订合同，采购人可以按照评审报告推荐的中标（成交）候选人名单排序，确定下一候选人为中标（成交）单位或者重新开展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17.4履约保证金（无息）在服务期满且服务缺陷更正后，中标（成交）方配合采购人和新中标（成交）单位办理移交手续，由采购人确认后退还。如中标（成交）方对服务缺陷不予更正，采购人有权另请其他单位更正，所发生的费用在履约保证金中扣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18.投标（响应）文件的有效期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18.1自投标（响应）文件提交截止之日起</w:t>
      </w:r>
      <w:r>
        <w:rPr>
          <w:rFonts w:ascii="SimSun" w:hAnsi="SimSun" w:eastAsia="SimSun" w:cs="SimSun"/>
          <w:color w:val="000000"/>
          <w:sz w:val="24"/>
          <w:u w:val="single"/>
        </w:rPr>
        <w:t xml:space="preserve">90</w:t>
      </w:r>
      <w:r>
        <w:rPr>
          <w:rFonts w:ascii="SimSun" w:hAnsi="SimSun" w:eastAsia="SimSun" w:cs="SimSun"/>
          <w:color w:val="000000"/>
          <w:sz w:val="24"/>
        </w:rPr>
        <w:t xml:space="preserve">天内，投标（响应）文件应保持有效。有效期短于这个规定期限的响应，将被拒绝。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在特殊情况下，采购单位可与供应商协商延长投标（响应）文件的有效期。这种要求和答复都应以书面形式进行。同意延长有效期的供应商不能修改投标（响应）文件，拒绝接受延期要求的供应商的响应将被拒绝。</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19.响应截止时间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w:t>
      </w:r>
      <w:r>
        <w:rPr>
          <w:rFonts w:ascii="SimSun" w:hAnsi="SimSun" w:eastAsia="SimSun" w:cs="SimSun"/>
          <w:color w:val="000000"/>
          <w:sz w:val="24"/>
          <w:u w:val="none"/>
        </w:rPr>
        <w:t xml:space="preserve">电子投标（响应）文件制作完成后请于投标（响应）截止时间前上传，否则视为放弃参加该采购项目。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w:t>
      </w:r>
      <w:r>
        <w:rPr>
          <w:rFonts w:ascii="SimSun" w:hAnsi="SimSun" w:eastAsia="SimSun" w:cs="SimSun"/>
          <w:color w:val="000000"/>
          <w:sz w:val="24"/>
          <w:u w:val="none"/>
        </w:rPr>
        <w:t xml:space="preserve">采</w:t>
      </w:r>
      <w:r>
        <w:rPr>
          <w:rFonts w:ascii="SimSun" w:hAnsi="SimSun" w:eastAsia="SimSun" w:cs="SimSun"/>
          <w:color w:val="000000"/>
          <w:sz w:val="24"/>
        </w:rPr>
        <w:t xml:space="preserve">购人或采购代理机构推迟投标（响应）截止时间时，以更正公告形式发布。在这种情况下，采购人或采购代理机构和投标（响应）单位的权利和义务将受到新的截止期的约束。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w:t>
      </w:r>
      <w:r>
        <w:rPr>
          <w:rFonts w:ascii="SimSun" w:hAnsi="SimSun" w:eastAsia="SimSun" w:cs="SimSun"/>
          <w:color w:val="000000"/>
          <w:sz w:val="24"/>
          <w:u w:val="none"/>
        </w:rPr>
        <w:t xml:space="preserve">在投标（响应）截止时间止，采购人或采购代理机构收到的某采购包投标（响应）文件少于三份，采购人或采购代理机构有权宣布该采购包本次招标（采购）失败。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19.4</w:t>
      </w:r>
      <w:r>
        <w:rPr>
          <w:rFonts w:ascii="SimSun" w:hAnsi="SimSun" w:eastAsia="SimSun" w:cs="SimSun"/>
          <w:color w:val="000000"/>
          <w:sz w:val="24"/>
          <w:u w:val="none"/>
        </w:rPr>
        <w:t xml:space="preserve">供应商</w:t>
      </w:r>
      <w:r>
        <w:rPr>
          <w:rFonts w:ascii="SimSun" w:hAnsi="SimSun" w:eastAsia="SimSun" w:cs="SimSun"/>
          <w:color w:val="000000"/>
          <w:sz w:val="24"/>
        </w:rPr>
        <w:t xml:space="preserve">在投标（响应）截止时间前，可以对所递交的投标（响应）文件进行补充、修改或者撤回。</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D.开标和评标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20.磋商程序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20.1采购代理机构按本须知规定的时间、地点主持磋商采购活动。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20.2供应商通过“苏采云”系统在线参与磋商活动。供应商应当按照《苏采云系统供应商操作手册》规定在“苏采云”系统规定的时间内对投标（响应）文件进行解密。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20.3在投标（响应）文件网上递交截止时间止成功解密的供应商少于三家，则本次采购失败。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20.4由磋商小组审查供应商解密的投标（响应）文件。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20.5磋商小组在对投标（响应）文件的有效性、完整性和响应程度进行审查时，可以要求供应商对投标（响应）文件中含义不明确、同类问题表述不一致或者有明显文字和计算错误的内容等做出必要的澄清、说明或者更正。供应商的澄清、说明或者更正不得超出投标（响应）文件的范围或者改变投标（响应）文件的实质性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20.6磋商小组要求供应商澄清、说明或者更正投标（响应）文件应当以书面形式做出。供应商的澄清、说明或者更正应当由其单位加盖电子公章。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投标（响应）文件的补充部分。（此处规定时间的计算以系统中的倒计时间为准，供应商应随时保持系统在线</w:t>
      </w:r>
      <w:r>
        <w:rPr>
          <w:rFonts w:ascii="SimSun" w:hAnsi="SimSun" w:eastAsia="SimSun" w:cs="SimSun"/>
          <w:b/>
          <w:color w:val="000000"/>
          <w:sz w:val="24"/>
        </w:rPr>
        <w:t xml:space="preserve">，如因供应商自身原因未在规定时间内提交澄清确认资料的，导致的不利后果由供应商自行承担</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20.7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采购文件的变动情况和磋商小组的要求在“苏采云”系统中重新提交投标（响应）文件，并加盖CA电子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20.9磋商结束后，磋商小组将在“苏采云”系统向所有实质性响应的供应商发布“最后报价要求函”及最后报价格式表，要求所有实质性响应的供应商在规定时间内提交最后报价。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20.10供应商未在磋商小组规定的时间内在“苏采云”系统中提交最后报价的视为放弃磋商，其投标（响应）文件按无效响应处理，最后报价格式表须加盖CA电子公章,否则视为未提交最后报价（</w:t>
      </w:r>
      <w:r>
        <w:rPr>
          <w:rFonts w:ascii="SimSun" w:hAnsi="SimSun" w:eastAsia="SimSun" w:cs="SimSun"/>
          <w:b/>
          <w:color w:val="000000"/>
          <w:sz w:val="24"/>
        </w:rPr>
        <w:t xml:space="preserve">此处规定时间的计算以系统中的倒计时间为准</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已提交投标（响应）文件的供应商，在提交最后报价之前，可以根据磋商情况退出磋商，并在“苏采云”系统中提交“退出磋商函”并加盖CA电子公章。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进入项目评审流程后，建议各供应商法定代表人或授权委托人始终保持通讯顺畅，及时登录苏采云系统查阅、答复相关信息。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20.11经磋商确定最终采购需求和提交最后报价的供应商后，由磋商小组采用综合评分法对提交最后报价的供应商的投标（响应）文件和最后报价进行综合评分。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20.12磋商小组根据磋商成交原则确定成交供应商，并将结果通知所有参加磋商的供应商。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20.13在机器码检查中，出现不同供应商投标（响应）文件机器码一致情形的，投标（响应）文件将被认定为无效响应。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20.14如磋商过程中出现本采购文件未尽事宜，由磋商小组根据政府采购有关法律、法规讨论决定。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20.15以上磋商活动所涉及系统操作，以“苏采云”系统最新要求为准。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21.信用查询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根据政府采购法及相关法规，以及苏州市财政局《关于印发苏州市市级政府采购信用记录查询和使用工作试行办法的通知》（苏财购（2017）11号）文件的规定，采购人对供应商进行信用查询。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21.1查询时间：投标（响应）文件提交截止时间。</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21.2查询渠道：中国政府采购网（www.ccgp.gov.cn）、信用中国（www.creditchina.gov.cn）、信用江苏（</w:t>
      </w:r>
      <w:hyperlink r:id="rId13" w:tooltip="http://www.jscredit.gov.cn/" w:history="1">
        <w:r>
          <w:rPr>
            <w:rStyle w:val="959"/>
            <w:rFonts w:ascii="SimSun" w:hAnsi="SimSun" w:eastAsia="SimSun" w:cs="SimSun"/>
            <w:color w:val="0000ee"/>
            <w:sz w:val="24"/>
            <w:u w:val="single"/>
          </w:rPr>
          <w:t xml:space="preserve">www.jscredit.gov.cn</w:t>
        </w:r>
      </w:hyperlink>
      <w:r>
        <w:rPr>
          <w:rFonts w:ascii="SimSun" w:hAnsi="SimSun" w:eastAsia="SimSun" w:cs="SimSun"/>
          <w:color w:val="000000"/>
          <w:sz w:val="24"/>
        </w:rPr>
        <w:t xml:space="preserve">）、诚信苏州（www.szcredit.gov.cn）。</w:t>
      </w:r>
      <w:r/>
    </w:p>
    <w:p>
      <w:pPr>
        <w:ind w:left="0" w:right="0" w:firstLine="480"/>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21.3查询证据留存方式：对存在失信信息的供应商，由失信供应商进行确认。同时，采购代理机构工作人员应根据磋商小组确认的失信信息，登录到相关来源网站页面进行复核并打印，作为证据留存。</w:t>
      </w:r>
      <w:r/>
    </w:p>
    <w:p>
      <w:pPr>
        <w:ind w:left="0" w:right="0" w:firstLine="480"/>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21.4信用记录使用规则：在对供应商进行资格性审查时，应根据查询结果对供应商的不良信用记录逐项甄别确认。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21.4.1政府采购严重违法记录，即供应商被全国各级财政部门列入“政府采购严重违法失信行为记录名单”，且在处罚有效期内的。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21.4.2财政部门与法院、工商、税务等部门联合惩戒的失信信息，包括：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21.4.2.1被列入失信被执行人名单；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21.4.2.2被列入重大税收违法案件当事人名单；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21.4.2.3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21.5接受联合体的项目，两个及以上的自然人、法人或者其他组织组成一个联合体，以一个供应商的身份共同参加政府采购活动的，联合体成员其中一名成员存在失信信息的，视同联合体存在失信信息。</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22.磋商小组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22.1磋商小组由采购单位依法组建，由采购单位代表、专家评委组成。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22.2磋商小组负责具体的磋商事务，并独立履行以下职责：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22.2.1审查投标（响应）文件是否符合采购文件的要求，并做出评价；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22.2.2可以要求供应商对投标（响应）文件有关事项做出解释或澄清；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22.2.3推荐中标（成交）候选供应商名单；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22.2.4向采购单位或者有关部门报告非法干预磋商工作的行为。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22.3磋商小组成员应当履行下列义务：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22.3.1遵纪守法，客观、公正、廉洁地履行职责；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22.3.2按照采购文件规定的评审办法和评分标准进行评审，对评审意见承担个人责任；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22.3.3对磋商过程和结果，以及供应商的商业秘密保密；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22.3.4参与评审报告的起草；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22.3.5配合相关部门的投诉处理工作；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22.3.6配合采购单位答复供应商提出的质疑。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23.评审内容的保密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23.1磋商开始后，直到宣布授予中标（成交）单位合同为止，凡属于审查、澄清、评价和比较投标（响应）文件的所有资料，有关授予合同的信息都不应向供应商或与评审无关的其他人泄露。</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23.2在投标（响应）文件的审查、澄清、评价和比较以及授予合同的过程中，供应商对采购单位和磋商小组施加影响的任何行为，都将取消其成交资格。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23.3在评审期间，</w:t>
      </w:r>
      <w:r>
        <w:rPr>
          <w:rFonts w:ascii="SimSun" w:hAnsi="SimSun" w:eastAsia="SimSun" w:cs="SimSun"/>
          <w:color w:val="000000"/>
          <w:sz w:val="24"/>
          <w:highlight w:val="white"/>
        </w:rPr>
        <w:t xml:space="preserve">采购人或采购代理机构将通过指定联络人与供应商进行联系。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24.对投标（响应）文件初审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开始磋商后，磋商小组将审查投标（响应）文件是否实质性响应采购文件的要求、内容是否完整、价格构成有无计算错误、文件签署是否齐全等，投标（响应）文件有下列情况之一者，且磋商小组认为在磋商承诺函中无法修正的则有权将其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24.1.1供应商的投标（响应）文件未按照本须知规定制作的；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24.1.2未按本须知规定提交资格文件；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24.1.3与采购文件有重大偏离；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24.1.4供应商拒绝修正错误；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24.1.5供应商的报价是选择性的；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24.1.6供应商的报价只投了部分内容；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24.1.7供应商的投标（响应）文件出现了磋商小组认为不应当雷同的情况；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24.1.8其他被磋商小组认定无效的情况。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24.2磋商小组将对确定为实质上响应的文件进行审核，看其是否有计算上或累加上的算术错误，修正错误的原则如下：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24.2.1投标（响应）文件中开标一览表（报价表）内容与投标（响应）文件中相应内容不一致的，以开标一览表（报价表）为准；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24.2.2大写金额和小写金额不一致的，以大写金额为准；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24.2.3单价金额小数点或者百分比有明显错位的，以开标一览表的总价为准，并修改单价；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24.2.4总价金额与按单价汇总金额不一致的，以单价金额计算结果为准。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同时出现两种以上不一致的，按照前款规定的顺序修正。修正后的报价按照本须知25.1条的规定经供应商确认后产生约束力，供应商不确认的，其投标无效。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24.3供应商不同意以上修正，则其投标将被拒绝。</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25.投标（响应）文件的澄清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对于投标（响应）文件中含义不明确、同类问题表述不一致或者有明显文字和计算错误的内容，磋商小组应当要求供应商做出必要的澄清、说明或者补正。供应商的澄清、说明或者补正不得超出投标（响应）文件的范围或者改变投标（响应）文件的实质性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u w:val="none"/>
        </w:rPr>
        <w:t xml:space="preserve">25.2本项目采用线上澄清</w:t>
      </w:r>
      <w:r>
        <w:rPr>
          <w:rFonts w:ascii="SimSun" w:hAnsi="SimSun" w:eastAsia="SimSun" w:cs="SimSun"/>
          <w:color w:val="000000"/>
          <w:sz w:val="24"/>
          <w:highlight w:val="whit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25.2.1线上澄清答复的方式：需要供应商进行澄清、说明和更正的，磋商小组将通过“苏采云”系统向供应商发布“澄清要求函”，接到“澄清要求函”的供应商应当按照要求在“苏采云”系统中提交“澄清响应函”并加盖CA电子公章。澄清、说明和更正的内容作为投标（响应）文件的补充部分，具体操作方式见《操作手册》。未加盖CA电子公章的澄清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25.2.2接到磋商小组澄清、说明和更正要求的供应商如未按规定作出澄清、说明和更正，其风险由供应商自行承担。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26.项目的终止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出现下列情形之一的，将终止竞争性磋商采购活动：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26.1因情况变化，不再符合规定的竞争性磋商采购方式适用情形的；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26.2出现影响采购公正的违法、违规行为的；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26.3在采购过程中符合要求的供应商或者报价未超过采购预算的供应商不足3家的；</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26.4在采购活动中因重大变故，采购任务取消的。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27.投标（响应）文件的评价和比较</w:t>
      </w:r>
      <w:r/>
    </w:p>
    <w:p>
      <w:pPr>
        <w:ind w:left="0" w:right="0" w:firstLine="502"/>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27.1磋商小组将依据采购文件的规定，按第六章的评审办法对所有参加磋商的供应商的投标（响应）文件进行实质性响应的评价，并确定参加单一磋商的实质性响应采购文件的供应商。</w:t>
      </w:r>
      <w:r/>
    </w:p>
    <w:p>
      <w:pPr>
        <w:ind w:left="0" w:right="0" w:firstLine="502"/>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27.2在磋商过程中，磋商小组如有实质性变动采购需求中的技术、服务要求以及合同草案条款的情形，则仍按第六章的评审办法对供应商就实质性变动内容重新提交的相应的书面响应材料进行评价。</w:t>
      </w:r>
      <w:r/>
    </w:p>
    <w:p>
      <w:pPr>
        <w:ind w:left="0" w:right="0" w:firstLine="502"/>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采购人授权磋商小组根据本文件的规定，在最后报价不超过采购预算，且响应内容的质量和服务均能满足采购文件实质性响应要求的供应商（不少于三家）中，按照最后评审得分由高到低的顺序提出中标（成交）候选人，其中最后评审得分最高的供应商为第一中标（成交）候选供应商，并编写评审报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28.中标（成交）单位的确认</w:t>
      </w:r>
      <w:r/>
    </w:p>
    <w:p>
      <w:pPr>
        <w:ind w:left="0" w:right="0" w:firstLine="502"/>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磋商小组根据投标（响应）单位资格审查情况，以及对投标（响应）文件进行评价和比较，按照评审办法和标准进行评审，并根据采购人的委托，按照中标（成交）候选人的顺序在中标（成交）候选人中直接确定中标（成交）人。</w:t>
      </w:r>
      <w:r/>
    </w:p>
    <w:p>
      <w:pPr>
        <w:ind w:left="0" w:right="0" w:firstLine="502"/>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经磋商小组评审并确定中标（成交）单位后，采购人将在规定的时间内将中标（成交）结果在相关媒体上予以公告。参加磋商的各投标（响应）单位如对公告结果有异议，应在中标（成交）结果公告期满后七个工作日内，以书面形式向采购人提出质疑，同时该质疑应有投标（响应）单位法定代表人或参加磋商的代理人签署。采购人将在收到经投标（响应）单位法定代表人或参加响应供应商的代理人签署的书面质疑后七个工作日内，对质疑内容做出答复。如投标（响应）单位未在中标（成交）结果公告期满后七个工作日内向采购人提出质疑或质疑未经投标（响应）单位</w:t>
      </w:r>
      <w:r>
        <w:rPr>
          <w:rFonts w:ascii="SimSun" w:hAnsi="SimSun" w:eastAsia="SimSun" w:cs="SimSun"/>
          <w:color w:val="000000"/>
          <w:sz w:val="24"/>
        </w:rPr>
        <w:t xml:space="preserve">法定代表人或参加磋商的代理人签署的，采购人有权对该质疑不予答复。</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E.授予合同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29.合同授予标准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采购单位将把合同授予其投标（响应）文件在实质上响应采购文件要求和按本须知规定评选出的供应商。确定为中标（成交）的供应商必须具有实施本合同的能力和资源。</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30.中标（成交）通知书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30.1在公告中标（成交）结果的同时，采购人或者采购代理机构应当向中标（成交）人发出中标（成交）通知书（中标（成交）通知书将在“苏采云”系统中发出，中标（成交）通知书发出之日视为中标（成交）供应商领取之日），请中标（成交）人在中标（成交）结果公告届满之日起30日内，使用CA数字证书登录“苏采云”系统及时下载中标（成交）通知书。因系统存储空间有限，自中标（成交）结果公告届满之日起30日后，“苏采云”系统不再保证提供下载中标（成交）通知书服务，因未及时下载而造成的不利后果由中标（成交）供应商自行承担。对未通过资</w:t>
      </w:r>
      <w:r>
        <w:rPr>
          <w:rFonts w:ascii="SimSun" w:hAnsi="SimSun" w:eastAsia="SimSun" w:cs="SimSun"/>
          <w:color w:val="000000"/>
          <w:sz w:val="24"/>
          <w:highlight w:val="white"/>
        </w:rPr>
        <w:t xml:space="preserve">格审查的供应商，应当告知其未通过的原因。未中标（成交）供应商须在中标（成交）公告发出之日起2个工作日内向采购代理机构另行提供用以接收《未中标（成交）通知书》的电子邮件地址，未按时提供电子邮件地址或提供信息有误的，视为自动放弃并自行承担相应后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30.2采购人或采购代理机构对未中标（成交）单位不承担解释未中标（成交）原因的义务。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30.3中标（成交）通知书将成为合同的组成部分。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31.合同的签订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31.1中标（成交）单位应按采购单位规定的时间和地点，由法定代表人或代理人与甲方代表签订合同。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31.2签订合同及合同条款应以采购文件和中标（成交）单位的投标（响应）文件及其澄清文件为依据。</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F.其他事项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32.质疑</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32.1质疑及答复遵守《政府采购质疑和投诉办法》（中华人民共和国财政部令第94号）规定。</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供应商认为采购文件、采购过程和采购结果使自己的权益受到损害的，可以在知道或应知其权益受到损害之日起七个工作日内，以书面形式根据下述条款的规定向代理提出质疑。上述应知其权益受到损害之日，是指：</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①对可以质疑的采购文件提出质疑的，为收到采购文件之日或者采购文件公告期限届满之日；</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②对采购过程提出质疑的，为各采购程序环节结束之日；</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③对中标（成交）结果提出质疑的，为中标（成交）结果公告期限届满之日。</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32.3供应商应当在法定质疑期内一次性提出针对同一采购程序环节的质疑。供应商如在法定期限内对同一采购程序环节提出多次质疑的，采购人或代理机构将只对供应商第一次质疑作出答复。</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32.4提出质疑的供应商应当是参与所质疑项目采购活动的供应商，未依照采购公告要求获取采购文件的供应商，视为未参与该项政府采购活动，不具备对该政府采购项目提出质疑的法定权利。</w:t>
      </w:r>
      <w:r/>
    </w:p>
    <w:p>
      <w:pPr>
        <w:ind w:left="0" w:right="0" w:firstLine="482"/>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对采购文件内容质疑时，需提供在采购交易系统中下载本项目采购文件的</w:t>
      </w:r>
      <w:r>
        <w:rPr>
          <w:rFonts w:ascii="SimSun" w:hAnsi="SimSun" w:eastAsia="SimSun" w:cs="SimSun"/>
          <w:b/>
          <w:color w:val="000000"/>
          <w:sz w:val="24"/>
          <w:u w:val="none"/>
        </w:rPr>
        <w:t xml:space="preserve">《投标供应商确认函》</w:t>
      </w:r>
      <w:r>
        <w:rPr>
          <w:rFonts w:ascii="SimSun" w:hAnsi="SimSun" w:eastAsia="SimSun" w:cs="SimSun"/>
          <w:b/>
          <w:color w:val="000000"/>
          <w:sz w:val="24"/>
        </w:rPr>
        <w:t xml:space="preserve">，未提供的视为未依照采购公告要求获取采购文件的供应商，不具备对该政府采购项目提出质疑的法定权利。</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32.5接收质疑函的方式为书面形式（当场送达或邮寄方式）。供应商质疑函范本格式请参照“苏州市政府采购”网站——“下载中心”——“</w:t>
      </w:r>
      <w:hyperlink r:id="rId14" w:tooltip="政府采购供应商质疑函范本" w:history="1">
        <w:r>
          <w:rPr>
            <w:rStyle w:val="959"/>
            <w:rFonts w:ascii="SimSun" w:hAnsi="SimSun" w:eastAsia="SimSun" w:cs="SimSun"/>
            <w:color w:val="0000ee"/>
            <w:sz w:val="24"/>
            <w:u w:val="single"/>
          </w:rPr>
          <w:t xml:space="preserve">政府采购供应商质疑函范本</w:t>
        </w:r>
      </w:hyperlink>
      <w:r>
        <w:rPr>
          <w:rFonts w:ascii="SimSun" w:hAnsi="SimSun" w:eastAsia="SimSun" w:cs="SimSun"/>
          <w:color w:val="000000"/>
          <w:sz w:val="24"/>
        </w:rPr>
        <w:t xml:space="preserve">”。 供应商如组成联合体参加投标，则《质疑函范本》中要求签字、盖章、加盖公章之处，联合体各方均须按要求签字、盖章、加盖公章。</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32.6</w:t>
      </w:r>
      <w:r>
        <w:rPr>
          <w:rFonts w:ascii="SimSun" w:hAnsi="SimSun" w:eastAsia="SimSun" w:cs="SimSun"/>
          <w:color w:val="000000"/>
          <w:sz w:val="24"/>
          <w:u w:val="none"/>
        </w:rPr>
        <w:t xml:space="preserve">供应商提出书面质疑必须有理、有据，不得捏造事实、提供虚假材料进行恶意质疑。否则，一经查实，将报请政府采购监管部门按照政府采购相关法规规定，依法进行处罚和失信记录。</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32.7质疑递交信息：详见第一章采购人及采购代理机构联系信息。</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33.代理服务费</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33.1中标（成交）单位须按前附表的规定计算并支付代理服务费。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33.2中标（成交）单位如果未按规定缴纳代理服务费，采购单位将保留诉讼的权利。</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34.未尽事宜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未尽事宜应按《中华人民共和国民法典》、《中华人民共和国政府采购法》以及其它相关法律、法规之规定解释。</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1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240" w:after="240" w:line="1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240" w:after="240" w:line="1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u w:val="none"/>
        </w:rPr>
        <w:t xml:space="preserve">第三章投标（响应）文件格式</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w:t>
      </w:r>
      <w:r/>
    </w:p>
    <w:p>
      <w:pPr>
        <w:ind w:left="0" w:right="0" w:firstLine="48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对本章所有的格式，供应商可根据自身情况进行补充和修改，但补充和修改不得造成与本格式内容有实质性的违背。</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1、（供应商）法定代表人授权委托书</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授权委托书</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本授权委托书声明：我</w:t>
      </w:r>
      <w:r>
        <w:rPr>
          <w:rFonts w:ascii="SimSun" w:hAnsi="SimSun" w:eastAsia="SimSun" w:cs="SimSun"/>
          <w:color w:val="000000"/>
          <w:sz w:val="24"/>
          <w:u w:val="single"/>
        </w:rPr>
        <w:t xml:space="preserve">      </w:t>
      </w:r>
      <w:r>
        <w:rPr>
          <w:rFonts w:ascii="SimSun" w:hAnsi="SimSun" w:eastAsia="SimSun" w:cs="SimSun"/>
          <w:color w:val="000000"/>
          <w:sz w:val="24"/>
        </w:rPr>
        <w:t xml:space="preserve">（姓名）系</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（投标人名称）的法定代表人，现授权委托</w:t>
      </w:r>
      <w:r>
        <w:rPr>
          <w:rFonts w:ascii="SimSun" w:hAnsi="SimSun" w:eastAsia="SimSun" w:cs="SimSun"/>
          <w:color w:val="000000"/>
          <w:sz w:val="24"/>
          <w:u w:val="single"/>
        </w:rPr>
        <w:t xml:space="preserve">     </w:t>
      </w:r>
      <w:r>
        <w:rPr>
          <w:rFonts w:ascii="SimSun" w:hAnsi="SimSun" w:eastAsia="SimSun" w:cs="SimSun"/>
          <w:color w:val="000000"/>
          <w:sz w:val="24"/>
        </w:rPr>
        <w:t xml:space="preserve">（姓名+手机号码）为我公司代理人，以本公司的名义参加</w:t>
      </w:r>
      <w:r>
        <w:rPr>
          <w:rFonts w:ascii="SimSun" w:hAnsi="SimSun" w:eastAsia="SimSun" w:cs="SimSun"/>
          <w:color w:val="000000"/>
          <w:sz w:val="24"/>
          <w:u w:val="single"/>
        </w:rPr>
        <w:t xml:space="preserve">           </w:t>
      </w:r>
      <w:r>
        <w:rPr>
          <w:rFonts w:ascii="SimSun" w:hAnsi="SimSun" w:eastAsia="SimSun" w:cs="SimSun"/>
          <w:color w:val="000000"/>
          <w:sz w:val="24"/>
        </w:rPr>
        <w:t xml:space="preserve">（采购人名称）组织实施的编号为 </w:t>
      </w:r>
      <w:r>
        <w:rPr>
          <w:rFonts w:ascii="SimSun" w:hAnsi="SimSun" w:eastAsia="SimSun" w:cs="SimSun"/>
          <w:color w:val="000000"/>
          <w:sz w:val="24"/>
          <w:u w:val="single"/>
        </w:rPr>
        <w:t xml:space="preserve">             </w:t>
      </w:r>
      <w:r>
        <w:rPr>
          <w:rFonts w:ascii="SimSun" w:hAnsi="SimSun" w:eastAsia="SimSun" w:cs="SimSun"/>
          <w:color w:val="000000"/>
          <w:sz w:val="24"/>
        </w:rPr>
        <w:t xml:space="preserve">号的招标（采购）活动。代理人在投标、开标、评标、合同订立和履行过程中所签署的一切文件和处理与这有关的一切事务，我均予以承认。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代理人在授权委托书有效期内签署的所有文件不因授权委托的撤销而失效，除非有撤销授权委托的书面通知，本授权委托书自投标开始至合同履行完毕止。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代理人无转委托权。特此委托。</w:t>
      </w:r>
      <w:r/>
    </w:p>
    <w:p>
      <w:pPr>
        <w:ind w:left="0" w:right="96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96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05" w:firstLine="21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供应商名称：（加盖CA电子公章）</w:t>
      </w:r>
      <w:r/>
    </w:p>
    <w:p>
      <w:pPr>
        <w:ind w:left="0" w:right="105" w:firstLine="21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420" w:firstLine="21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2、投标（响应）函</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投标（响应）函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苏州诚和招投标咨询有限公司</w:t>
      </w:r>
      <w:r>
        <w:rPr>
          <w:rFonts w:ascii="SimSun" w:hAnsi="SimSun" w:eastAsia="SimSun" w:cs="SimSun"/>
          <w:color w:val="000000"/>
          <w:sz w:val="24"/>
        </w:rPr>
        <w:t xml:space="preserve">：</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我们收到贵公司</w:t>
      </w:r>
      <w:r>
        <w:rPr>
          <w:rFonts w:ascii="SimSun" w:hAnsi="SimSun" w:eastAsia="SimSun" w:cs="SimSun"/>
          <w:color w:val="000000"/>
          <w:sz w:val="24"/>
          <w:u w:val="single"/>
        </w:rPr>
        <w:t xml:space="preserve">         </w:t>
      </w:r>
      <w:r>
        <w:rPr>
          <w:rFonts w:ascii="SimSun" w:hAnsi="SimSun" w:eastAsia="SimSun" w:cs="SimSun"/>
          <w:color w:val="000000"/>
          <w:sz w:val="24"/>
        </w:rPr>
        <w:t xml:space="preserve">号采购文件，经仔细阅读和研究，我们决定参加磋商活动。</w:t>
      </w:r>
      <w:r/>
    </w:p>
    <w:p>
      <w:pPr>
        <w:numPr>
          <w:ilvl w:val="0"/>
          <w:numId w:val="3"/>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们愿意按照采购文件的一切要求，提供完成该项目的全部内容，我们的报价包括完成本项目服务内容所需的各类人员的工资、加班费、服装、福利、意外险、高温费、节假日补贴以及国家规定的社会保险、管理费、人员培训费、通讯、服装、胸卡、各种税费、保险、劳保、利润、税金、代理服务费、政策性文件规定及合同包含的所有风险、责任等各项应有费用。</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2、如果我们的投标（响应）文件被接受，我们将严格履行采购文件中规定的每一项要求，按期、按质、按量履行合同的义务。</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3、我们已详细审查全部采购文件，包括</w:t>
      </w:r>
      <w:r>
        <w:rPr>
          <w:rFonts w:ascii="SimSun" w:hAnsi="SimSun" w:eastAsia="SimSun" w:cs="SimSun"/>
          <w:color w:val="000000"/>
          <w:sz w:val="24"/>
          <w:highlight w:val="white"/>
        </w:rPr>
        <w:t xml:space="preserve">补充文件（更正公告，如有）</w:t>
      </w:r>
      <w:r>
        <w:rPr>
          <w:rFonts w:ascii="SimSun" w:hAnsi="SimSun" w:eastAsia="SimSun" w:cs="SimSun"/>
          <w:color w:val="000000"/>
          <w:sz w:val="24"/>
        </w:rPr>
        <w:t xml:space="preserve">。我们完全理解并同意放弃对这方面有不明及误解的权力。</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4、我们同意按采购文件中的规定，本投标（响应）文件的有效期限为投标（响应）文件提交截止之日起九十天。</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5、我们愿意提供采购单位在采购文件中要求的所有资料。</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6、我们愿意遵守采购文件中所列的收费标准。</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7、我们承诺该投标（响应）文件在磋商开始后的全过程中保持有效，不做任何更改和变动。</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8、我们承诺我公司符合采购文件中申请人的资格要求，若与真实情况不符，本公司愿意承担由此而产生的一切后果。</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9、我们声明：我们在参加本次政府采购活动前3年内在经营活动中没有重大违法记录。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10、如果本公司中标（成交），本公司愿意按采购文件规定支付履约保证金（如有）。</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11、综合说明：</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（1）伴随服务及配合措施；（2）要求甲方提供的配合；</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（3）对采购文件有不同意见的偏离说明；（4）其它说明。</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所有有关投标（响应）文件的函电，请按下列地址联系：</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单位：联系人：</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地址：邮政编码：</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联系电话：电子邮箱：</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银行账号：</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银行开户行：</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数字人民币开户行（如有）：</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数字人民币账户（数币钱包ID）：</w:t>
      </w:r>
      <w:r/>
    </w:p>
    <w:p>
      <w:pPr>
        <w:ind w:left="0" w:right="0" w:firstLine="480"/>
        <w:spacing w:before="240" w:after="24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05" w:firstLine="21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供应商名称：（加盖CA电子公章）</w:t>
      </w:r>
      <w:r/>
    </w:p>
    <w:p>
      <w:pPr>
        <w:ind w:left="0" w:right="420" w:firstLine="21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3、开标一览表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开标一览表（总报价）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分包号：采购包1</w:t>
      </w:r>
      <w:r/>
    </w:p>
    <w:tbl>
      <w:tblPr>
        <w:tblStyle w:val="9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054"/>
        <w:gridCol w:w="5300"/>
      </w:tblGrid>
      <w:tr>
        <w:trPr>
          <w:trHeight w:val="56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r>
      <w:tr>
        <w:trPr>
          <w:trHeight w:val="6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0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（元人民币）</w:t>
            </w:r>
            <w:r/>
          </w:p>
        </w:tc>
      </w:tr>
      <w:tr>
        <w:trPr>
          <w:trHeight w:val="6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投标报价大写金额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0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1024" w:right="300" w:firstLine="23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024" w:right="300" w:firstLine="23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     月 日</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填写说明:</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1、开标一览表必须加盖投标人公章（复印件无效）。</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2、如有分包，投标人投任何一个包的标的，都需单独填写开标一览表。</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4、服务实施方案</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服务实施方案</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bl>
      <w:tblPr>
        <w:tblStyle w:val="9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82"/>
      </w:tblGrid>
      <w:tr>
        <w:trPr>
          <w:trHeight w:val="926"/>
        </w:trPr>
        <w:tc>
          <w:tcPr>
            <w:tcBorders>
              <w:top w:val="single" w:color="000000" w:sz="12" w:space="0"/>
              <w:left w:val="single" w:color="000000" w:sz="12" w:space="0"/>
              <w:bottom w:val="single" w:color="000000" w:sz="8" w:space="0"/>
              <w:right w:val="single" w:color="000000" w:sz="12" w:space="0"/>
            </w:tcBorders>
            <w:tcMar>
              <w:left w:w="0" w:type="dxa"/>
              <w:top w:w="0" w:type="dxa"/>
              <w:right w:w="0" w:type="dxa"/>
              <w:bottom w:w="0" w:type="dxa"/>
            </w:tcMar>
            <w:tcW w:w="84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1、供应商应根据本次采购项目要求，对所响应标的进行详细的说明与描述，包括针对本次采购项目特点及具体情况编写成交后拟采取的实施方案等。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2、供应商可根据自身情况编写，本页不够可另加页附后。</w:t>
            </w:r>
            <w:r/>
          </w:p>
        </w:tc>
      </w:tr>
      <w:tr>
        <w:trPr>
          <w:trHeight w:val="8913"/>
        </w:trPr>
        <w:tc>
          <w:tcPr>
            <w:tcBorders>
              <w:top w:val="single" w:color="000000" w:sz="8" w:space="0"/>
              <w:left w:val="single" w:color="000000" w:sz="12" w:space="0"/>
              <w:bottom w:val="single" w:color="000000" w:sz="12" w:space="0"/>
              <w:right w:val="single" w:color="000000" w:sz="12" w:space="0"/>
            </w:tcBorders>
            <w:tcMar>
              <w:left w:w="0" w:type="dxa"/>
              <w:top w:w="0" w:type="dxa"/>
              <w:right w:w="0" w:type="dxa"/>
              <w:bottom w:w="0" w:type="dxa"/>
            </w:tcMar>
            <w:tcW w:w="8482" w:type="dxa"/>
            <w:vAlign w:val="bottom"/>
            <w:textDirection w:val="lrTb"/>
            <w:noWrap w:val="false"/>
          </w:tcPr>
          <w:p>
            <w:pPr>
              <w:ind w:left="0" w:right="0" w:firstLine="240"/>
              <w:jc w:val="center"/>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tc>
      </w:tr>
    </w:tbl>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供应商名称：（加盖CA电子公章）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5、商务要求偏离表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商务要求偏离表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bl>
      <w:tblPr>
        <w:tblStyle w:val="9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8"/>
        <w:gridCol w:w="1292"/>
        <w:gridCol w:w="1620"/>
        <w:gridCol w:w="1440"/>
        <w:gridCol w:w="1699"/>
        <w:gridCol w:w="1757"/>
      </w:tblGrid>
      <w:tr>
        <w:trPr>
          <w:trHeight w:val="47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9"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偏离/响应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7"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4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9"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7"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9"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7"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9"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7"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9"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7"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9"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7"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应对照采购文件要求，如响应有偏离的，应在本表“响应情况”一栏中申明与采购文件要求的偏差；若未在本表中说明但在投标（响应）文件其他相关内容中有文字说明的，则以文字说明为准。否则，将被视为完全响应采购文件的要求。</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2、本表不作为供应商对所响应标的物商务条款详细描述和说明的替代。</w:t>
      </w:r>
      <w:r/>
    </w:p>
    <w:p>
      <w:pPr>
        <w:ind w:left="0" w:right="105" w:firstLine="21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供应商名称：（加盖CA电子公章）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6、服务或技术要求偏离表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服务或技术要求偏离表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bl>
      <w:tblPr>
        <w:tblStyle w:val="9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8"/>
        <w:gridCol w:w="1292"/>
        <w:gridCol w:w="1620"/>
        <w:gridCol w:w="1440"/>
        <w:gridCol w:w="1699"/>
        <w:gridCol w:w="1757"/>
      </w:tblGrid>
      <w:tr>
        <w:trPr>
          <w:trHeight w:val="47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9"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偏离/响应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7"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4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9"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7"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9"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7"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9"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7"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9"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7"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9"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7"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应对照采购文件要求，如响应有偏离的，应在本表“响应情况”一栏中申明与采购文件要求的偏差；若未在本表中说明但在投标（响应）文件其他相关内容中有文字说明的，则以文字说明为准。否则，将被视为完全响应采购文件的要求。</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2、本表不作为供应商对所响应标的物服务条款详细描述和说明的替代。</w:t>
      </w:r>
      <w:r/>
    </w:p>
    <w:p>
      <w:pPr>
        <w:ind w:left="0" w:right="105" w:firstLine="21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05" w:firstLine="21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供应商名称：（加盖CA电子公章）</w:t>
      </w:r>
      <w:r/>
    </w:p>
    <w:p>
      <w:pPr>
        <w:ind w:left="0" w:right="420" w:firstLine="21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420" w:right="0" w:firstLine="420"/>
        <w:jc w:val="both"/>
        <w:spacing w:before="210" w:after="120" w:line="5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10" w:after="120" w:line="5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7、拟投入本项目人员配备一览表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拟投入本项目人员配备一览表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bl>
      <w:tblPr>
        <w:tblStyle w:val="9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57"/>
        <w:gridCol w:w="820"/>
        <w:gridCol w:w="418"/>
        <w:gridCol w:w="318"/>
        <w:gridCol w:w="319"/>
        <w:gridCol w:w="523"/>
        <w:gridCol w:w="751"/>
        <w:gridCol w:w="724"/>
        <w:gridCol w:w="86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项目组所任职务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8"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8"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3"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从事本工作时间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典型业务与技术专长</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20"/>
        <w:jc w:val="both"/>
        <w:spacing w:before="210" w:after="120" w:line="5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注：请将相关证明材料复印件加盖公章后附在本表后面。</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05" w:firstLine="21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供应商名称：（加盖CA电子公章）</w:t>
      </w:r>
      <w:r/>
    </w:p>
    <w:p>
      <w:pPr>
        <w:ind w:left="0" w:right="420" w:firstLine="21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420" w:firstLine="210"/>
        <w:jc w:val="right"/>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8、类似项目一览表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类似项目一览表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bl>
      <w:tblPr>
        <w:tblStyle w:val="9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3"/>
        <w:gridCol w:w="1598"/>
        <w:gridCol w:w="1458"/>
        <w:gridCol w:w="1459"/>
        <w:gridCol w:w="1565"/>
        <w:gridCol w:w="958"/>
      </w:tblGrid>
      <w:tr>
        <w:trPr>
          <w:trHeight w:val="12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8" w:type="dxa"/>
            <w:vAlign w:val="center"/>
            <w:textDirection w:val="lrTb"/>
            <w:noWrap w:val="false"/>
          </w:tcPr>
          <w:p>
            <w:pPr>
              <w:ind w:left="0" w:right="0" w:firstLine="0"/>
              <w:jc w:val="center"/>
              <w:spacing w:before="0" w:after="0"/>
              <w:tabs>
                <w:tab w:val="left" w:pos="625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业主单位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tabs>
                <w:tab w:val="left" w:pos="625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合同金额（元）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tabs>
                <w:tab w:val="left" w:pos="625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合同签订日期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tabs>
                <w:tab w:val="left" w:pos="625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注：请将其他相关证明材料复印件加盖公章后附在本表后面。</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05" w:firstLine="21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供应商名称：（加盖CA电子公章）</w:t>
      </w:r>
      <w:r/>
    </w:p>
    <w:p>
      <w:pPr>
        <w:ind w:left="0" w:right="420" w:firstLine="21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9、资格证明文件</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（1）资格文件的声明函</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资格文件的声明函</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苏州诚和招投标咨询有限公司</w:t>
      </w:r>
      <w:r>
        <w:rPr>
          <w:rFonts w:ascii="SimSun" w:hAnsi="SimSun" w:eastAsia="SimSun" w:cs="SimSun"/>
          <w:color w:val="000000"/>
          <w:sz w:val="24"/>
        </w:rPr>
        <w:t xml:space="preserve">：</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本公司愿就由贵公司组织实施的编号为</w:t>
      </w:r>
      <w:r>
        <w:rPr>
          <w:rFonts w:ascii="SimSun" w:hAnsi="SimSun" w:eastAsia="SimSun" w:cs="SimSun"/>
          <w:color w:val="000000"/>
          <w:sz w:val="24"/>
          <w:u w:val="single"/>
        </w:rPr>
        <w:t xml:space="preserve">         </w:t>
      </w:r>
      <w:r>
        <w:rPr>
          <w:rFonts w:ascii="SimSun" w:hAnsi="SimSun" w:eastAsia="SimSun" w:cs="SimSun"/>
          <w:color w:val="000000"/>
          <w:sz w:val="24"/>
        </w:rPr>
        <w:t xml:space="preserve">号的磋商采购活动进行响应。本公司所提交的响应文件中所有关于磋商资格的文件、证明和陈述均是真实的、准确的。若与真实情况不符，本公司愿意承担由此而产生的一切后果。</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05" w:firstLine="21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供应商名称：（加盖CA电子公章）</w:t>
      </w:r>
      <w:r/>
    </w:p>
    <w:p>
      <w:pPr>
        <w:ind w:left="0" w:right="420" w:firstLine="21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（2）供应商基本情况表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供应商基本情况表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单位名称：</w:t>
      </w:r>
      <w:r/>
    </w:p>
    <w:tbl>
      <w:tblPr>
        <w:tblStyle w:val="9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870"/>
        <w:gridCol w:w="1920"/>
        <w:gridCol w:w="1470"/>
        <w:gridCol w:w="2030"/>
        <w:gridCol w:w="978"/>
      </w:tblGrid>
      <w:tr>
        <w:trPr>
          <w:trHeight w:val="3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3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8" w:type="dxa"/>
            <w:vAlign w:val="center"/>
            <w:textDirection w:val="lrTb"/>
            <w:noWrap w:val="false"/>
          </w:tcPr>
          <w:p>
            <w:pPr>
              <w:ind w:left="0" w:right="0" w:firstLine="21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万元</w:t>
            </w:r>
            <w:r/>
          </w:p>
        </w:tc>
      </w:tr>
      <w:tr>
        <w:trPr>
          <w:trHeight w:val="3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3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3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8" w:type="dxa"/>
            <w:vAlign w:val="center"/>
            <w:textDirection w:val="lrTb"/>
            <w:noWrap w:val="false"/>
          </w:tcPr>
          <w:p>
            <w:pPr>
              <w:ind w:left="0" w:right="0" w:firstLine="9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万元</w:t>
            </w:r>
            <w:r/>
          </w:p>
        </w:tc>
      </w:tr>
      <w:tr>
        <w:trPr>
          <w:trHeight w:val="3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2025年    万元</w:t>
            </w:r>
            <w:r/>
          </w:p>
        </w:tc>
      </w:tr>
      <w:tr>
        <w:trPr>
          <w:trHeight w:val="3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2025年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3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9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自有面积      平方米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承租面积      平方米</w:t>
            </w:r>
            <w:r/>
          </w:p>
        </w:tc>
      </w:tr>
      <w:tr>
        <w:trPr>
          <w:trHeight w:val="3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单位简历及内设机构情况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3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单位优势及特长</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是否处于被行政或司法机关责令停业或停止承接项目或停止投标资格</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最近2年内在经营过程中受到何种奖励或处分（包括情况和结果）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最近3年内有无因售假、售劣或是其他原因被消费者投诉或起诉的情况及说明（包括解决方式和结果）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最近3年内主要负责人有无因经济犯罪被司法机关追究的情况及说明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获得技术认证的工程师及简介</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bl>
    <w:p>
      <w:pPr>
        <w:ind w:left="0" w:right="105"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05"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05"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供应商名称：（加盖CA电子公章）</w:t>
      </w:r>
      <w:r/>
    </w:p>
    <w:p>
      <w:pPr>
        <w:ind w:left="0" w:right="420" w:firstLine="21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（3）关于符合本国产品标准的声明函</w:t>
      </w:r>
      <w:r/>
    </w:p>
    <w:p>
      <w:pPr>
        <w:ind w:left="0" w:right="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关于符合本国产品标准的声明函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742950" cy="123825"/>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55976" name=""/>
                        <pic:cNvPicPr>
                          <a:picLocks noChangeAspect="1"/>
                        </pic:cNvPicPr>
                        <pic:nvPr/>
                      </pic:nvPicPr>
                      <pic:blipFill>
                        <a:blip/>
                        <a:stretch/>
                      </pic:blipFill>
                      <pic:spPr bwMode="auto">
                        <a:xfrm>
                          <a:off x="0" y="0"/>
                          <a:ext cx="742950" cy="123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8.5pt;height: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90575" cy="13335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570257" name=""/>
                        <pic:cNvPicPr>
                          <a:picLocks noChangeAspect="1"/>
                        </pic:cNvPicPr>
                        <pic:nvPr/>
                      </pic:nvPicPr>
                      <pic:blipFill>
                        <a:blip/>
                        <a:stretch/>
                      </pic:blipFill>
                      <pic:spPr bwMode="auto">
                        <a:xfrm>
                          <a:off x="0" y="0"/>
                          <a:ext cx="790574"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2.2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76300" cy="133350"/>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702886" name=""/>
                        <pic:cNvPicPr>
                          <a:picLocks noChangeAspect="1"/>
                        </pic:cNvPicPr>
                        <pic:nvPr/>
                      </pic:nvPicPr>
                      <pic:blipFill>
                        <a:blip/>
                        <a:stretch/>
                      </pic:blipFill>
                      <pic:spPr bwMode="auto">
                        <a:xfrm>
                          <a:off x="0" y="0"/>
                          <a:ext cx="876299"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9.0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85725"/>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7403532" name=""/>
                        <pic:cNvPicPr>
                          <a:picLocks noChangeAspect="1"/>
                        </pic:cNvPicPr>
                        <pic:nvPr/>
                      </pic:nvPicPr>
                      <pic:blipFill>
                        <a:blip/>
                        <a:stretch/>
                      </pic:blipFill>
                      <pic:spPr bwMode="auto">
                        <a:xfrm>
                          <a:off x="0" y="0"/>
                          <a:ext cx="819149" cy="85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4.5pt;height:6.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114300"/>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264690" name=""/>
                        <pic:cNvPicPr>
                          <a:picLocks noChangeAspect="1"/>
                        </pic:cNvPicPr>
                        <pic:nvPr/>
                      </pic:nvPicPr>
                      <pic:blipFill>
                        <a:blip/>
                        <a:stretch/>
                      </pic:blipFill>
                      <pic:spPr bwMode="auto">
                        <a:xfrm>
                          <a:off x="0" y="0"/>
                          <a:ext cx="81914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4.5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81025" cy="104775"/>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050440" name=""/>
                        <pic:cNvPicPr>
                          <a:picLocks noChangeAspect="1"/>
                        </pic:cNvPicPr>
                        <pic:nvPr/>
                      </pic:nvPicPr>
                      <pic:blipFill>
                        <a:blip/>
                        <a:stretch/>
                      </pic:blipFill>
                      <pic:spPr bwMode="auto">
                        <a:xfrm>
                          <a:off x="0" y="0"/>
                          <a:ext cx="581024"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5.8pt;height:8.2pt;mso-wrap-distance-left:0.0pt;mso-wrap-distance-top:0.0pt;mso-wrap-distance-right:0.0pt;mso-wrap-distance-bottom:0.0pt;" stroked="false">
                <v:path textboxrect="0,0,0,0"/>
              </v:shape>
            </w:pict>
          </mc:Fallback>
        </mc:AlternateContent>
      </w: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0"/>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0"/>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（产品名称1）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（规定比例）</w:t>
      </w:r>
      <w:r>
        <w:rPr>
          <w:rFonts w:ascii="SimSun" w:hAnsi="SimSun" w:eastAsia="SimSun" w:cs="SimSun"/>
          <w:color w:val="000000"/>
          <w:sz w:val="20"/>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（关键组件）</w:t>
      </w:r>
      <w:r>
        <w:rPr>
          <w:rFonts w:ascii="SimSun" w:hAnsi="SimSun" w:eastAsia="SimSun" w:cs="SimSun"/>
          <w:color w:val="000000"/>
          <w:sz w:val="20"/>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（关键工序）</w:t>
      </w:r>
      <w:r>
        <w:rPr>
          <w:rFonts w:ascii="SimSun" w:hAnsi="SimSun" w:eastAsia="SimSun" w:cs="SimSun"/>
          <w:color w:val="000000"/>
          <w:sz w:val="20"/>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809625" cy="114300"/>
                <wp:effectExtent l="0" t="0" r="0" b="0"/>
                <wp:docPr id="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589956" name=""/>
                        <pic:cNvPicPr>
                          <a:picLocks noChangeAspect="1"/>
                        </pic:cNvPicPr>
                        <pic:nvPr/>
                      </pic:nvPicPr>
                      <pic:blipFill>
                        <a:blip/>
                        <a:stretch/>
                      </pic:blipFill>
                      <pic:spPr bwMode="auto">
                        <a:xfrm>
                          <a:off x="0" y="0"/>
                          <a:ext cx="809624"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3.8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47725" cy="133350"/>
                <wp:effectExtent l="0" t="0" r="0" b="0"/>
                <wp:docPr id="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247649" name=""/>
                        <pic:cNvPicPr>
                          <a:picLocks noChangeAspect="1"/>
                        </pic:cNvPicPr>
                        <pic:nvPr/>
                      </pic:nvPicPr>
                      <pic:blipFill>
                        <a:blip/>
                        <a:stretch/>
                      </pic:blipFill>
                      <pic:spPr bwMode="auto">
                        <a:xfrm>
                          <a:off x="0" y="0"/>
                          <a:ext cx="847724"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66.8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52475" cy="133350"/>
                <wp:effectExtent l="0" t="0" r="0" b="0"/>
                <wp:docPr id="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283204" name=""/>
                        <pic:cNvPicPr>
                          <a:picLocks noChangeAspect="1"/>
                        </pic:cNvPicPr>
                        <pic:nvPr/>
                      </pic:nvPicPr>
                      <pic:blipFill>
                        <a:blip/>
                        <a:stretch/>
                      </pic:blipFill>
                      <pic:spPr bwMode="auto">
                        <a:xfrm>
                          <a:off x="0" y="0"/>
                          <a:ext cx="752474"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59.2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47725" cy="133350"/>
                <wp:effectExtent l="0" t="0" r="0" b="0"/>
                <wp:docPr id="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458107" name=""/>
                        <pic:cNvPicPr>
                          <a:picLocks noChangeAspect="1"/>
                        </pic:cNvPicPr>
                        <pic:nvPr/>
                      </pic:nvPicPr>
                      <pic:blipFill>
                        <a:blip/>
                        <a:stretch/>
                      </pic:blipFill>
                      <pic:spPr bwMode="auto">
                        <a:xfrm>
                          <a:off x="0" y="0"/>
                          <a:ext cx="847724"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66.8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14400" cy="152400"/>
                <wp:effectExtent l="0" t="0" r="0" b="0"/>
                <wp:docPr id="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122025" name=""/>
                        <pic:cNvPicPr>
                          <a:picLocks noChangeAspect="1"/>
                        </pic:cNvPicPr>
                        <pic:nvPr/>
                      </pic:nvPicPr>
                      <pic:blipFill>
                        <a:blip/>
                        <a:stretch/>
                      </pic:blipFill>
                      <pic:spPr bwMode="auto">
                        <a:xfrm>
                          <a:off x="0" y="0"/>
                          <a:ext cx="914400"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72.0pt;height:1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23900" cy="104775"/>
                <wp:effectExtent l="0" t="0" r="0" b="0"/>
                <wp:docPr id="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4716261" name=""/>
                        <pic:cNvPicPr>
                          <a:picLocks noChangeAspect="1"/>
                        </pic:cNvPicPr>
                        <pic:nvPr/>
                      </pic:nvPicPr>
                      <pic:blipFill>
                        <a:blip/>
                        <a:stretch/>
                      </pic:blipFill>
                      <pic:spPr bwMode="auto">
                        <a:xfrm>
                          <a:off x="0" y="0"/>
                          <a:ext cx="723899"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57.0pt;height:8.2pt;mso-wrap-distance-left:0.0pt;mso-wrap-distance-top:0.0pt;mso-wrap-distance-right:0.0pt;mso-wrap-distance-bottom:0.0pt;" stroked="false">
                <v:path textboxrect="0,0,0,0"/>
              </v:shape>
            </w:pict>
          </mc:Fallback>
        </mc:AlternateContent>
      </w: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（规定比例）</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（关键组件）</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（关键工序）</w:t>
      </w:r>
      <w:r>
        <w:rPr>
          <w:rFonts w:ascii="SimSun" w:hAnsi="SimSun" w:eastAsia="SimSun" w:cs="SimSun"/>
          <w:color w:val="000000"/>
          <w:sz w:val="24"/>
          <w:highlight w:val="white"/>
        </w:rPr>
        <w:t xml:space="preserve">在中国境内完成。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__________________</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1.产品如有型号，请在“产品名称”栏一并填写。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2.生产厂址应与生产厂营业执照载明的相关信息保持一致。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3.该产品的中国境内生产的组件成本占比相关要求实施前，“规定比例”栏可不填，下同。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4.该产品的关键组件要求实施前，“关键组件”栏可不填，下同。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5.该产品的关键工序要求实施前，“关键工序”栏可不填，下同。</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6.用斜线划除的地方无需填写。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本公司（单位）对上述声明内容的真实性负责。如有虚假，愿承担相应法律责任。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39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公司（单位）名称（盖章）：</w:t>
      </w:r>
      <w:r/>
    </w:p>
    <w:p>
      <w:pPr>
        <w:ind w:left="0" w:right="0" w:firstLine="439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期：年月日</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（4）关于本国产品成本占比的声明函（采购项目含有多种产品时适用）</w:t>
      </w:r>
      <w:r/>
    </w:p>
    <w:p>
      <w:pPr>
        <w:ind w:left="0" w:right="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关于本国产品成本占比的声明函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产品中，已提供本国产品声明函（或者财政部会同有关部门规定的有关证明文件）符合本国产品标准的产品成本之和，占本公司（单位）提供的全部产品成本之和的比例达到</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本公司（单位）对上表内容的真实性负责。如有虚假，愿承担相应法律责任。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公司（单位）名称（盖章）：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（5）中小企业声明函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中小企业声明函（服务）</w:t>
      </w:r>
      <w:r/>
    </w:p>
    <w:p>
      <w:pPr>
        <w:ind w:left="57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本公司（联合体）郑重声明，根据《政府采购促进中小企业发展管理办法》（财库﹝2020﹞46号）的规定，本公司（联合体）参加</w:t>
      </w:r>
      <w:r>
        <w:rPr>
          <w:rFonts w:ascii="SimSun" w:hAnsi="SimSun" w:eastAsia="SimSun" w:cs="SimSun"/>
          <w:color w:val="000000"/>
          <w:sz w:val="24"/>
          <w:highlight w:val="white"/>
          <w:u w:val="single"/>
        </w:rPr>
        <w:t xml:space="preserve">（单位名称）</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（项目名称）</w:t>
      </w:r>
      <w:r>
        <w:rPr>
          <w:rFonts w:ascii="SimSun" w:hAnsi="SimSun" w:eastAsia="SimSun" w:cs="SimSun"/>
          <w:color w:val="000000"/>
          <w:sz w:val="24"/>
          <w:highlight w:val="white"/>
        </w:rPr>
        <w:t xml:space="preserve">采购活动，服务全部由符合政策要求的中小企业承接。相关企业（含联合体中的中小企业、签订分包意向协议的中小企业）的具体情况如下：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（采购文件中明确的所属行业）行业</w:t>
      </w:r>
      <w:r>
        <w:rPr>
          <w:rFonts w:ascii="SimSun" w:hAnsi="SimSun" w:eastAsia="SimSun" w:cs="SimSun"/>
          <w:color w:val="000000"/>
          <w:sz w:val="24"/>
        </w:rPr>
        <w:t xml:space="preserve">；承接企业为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（项目名称）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（采购文件中明确的所属行业）行业</w:t>
      </w:r>
      <w:r>
        <w:rPr>
          <w:rFonts w:ascii="SimSun" w:hAnsi="SimSun" w:eastAsia="SimSun" w:cs="SimSun"/>
          <w:color w:val="000000"/>
          <w:sz w:val="24"/>
        </w:rPr>
        <w:t xml:space="preserve">；承接企业为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以上企业，不属于大企业的分支机构，不存在控股股东为大企业的情形，也不存在与大企业的负责人为同一人的情形。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本企业对上述声明内容的真实性负责。如有虚假，将依法承担相应责任。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480"/>
        <w:jc w:val="center"/>
        <w:spacing w:before="100" w:after="100" w:line="85" w:lineRule="atLeast"/>
        <w:tabs>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ab/>
        <w:t xml:space="preserve">单位名称（盖章）：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（6）残疾人福利性单位声明函</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残疾人福利性单位声明函</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单位名称（盖章）：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br/>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rPr>
          <w:rFonts w:ascii="SimSun" w:hAnsi="SimSun" w:eastAsia="SimSun" w:cs="SimSun"/>
          <w:b/>
          <w:color w:val="000000"/>
          <w:sz w:val="21"/>
          <w:u w:val="none"/>
        </w:rPr>
        <w:t xml:space="preserve">投标（响应）文件中的电子签章视为供应商对本声明进行了签署盖章并承担相应责任</w:t>
      </w:r>
      <w:r>
        <w:rPr>
          <w:rFonts w:ascii="SimSun" w:hAnsi="SimSun" w:eastAsia="SimSun" w:cs="SimSun"/>
          <w:b/>
          <w:color w:val="000000"/>
          <w:sz w:val="21"/>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w:t>
      </w:r>
      <w:r>
        <w:rPr>
          <w:rFonts w:ascii="SimSun" w:hAnsi="SimSun" w:eastAsia="SimSun" w:cs="SimSun"/>
          <w:b/>
          <w:color w:val="000000"/>
          <w:sz w:val="24"/>
          <w:highlight w:val="white"/>
        </w:rPr>
        <w:t xml:space="preserve">对投标人（供应商）有直接控股、管理关系的单位情况表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对投标人（供应商）有直接控股、管理关系的单位情况表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单位名称：</w:t>
      </w:r>
      <w:r/>
    </w:p>
    <w:tbl>
      <w:tblPr>
        <w:tblStyle w:val="9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21"/>
        <w:gridCol w:w="2000"/>
        <w:gridCol w:w="1753"/>
        <w:gridCol w:w="1273"/>
        <w:gridCol w:w="1714"/>
        <w:gridCol w:w="1394"/>
      </w:tblGrid>
      <w:tr>
        <w:trPr>
          <w:trHeight w:val="766"/>
        </w:trPr>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对投标人（供应商）有直接控股关系的单位</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对投标人（供应商）有直接管理关系的单位</w:t>
            </w:r>
            <w:r/>
          </w:p>
        </w:tc>
      </w:tr>
      <w:tr>
        <w:trPr>
          <w:trHeight w:val="7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单位名称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是否为大型企业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highlight w:val="white"/>
              </w:rPr>
              <w:t xml:space="preserve">（填写“是”或 “否”）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直接控股关系情况说明</w:t>
            </w:r>
            <w:r>
              <w:rPr>
                <w:rFonts w:ascii="SimSun" w:hAnsi="SimSun" w:eastAsia="SimSun" w:cs="SimSun"/>
                <w:b/>
                <w:color w:val="000000"/>
                <w:sz w:val="18"/>
                <w:highlight w:val="white"/>
              </w:rPr>
              <w:t xml:space="preserve">（持股比例等）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单位名称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是否为大型企业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highlight w:val="white"/>
              </w:rPr>
              <w:t xml:space="preserve">（填写“是”或 “否”）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直接管理关系情况说明</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p>
        </w:tc>
      </w:tr>
    </w:tbl>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注：1、本表仅需填写对投标人（供应商）有直接控股、管理关系的单位情况。投标人（供应商）应按上表要求据实填写，如填写“无”或不填写，均视为投标人（供应商）声明不存在有关情形。</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2、其中“直接控股”是指投标人（供应商）与大型企业之间存在直接投资并控股（非普通持股）的关系。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05" w:firstLine="21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供应商名称：（加盖CA电子公章）</w:t>
      </w:r>
      <w:r/>
    </w:p>
    <w:p>
      <w:pPr>
        <w:ind w:left="0" w:right="0" w:firstLine="444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10" w:after="120" w:line="5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10、最终报价表</w:t>
      </w:r>
      <w:r/>
    </w:p>
    <w:p>
      <w:pPr>
        <w:ind w:left="0" w:right="0" w:firstLine="0"/>
        <w:jc w:val="center"/>
        <w:spacing w:before="210" w:after="120" w:line="5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最终报价表</w:t>
      </w:r>
      <w:r/>
    </w:p>
    <w:tbl>
      <w:tblPr>
        <w:tblStyle w:val="9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377"/>
        <w:gridCol w:w="437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77"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77"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77"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77"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77"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77"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77"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报价批次：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77"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77"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分包预算：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77"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77"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77"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77"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大写金额：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77"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77"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小写金额：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77"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840" w:right="0" w:firstLine="0"/>
        <w:jc w:val="both"/>
        <w:spacing w:before="210" w:after="120" w:line="5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供应商法定代表人或授权代表签章：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注：如若成交，成交供应商提供的合同价明细按最终总报价同比例下（上）浮，但合同价明细合计必须与最终总报价一致。例：最终总报价相比第一次报价下浮10%，则合同明细单价=第一次报价中单价×90%。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57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1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 </w:t>
      </w:r>
      <w:r/>
    </w:p>
    <w:p>
      <w:pPr>
        <w:ind w:left="0" w:right="0" w:firstLine="0"/>
        <w:jc w:val="center"/>
        <w:spacing w:before="0" w:after="0" w:line="1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 </w:t>
      </w:r>
      <w:r/>
    </w:p>
    <w:p>
      <w:pPr>
        <w:pStyle w:val="941"/>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u w:val="none"/>
        </w:rPr>
        <w:t xml:space="preserve">第四章</w:t>
      </w:r>
      <w:r>
        <w:rPr>
          <w:rFonts w:ascii="SimSun" w:hAnsi="SimSun" w:eastAsia="SimSun" w:cs="SimSun"/>
          <w:b/>
          <w:color w:val="000000"/>
          <w:sz w:val="52"/>
        </w:rPr>
        <w:t xml:space="preserve">采购内容</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苏州诚和招投标咨询有限公司受苏州工业园区宣传和统战部的委托，就其所需的2026-2027年度“苏州工业园区发布”运营管理项目组织竞争性磋商采购，</w:t>
      </w:r>
      <w:r>
        <w:rPr>
          <w:rFonts w:ascii="SimSun" w:hAnsi="SimSun" w:eastAsia="SimSun" w:cs="SimSun"/>
          <w:color w:val="000000"/>
          <w:sz w:val="24"/>
          <w:u w:val="none"/>
        </w:rPr>
        <w:t xml:space="preserve">欢迎符合条件的供应商</w:t>
      </w:r>
      <w:r>
        <w:rPr>
          <w:rFonts w:ascii="SimSun" w:hAnsi="SimSun" w:eastAsia="SimSun" w:cs="SimSun"/>
          <w:color w:val="000000"/>
          <w:sz w:val="24"/>
        </w:rPr>
        <w:t xml:space="preserve">前来参加磋商。</w:t>
      </w:r>
      <w:r/>
    </w:p>
    <w:p>
      <w:pPr>
        <w:ind w:left="0" w:right="0" w:firstLine="48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一、采购编号：JSZC-320591-SZCH-C2026-0025</w:t>
      </w:r>
      <w:r/>
    </w:p>
    <w:p>
      <w:pPr>
        <w:ind w:left="0" w:right="0" w:firstLine="48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二、采购内容及要求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（一）工作内容</w:t>
      </w:r>
      <w:r/>
    </w:p>
    <w:p>
      <w:pPr>
        <w:ind w:left="0" w:right="0" w:firstLine="480"/>
        <w:jc w:val="both"/>
        <w:spacing w:before="26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1、微信公众号基本内容和要求</w:t>
      </w:r>
      <w:r/>
    </w:p>
    <w:p>
      <w:pPr>
        <w:ind w:left="0" w:right="0" w:firstLine="480"/>
        <w:jc w:val="both"/>
        <w:spacing w:before="26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1.1承担日常内容编辑</w:t>
      </w:r>
      <w:r/>
    </w:p>
    <w:p>
      <w:pPr>
        <w:ind w:left="0" w:right="0" w:firstLine="480"/>
        <w:jc w:val="both"/>
        <w:spacing w:before="26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期内要求全年每日平均发布推文4条以上。标题和内容要吸引人，图文编排要美观大方，适时通过各类通行的微信编辑器等第三方软件美化微信的排版形式，优化受众的阅读体验，同时要求符合“苏州工业园区发布”作为一级地方政府政务微信的定位。</w:t>
      </w:r>
      <w:r/>
    </w:p>
    <w:p>
      <w:pPr>
        <w:ind w:left="0" w:right="0" w:firstLine="480"/>
        <w:jc w:val="both"/>
        <w:spacing w:before="26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1.2做好微信的选题策划与推广</w:t>
      </w:r>
      <w:r/>
    </w:p>
    <w:p>
      <w:pPr>
        <w:ind w:left="0" w:right="0" w:firstLine="480"/>
        <w:jc w:val="both"/>
        <w:spacing w:before="26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合同期内要求至少全年每日平均阅读数2万以上。响应采购单位需求，承担重大活动及主题宣传任务，并提供多元化产品支持。</w:t>
      </w:r>
      <w:r/>
    </w:p>
    <w:p>
      <w:pPr>
        <w:ind w:left="0" w:right="0" w:firstLine="480"/>
        <w:jc w:val="both"/>
        <w:spacing w:before="26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1.3融媒体产品制作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根据采购单位需求制作融媒体产品。</w:t>
      </w:r>
      <w:r/>
    </w:p>
    <w:p>
      <w:pPr>
        <w:ind w:left="0" w:right="0" w:firstLine="480"/>
        <w:jc w:val="both"/>
        <w:spacing w:before="26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1.4粉丝数持续增长</w:t>
      </w:r>
      <w:r/>
    </w:p>
    <w:p>
      <w:pPr>
        <w:ind w:left="0" w:right="0" w:firstLine="480"/>
        <w:jc w:val="both"/>
        <w:spacing w:before="26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要求到2027年合同结束粉丝数量不低于73万。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1.5活动组织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组织线上线下粉丝活动。</w:t>
      </w:r>
      <w:r/>
    </w:p>
    <w:p>
      <w:pPr>
        <w:ind w:left="0" w:right="0" w:firstLine="480"/>
        <w:jc w:val="both"/>
        <w:spacing w:before="26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2、微博平台基本内容和要求</w:t>
      </w:r>
      <w:r/>
    </w:p>
    <w:p>
      <w:pPr>
        <w:ind w:left="0" w:right="0" w:firstLine="480"/>
        <w:jc w:val="both"/>
        <w:spacing w:before="26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2.1承担微博日常内容编辑</w:t>
      </w:r>
      <w:r/>
    </w:p>
    <w:p>
      <w:pPr>
        <w:ind w:left="0" w:right="0" w:firstLine="480"/>
        <w:jc w:val="both"/>
        <w:spacing w:before="26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合同期内要求全年每日平均发布推文6条以上。响应采购单位需求，承担重大活动及主题宣传任务，并提供多元化产品支持。</w:t>
      </w:r>
      <w:r/>
    </w:p>
    <w:p>
      <w:pPr>
        <w:ind w:left="0" w:right="0" w:firstLine="480"/>
        <w:jc w:val="both"/>
        <w:spacing w:before="26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2.2粉丝数增长</w:t>
      </w:r>
      <w:r/>
    </w:p>
    <w:p>
      <w:pPr>
        <w:ind w:left="0" w:right="0" w:firstLine="480"/>
        <w:jc w:val="both"/>
        <w:spacing w:before="26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要求到2027年合同结束新浪微博粉丝数量不低于36万。</w:t>
      </w:r>
      <w:r/>
    </w:p>
    <w:p>
      <w:pPr>
        <w:ind w:left="0" w:right="0" w:firstLine="480"/>
        <w:jc w:val="both"/>
        <w:spacing w:before="26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2.3根据采购单位需求将内容推送至微博超话热搜榜。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（二）运营管理要求</w:t>
      </w:r>
      <w:r/>
    </w:p>
    <w:p>
      <w:pPr>
        <w:ind w:left="0" w:right="0" w:firstLine="480"/>
        <w:jc w:val="both"/>
        <w:spacing w:before="26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1、人员配置</w:t>
      </w:r>
      <w:r/>
    </w:p>
    <w:p>
      <w:pPr>
        <w:ind w:left="0" w:right="0" w:firstLine="480"/>
        <w:jc w:val="both"/>
        <w:spacing w:before="26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为本项目配备一支素质高、态度好、人手足的工作团队。</w:t>
      </w:r>
      <w:r>
        <w:rPr>
          <w:rFonts w:ascii="SimSun" w:hAnsi="SimSun" w:eastAsia="SimSun" w:cs="SimSun"/>
          <w:b/>
          <w:color w:val="000000"/>
          <w:sz w:val="24"/>
        </w:rPr>
        <w:t xml:space="preserve">本项目团队配备至少4人，其中2人为全职人员（2人为驻场人员）、2人为非全职人员（其他相关人员），否则视为非实质性响应。</w:t>
      </w:r>
      <w:r/>
    </w:p>
    <w:tbl>
      <w:tblPr>
        <w:tblStyle w:val="9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18"/>
        <w:gridCol w:w="2918"/>
        <w:gridCol w:w="2918"/>
      </w:tblGrid>
      <w:tr>
        <w:trPr>
          <w:trHeight w:val="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项目组所任职务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驻场人员（全职人员）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其他相关人员（非全职人员）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bl>
    <w:p>
      <w:pPr>
        <w:ind w:left="0" w:right="0" w:firstLine="480"/>
        <w:jc w:val="both"/>
        <w:spacing w:before="260" w:after="57"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配备全职人员应具有相关的专业上具有专业水平和认知能力、相关的受教育经历，保证项目的顺利开展。磋商供应商根据服务需求实际情况，为本项目配置足够数量具有相关专业、学历、职称、职业资格、工作经验的人员，以便能够顺利地完成项目。</w:t>
      </w:r>
      <w:r/>
    </w:p>
    <w:p>
      <w:pPr>
        <w:ind w:left="0" w:right="0" w:firstLine="480"/>
        <w:jc w:val="both"/>
        <w:spacing w:before="260" w:after="57"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人员沟通能力要强，要与采购单位相关领导和负责同志及其他相关工作人员保持良好的沟通。手机保证全天24小时在线畅通。对于微信微博选题、微信微博活动、微信微博运营管理等各方面的意见、建议和修改等，要保质保量予以及时到位的落实。</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2、及时总结并反馈意见和建议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人员要对微信微博和新媒体的发展有较高的工作热情和关注度。一方面，对园区发布政务微信微博的运营情况提供数据详实的半年度总结与思考建议；另一方面，要及时追踪行业发展动向，对于新出现的技术、活动、流行语言、图文和音视频编排推送方式等，要及时予以关注和跟进，并与采购单位及时沟通，适时在园区发布的微信微博平台上推广采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3、服务期限：自合同签订之日至2027年6月30日，具体起始时间以采购方通知为准。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4、未尽事宜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由于新媒体技术发展日新月异，随着新技术的发展，很可能出现项目双方未能预见的变化。对于此类未尽事宜，建议由双方根据实际情况协商解决。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（三）约束机制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1、成交单位发生重大采编错误的，采购单位有权停止其合同履行，所涉及所有费用由成交单位自行承担。</w:t>
      </w:r>
      <w:r/>
    </w:p>
    <w:p>
      <w:pPr>
        <w:ind w:left="0" w:right="0" w:firstLine="480"/>
        <w:jc w:val="both"/>
        <w:spacing w:before="260" w:after="57"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成交单位不能实现协议中“合同期内要求全年每日平均发布微信公众号推文4条以上”，从未付款中扣除成交总价的20%；如成交单位不能实现协议中“合同期内要求微信公众号全年每日平均阅读数2万以上，从未付款中扣除成交总价的20%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3、如成交单位不能实现粉丝活动组织或融媒体产品制作，从未付款中扣除2000/次。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4、采购单位对成交单位在承担重大活动及主题宣传任务、多元化产品制作方面的服务产出不符合需求的，视情予以经济处罚。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5、项目全职及非全职人员出现迟到早退、擅自离岗等违纪行为，从未付款中扣除2000/次。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6、如成交单位不能实现协议中“合同期内要求微博全年每日平均发布推文6条以上”，从未付款中扣除成交总价的20%。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7、其他受到上级领导或相关部门点名批评的情况，视情予以经济处罚。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8、服务过程中若发现成交单位有作弊、造假的，采购单位有权停止其合同履行，所涉及所有费用由成交单位自行承担。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9、采购单位有权基于合同执行过程中的服务人员态度、响应速度及工作效率、文稿内容质量、传播效益等表现，进行综合评估，并将评估结果作为最终付款的依据。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10、以上累计扣除金额最高不超过成交总价。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（四）其他要求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1、验收办法：</w:t>
      </w:r>
      <w:r>
        <w:rPr>
          <w:rFonts w:ascii="SimSun" w:hAnsi="SimSun" w:eastAsia="SimSun" w:cs="SimSun"/>
          <w:color w:val="000000"/>
          <w:sz w:val="24"/>
          <w:highlight w:val="white"/>
        </w:rPr>
        <w:t xml:space="preserve">根据《江苏省政府采购履约验收管理办法》、苏州工业园区财政审计局发布的《关于进一步加强履约验收管理的通知》以及采购文件中的服务要求</w:t>
      </w:r>
      <w:r>
        <w:rPr>
          <w:rFonts w:ascii="SimSun" w:hAnsi="SimSun" w:eastAsia="SimSun" w:cs="SimSun"/>
          <w:color w:val="000000"/>
          <w:sz w:val="24"/>
        </w:rPr>
        <w:t xml:space="preserve">及成交单位承诺的其他指标，</w:t>
      </w:r>
      <w:r>
        <w:rPr>
          <w:rFonts w:ascii="SimSun" w:hAnsi="SimSun" w:eastAsia="SimSun" w:cs="SimSun"/>
          <w:color w:val="000000"/>
          <w:sz w:val="24"/>
          <w:highlight w:val="white"/>
        </w:rPr>
        <w:t xml:space="preserve">由采购人验收通过。在服务过程中，采购单位有权根据实际情况对考核办法作出适当修改。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验收，成交单位提出验收要求时必须提交本项目要求的结项报告及相关证明。对不符要求、不合格的内容要按采购单位要求进行修正，直到符合要求、符合验收条件方可组织验收，延期责任由成交单位负责。</w:t>
      </w:r>
      <w:r/>
    </w:p>
    <w:p>
      <w:pPr>
        <w:ind w:left="0" w:right="0" w:firstLine="482"/>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三、综合说明及其他要求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1、供应商提供的服务能够至少达到以上要求，同时明确详细的服务方案，并对所提供的全部资料的真实性承担法律责任。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2、供应商必须承诺响应采购文件中提出的全部技术规格与要求。如果其中某些条款不响应时，应在文件中逐条列出，未列出的视同响应。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对所投采购包的全部内容进行报价，只投其中部分内容者，其投标（响应）文件将被拒绝。总报价包括完成本项目服务内容所需的各类人员的工资、加班费、服装、福利、意外险、高温费、节假日补贴以及国家规定的社会保险、管理费、人员培训费、通讯、服装、胸卡、各种税费、保险、劳保、利润、税金、代理服务费、政策性文件规定及合同包含的所有风险、责任等各项应有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4、中标（成交）单位将根据采购文件、投标（响应）文件的相关约定，承担合同责任，履行合同义务。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5、验收标准：</w:t>
      </w:r>
      <w:r>
        <w:rPr>
          <w:rFonts w:ascii="SimSun" w:hAnsi="SimSun" w:eastAsia="SimSun" w:cs="SimSun"/>
          <w:color w:val="000000"/>
          <w:sz w:val="24"/>
        </w:rPr>
        <w:t xml:space="preserve">本项目将根据政府采购法及相关法规，以及</w:t>
      </w:r>
      <w:r>
        <w:rPr>
          <w:rFonts w:ascii="SimSun" w:hAnsi="SimSun" w:eastAsia="SimSun" w:cs="SimSun"/>
          <w:color w:val="000000"/>
          <w:sz w:val="24"/>
          <w:highlight w:val="white"/>
        </w:rPr>
        <w:t xml:space="preserve">《江苏省政府采购履约验收管理办法》、苏州工业园区财政审计局发布的《关于进一步加强履约验收管理的通知》</w:t>
      </w:r>
      <w:r>
        <w:rPr>
          <w:rFonts w:ascii="SimSun" w:hAnsi="SimSun" w:eastAsia="SimSun" w:cs="SimSun"/>
          <w:color w:val="000000"/>
          <w:sz w:val="24"/>
        </w:rPr>
        <w:t xml:space="preserve">文件的规定，对供应商进行履约验收，确认验收合格的，将出具《政府采购履约验收书》。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6、付款方式：见合同主要条款。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7、凡涉及采购文件的补充说明和修改，均以苏州政府采购网发布的内容为准。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1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240" w:after="240" w:line="1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u w:val="none"/>
        </w:rPr>
        <w:t xml:space="preserve">第五章合同主要条款</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12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2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政府采购合同书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项目编号：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一、定义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以下术语有特定的含义：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服务是指根据合同规定乙方应承担</w:t>
      </w:r>
      <w:r>
        <w:rPr>
          <w:rFonts w:ascii="SimSun" w:hAnsi="SimSun" w:eastAsia="SimSun" w:cs="SimSun"/>
          <w:color w:val="000000"/>
          <w:sz w:val="24"/>
          <w:u w:val="single"/>
        </w:rPr>
        <w:t xml:space="preserve">                  </w:t>
      </w:r>
      <w:r>
        <w:rPr>
          <w:rFonts w:ascii="SimSun" w:hAnsi="SimSun" w:eastAsia="SimSun" w:cs="SimSun"/>
          <w:color w:val="000000"/>
          <w:sz w:val="24"/>
        </w:rPr>
        <w:t xml:space="preserve">等工作和合同中规定乙方应承担的其它义务。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合同价款是指根据中标（成交）单位的投标（响应）文件和合同规定，乙方在正确地履行合同义务后甲方应支付给乙方的价款。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甲方是指合同中明确规定的实际购买和接受服务的单位。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乙方是指合同中规定的提供服务的单位。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损失是指合同一方因不履行合同义务而导致另一方及第三方的各种损失的费用，还包括守约方为减轻损失或维护权利而需支付的各种调查费用、车旅费用、律师费用等。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二、合同项目及期限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1.1乙方负责</w:t>
      </w:r>
      <w:r>
        <w:rPr>
          <w:rFonts w:ascii="SimSun" w:hAnsi="SimSun" w:eastAsia="SimSun" w:cs="SimSun"/>
          <w:color w:val="000000"/>
          <w:sz w:val="24"/>
          <w:u w:val="single"/>
        </w:rPr>
        <w:t xml:space="preserve">                  </w:t>
      </w:r>
      <w:r>
        <w:rPr>
          <w:rFonts w:ascii="SimSun" w:hAnsi="SimSun" w:eastAsia="SimSun" w:cs="SimSun"/>
          <w:color w:val="000000"/>
          <w:sz w:val="24"/>
        </w:rPr>
        <w:t xml:space="preserve">的服务工作。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1.2服务期限：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1.3服务地点：根据甲方指定地点。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三、合同总价款：</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元整，小写￥</w:t>
      </w:r>
      <w:r>
        <w:rPr>
          <w:rFonts w:ascii="SimSun" w:hAnsi="SimSun" w:eastAsia="SimSun" w:cs="SimSun"/>
          <w:color w:val="000000"/>
          <w:sz w:val="24"/>
          <w:u w:val="single"/>
        </w:rPr>
        <w:t xml:space="preserve">                  </w:t>
      </w:r>
      <w:r>
        <w:rPr>
          <w:rFonts w:ascii="SimSun" w:hAnsi="SimSun" w:eastAsia="SimSun" w:cs="SimSun"/>
          <w:color w:val="000000"/>
          <w:sz w:val="24"/>
        </w:rPr>
        <w:t xml:space="preserve">。合同总价款包括完成本项目服务内容所需的各类人员的工资、加班费、服装、福利、意外险、高温费、节假日补贴以及国家规定的社会保险、管理费、人员培训费、通讯、服装、胸卡、各种税费、保险、劳保、利润、税金、代理服务费、政策性文件规定及合同包含的所有风险、责任等各项应有费用。</w:t>
      </w:r>
      <w:r/>
    </w:p>
    <w:p>
      <w:pPr>
        <w:ind w:left="400" w:right="0" w:firstLine="0"/>
        <w:jc w:val="both"/>
        <w:spacing w:before="210" w:after="120" w:line="5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四、付款方式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1.付款步骤：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签订生效后，甲方支付合同金额的40%；合同期满，乙方须制作本项目要求的结项报告并交由甲方审核，甲方根据综合评估进行验收并支付尾款60%（实际支付金额=合同金额*60%-处罚扣款）。甲方每次付款前，乙方必须出具发票等付款凭证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（2）在签订合同时，乙方明确表示无需预付款或者主动要求降低预付款比例的，甲方可不适用上述关于预付款的规定。</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2.根据国家现行税法对甲方征收的与本合同有关的税费均由甲方承担；根据国家现行税法对乙方征收的与本合同有关的一切税费均由乙方承担。如乙方在履约过程中产生额外的收益，归甲方所有。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3.账户信息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乙方开户名称：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银行账号：</w:t>
      </w:r>
      <w:r/>
    </w:p>
    <w:p>
      <w:pPr>
        <w:ind w:left="400" w:right="0" w:firstLine="420"/>
        <w:jc w:val="both"/>
        <w:spacing w:before="210" w:after="120" w:line="5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五、甲、乙双方的责任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1.1依本合同约定按期支付合同款项；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1.2依本合同约定及时组织验收；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1.3协助乙方进行项目的相关协调工作及约定期限内提供相关资料以利于开展项目。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乙方负责完成本次采购要求的全部服务工作，乙方应按采购文件以及合同约定的技术规范、标准进行实施，并保证按期、保质保量完成项目的实施工作，对提交的项目质量负责。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1.1在合同生效后，甲方无故要求解除合同的，应向乙方偿付合同总价款5%的违约金，违约金不足以补偿损失的，乙方有权要求甲方补足。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1.2甲方逾期付款的应按照逾期付款金额的每天万分之四支付逾期付款违约金，总额不超总价款的5%。</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2.乙方的违约责任：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在合同生效后，乙方无故要求解除合同的，应向甲方偿付合同总价款5%的违约金，违约金不足以补偿损失的，甲方有权要求乙方补足。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2.2乙方未按合同规定的质量要求提供服务，不能完成合同时，甲方有权解除合同，乙方向甲方偿付合同总价款5%的违约金，违约金不足以补偿损失的甲方有权要求乙方补足。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2.3乙方必须自己完成合同内容，不得自行分包，否则，甲方有权按乙方不能完成合同处理。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2.4乙方应执行国家有关规定（如苏州最低工资标准和其他规定），负责乙方员工的生病、事故、伤残、死亡和劳务纠纷，甲方不承担任何相关责任。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2.5乙方负有对自己员工的安全责任，甲方不承担任何相关责任。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七、不可抗力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2.本条所述的“不可抗力”系指那些双方无法控制，不可预见的事件，但不包括双方的违约或疏忽。这些事件包括但不限于：战争、严重火灾、洪水、台风、地震以及其它双方商定的事件。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八、争端的解决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1.甲方和乙方应通过友好协商，解决在执行本合同过程中所发生的或与本合同有关的一切争端。如从协商开始十天内仍不能解决，可向有关合同管理部门提请调解。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2.如果调解不成，双方中的任何一方可向人民法院提起诉讼。诉讼由合同签订地人民法院管辖。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3.诉讼费由败诉方负担。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4.因合同部分履行引发诉讼的，在诉讼期间，除正在进行诉讼的部分外，本合同的其它部分应继续执行。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九、违约终止合同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1.在甲方因乙方违约而按合同约定采取的任何补救措施不受影响的情况下，甲方可在下列情况下向乙方发出书面通知，提出终止部分或全部合同。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如果乙方未能在合同规定的限期或甲方同意延长的限期内提供部分或全部服务。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如果乙方未能履行合同规定的其它任何义务。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3.如果甲方违约，应承担相应的违约责任。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十、破产终止合同：</w:t>
      </w:r>
      <w:r>
        <w:rPr>
          <w:rFonts w:ascii="SimSun" w:hAnsi="SimSun" w:eastAsia="SimSun" w:cs="SimSun"/>
          <w:color w:val="000000"/>
          <w:sz w:val="24"/>
        </w:rPr>
        <w:t xml:space="preserve">如果乙方破产或丧失清偿能力，甲方可在任何时候以书面形式通知乙方终止合同而不给乙方补偿。该终止合同将不损害或影响甲方已经采取或将要采取任何补救措施的权力。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十一、政府采购法对政府采购合同变更终止的规定：</w:t>
      </w:r>
      <w:r>
        <w:rPr>
          <w:rFonts w:ascii="SimSun" w:hAnsi="SimSun" w:eastAsia="SimSun" w:cs="SimSun"/>
          <w:color w:val="000000"/>
          <w:sz w:val="24"/>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十二、合同转让和分包：</w:t>
      </w:r>
      <w:r>
        <w:rPr>
          <w:rFonts w:ascii="SimSun" w:hAnsi="SimSun" w:eastAsia="SimSun" w:cs="SimSun"/>
          <w:color w:val="000000"/>
          <w:sz w:val="24"/>
        </w:rPr>
        <w:t xml:space="preserve">本项目不得转让和分包。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十三、需要补充的合同条款：</w:t>
      </w:r>
      <w:r>
        <w:rPr>
          <w:rFonts w:ascii="SimSun" w:hAnsi="SimSun" w:eastAsia="SimSun" w:cs="SimSun"/>
          <w:color w:val="000000"/>
          <w:sz w:val="24"/>
        </w:rPr>
        <w:t xml:space="preserve">（根据评审过程中或者商务谈判时商定的条款和条件在订立合同时标明）。</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十四、合同生效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1.双方签约人为各自法定代表人或被授权代表。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2.本合同系指本文件及其附件中的所有部分，采购文件、中标（成交）单位的投标（响应）文件、中标（成交）通知书、中标（成交）单位在采购过程中的澄清和承诺等为本合同不可缺少的组成部分。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3.本合同自甲乙双方签字盖章之日起生效。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4.本合同壹式</w:t>
      </w:r>
      <w:r>
        <w:rPr>
          <w:rFonts w:ascii="SimSun" w:hAnsi="SimSun" w:eastAsia="SimSun" w:cs="SimSun"/>
          <w:b/>
          <w:color w:val="000000"/>
          <w:sz w:val="24"/>
        </w:rPr>
        <w:t xml:space="preserve">伍</w:t>
      </w:r>
      <w:r>
        <w:rPr>
          <w:rFonts w:ascii="SimSun" w:hAnsi="SimSun" w:eastAsia="SimSun" w:cs="SimSun"/>
          <w:color w:val="000000"/>
          <w:sz w:val="24"/>
        </w:rPr>
        <w:t xml:space="preserve">份，甲乙双方各执</w:t>
      </w:r>
      <w:r>
        <w:rPr>
          <w:rFonts w:ascii="SimSun" w:hAnsi="SimSun" w:eastAsia="SimSun" w:cs="SimSun"/>
          <w:b/>
          <w:color w:val="000000"/>
          <w:sz w:val="24"/>
        </w:rPr>
        <w:t xml:space="preserve">贰</w:t>
      </w:r>
      <w:r>
        <w:rPr>
          <w:rFonts w:ascii="SimSun" w:hAnsi="SimSun" w:eastAsia="SimSun" w:cs="SimSun"/>
          <w:color w:val="000000"/>
          <w:sz w:val="24"/>
        </w:rPr>
        <w:t xml:space="preserve">份，采购代理机构执壹份，各份具有同等法律效力。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5.本合同应按照中华人民共和国的现行法律进行解释。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6.合同修改：除甲乙双方签署书面修改、补充协议，并成为本合同不可分割的一部分之外，本合同条件不得有任何变化或修改。</w:t>
      </w:r>
      <w:r/>
    </w:p>
    <w:p>
      <w:pPr>
        <w:ind w:left="400" w:right="0" w:firstLine="420"/>
        <w:jc w:val="both"/>
        <w:spacing w:before="210" w:after="120" w:line="5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tabs>
          <w:tab w:val="left" w:pos="49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甲方（公章）：</w:t>
        <w:tab/>
        <w:t xml:space="preserve">乙方（公章）：</w:t>
      </w:r>
      <w:r/>
    </w:p>
    <w:p>
      <w:pPr>
        <w:ind w:left="0" w:right="0" w:firstLine="0"/>
        <w:jc w:val="both"/>
        <w:spacing w:before="0" w:after="0" w:line="85" w:lineRule="atLeast"/>
        <w:tabs>
          <w:tab w:val="left" w:pos="49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法定代表人或授权代表（签字或盖章）：法定代表人或授权代表（签字或盖章）： </w:t>
      </w:r>
      <w:r/>
    </w:p>
    <w:p>
      <w:pPr>
        <w:ind w:left="0" w:right="0" w:firstLine="0"/>
        <w:jc w:val="both"/>
        <w:spacing w:before="0" w:after="0" w:line="85" w:lineRule="atLeast"/>
        <w:tabs>
          <w:tab w:val="left" w:pos="49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签约日期：</w:t>
        <w:tab/>
        <w:t xml:space="preserve">签约日期：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1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240" w:after="240" w:line="1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240" w:after="240" w:line="1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u w:val="none"/>
        </w:rPr>
        <w:t xml:space="preserve">第六章评审办法</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482"/>
        <w:jc w:val="both"/>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8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一、评审方法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1、评价和比较采用综合评分法，即指投标（响应）文件满足采购文件全部实质性要求，且按照评审因素的量化指标评审得分最高的供应商为排名第一的中标（成交）候选人的评审方法。</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2、根据财政部《关于推动解决政府采购异常低价问题的通知》（财库〔2026〕2号）规定，实施政府采购异常低价审查：</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（1）评审过程中出现下列情形之一的，评审委员会应当启动异常低价投标(响应)审查程序：</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①投标（响应）报价低于全部通过符合性审查供应商投标（响应）报价平均值50%的，即投标（响应）报价&lt;全部通过符合性审查供应商投标（响应）报价平均值×50%；</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②投标（响应）报价低于通过符合性审查的次低报价供应商投标（响应）报价50%的，即投标（响应）报价&lt;通过符合性审查的次低报价供应商投标（响应）报价×50%；</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③投标（响应）报价低于采购项目最高限价45%的，即投标（响应）报价&lt;采购项目最高限价×45%；</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④评审委员会基于专业判断，认为供应商报价过低，有可能影响产品质量或者不能诚信履约的其他情形。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异常低价投标(响应)审查启动后，相关供应商应在评审现场合理的时间内对投标（响应）价格作出解释，提供项目具体成本测算等与报价合理性相关的书面说明及必要的证明材料，包括但不限于原材料成本、人工成本、制造费用等。</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其中，属于第③项情形，供应商已随投标（响应）文件一并提交相关书面说明及必要的证明材料的，在评审现场可不再重复提交。</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3、评审小组各成员独立对每个进入打分程序的有效供应商的投标（响应）文件技术和资质部分以打分的形式进行评审和评价。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评委的评分（除价格分外）进行统计汇总，直接算术平均，计算出每个供应商的得分，加上价格得分即为每个供应商的综合得分。评审结果按评审后得分由高到低顺序排列，得分相同的，按磋商报价由低到高顺序排列。得分且磋商报价相同的并列。投标（响应）文件满足采购文件全部实质性要求，且按照前述综合评审得分由高到低的排序选择前三名供应商作为中标（成交）候选人。如选取中标（成交）候选人时出现评审得分相同，且磋商报价也相同的并列情况的，则由</w:t>
      </w:r>
      <w:r>
        <w:rPr>
          <w:rFonts w:ascii="SimSun" w:hAnsi="SimSun" w:eastAsia="SimSun" w:cs="SimSun"/>
          <w:color w:val="000000"/>
          <w:sz w:val="24"/>
          <w:u w:val="none"/>
        </w:rPr>
        <w:t xml:space="preserve">采购人</w:t>
      </w:r>
      <w:r>
        <w:rPr>
          <w:rFonts w:ascii="SimSun" w:hAnsi="SimSun" w:eastAsia="SimSun" w:cs="SimSun"/>
          <w:color w:val="000000"/>
          <w:sz w:val="24"/>
        </w:rPr>
        <w:t xml:space="preserve">组织以抽签方式确定优先选取顺序。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5、评审小组根据采购人的授权，按照中标（成交）候选人的顺序在中标（成交）候选人中直接确定中标（成交）供应商。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二、评分标准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（一）价格分：20分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第一步：磋商报价低于或等于财政预算（最高限价）且符合采购文件要求的，为有效磋商报价。无效磋商报价的响应文件不参与进一步评审。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第二步：满足采购文件要求，且磋商价格最低的磋商报价为评标基准价，其价格分为满分，即</w:t>
      </w:r>
      <w:r>
        <w:rPr>
          <w:rFonts w:ascii="SimSun" w:hAnsi="SimSun" w:eastAsia="SimSun" w:cs="SimSun"/>
          <w:color w:val="000000"/>
          <w:sz w:val="24"/>
          <w:u w:val="single"/>
        </w:rPr>
        <w:t xml:space="preserve">20</w:t>
      </w:r>
      <w:r>
        <w:rPr>
          <w:rFonts w:ascii="SimSun" w:hAnsi="SimSun" w:eastAsia="SimSun" w:cs="SimSun"/>
          <w:color w:val="000000"/>
          <w:sz w:val="24"/>
        </w:rPr>
        <w:t xml:space="preserve">分。其他报价得分统一按照下列公式计算（计算结果四舍五入，保留两位小数）：</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磋商报价得分＝（评标基准价/有效磋商报价）×20%×100。</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技术部分：58分</w:t>
      </w:r>
      <w:r/>
    </w:p>
    <w:tbl>
      <w:tblPr>
        <w:tblStyle w:val="9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1"/>
        <w:gridCol w:w="1546"/>
        <w:gridCol w:w="4697"/>
        <w:gridCol w:w="1328"/>
      </w:tblGrid>
      <w:tr>
        <w:trPr>
          <w:trHeight w:val="61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评分项名称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“苏州工业园区发布”微信公众号运营工作方案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7"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“苏州工业园区发布”微信公众号运营工作方案：整体方案思路清晰，结构严谨，针对性强的得14分；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整体方案思路较为清晰，结构较为严谨，针对性较强的得9分；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整体方案思路基本清晰，结构基本严谨，针对性一般的得5分；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整体方案思路不够清晰，结构不够严谨，针对性较差的或没有具体方案分析的不得分。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苏州工业园区微博平台运营工作方案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7"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整体方案思路清晰，结构严谨，针对性强的得14分；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整体方案思路较为清晰，结构较为严谨，针对性较强的得9分；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整体方案思路基本清晰，结构基本严谨，针对性一般的得5分；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整体方案思路不够清晰，结构不够严谨，针对性较差的或没有具体方案分析的不得分。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针对本项目的质量验收保障体系、保障措施、对本项目奖罚措施的承诺及自身内部管理制度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7"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整体保障体系、保障措施、对本项目奖罚措施的承诺及自身内部管理制度合理全面，可行性高的得14分；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保障体系、保障措施、对本项目奖罚措施的承诺及自身内部管理制度较为合理全面，可行性较高的得9分；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保障体系、保障措施、对本项目奖罚措施的承诺及自身内部管理制度较为片面或不够详细，可行性不高的得5分；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没有具体保障体系、保障措施、对本项目奖罚措施的承诺及自身内部管理制度的不得分。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w:t>
            </w:r>
            <w:r/>
          </w:p>
        </w:tc>
      </w:tr>
      <w:tr>
        <w:trPr>
          <w:trHeight w:val="9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项目负责人实力比较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7"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项目负责人具有新闻类副高及以上职称的得3分，没有不得分，响应文件中需提供相关证明资料扫描件。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驻场人员实力比较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7"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驻场人员中至少有一名具有类似项目运营经验的得3分，没有不得分，响应文件中提供相关证明资料扫描件。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其他团队成员实力比较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7"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其他团队成员具有记者证的得2分，最高得2分，没有不得分，响应文件中提供相关证明资料扫描件。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响应人针对本项目服务响应时间比较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7"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根据响应人服务保障措施比较，保障措施全面的得4分；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保障措施比较全面的得2分；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保障措施基本全面的得1分；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保障措施不全面的得0分。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响应人针对本项目提供的后续服务承诺及服务条款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7"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后续服务承诺及服务条款，内容具体且得到评委认可，</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后续服务承诺内容全面、服务条款合理的得4分；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后续服务承诺内容比较全面、服务条款比较合理的得2分；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后续服务承诺内容基本全面、服务条款基本合理的得1分；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后续服务承诺内容不全面、服务条款不合理或无后续服务内容的得0分。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w:t>
            </w:r>
            <w:r/>
          </w:p>
        </w:tc>
      </w:tr>
    </w:tbl>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（三）商务部分：</w:t>
      </w:r>
      <w:r>
        <w:rPr>
          <w:rFonts w:ascii="SimSun" w:hAnsi="SimSun" w:eastAsia="SimSun" w:cs="SimSun"/>
          <w:b/>
          <w:color w:val="000000"/>
          <w:sz w:val="24"/>
          <w:u w:val="single"/>
        </w:rPr>
        <w:t xml:space="preserve">22</w:t>
      </w:r>
      <w:r>
        <w:rPr>
          <w:rFonts w:ascii="SimSun" w:hAnsi="SimSun" w:eastAsia="SimSun" w:cs="SimSun"/>
          <w:b/>
          <w:color w:val="000000"/>
          <w:sz w:val="24"/>
        </w:rPr>
        <w:t xml:space="preserve">分</w:t>
      </w:r>
      <w:r/>
    </w:p>
    <w:tbl>
      <w:tblPr>
        <w:tblStyle w:val="9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1"/>
        <w:gridCol w:w="1546"/>
        <w:gridCol w:w="4707"/>
        <w:gridCol w:w="131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评分项名称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授权运营的账户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07"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响应单位具有微信公众号或新浪微博的账户或经账户所有人授权运营的账户（非社交媒体平台），以配合采购单位微信公众号推广工作，每有一个得2分，最高8分，响应文件中提供相关证明资料扫描件。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授权运营的新闻客户端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07"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响应单位具有新闻客户端或经所有人授权运营的新闻客户端，以配合采购单位微信公众号、微博推广工作，每有一个得4分，最高4分，响应文件中需提供相关证明资料扫描件。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类似项目业绩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07"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响应单位需提供2023年6月1日以来承担过的类似项目业绩（响应文件中须提供合同关键部分的扫描件），每提供一个得2分，最高得10分。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w:t>
            </w:r>
            <w:r/>
          </w:p>
        </w:tc>
      </w:tr>
    </w:tbl>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针对评分标准中评分的每一条，供应商在投标（响应）文件中均应提供相关资料的清晰扫描件并作出相应说明供评委评判，未提供或提供不完整的视为不具备该项得分的条件。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三、政府采购政策</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（一）支持本国产品政策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1、根据《国务院办公厅关于在政府采购中实施本国产品标准及相关政策的通知》</w:t>
      </w:r>
      <w:r>
        <w:rPr>
          <w:rFonts w:ascii="SimSun" w:hAnsi="SimSun" w:eastAsia="SimSun" w:cs="SimSun"/>
          <w:color w:val="000000"/>
          <w:sz w:val="24"/>
          <w:u w:val="none"/>
        </w:rPr>
        <w:t xml:space="preserve">（国办发［2025］34号）</w:t>
      </w:r>
      <w:r>
        <w:rPr>
          <w:rFonts w:ascii="SimSun" w:hAnsi="SimSun" w:eastAsia="SimSun" w:cs="SimSun"/>
          <w:color w:val="000000"/>
          <w:sz w:val="24"/>
        </w:rPr>
        <w:t xml:space="preserve">（以下简称“本国产品扶持政策”）的规定，既有本国产品又有非本国产品参与竞争的，依法对本国产品给予价格评审优惠，对本国产品的报价给予20%的价格扣除，用扣除后的价格参与评审。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项目或者采购包含有多种产品，供应商为该采购项目或者采购包提供的符合本国产品标准的产品成本之和占该供应商提供的全部产品成本之和的比例达到80%以上时，依法对该供应商的全部产品给予价格评审优惠，即对该供应商提供的全部产品的总报价给予20%的价格扣除，用扣除后的价格参与评审。供应商应提供《关于本国产品成本占比的声明函》，未填写比例数值，或比例数值未达到80%的，将不享受本国产品价格评审优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3、本国产品标准的适用范围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应当提供符合本国产品扶持政策附件规定的《关于符合本国产品标准的声明函》（格式见第三章），或财政部会同有关部门规定的有关证明文件。供应商需在《关于符合本国产品标准的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多种产品采购时，还应提供《关于本国产品成本占比的声明函》（格式见第三章）。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未按上述要求提供的，不享受本国产品扶持政策。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过程中，如发现供应商在《关于符合本国产品标准的声明函》内容含义不明确、同类事项与投标（响应）文件表述不一致或者有明显文字错误等情况的，评标委员会应当以书面形式要求供应商作出必要的澄清、说明或者补正。经澄清、说明或者补正的《关于符合本国产品标准的声明函》仍然不符合《国务院办公厅关于在政府采购中实施本国产品标准及相关政策的通知》（国办发〔2025〕34号）和采购文件规定的，供应商提供的相关产品视为不符合本国产品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6、若供应商提供虚假《关于符合本国产品标准的声明函》、《关于本国产品成本占比的声明函》、虚假证明文件谋取中标、成交的，依照《中华人民共和国政府采购法》等法律法规规定追究相应责任。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7、供应商提供的《关于符合本国产品标准的声明函》，或财政部会同有关部门规定的有关证明文件将随中标（成交）结果同时公告。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（二）促进中小企业发展政策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促进中小企业发展管理办法》（财库〔2020〕46号）、《关于做好政府采购支持企业发展有关事项的通知》（苏财购〔2020〕52号）及《关于印发&lt;苏州市政府采购促进中小企业发展实施意见&gt;的通知》（苏财购〔2022〕16号）等相关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1、在政府采购活动中，供应商提供的货物、工程或者服务符合下列情形的，享受本办法规定的中小企业扶持政策：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（1）在货物采购项目中，货物由中小企业制造，即货物由中小企业生产且使用该中小企业商号或者注册商标；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（2）在工程采购项目中，工程由中小企业承建，即工程施工单位为中小企业；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（3）在服务采购项目中，服务由中小企业承接，即提供服务的人员为中小企业依照《中华人民共和国劳动合同法》订立劳动合同的从业人员。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在货物采购项目中，供应商提供的货物既有中小企业制造货物，也有大型企业制造货物的，不享受本办法规定的中小企业扶持政策。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以联合体形式参加政府采购活动，联合体各方均为中小企业的，联合体视同中小企业。其中，联合体各方均为小微企业的，联合体视同小微企业。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2、本项目如属于</w:t>
      </w:r>
      <w:r>
        <w:rPr>
          <w:rFonts w:ascii="SimSun" w:hAnsi="SimSun" w:eastAsia="SimSun" w:cs="SimSun"/>
          <w:b/>
          <w:color w:val="000000"/>
          <w:sz w:val="24"/>
        </w:rPr>
        <w:t xml:space="preserve">非专门面向中小企业采购</w:t>
      </w:r>
      <w:r>
        <w:rPr>
          <w:rFonts w:ascii="SimSun" w:hAnsi="SimSun" w:eastAsia="SimSun" w:cs="SimSun"/>
          <w:color w:val="000000"/>
          <w:sz w:val="24"/>
        </w:rPr>
        <w:t xml:space="preserve">，对小微企业报价给予</w:t>
      </w:r>
      <w:r>
        <w:rPr>
          <w:rFonts w:ascii="SimSun" w:hAnsi="SimSun" w:eastAsia="SimSun" w:cs="SimSun"/>
          <w:color w:val="000000"/>
          <w:sz w:val="24"/>
          <w:u w:val="single"/>
        </w:rPr>
        <w:t xml:space="preserve">20%</w:t>
      </w:r>
      <w:r>
        <w:rPr>
          <w:rFonts w:ascii="SimSun" w:hAnsi="SimSun" w:eastAsia="SimSun" w:cs="SimSun"/>
          <w:color w:val="000000"/>
          <w:sz w:val="24"/>
        </w:rPr>
        <w:t xml:space="preserve">的扣除，用扣除后的价格参与评审。如扣除后的价格为最低价的，则作为评标基准价，中标（成交）金额则以实际投标（响应）报价为准。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3、中小微企业划型标准根据《中小企业划型标准规定》（工信部联企业【2011】300号）。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4、依据《政府采购促进中小企业发展管理办法》规定享受扶持政策获得政府采购合同的，小微企业不得将合同分包给大中型企业，中型企业不得将合同分包给大型企业。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5、供应商应当出具符合《政府采购促进中小企业发展管理办法》（财库〔2020〕46号）附件规定的《中小企业声明函》，否则不得享受相关中小企业扶持政策。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6、若供应商提供的《中小企业声明函》内容不实的，属于提供虚假材料谋取中标、成交，按政府采购相关规定处理并报请政府监管部门给予行政处罚。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（三）残疾人福利性单位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（四）监狱企业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（五）绿色采购（本项目不涉及强制或优先采购）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57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57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70" w:right="0" w:firstLine="0"/>
        <w:spacing w:before="240" w:after="240" w:line="5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70" w:right="0" w:firstLine="0"/>
        <w:spacing w:before="240" w:after="240" w:line="5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70" w:right="0" w:firstLine="0"/>
        <w:spacing w:before="240" w:after="240" w:line="5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第七章 附件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附件1：政府采购合同信用融资政策告知函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附件2：中小企业相关要求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附件3：中小企业划型标准规定（工信部联企业〔2011〕300号）</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政府采购合同信用融资政策告知函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各政府采购供应商：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欢迎贵公司参加苏州市政府采购活动！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合同信用融资是江苏省、苏州市为支持中小企业发展，缓解中小企业融资难题推出的一项融资服务举措。若贵公司经评审最终成为本次政府采购项目的合格成交（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附件2：</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中小企业相关要求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1.在服务采购项目中，服务由中小企业承接，即提供服务的人员为中小企业依照《中华人民共和国劳动合同法》订立劳动合同的从业人员。</w:t>
      </w:r>
      <w:r>
        <w:rPr>
          <w:rFonts w:ascii="SimSun" w:hAnsi="SimSun" w:eastAsia="SimSun" w:cs="SimSun"/>
          <w:b/>
          <w:color w:val="000000"/>
          <w:sz w:val="24"/>
        </w:rPr>
        <w:t xml:space="preserve">服务类项目中供应商若使用退休人员，将不享受相应扶持政策。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2.《中小企业声明函》中所填的行业应与本采购标的对应的中小企业划分标准所属行业一致，不一致的不可享受相应政策优惠。</w:t>
      </w:r>
      <w:r>
        <w:rPr>
          <w:rFonts w:ascii="SimSun" w:hAnsi="SimSun" w:eastAsia="SimSun" w:cs="SimSun"/>
          <w:b/>
          <w:color w:val="000000"/>
          <w:sz w:val="24"/>
        </w:rPr>
        <w:t xml:space="preserve">本采购标的对应的中小企业划分标准所属行业，以采购文件中具体规定为准。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b/>
          <w:color w:val="000000"/>
          <w:sz w:val="24"/>
        </w:rPr>
        <w:t xml:space="preserve">如未在</w:t>
      </w:r>
      <w:r>
        <w:rPr>
          <w:rFonts w:ascii="SimSun" w:hAnsi="SimSun" w:eastAsia="SimSun" w:cs="SimSun"/>
          <w:color w:val="000000"/>
          <w:sz w:val="24"/>
        </w:rPr>
        <w:t xml:space="preserve">《中小企业声明函》中填写注明具体企业类型</w:t>
      </w:r>
      <w:r>
        <w:rPr>
          <w:rFonts w:ascii="SimSun" w:hAnsi="SimSun" w:eastAsia="SimSun" w:cs="SimSun"/>
          <w:b/>
          <w:color w:val="000000"/>
          <w:sz w:val="24"/>
        </w:rPr>
        <w:t xml:space="preserve">（中型企业、小型企业或微型企业），不视为中小微企业，不享受相应扶持政策</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4.中标（成交）单位为中小企业的，《中小企业声明函》将随中标（成交）结果同时公告。</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10" w:after="120" w:line="5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附件3：</w:t>
      </w:r>
      <w:r/>
    </w:p>
    <w:p>
      <w:pPr>
        <w:ind w:left="0" w:right="0" w:firstLine="0"/>
        <w:jc w:val="center"/>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中小企业划型标准规定（工信部联企业〔2011〕300号）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（一）农、林、牧、渔业。</w:t>
      </w:r>
      <w:r>
        <w:rPr>
          <w:rFonts w:ascii="SimSun" w:hAnsi="SimSun" w:eastAsia="SimSun" w:cs="SimSun"/>
          <w:color w:val="000000"/>
          <w:sz w:val="24"/>
        </w:rPr>
        <w:t xml:space="preserve">营业收入20000万元以下的为中小微型企业。其中，营业收入500万元及以上的为中型企业，营业收入50万元及以上的为小型企业，营业收入50万元以下的为微型企业。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（二）工业。</w:t>
      </w:r>
      <w:r>
        <w:rPr>
          <w:rFonts w:ascii="SimSun" w:hAnsi="SimSun" w:eastAsia="SimSun" w:cs="SimSun"/>
          <w:color w:val="000000"/>
          <w:sz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（三）建筑业。</w:t>
      </w:r>
      <w:r>
        <w:rPr>
          <w:rFonts w:ascii="SimSun" w:hAnsi="SimSun" w:eastAsia="SimSun" w:cs="SimSun"/>
          <w:color w:val="000000"/>
          <w:sz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（四）批发业。</w:t>
      </w:r>
      <w:r>
        <w:rPr>
          <w:rFonts w:ascii="SimSun" w:hAnsi="SimSun" w:eastAsia="SimSun" w:cs="SimSun"/>
          <w:color w:val="000000"/>
          <w:sz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（五）零售业。</w:t>
      </w:r>
      <w:r>
        <w:rPr>
          <w:rFonts w:ascii="SimSun" w:hAnsi="SimSun" w:eastAsia="SimSun" w:cs="SimSun"/>
          <w:color w:val="000000"/>
          <w:sz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（六）交通运输业。</w:t>
      </w:r>
      <w:r>
        <w:rPr>
          <w:rFonts w:ascii="SimSun" w:hAnsi="SimSun" w:eastAsia="SimSun" w:cs="SimSun"/>
          <w:color w:val="000000"/>
          <w:sz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（七）仓储业。</w:t>
      </w:r>
      <w:r>
        <w:rPr>
          <w:rFonts w:ascii="SimSun" w:hAnsi="SimSun" w:eastAsia="SimSun" w:cs="SimSun"/>
          <w:color w:val="000000"/>
          <w:sz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（八）邮政业。</w:t>
      </w:r>
      <w:r>
        <w:rPr>
          <w:rFonts w:ascii="SimSun" w:hAnsi="SimSun" w:eastAsia="SimSun" w:cs="SimSun"/>
          <w:color w:val="000000"/>
          <w:sz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（九）住宿业。</w:t>
      </w:r>
      <w:r>
        <w:rPr>
          <w:rFonts w:ascii="SimSun" w:hAnsi="SimSun" w:eastAsia="SimSun" w:cs="SimSun"/>
          <w:color w:val="000000"/>
          <w:sz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（十）餐饮业。</w:t>
      </w:r>
      <w:r>
        <w:rPr>
          <w:rFonts w:ascii="SimSun" w:hAnsi="SimSun" w:eastAsia="SimSun" w:cs="SimSun"/>
          <w:color w:val="000000"/>
          <w:sz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（十一）信息传输业。</w:t>
      </w:r>
      <w:r>
        <w:rPr>
          <w:rFonts w:ascii="SimSun" w:hAnsi="SimSun" w:eastAsia="SimSun" w:cs="SimSun"/>
          <w:color w:val="000000"/>
          <w:sz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（十二）软件和信息技术服务业。</w:t>
      </w:r>
      <w:r>
        <w:rPr>
          <w:rFonts w:ascii="SimSun" w:hAnsi="SimSun" w:eastAsia="SimSun" w:cs="SimSun"/>
          <w:color w:val="000000"/>
          <w:sz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（十三）房地产开发经营。</w:t>
      </w:r>
      <w:r>
        <w:rPr>
          <w:rFonts w:ascii="SimSun" w:hAnsi="SimSun" w:eastAsia="SimSun" w:cs="SimSun"/>
          <w:color w:val="000000"/>
          <w:sz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（十四）物业管理。</w:t>
      </w:r>
      <w:r>
        <w:rPr>
          <w:rFonts w:ascii="SimSun" w:hAnsi="SimSun" w:eastAsia="SimSun" w:cs="SimSun"/>
          <w:color w:val="000000"/>
          <w:sz w:val="24"/>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（十五）租赁和商务服务业。</w:t>
      </w:r>
      <w:r>
        <w:rPr>
          <w:rFonts w:ascii="SimSun" w:hAnsi="SimSun" w:eastAsia="SimSun" w:cs="SimSun"/>
          <w:color w:val="000000"/>
          <w:sz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（十六）其他未列明行业。</w:t>
      </w:r>
      <w:r>
        <w:rPr>
          <w:rFonts w:ascii="SimSun" w:hAnsi="SimSun" w:eastAsia="SimSun" w:cs="SimSun"/>
          <w:color w:val="000000"/>
          <w:sz w:val="24"/>
        </w:rPr>
        <w:t xml:space="preserve">从业人员300人以下的为中小微型企业。其中，从业人员100人及以上的为中型企业；从业人员10人及以上的为小型企业；从业人员10人以下的为微型企业。</w:t>
      </w:r>
      <w:r/>
    </w:p>
    <w:p>
      <w:pPr>
        <w:ind w:left="420" w:right="0" w:firstLine="420"/>
        <w:jc w:val="right"/>
        <w:spacing w:before="210" w:after="120" w:line="5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（全文完）</w:t>
      </w:r>
      <w:r/>
    </w:p>
    <w:p>
      <w:pPr>
        <w:ind w:left="420" w:right="0" w:firstLine="420"/>
        <w:jc w:val="both"/>
        <w:spacing w:before="210" w:after="120" w:line="5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420" w:right="0" w:firstLine="420"/>
        <w:jc w:val="both"/>
        <w:spacing w:before="210" w:after="120" w:line="5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r/>
      <w:r/>
    </w:p>
    <w:sectPr>
      <w:footerReference w:type="default" r:id="rId9"/>
      <w:footnotePr/>
      <w:endnotePr/>
      <w:type w:val="nextPage"/>
      <w:pgSz w:w="11906" w:h="16838" w:orient="portrait"/>
      <w:pgMar w:top="1440" w:right="1576" w:bottom="1440" w:left="1576"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ymbol">
    <w:panose1 w:val="05050102010706020507"/>
  </w:font>
  <w:font w:name="Wingdings">
    <w:panose1 w:val="05000000000000000000"/>
  </w:font>
  <w:font w:name="Courier New">
    <w:panose1 w:val="02070309020205020404"/>
  </w:font>
  <w:font w:name="方正仿宋简体">
    <w:panose1 w:val="020B0503020202020204"/>
  </w:font>
  <w:font w:name="Calibri">
    <w:panose1 w:val="020F0502020204030204"/>
  </w:font>
  <w:font w:name="楷体_GB2312">
    <w:panose1 w:val="02010609060101010101"/>
  </w:font>
  <w:font w:name="创艺简仿宋">
    <w:panose1 w:val="020B0503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1"/>
                          </w:pPr>
                          <w:r>
                            <w:fldChar w:fldCharType="begin"/>
                          </w:r>
                          <w:r>
                            <w:instrText xml:space="preserve"> PAGE  \* MERGEFORMAT </w:instrText>
                          </w:r>
                          <w:r>
                            <w:fldChar w:fldCharType="separate"/>
                          </w:r>
                          <w:r>
                            <w:t xml:space="preserve">58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1"/>
                    </w:pPr>
                    <w:r>
                      <w:fldChar w:fldCharType="begin"/>
                    </w:r>
                    <w:r>
                      <w:instrText xml:space="preserve"> PAGE  \* MERGEFORMAT </w:instrText>
                    </w:r>
                    <w:r>
                      <w:fldChar w:fldCharType="separate"/>
                    </w:r>
                    <w:r>
                      <w:t xml:space="preserve">58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1">
    <w:name w:val="Heading 1 Char"/>
    <w:basedOn w:val="943"/>
    <w:link w:val="941"/>
    <w:uiPriority w:val="9"/>
    <w:rPr>
      <w:rFonts w:ascii="Arial" w:hAnsi="Arial" w:eastAsia="Arial" w:cs="Arial"/>
      <w:sz w:val="40"/>
      <w:szCs w:val="40"/>
    </w:rPr>
  </w:style>
  <w:style w:type="character" w:styleId="772">
    <w:name w:val="Heading 2 Char"/>
    <w:basedOn w:val="943"/>
    <w:link w:val="942"/>
    <w:uiPriority w:val="9"/>
    <w:rPr>
      <w:rFonts w:ascii="Arial" w:hAnsi="Arial" w:eastAsia="Arial" w:cs="Arial"/>
      <w:sz w:val="34"/>
    </w:rPr>
  </w:style>
  <w:style w:type="paragraph" w:styleId="773">
    <w:name w:val="Heading 3"/>
    <w:basedOn w:val="940"/>
    <w:next w:val="940"/>
    <w:link w:val="774"/>
    <w:uiPriority w:val="9"/>
    <w:unhideWhenUsed/>
    <w:qFormat/>
    <w:pPr>
      <w:keepLines/>
      <w:keepNext/>
      <w:spacing w:before="320" w:after="200"/>
      <w:outlineLvl w:val="2"/>
    </w:pPr>
    <w:rPr>
      <w:rFonts w:ascii="Arial" w:hAnsi="Arial" w:eastAsia="Arial" w:cs="Arial"/>
      <w:sz w:val="30"/>
      <w:szCs w:val="30"/>
    </w:rPr>
  </w:style>
  <w:style w:type="character" w:styleId="774">
    <w:name w:val="Heading 3 Char"/>
    <w:basedOn w:val="943"/>
    <w:link w:val="773"/>
    <w:uiPriority w:val="9"/>
    <w:rPr>
      <w:rFonts w:ascii="Arial" w:hAnsi="Arial" w:eastAsia="Arial" w:cs="Arial"/>
      <w:sz w:val="30"/>
      <w:szCs w:val="30"/>
    </w:rPr>
  </w:style>
  <w:style w:type="paragraph" w:styleId="775">
    <w:name w:val="Heading 4"/>
    <w:basedOn w:val="940"/>
    <w:next w:val="940"/>
    <w:link w:val="776"/>
    <w:uiPriority w:val="9"/>
    <w:unhideWhenUsed/>
    <w:qFormat/>
    <w:pPr>
      <w:keepLines/>
      <w:keepNext/>
      <w:spacing w:before="320" w:after="200"/>
      <w:outlineLvl w:val="3"/>
    </w:pPr>
    <w:rPr>
      <w:rFonts w:ascii="Arial" w:hAnsi="Arial" w:eastAsia="Arial" w:cs="Arial"/>
      <w:b/>
      <w:bCs/>
      <w:sz w:val="26"/>
      <w:szCs w:val="26"/>
    </w:rPr>
  </w:style>
  <w:style w:type="character" w:styleId="776">
    <w:name w:val="Heading 4 Char"/>
    <w:basedOn w:val="943"/>
    <w:link w:val="775"/>
    <w:uiPriority w:val="9"/>
    <w:rPr>
      <w:rFonts w:ascii="Arial" w:hAnsi="Arial" w:eastAsia="Arial" w:cs="Arial"/>
      <w:b/>
      <w:bCs/>
      <w:sz w:val="26"/>
      <w:szCs w:val="26"/>
    </w:rPr>
  </w:style>
  <w:style w:type="paragraph" w:styleId="777">
    <w:name w:val="Heading 5"/>
    <w:basedOn w:val="940"/>
    <w:next w:val="940"/>
    <w:link w:val="778"/>
    <w:uiPriority w:val="9"/>
    <w:unhideWhenUsed/>
    <w:qFormat/>
    <w:pPr>
      <w:keepLines/>
      <w:keepNext/>
      <w:spacing w:before="320" w:after="200"/>
      <w:outlineLvl w:val="4"/>
    </w:pPr>
    <w:rPr>
      <w:rFonts w:ascii="Arial" w:hAnsi="Arial" w:eastAsia="Arial" w:cs="Arial"/>
      <w:b/>
      <w:bCs/>
      <w:sz w:val="24"/>
      <w:szCs w:val="24"/>
    </w:rPr>
  </w:style>
  <w:style w:type="character" w:styleId="778">
    <w:name w:val="Heading 5 Char"/>
    <w:basedOn w:val="943"/>
    <w:link w:val="777"/>
    <w:uiPriority w:val="9"/>
    <w:rPr>
      <w:rFonts w:ascii="Arial" w:hAnsi="Arial" w:eastAsia="Arial" w:cs="Arial"/>
      <w:b/>
      <w:bCs/>
      <w:sz w:val="24"/>
      <w:szCs w:val="24"/>
    </w:rPr>
  </w:style>
  <w:style w:type="paragraph" w:styleId="779">
    <w:name w:val="Heading 6"/>
    <w:basedOn w:val="940"/>
    <w:next w:val="940"/>
    <w:link w:val="780"/>
    <w:uiPriority w:val="9"/>
    <w:unhideWhenUsed/>
    <w:qFormat/>
    <w:pPr>
      <w:keepLines/>
      <w:keepNext/>
      <w:spacing w:before="320" w:after="200"/>
      <w:outlineLvl w:val="5"/>
    </w:pPr>
    <w:rPr>
      <w:rFonts w:ascii="Arial" w:hAnsi="Arial" w:eastAsia="Arial" w:cs="Arial"/>
      <w:b/>
      <w:bCs/>
      <w:sz w:val="22"/>
      <w:szCs w:val="22"/>
    </w:rPr>
  </w:style>
  <w:style w:type="character" w:styleId="780">
    <w:name w:val="Heading 6 Char"/>
    <w:basedOn w:val="943"/>
    <w:link w:val="779"/>
    <w:uiPriority w:val="9"/>
    <w:rPr>
      <w:rFonts w:ascii="Arial" w:hAnsi="Arial" w:eastAsia="Arial" w:cs="Arial"/>
      <w:b/>
      <w:bCs/>
      <w:sz w:val="22"/>
      <w:szCs w:val="22"/>
    </w:rPr>
  </w:style>
  <w:style w:type="paragraph" w:styleId="781">
    <w:name w:val="Heading 7"/>
    <w:basedOn w:val="940"/>
    <w:next w:val="940"/>
    <w:link w:val="782"/>
    <w:uiPriority w:val="9"/>
    <w:unhideWhenUsed/>
    <w:qFormat/>
    <w:pPr>
      <w:keepLines/>
      <w:keepNext/>
      <w:spacing w:before="320" w:after="200"/>
      <w:outlineLvl w:val="6"/>
    </w:pPr>
    <w:rPr>
      <w:rFonts w:ascii="Arial" w:hAnsi="Arial" w:eastAsia="Arial" w:cs="Arial"/>
      <w:b/>
      <w:bCs/>
      <w:i/>
      <w:iCs/>
      <w:sz w:val="22"/>
      <w:szCs w:val="22"/>
    </w:rPr>
  </w:style>
  <w:style w:type="character" w:styleId="782">
    <w:name w:val="Heading 7 Char"/>
    <w:basedOn w:val="943"/>
    <w:link w:val="781"/>
    <w:uiPriority w:val="9"/>
    <w:rPr>
      <w:rFonts w:ascii="Arial" w:hAnsi="Arial" w:eastAsia="Arial" w:cs="Arial"/>
      <w:b/>
      <w:bCs/>
      <w:i/>
      <w:iCs/>
      <w:sz w:val="22"/>
      <w:szCs w:val="22"/>
    </w:rPr>
  </w:style>
  <w:style w:type="paragraph" w:styleId="783">
    <w:name w:val="Heading 8"/>
    <w:basedOn w:val="940"/>
    <w:next w:val="940"/>
    <w:link w:val="784"/>
    <w:uiPriority w:val="9"/>
    <w:unhideWhenUsed/>
    <w:qFormat/>
    <w:pPr>
      <w:keepLines/>
      <w:keepNext/>
      <w:spacing w:before="320" w:after="200"/>
      <w:outlineLvl w:val="7"/>
    </w:pPr>
    <w:rPr>
      <w:rFonts w:ascii="Arial" w:hAnsi="Arial" w:eastAsia="Arial" w:cs="Arial"/>
      <w:i/>
      <w:iCs/>
      <w:sz w:val="22"/>
      <w:szCs w:val="22"/>
    </w:rPr>
  </w:style>
  <w:style w:type="character" w:styleId="784">
    <w:name w:val="Heading 8 Char"/>
    <w:basedOn w:val="943"/>
    <w:link w:val="783"/>
    <w:uiPriority w:val="9"/>
    <w:rPr>
      <w:rFonts w:ascii="Arial" w:hAnsi="Arial" w:eastAsia="Arial" w:cs="Arial"/>
      <w:i/>
      <w:iCs/>
      <w:sz w:val="22"/>
      <w:szCs w:val="22"/>
    </w:rPr>
  </w:style>
  <w:style w:type="paragraph" w:styleId="785">
    <w:name w:val="Heading 9"/>
    <w:basedOn w:val="940"/>
    <w:next w:val="940"/>
    <w:link w:val="786"/>
    <w:uiPriority w:val="9"/>
    <w:unhideWhenUsed/>
    <w:qFormat/>
    <w:pPr>
      <w:keepLines/>
      <w:keepNext/>
      <w:spacing w:before="320" w:after="200"/>
      <w:outlineLvl w:val="8"/>
    </w:pPr>
    <w:rPr>
      <w:rFonts w:ascii="Arial" w:hAnsi="Arial" w:eastAsia="Arial" w:cs="Arial"/>
      <w:i/>
      <w:iCs/>
      <w:sz w:val="21"/>
      <w:szCs w:val="21"/>
    </w:rPr>
  </w:style>
  <w:style w:type="character" w:styleId="786">
    <w:name w:val="Heading 9 Char"/>
    <w:basedOn w:val="943"/>
    <w:link w:val="785"/>
    <w:uiPriority w:val="9"/>
    <w:rPr>
      <w:rFonts w:ascii="Arial" w:hAnsi="Arial" w:eastAsia="Arial" w:cs="Arial"/>
      <w:i/>
      <w:iCs/>
      <w:sz w:val="21"/>
      <w:szCs w:val="21"/>
    </w:rPr>
  </w:style>
  <w:style w:type="paragraph" w:styleId="787">
    <w:name w:val="No Spacing"/>
    <w:uiPriority w:val="1"/>
    <w:qFormat/>
    <w:pPr>
      <w:spacing w:before="0" w:after="0" w:line="240" w:lineRule="auto"/>
    </w:pPr>
  </w:style>
  <w:style w:type="paragraph" w:styleId="788">
    <w:name w:val="Title"/>
    <w:basedOn w:val="940"/>
    <w:next w:val="940"/>
    <w:link w:val="789"/>
    <w:uiPriority w:val="10"/>
    <w:qFormat/>
    <w:pPr>
      <w:contextualSpacing/>
      <w:spacing w:before="300" w:after="200"/>
    </w:pPr>
    <w:rPr>
      <w:sz w:val="48"/>
      <w:szCs w:val="48"/>
    </w:rPr>
  </w:style>
  <w:style w:type="character" w:styleId="789">
    <w:name w:val="Title Char"/>
    <w:basedOn w:val="943"/>
    <w:link w:val="788"/>
    <w:uiPriority w:val="10"/>
    <w:rPr>
      <w:sz w:val="48"/>
      <w:szCs w:val="48"/>
    </w:rPr>
  </w:style>
  <w:style w:type="paragraph" w:styleId="790">
    <w:name w:val="Subtitle"/>
    <w:basedOn w:val="940"/>
    <w:next w:val="940"/>
    <w:link w:val="791"/>
    <w:uiPriority w:val="11"/>
    <w:qFormat/>
    <w:pPr>
      <w:spacing w:before="200" w:after="200"/>
    </w:pPr>
    <w:rPr>
      <w:sz w:val="24"/>
      <w:szCs w:val="24"/>
    </w:rPr>
  </w:style>
  <w:style w:type="character" w:styleId="791">
    <w:name w:val="Subtitle Char"/>
    <w:basedOn w:val="943"/>
    <w:link w:val="790"/>
    <w:uiPriority w:val="11"/>
    <w:rPr>
      <w:sz w:val="24"/>
      <w:szCs w:val="24"/>
    </w:rPr>
  </w:style>
  <w:style w:type="paragraph" w:styleId="792">
    <w:name w:val="Quote"/>
    <w:basedOn w:val="940"/>
    <w:next w:val="940"/>
    <w:link w:val="793"/>
    <w:uiPriority w:val="29"/>
    <w:qFormat/>
    <w:pPr>
      <w:ind w:left="720" w:right="720"/>
    </w:pPr>
    <w:rPr>
      <w:i/>
    </w:rPr>
  </w:style>
  <w:style w:type="character" w:styleId="793">
    <w:name w:val="Quote Char"/>
    <w:link w:val="792"/>
    <w:uiPriority w:val="29"/>
    <w:rPr>
      <w:i/>
    </w:rPr>
  </w:style>
  <w:style w:type="paragraph" w:styleId="794">
    <w:name w:val="Intense Quote"/>
    <w:basedOn w:val="940"/>
    <w:next w:val="940"/>
    <w:link w:val="7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5">
    <w:name w:val="Intense Quote Char"/>
    <w:link w:val="794"/>
    <w:uiPriority w:val="30"/>
    <w:rPr>
      <w:i/>
    </w:rPr>
  </w:style>
  <w:style w:type="character" w:styleId="796">
    <w:name w:val="Header Char"/>
    <w:basedOn w:val="943"/>
    <w:link w:val="952"/>
    <w:uiPriority w:val="99"/>
  </w:style>
  <w:style w:type="character" w:styleId="797">
    <w:name w:val="Footer Char"/>
    <w:basedOn w:val="943"/>
    <w:link w:val="951"/>
    <w:uiPriority w:val="99"/>
  </w:style>
  <w:style w:type="paragraph" w:styleId="798">
    <w:name w:val="Caption"/>
    <w:basedOn w:val="940"/>
    <w:next w:val="940"/>
    <w:uiPriority w:val="35"/>
    <w:semiHidden/>
    <w:unhideWhenUsed/>
    <w:qFormat/>
    <w:pPr>
      <w:spacing w:line="276" w:lineRule="auto"/>
    </w:pPr>
    <w:rPr>
      <w:b/>
      <w:bCs/>
      <w:color w:val="4f81bd" w:themeColor="accent1"/>
      <w:sz w:val="18"/>
      <w:szCs w:val="18"/>
    </w:rPr>
  </w:style>
  <w:style w:type="character" w:styleId="799">
    <w:name w:val="Caption Char"/>
    <w:basedOn w:val="798"/>
    <w:link w:val="951"/>
    <w:uiPriority w:val="99"/>
  </w:style>
  <w:style w:type="table" w:styleId="800">
    <w:name w:val="Table Grid Light"/>
    <w:basedOn w:val="9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1">
    <w:name w:val="Plain Table 1"/>
    <w:basedOn w:val="9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2">
    <w:name w:val="Plain Table 2"/>
    <w:basedOn w:val="94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3">
    <w:name w:val="Plain Table 3"/>
    <w:basedOn w:val="9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4">
    <w:name w:val="Plain Table 4"/>
    <w:basedOn w:val="9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5">
    <w:name w:val="Plain Table 5"/>
    <w:basedOn w:val="9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6">
    <w:name w:val="Grid Table 1 Light"/>
    <w:basedOn w:val="94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7">
    <w:name w:val="Grid Table 1 Light - Accent 1"/>
    <w:basedOn w:val="94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8">
    <w:name w:val="Grid Table 1 Light - Accent 2"/>
    <w:basedOn w:val="94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9">
    <w:name w:val="Grid Table 1 Light - Accent 3"/>
    <w:basedOn w:val="94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0">
    <w:name w:val="Grid Table 1 Light - Accent 4"/>
    <w:basedOn w:val="94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1">
    <w:name w:val="Grid Table 1 Light - Accent 5"/>
    <w:basedOn w:val="94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2">
    <w:name w:val="Grid Table 1 Light - Accent 6"/>
    <w:basedOn w:val="94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3">
    <w:name w:val="Grid Table 2"/>
    <w:basedOn w:val="9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4">
    <w:name w:val="Grid Table 2 - Accent 1"/>
    <w:basedOn w:val="94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5">
    <w:name w:val="Grid Table 2 - Accent 2"/>
    <w:basedOn w:val="94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6">
    <w:name w:val="Grid Table 2 - Accent 3"/>
    <w:basedOn w:val="94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7">
    <w:name w:val="Grid Table 2 - Accent 4"/>
    <w:basedOn w:val="94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8">
    <w:name w:val="Grid Table 2 - Accent 5"/>
    <w:basedOn w:val="94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9">
    <w:name w:val="Grid Table 2 - Accent 6"/>
    <w:basedOn w:val="94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0">
    <w:name w:val="Grid Table 3"/>
    <w:basedOn w:val="9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1"/>
    <w:basedOn w:val="94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2"/>
    <w:basedOn w:val="94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3"/>
    <w:basedOn w:val="94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4"/>
    <w:basedOn w:val="94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5"/>
    <w:basedOn w:val="94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6"/>
    <w:basedOn w:val="94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4"/>
    <w:basedOn w:val="94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name w:val="Grid Table 4 - Accent 1"/>
    <w:basedOn w:val="94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9">
    <w:name w:val="Grid Table 4 - Accent 2"/>
    <w:basedOn w:val="94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0">
    <w:name w:val="Grid Table 4 - Accent 3"/>
    <w:basedOn w:val="94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1">
    <w:name w:val="Grid Table 4 - Accent 4"/>
    <w:basedOn w:val="94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2">
    <w:name w:val="Grid Table 4 - Accent 5"/>
    <w:basedOn w:val="94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3">
    <w:name w:val="Grid Table 4 - Accent 6"/>
    <w:basedOn w:val="94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4">
    <w:name w:val="Grid Table 5 Dark"/>
    <w:basedOn w:val="9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5">
    <w:name w:val="Grid Table 5 Dark- Accent 1"/>
    <w:basedOn w:val="9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36">
    <w:name w:val="Grid Table 5 Dark - Accent 2"/>
    <w:basedOn w:val="9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37">
    <w:name w:val="Grid Table 5 Dark - Accent 3"/>
    <w:basedOn w:val="9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38">
    <w:name w:val="Grid Table 5 Dark- Accent 4"/>
    <w:basedOn w:val="9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39">
    <w:name w:val="Grid Table 5 Dark - Accent 5"/>
    <w:basedOn w:val="9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40">
    <w:name w:val="Grid Table 5 Dark - Accent 6"/>
    <w:basedOn w:val="9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41">
    <w:name w:val="Grid Table 6 Colorful"/>
    <w:basedOn w:val="94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2">
    <w:name w:val="Grid Table 6 Colorful - Accent 1"/>
    <w:basedOn w:val="94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43">
    <w:name w:val="Grid Table 6 Colorful - Accent 2"/>
    <w:basedOn w:val="94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44">
    <w:name w:val="Grid Table 6 Colorful - Accent 3"/>
    <w:basedOn w:val="94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45">
    <w:name w:val="Grid Table 6 Colorful - Accent 4"/>
    <w:basedOn w:val="94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46">
    <w:name w:val="Grid Table 6 Colorful - Accent 5"/>
    <w:basedOn w:val="94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47">
    <w:name w:val="Grid Table 6 Colorful - Accent 6"/>
    <w:basedOn w:val="94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48">
    <w:name w:val="Grid Table 7 Colorful"/>
    <w:basedOn w:val="94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9">
    <w:name w:val="Grid Table 7 Colorful - Accent 1"/>
    <w:basedOn w:val="94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0">
    <w:name w:val="Grid Table 7 Colorful - Accent 2"/>
    <w:basedOn w:val="94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1">
    <w:name w:val="Grid Table 7 Colorful - Accent 3"/>
    <w:basedOn w:val="94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2">
    <w:name w:val="Grid Table 7 Colorful - Accent 4"/>
    <w:basedOn w:val="94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3">
    <w:name w:val="Grid Table 7 Colorful - Accent 5"/>
    <w:basedOn w:val="94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4">
    <w:name w:val="Grid Table 7 Colorful - Accent 6"/>
    <w:basedOn w:val="94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5">
    <w:name w:val="List Table 1 Light"/>
    <w:basedOn w:val="94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6">
    <w:name w:val="List Table 1 Light - Accent 1"/>
    <w:basedOn w:val="944"/>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7">
    <w:name w:val="List Table 1 Light - Accent 2"/>
    <w:basedOn w:val="944"/>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8">
    <w:name w:val="List Table 1 Light - Accent 3"/>
    <w:basedOn w:val="944"/>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9">
    <w:name w:val="List Table 1 Light - Accent 4"/>
    <w:basedOn w:val="944"/>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0">
    <w:name w:val="List Table 1 Light - Accent 5"/>
    <w:basedOn w:val="944"/>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1">
    <w:name w:val="List Table 1 Light - Accent 6"/>
    <w:basedOn w:val="944"/>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2">
    <w:name w:val="List Table 2"/>
    <w:basedOn w:val="94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3">
    <w:name w:val="List Table 2 - Accent 1"/>
    <w:basedOn w:val="94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4">
    <w:name w:val="List Table 2 - Accent 2"/>
    <w:basedOn w:val="94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5">
    <w:name w:val="List Table 2 - Accent 3"/>
    <w:basedOn w:val="94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6">
    <w:name w:val="List Table 2 - Accent 4"/>
    <w:basedOn w:val="94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7">
    <w:name w:val="List Table 2 - Accent 5"/>
    <w:basedOn w:val="94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8">
    <w:name w:val="List Table 2 - Accent 6"/>
    <w:basedOn w:val="94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9">
    <w:name w:val="List Table 3"/>
    <w:basedOn w:val="9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0">
    <w:name w:val="List Table 3 - Accent 1"/>
    <w:basedOn w:val="94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71">
    <w:name w:val="List Table 3 - Accent 2"/>
    <w:basedOn w:val="94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72">
    <w:name w:val="List Table 3 - Accent 3"/>
    <w:basedOn w:val="94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73">
    <w:name w:val="List Table 3 - Accent 4"/>
    <w:basedOn w:val="94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74">
    <w:name w:val="List Table 3 - Accent 5"/>
    <w:basedOn w:val="94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75">
    <w:name w:val="List Table 3 - Accent 6"/>
    <w:basedOn w:val="94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76">
    <w:name w:val="List Table 4"/>
    <w:basedOn w:val="9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7">
    <w:name w:val="List Table 4 - Accent 1"/>
    <w:basedOn w:val="94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78">
    <w:name w:val="List Table 4 - Accent 2"/>
    <w:basedOn w:val="94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79">
    <w:name w:val="List Table 4 - Accent 3"/>
    <w:basedOn w:val="94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80">
    <w:name w:val="List Table 4 - Accent 4"/>
    <w:basedOn w:val="94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81">
    <w:name w:val="List Table 4 - Accent 5"/>
    <w:basedOn w:val="94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82">
    <w:name w:val="List Table 4 - Accent 6"/>
    <w:basedOn w:val="94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83">
    <w:name w:val="List Table 5 Dark"/>
    <w:basedOn w:val="94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1"/>
    <w:basedOn w:val="94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2"/>
    <w:basedOn w:val="94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3"/>
    <w:basedOn w:val="94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4"/>
    <w:basedOn w:val="94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5"/>
    <w:basedOn w:val="94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6"/>
    <w:basedOn w:val="94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6 Colorful"/>
    <w:basedOn w:val="94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1">
    <w:name w:val="List Table 6 Colorful - Accent 1"/>
    <w:basedOn w:val="94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92">
    <w:name w:val="List Table 6 Colorful - Accent 2"/>
    <w:basedOn w:val="94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93">
    <w:name w:val="List Table 6 Colorful - Accent 3"/>
    <w:basedOn w:val="94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94">
    <w:name w:val="List Table 6 Colorful - Accent 4"/>
    <w:basedOn w:val="94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95">
    <w:name w:val="List Table 6 Colorful - Accent 5"/>
    <w:basedOn w:val="94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96">
    <w:name w:val="List Table 6 Colorful - Accent 6"/>
    <w:basedOn w:val="94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97">
    <w:name w:val="List Table 7 Colorful"/>
    <w:basedOn w:val="94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8">
    <w:name w:val="List Table 7 Colorful - Accent 1"/>
    <w:basedOn w:val="94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99">
    <w:name w:val="List Table 7 Colorful - Accent 2"/>
    <w:basedOn w:val="94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00">
    <w:name w:val="List Table 7 Colorful - Accent 3"/>
    <w:basedOn w:val="94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01">
    <w:name w:val="List Table 7 Colorful - Accent 4"/>
    <w:basedOn w:val="94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02">
    <w:name w:val="List Table 7 Colorful - Accent 5"/>
    <w:basedOn w:val="94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03">
    <w:name w:val="List Table 7 Colorful - Accent 6"/>
    <w:basedOn w:val="94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04">
    <w:name w:val="Lined - Accent"/>
    <w:basedOn w:val="9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5">
    <w:name w:val="Lined - Accent 1"/>
    <w:basedOn w:val="9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06">
    <w:name w:val="Lined - Accent 2"/>
    <w:basedOn w:val="9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07">
    <w:name w:val="Lined - Accent 3"/>
    <w:basedOn w:val="9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08">
    <w:name w:val="Lined - Accent 4"/>
    <w:basedOn w:val="9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09">
    <w:name w:val="Lined - Accent 5"/>
    <w:basedOn w:val="9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10">
    <w:name w:val="Lined - Accent 6"/>
    <w:basedOn w:val="9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11">
    <w:name w:val="Bordered &amp; Lined - Accent"/>
    <w:basedOn w:val="94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2">
    <w:name w:val="Bordered &amp; Lined - Accent 1"/>
    <w:basedOn w:val="94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13">
    <w:name w:val="Bordered &amp; Lined - Accent 2"/>
    <w:basedOn w:val="94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14">
    <w:name w:val="Bordered &amp; Lined - Accent 3"/>
    <w:basedOn w:val="94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15">
    <w:name w:val="Bordered &amp; Lined - Accent 4"/>
    <w:basedOn w:val="94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16">
    <w:name w:val="Bordered &amp; Lined - Accent 5"/>
    <w:basedOn w:val="94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17">
    <w:name w:val="Bordered &amp; Lined - Accent 6"/>
    <w:basedOn w:val="94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18">
    <w:name w:val="Bordered"/>
    <w:basedOn w:val="94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9">
    <w:name w:val="Bordered - Accent 1"/>
    <w:basedOn w:val="94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0">
    <w:name w:val="Bordered - Accent 2"/>
    <w:basedOn w:val="94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1">
    <w:name w:val="Bordered - Accent 3"/>
    <w:basedOn w:val="94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2">
    <w:name w:val="Bordered - Accent 4"/>
    <w:basedOn w:val="94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3">
    <w:name w:val="Bordered - Accent 5"/>
    <w:basedOn w:val="94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4">
    <w:name w:val="Bordered - Accent 6"/>
    <w:basedOn w:val="94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25">
    <w:name w:val="footnote text"/>
    <w:basedOn w:val="940"/>
    <w:link w:val="926"/>
    <w:uiPriority w:val="99"/>
    <w:semiHidden/>
    <w:unhideWhenUsed/>
    <w:pPr>
      <w:spacing w:after="40" w:line="240" w:lineRule="auto"/>
    </w:pPr>
    <w:rPr>
      <w:sz w:val="18"/>
    </w:rPr>
  </w:style>
  <w:style w:type="character" w:styleId="926">
    <w:name w:val="Footnote Text Char"/>
    <w:link w:val="925"/>
    <w:uiPriority w:val="99"/>
    <w:rPr>
      <w:sz w:val="18"/>
    </w:rPr>
  </w:style>
  <w:style w:type="character" w:styleId="927">
    <w:name w:val="footnote reference"/>
    <w:basedOn w:val="943"/>
    <w:uiPriority w:val="99"/>
    <w:unhideWhenUsed/>
    <w:rPr>
      <w:vertAlign w:val="superscript"/>
    </w:rPr>
  </w:style>
  <w:style w:type="paragraph" w:styleId="928">
    <w:name w:val="endnote text"/>
    <w:basedOn w:val="940"/>
    <w:link w:val="929"/>
    <w:uiPriority w:val="99"/>
    <w:semiHidden/>
    <w:unhideWhenUsed/>
    <w:pPr>
      <w:spacing w:after="0" w:line="240" w:lineRule="auto"/>
    </w:pPr>
    <w:rPr>
      <w:sz w:val="20"/>
    </w:rPr>
  </w:style>
  <w:style w:type="character" w:styleId="929">
    <w:name w:val="Endnote Text Char"/>
    <w:link w:val="928"/>
    <w:uiPriority w:val="99"/>
    <w:rPr>
      <w:sz w:val="20"/>
    </w:rPr>
  </w:style>
  <w:style w:type="character" w:styleId="930">
    <w:name w:val="endnote reference"/>
    <w:basedOn w:val="943"/>
    <w:uiPriority w:val="99"/>
    <w:semiHidden/>
    <w:unhideWhenUsed/>
    <w:rPr>
      <w:vertAlign w:val="superscript"/>
    </w:rPr>
  </w:style>
  <w:style w:type="paragraph" w:styleId="931">
    <w:name w:val="toc 2"/>
    <w:basedOn w:val="940"/>
    <w:next w:val="940"/>
    <w:uiPriority w:val="39"/>
    <w:unhideWhenUsed/>
    <w:pPr>
      <w:ind w:left="283" w:right="0" w:firstLine="0"/>
      <w:spacing w:after="57"/>
    </w:pPr>
  </w:style>
  <w:style w:type="paragraph" w:styleId="932">
    <w:name w:val="toc 3"/>
    <w:basedOn w:val="940"/>
    <w:next w:val="940"/>
    <w:uiPriority w:val="39"/>
    <w:unhideWhenUsed/>
    <w:pPr>
      <w:ind w:left="567" w:right="0" w:firstLine="0"/>
      <w:spacing w:after="57"/>
    </w:pPr>
  </w:style>
  <w:style w:type="paragraph" w:styleId="933">
    <w:name w:val="toc 4"/>
    <w:basedOn w:val="940"/>
    <w:next w:val="940"/>
    <w:uiPriority w:val="39"/>
    <w:unhideWhenUsed/>
    <w:pPr>
      <w:ind w:left="850" w:right="0" w:firstLine="0"/>
      <w:spacing w:after="57"/>
    </w:pPr>
  </w:style>
  <w:style w:type="paragraph" w:styleId="934">
    <w:name w:val="toc 5"/>
    <w:basedOn w:val="940"/>
    <w:next w:val="940"/>
    <w:uiPriority w:val="39"/>
    <w:unhideWhenUsed/>
    <w:pPr>
      <w:ind w:left="1134" w:right="0" w:firstLine="0"/>
      <w:spacing w:after="57"/>
    </w:pPr>
  </w:style>
  <w:style w:type="paragraph" w:styleId="935">
    <w:name w:val="toc 6"/>
    <w:basedOn w:val="940"/>
    <w:next w:val="940"/>
    <w:uiPriority w:val="39"/>
    <w:unhideWhenUsed/>
    <w:pPr>
      <w:ind w:left="1417" w:right="0" w:firstLine="0"/>
      <w:spacing w:after="57"/>
    </w:pPr>
  </w:style>
  <w:style w:type="paragraph" w:styleId="936">
    <w:name w:val="toc 8"/>
    <w:basedOn w:val="940"/>
    <w:next w:val="940"/>
    <w:uiPriority w:val="39"/>
    <w:unhideWhenUsed/>
    <w:pPr>
      <w:ind w:left="1984" w:right="0" w:firstLine="0"/>
      <w:spacing w:after="57"/>
    </w:pPr>
  </w:style>
  <w:style w:type="paragraph" w:styleId="937">
    <w:name w:val="toc 9"/>
    <w:basedOn w:val="940"/>
    <w:next w:val="940"/>
    <w:uiPriority w:val="39"/>
    <w:unhideWhenUsed/>
    <w:pPr>
      <w:ind w:left="2268" w:right="0" w:firstLine="0"/>
      <w:spacing w:after="57"/>
    </w:pPr>
  </w:style>
  <w:style w:type="paragraph" w:styleId="938">
    <w:name w:val="TOC Heading"/>
    <w:uiPriority w:val="39"/>
    <w:unhideWhenUsed/>
  </w:style>
  <w:style w:type="paragraph" w:styleId="939">
    <w:name w:val="table of figures"/>
    <w:basedOn w:val="940"/>
    <w:next w:val="940"/>
    <w:uiPriority w:val="99"/>
    <w:unhideWhenUsed/>
    <w:pPr>
      <w:spacing w:after="0" w:afterAutospacing="0"/>
    </w:pPr>
  </w:style>
  <w:style w:type="paragraph" w:styleId="940" w:default="1">
    <w:name w:val="Normal"/>
    <w:uiPriority w:val="0"/>
    <w:qFormat/>
    <w:pPr>
      <w:jc w:val="both"/>
      <w:widowControl w:val="off"/>
    </w:pPr>
    <w:rPr>
      <w:rFonts w:ascii="Times New Roman" w:hAnsi="Times New Roman" w:eastAsia="楷体_GB2312" w:cs="Times New Roman"/>
      <w:sz w:val="26"/>
      <w:lang w:val="en-US" w:eastAsia="zh-CN" w:bidi="ar-SA"/>
    </w:rPr>
  </w:style>
  <w:style w:type="paragraph" w:styleId="941">
    <w:name w:val="Heading 1"/>
    <w:basedOn w:val="940"/>
    <w:next w:val="940"/>
    <w:uiPriority w:val="0"/>
    <w:qFormat/>
    <w:pPr>
      <w:keepLines/>
      <w:keepNext/>
      <w:spacing w:before="340" w:after="330" w:line="578" w:lineRule="auto"/>
      <w:outlineLvl w:val="0"/>
    </w:pPr>
    <w:rPr>
      <w:b/>
      <w:sz w:val="44"/>
    </w:rPr>
  </w:style>
  <w:style w:type="paragraph" w:styleId="942">
    <w:name w:val="Heading 2"/>
    <w:basedOn w:val="940"/>
    <w:next w:val="940"/>
    <w:uiPriority w:val="9"/>
    <w:qFormat/>
    <w:pPr>
      <w:keepLines/>
      <w:keepNext/>
      <w:spacing w:before="360" w:after="200"/>
      <w:outlineLvl w:val="1"/>
    </w:pPr>
    <w:rPr>
      <w:rFonts w:ascii="Arial" w:hAnsi="Arial" w:eastAsia="Arial" w:cs="Arial"/>
      <w:sz w:val="34"/>
    </w:rPr>
  </w:style>
  <w:style w:type="character" w:styleId="943" w:default="1">
    <w:name w:val="Default Paragraph Font"/>
    <w:uiPriority w:val="1"/>
    <w:semiHidden/>
    <w:unhideWhenUsed/>
    <w:qFormat/>
  </w:style>
  <w:style w:type="table" w:styleId="944" w:default="1">
    <w:name w:val="Normal Table"/>
    <w:uiPriority w:val="99"/>
    <w:semiHidden/>
    <w:unhideWhenUsed/>
    <w:qFormat/>
    <w:tblPr>
      <w:tblCellMar>
        <w:left w:w="108" w:type="dxa"/>
        <w:top w:w="0" w:type="dxa"/>
        <w:right w:w="108" w:type="dxa"/>
        <w:bottom w:w="0" w:type="dxa"/>
      </w:tblCellMar>
    </w:tblPr>
  </w:style>
  <w:style w:type="paragraph" w:styleId="945">
    <w:name w:val="toc 7"/>
    <w:basedOn w:val="940"/>
    <w:next w:val="940"/>
    <w:uiPriority w:val="0"/>
    <w:qFormat/>
    <w:pPr>
      <w:ind w:left="2520"/>
    </w:pPr>
  </w:style>
  <w:style w:type="paragraph" w:styleId="946">
    <w:name w:val="Normal Indent"/>
    <w:basedOn w:val="940"/>
    <w:next w:val="940"/>
    <w:link w:val="975"/>
    <w:uiPriority w:val="0"/>
    <w:qFormat/>
    <w:pPr>
      <w:ind w:firstLine="420"/>
      <w:jc w:val="left"/>
    </w:pPr>
    <w:rPr>
      <w:sz w:val="24"/>
    </w:rPr>
  </w:style>
  <w:style w:type="paragraph" w:styleId="947">
    <w:name w:val="annotation text"/>
    <w:basedOn w:val="940"/>
    <w:link w:val="976"/>
    <w:uiPriority w:val="0"/>
    <w:qFormat/>
    <w:pPr>
      <w:jc w:val="left"/>
    </w:pPr>
    <w:rPr>
      <w:rFonts w:ascii="Calibri" w:hAnsi="Calibri"/>
    </w:rPr>
  </w:style>
  <w:style w:type="paragraph" w:styleId="948">
    <w:name w:val="index 6"/>
    <w:basedOn w:val="940"/>
    <w:next w:val="940"/>
    <w:uiPriority w:val="0"/>
    <w:qFormat/>
    <w:pPr>
      <w:ind w:left="2100"/>
    </w:pPr>
    <w:rPr>
      <w:rFonts w:ascii="Calibri" w:hAnsi="Calibri"/>
    </w:rPr>
  </w:style>
  <w:style w:type="paragraph" w:styleId="949">
    <w:name w:val="Body Text"/>
    <w:basedOn w:val="940"/>
    <w:uiPriority w:val="0"/>
    <w:qFormat/>
    <w:pPr>
      <w:spacing w:line="400" w:lineRule="exact"/>
    </w:pPr>
    <w:rPr>
      <w:rFonts w:ascii="楷体_GB2312" w:hAnsi="Calibri"/>
      <w:sz w:val="28"/>
    </w:rPr>
  </w:style>
  <w:style w:type="paragraph" w:styleId="950">
    <w:name w:val="Body Text Indent"/>
    <w:basedOn w:val="940"/>
    <w:next w:val="940"/>
    <w:uiPriority w:val="99"/>
    <w:qFormat/>
    <w:pPr>
      <w:ind w:left="570"/>
      <w:spacing w:line="520" w:lineRule="exact"/>
    </w:pPr>
    <w:rPr>
      <w:rFonts w:ascii="方正仿宋简体" w:hAnsi="创艺简仿宋" w:eastAsia="方正仿宋简体"/>
      <w:sz w:val="24"/>
    </w:rPr>
  </w:style>
  <w:style w:type="paragraph" w:styleId="951">
    <w:name w:val="Footer"/>
    <w:basedOn w:val="940"/>
    <w:uiPriority w:val="99"/>
    <w:unhideWhenUsed/>
    <w:qFormat/>
    <w:pPr>
      <w:tabs>
        <w:tab w:val="center" w:pos="7143" w:leader="none"/>
        <w:tab w:val="right" w:pos="14287" w:leader="none"/>
      </w:tabs>
    </w:pPr>
  </w:style>
  <w:style w:type="paragraph" w:styleId="952">
    <w:name w:val="Header"/>
    <w:basedOn w:val="940"/>
    <w:uiPriority w:val="99"/>
    <w:unhideWhenUsed/>
    <w:qFormat/>
    <w:pPr>
      <w:tabs>
        <w:tab w:val="center" w:pos="7143" w:leader="none"/>
        <w:tab w:val="right" w:pos="14287" w:leader="none"/>
      </w:tabs>
    </w:pPr>
  </w:style>
  <w:style w:type="paragraph" w:styleId="953">
    <w:name w:val="toc 1"/>
    <w:basedOn w:val="940"/>
    <w:next w:val="940"/>
    <w:uiPriority w:val="39"/>
    <w:unhideWhenUsed/>
    <w:qFormat/>
    <w:pPr>
      <w:spacing w:after="57"/>
    </w:pPr>
  </w:style>
  <w:style w:type="paragraph" w:styleId="954">
    <w:name w:val="Normal (Web)"/>
    <w:basedOn w:val="940"/>
    <w:uiPriority w:val="0"/>
    <w:qFormat/>
    <w:pPr>
      <w:jc w:val="left"/>
      <w:spacing w:beforeAutospacing="1" w:afterAutospacing="1"/>
    </w:pPr>
    <w:rPr>
      <w:sz w:val="24"/>
    </w:rPr>
  </w:style>
  <w:style w:type="paragraph" w:styleId="955">
    <w:name w:val="Body Text First Indent 2"/>
    <w:basedOn w:val="950"/>
    <w:uiPriority w:val="99"/>
    <w:unhideWhenUsed/>
    <w:qFormat/>
    <w:pPr>
      <w:ind w:left="420" w:firstLine="420"/>
      <w:spacing w:after="120"/>
    </w:pPr>
    <w:rPr>
      <w:rFonts w:ascii="Calibri" w:hAnsi="Calibri" w:eastAsia="宋体"/>
      <w:sz w:val="21"/>
    </w:rPr>
  </w:style>
  <w:style w:type="table" w:styleId="956">
    <w:name w:val="Table Grid"/>
    <w:basedOn w:val="94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7">
    <w:name w:val="Strong"/>
    <w:basedOn w:val="943"/>
    <w:uiPriority w:val="0"/>
    <w:qFormat/>
    <w:rPr>
      <w:b/>
    </w:rPr>
  </w:style>
  <w:style w:type="character" w:styleId="958">
    <w:name w:val="Emphasis"/>
    <w:uiPriority w:val="0"/>
    <w:qFormat/>
    <w:rPr>
      <w:i/>
    </w:rPr>
  </w:style>
  <w:style w:type="character" w:styleId="959">
    <w:name w:val="Hyperlink"/>
    <w:basedOn w:val="943"/>
    <w:uiPriority w:val="0"/>
    <w:qFormat/>
    <w:rPr>
      <w:color w:val="0026e5" w:themeColor="hyperlink"/>
      <w:u w:val="single"/>
      <w14:textFill>
        <w14:solidFill>
          <w14:schemeClr w14:val="hlink"/>
        </w14:solidFill>
      </w14:textFill>
    </w:rPr>
  </w:style>
  <w:style w:type="character" w:styleId="960">
    <w:name w:val="annotation reference"/>
    <w:uiPriority w:val="99"/>
    <w:semiHidden/>
    <w:unhideWhenUsed/>
    <w:qFormat/>
    <w:rPr>
      <w:sz w:val="21"/>
      <w:szCs w:val="21"/>
    </w:rPr>
  </w:style>
  <w:style w:type="paragraph" w:styleId="961" w:customStyle="1">
    <w:name w:val="正文缩进1"/>
    <w:basedOn w:val="940"/>
    <w:uiPriority w:val="0"/>
    <w:qFormat/>
    <w:pPr>
      <w:ind w:firstLine="420"/>
      <w:jc w:val="left"/>
    </w:pPr>
    <w:rPr>
      <w:sz w:val="24"/>
    </w:rPr>
  </w:style>
  <w:style w:type="paragraph" w:styleId="962" w:customStyle="1">
    <w:name w:val="标题 11"/>
    <w:basedOn w:val="940"/>
    <w:next w:val="940"/>
    <w:uiPriority w:val="0"/>
    <w:qFormat/>
    <w:pPr>
      <w:keepLines/>
      <w:keepNext/>
      <w:spacing w:before="340" w:after="330" w:line="578" w:lineRule="auto"/>
      <w:outlineLvl w:val="0"/>
    </w:pPr>
    <w:rPr>
      <w:b/>
      <w:sz w:val="44"/>
    </w:rPr>
  </w:style>
  <w:style w:type="paragraph" w:styleId="963" w:customStyle="1">
    <w:name w:val="页眉1"/>
    <w:basedOn w:val="940"/>
    <w:uiPriority w:val="99"/>
    <w:qFormat/>
    <w:pPr>
      <w:jc w:val="center"/>
      <w:tabs>
        <w:tab w:val="center" w:pos="4153" w:leader="none"/>
        <w:tab w:val="right" w:pos="8306" w:leader="none"/>
      </w:tabs>
      <w:pBdr>
        <w:bottom w:val="single" w:color="000000" w:sz="6" w:space="1"/>
      </w:pBdr>
    </w:pPr>
    <w:rPr>
      <w:sz w:val="18"/>
    </w:rPr>
  </w:style>
  <w:style w:type="paragraph" w:styleId="964" w:customStyle="1">
    <w:name w:val="页脚1"/>
    <w:basedOn w:val="940"/>
    <w:uiPriority w:val="99"/>
    <w:qFormat/>
    <w:pPr>
      <w:jc w:val="left"/>
      <w:tabs>
        <w:tab w:val="center" w:pos="4153" w:leader="none"/>
        <w:tab w:val="right" w:pos="8306" w:leader="none"/>
      </w:tabs>
    </w:pPr>
    <w:rPr>
      <w:sz w:val="18"/>
    </w:rPr>
  </w:style>
  <w:style w:type="paragraph" w:styleId="965" w:customStyle="1">
    <w:name w:val="首行缩进"/>
    <w:basedOn w:val="940"/>
    <w:uiPriority w:val="0"/>
    <w:qFormat/>
    <w:pPr>
      <w:ind w:firstLine="480"/>
    </w:pPr>
    <w:rPr>
      <w:lang w:val="zh-CN"/>
    </w:rPr>
  </w:style>
  <w:style w:type="paragraph" w:styleId="966" w:customStyle="1">
    <w:name w:val="Plain Text1"/>
    <w:basedOn w:val="940"/>
    <w:uiPriority w:val="0"/>
    <w:qFormat/>
    <w:rPr>
      <w:rFonts w:ascii="宋体" w:hAnsi="Courier New"/>
    </w:rPr>
  </w:style>
  <w:style w:type="paragraph" w:styleId="967" w:customStyle="1">
    <w:name w:val="纯文本111"/>
    <w:basedOn w:val="940"/>
    <w:uiPriority w:val="0"/>
    <w:qFormat/>
    <w:rPr>
      <w:rFonts w:ascii="宋体" w:hAnsi="Courier New"/>
    </w:rPr>
  </w:style>
  <w:style w:type="paragraph" w:styleId="968" w:customStyle="1">
    <w:name w:val="纯文本1"/>
    <w:basedOn w:val="940"/>
    <w:uiPriority w:val="0"/>
    <w:qFormat/>
    <w:rPr>
      <w:rFonts w:ascii="宋体" w:hAnsi="Courier New"/>
    </w:rPr>
  </w:style>
  <w:style w:type="paragraph" w:styleId="969" w:customStyle="1">
    <w:name w:val="Andy_正文"/>
    <w:basedOn w:val="940"/>
    <w:link w:val="977"/>
    <w:uiPriority w:val="0"/>
    <w:qFormat/>
    <w:pPr>
      <w:ind w:firstLine="480"/>
      <w:spacing w:line="360" w:lineRule="auto"/>
    </w:pPr>
    <w:rPr>
      <w:rFonts w:ascii="Calibri" w:hAnsi="Calibri" w:eastAsia="宋体"/>
      <w:sz w:val="24"/>
      <w:szCs w:val="24"/>
    </w:rPr>
  </w:style>
  <w:style w:type="paragraph" w:styleId="970" w:customStyle="1">
    <w:name w:val="普通(网站)1"/>
    <w:basedOn w:val="940"/>
    <w:uiPriority w:val="99"/>
    <w:qFormat/>
    <w:pPr>
      <w:jc w:val="left"/>
      <w:spacing w:before="100" w:beforeAutospacing="1" w:after="100" w:afterAutospacing="1"/>
      <w:widowControl/>
    </w:pPr>
    <w:rPr>
      <w:rFonts w:ascii="宋体" w:hAnsi="宋体" w:eastAsia="宋体" w:cs="宋体"/>
      <w:sz w:val="24"/>
      <w:szCs w:val="24"/>
    </w:rPr>
  </w:style>
  <w:style w:type="paragraph" w:styleId="971" w:customStyle="1">
    <w:name w:val="正文文本缩进1"/>
    <w:basedOn w:val="940"/>
    <w:uiPriority w:val="99"/>
    <w:qFormat/>
    <w:pPr>
      <w:ind w:left="570"/>
      <w:spacing w:line="520" w:lineRule="exact"/>
    </w:pPr>
    <w:rPr>
      <w:rFonts w:ascii="方正仿宋简体" w:hAnsi="创艺简仿宋" w:eastAsia="方正仿宋简体"/>
      <w:sz w:val="24"/>
    </w:rPr>
  </w:style>
  <w:style w:type="paragraph" w:styleId="972" w:customStyle="1">
    <w:name w:val="目录 11"/>
    <w:basedOn w:val="940"/>
    <w:next w:val="940"/>
    <w:uiPriority w:val="39"/>
    <w:qFormat/>
    <w:pPr>
      <w:jc w:val="left"/>
    </w:pPr>
    <w:rPr>
      <w:sz w:val="24"/>
    </w:rPr>
  </w:style>
  <w:style w:type="paragraph" w:styleId="973" w:customStyle="1">
    <w:name w:val="_正文段落"/>
    <w:basedOn w:val="940"/>
    <w:uiPriority w:val="0"/>
    <w:qFormat/>
    <w:pPr>
      <w:ind w:firstLine="200"/>
      <w:spacing w:line="360" w:lineRule="auto"/>
    </w:pPr>
    <w:rPr>
      <w:rFonts w:eastAsia="宋体"/>
      <w:sz w:val="24"/>
      <w:szCs w:val="24"/>
    </w:rPr>
  </w:style>
  <w:style w:type="character" w:styleId="974" w:customStyle="1">
    <w:name w:val="Unresolved Mention"/>
    <w:basedOn w:val="943"/>
    <w:uiPriority w:val="99"/>
    <w:semiHidden/>
    <w:unhideWhenUsed/>
    <w:qFormat/>
    <w:rPr>
      <w:color w:val="605e5c"/>
      <w:shd w:val="clear" w:color="auto" w:fill="e1dfdd"/>
    </w:rPr>
  </w:style>
  <w:style w:type="character" w:styleId="975" w:customStyle="1">
    <w:name w:val="正文缩进 Char"/>
    <w:link w:val="946"/>
    <w:uiPriority w:val="0"/>
    <w:qFormat/>
    <w:rPr>
      <w:rFonts w:ascii="Times New Roman" w:hAnsi="Times New Roman" w:eastAsia="楷体_GB2312" w:cs="Times New Roman"/>
      <w:sz w:val="24"/>
    </w:rPr>
  </w:style>
  <w:style w:type="character" w:styleId="976" w:customStyle="1">
    <w:name w:val="批注文字 Char"/>
    <w:basedOn w:val="943"/>
    <w:link w:val="947"/>
    <w:uiPriority w:val="0"/>
    <w:qFormat/>
    <w:rPr>
      <w:rFonts w:ascii="Calibri" w:hAnsi="Calibri" w:eastAsia="楷体_GB2312" w:cs="Times New Roman"/>
      <w:sz w:val="26"/>
    </w:rPr>
  </w:style>
  <w:style w:type="character" w:styleId="977" w:customStyle="1">
    <w:name w:val="Andy_正文 Char"/>
    <w:link w:val="969"/>
    <w:uiPriority w:val="0"/>
    <w:qFormat/>
    <w:rPr>
      <w:rFonts w:ascii="Calibri" w:hAnsi="Calibri" w:eastAsia="宋体" w:cs="Times New Roman"/>
      <w:sz w:val="24"/>
      <w:szCs w:val="24"/>
    </w:rPr>
  </w:style>
  <w:style w:type="paragraph" w:styleId="978">
    <w:name w:val="List Paragraph"/>
    <w:basedOn w:val="940"/>
    <w:uiPriority w:val="34"/>
    <w:qFormat/>
    <w:pPr>
      <w:ind w:firstLine="420"/>
    </w:pPr>
    <w:rPr>
      <w:rFonts w:ascii="Calibri" w:hAnsi="Calibri" w:eastAsia="宋体"/>
      <w:sz w:val="21"/>
      <w:szCs w:val="22"/>
    </w:rPr>
  </w:style>
  <w:style w:type="paragraph" w:styleId="979" w:customStyle="1">
    <w:name w:val="列出段落1"/>
    <w:basedOn w:val="940"/>
    <w:uiPriority w:val="34"/>
    <w:qFormat/>
    <w:pPr>
      <w:ind w:firstLine="420"/>
    </w:pPr>
    <w:rPr>
      <w:rFonts w:asciiTheme="minorHAnsi" w:hAnsiTheme="minorHAnsi" w:cstheme="minorBidi"/>
      <w:szCs w:val="22"/>
      <w14:ligatures w14:val="standardContextual"/>
    </w:rPr>
  </w:style>
  <w:style w:type="numbering" w:styleId="9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hyperlink" Target="http://jszfcg.jsczt.cn/" TargetMode="External"/><Relationship Id="rId12" Type="http://schemas.openxmlformats.org/officeDocument/2006/relationships/hyperlink" Target="https://www.creditchina.gov.cn/" TargetMode="External"/><Relationship Id="rId13" Type="http://schemas.openxmlformats.org/officeDocument/2006/relationships/hyperlink" Target="http://www.jscredit.gov.cn/" TargetMode="External"/><Relationship Id="rId14" Type="http://schemas.openxmlformats.org/officeDocument/2006/relationships/hyperlink" Target="http://czju.suzhou.gov.cn/zfcg/html/content/20180305093615738.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苏州诚和招投标咨询有限公司</dc:creator>
  <cp:lastModifiedBy>周文娴</cp:lastModifiedBy>
  <cp:revision>9</cp:revision>
  <dcterms:created xsi:type="dcterms:W3CDTF">2025-03-06T06:33:00Z</dcterms:created>
  <dcterms:modified xsi:type="dcterms:W3CDTF">2026-05-25T09:23:48Z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DC447B0B4AFB453F98E6E3EE74676C90_11</vt:lpwstr>
  </property>
  <property fmtid="{D5CDD505-2E9C-101B-9397-08002B2CF9AE}" pid="4" name="KSOTemplateDocerSaveRecord">
    <vt:lpwstr>eyJoZGlkIjoiMDZhMWQ5NGNmMWI3NjY0ZGNjMWUwNmY0YTY2Nzk0NmQiLCJ1c2VySWQiOiI2MjUzMjQ4ODEifQ==</vt:lpwstr>
  </property>
  <property fmtid="{D5CDD505-2E9C-101B-9397-08002B2CF9AE}" pid="5" name="GrammarlyDocumentId">
    <vt:lpwstr>8bd492da-7cdb-4737-988d-d4ecb46e8331</vt:lpwstr>
  </property>
</Properties>
</file>