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rFonts w:hint="eastAsia" w:ascii="宋体" w:hAnsi="宋体" w:cs="宋体"/>
          <w:b/>
          <w:bCs/>
          <w:color w:val="auto"/>
          <w:sz w:val="44"/>
          <w:szCs w:val="44"/>
          <w:highlight w:val="none"/>
          <w:lang w:eastAsia="zh-CN"/>
        </w:rPr>
      </w:pPr>
      <w:r>
        <w:rPr>
          <w:rFonts w:hint="eastAsia" w:ascii="宋体" w:hAnsi="宋体" w:cs="宋体"/>
          <w:b/>
          <w:bCs/>
          <w:color w:val="auto"/>
          <w:sz w:val="44"/>
          <w:szCs w:val="44"/>
          <w:highlight w:val="none"/>
          <w:lang w:eastAsia="zh-CN"/>
        </w:rPr>
      </w:r>
      <w:r/>
    </w:p>
    <w:p>
      <w:pPr>
        <w:jc w:val="center"/>
        <w:rPr>
          <w:rFonts w:hint="eastAsia" w:ascii="宋体" w:hAnsi="宋体" w:cs="宋体"/>
          <w:b/>
          <w:bCs/>
          <w:color w:val="auto"/>
          <w:sz w:val="44"/>
          <w:szCs w:val="44"/>
          <w:highlight w:val="none"/>
          <w:lang w:eastAsia="zh-CN"/>
        </w:rPr>
      </w:pPr>
      <w:r>
        <w:rPr>
          <w:rFonts w:hint="eastAsia" w:ascii="宋体" w:hAnsi="宋体" w:cs="宋体"/>
          <w:b/>
          <w:bCs/>
          <w:color w:val="auto"/>
          <w:sz w:val="44"/>
          <w:szCs w:val="44"/>
          <w:highlight w:val="none"/>
          <w:lang w:eastAsia="zh-CN"/>
        </w:rPr>
      </w:r>
      <w:r/>
    </w:p>
    <w:p>
      <w:pPr>
        <w:jc w:val="center"/>
        <w:rPr>
          <w:rFonts w:hint="eastAsia" w:ascii="宋体" w:hAnsi="宋体" w:cs="宋体"/>
          <w:b/>
          <w:bCs/>
          <w:color w:val="auto"/>
          <w:sz w:val="44"/>
          <w:szCs w:val="44"/>
          <w:highlight w:val="none"/>
          <w:lang w:eastAsia="zh-CN"/>
        </w:rPr>
      </w:pPr>
      <w:r>
        <w:rPr>
          <w:rFonts w:hint="eastAsia" w:ascii="宋体" w:hAnsi="宋体" w:cs="宋体"/>
          <w:b/>
          <w:bCs/>
          <w:color w:val="auto"/>
          <w:sz w:val="44"/>
          <w:szCs w:val="44"/>
          <w:highlight w:val="none"/>
          <w:lang w:eastAsia="zh-CN"/>
        </w:rPr>
        <w:t xml:space="preserve">扬州中国大运河博物馆</w:t>
      </w:r>
      <w:r/>
    </w:p>
    <w:p>
      <w:pPr>
        <w:jc w:val="center"/>
        <w:rPr>
          <w:rFonts w:hint="eastAsia" w:ascii="宋体" w:hAnsi="宋体" w:eastAsia="宋体" w:cs="宋体"/>
          <w:b/>
          <w:bCs/>
          <w:color w:val="auto"/>
          <w:sz w:val="44"/>
          <w:szCs w:val="44"/>
          <w:highlight w:val="none"/>
          <w:lang w:eastAsia="zh-CN"/>
        </w:rPr>
      </w:pPr>
      <w:r>
        <w:rPr>
          <w:rFonts w:hint="eastAsia" w:ascii="宋体" w:hAnsi="宋体" w:cs="宋体"/>
          <w:b/>
          <w:bCs/>
          <w:color w:val="auto"/>
          <w:sz w:val="44"/>
          <w:szCs w:val="44"/>
          <w:highlight w:val="none"/>
          <w:lang w:eastAsia="zh-CN"/>
        </w:rPr>
        <w:t xml:space="preserve">古希腊古罗马雕塑艺术展览设计制作服务项目</w:t>
      </w:r>
      <w:r/>
    </w:p>
    <w:p>
      <w:pPr>
        <w:pStyle w:val="843"/>
        <w:rPr>
          <w:color w:val="auto"/>
          <w:highlight w:val="none"/>
        </w:rPr>
      </w:pPr>
      <w:r>
        <w:rPr>
          <w:color w:val="auto"/>
          <w:highlight w:val="none"/>
        </w:rPr>
      </w:r>
      <w:r/>
    </w:p>
    <w:p>
      <w:pPr>
        <w:ind w:firstLine="2168"/>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2168"/>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2168"/>
        <w:spacing w:line="360" w:lineRule="auto"/>
        <w:rPr>
          <w:rFonts w:hint="eastAsia" w:ascii="宋体" w:hAnsi="宋体" w:cs="宋体"/>
          <w:b/>
          <w:bCs/>
          <w:color w:val="auto"/>
          <w:sz w:val="32"/>
          <w:szCs w:val="32"/>
          <w:highlight w:val="none"/>
          <w:lang w:val="en-US" w:eastAsia="zh-CN"/>
        </w:rPr>
      </w:pPr>
      <w:r>
        <w:rPr>
          <w:rFonts w:hint="eastAsia" w:ascii="宋体" w:hAnsi="宋体" w:cs="宋体"/>
          <w:b/>
          <w:bCs/>
          <w:color w:val="auto"/>
          <w:sz w:val="32"/>
          <w:szCs w:val="32"/>
          <w:highlight w:val="none"/>
        </w:rPr>
        <w:t xml:space="preserve">项目编号：</w:t>
      </w:r>
      <w:r>
        <w:rPr>
          <w:rFonts w:hint="eastAsia" w:ascii="宋体" w:hAnsi="宋体" w:cs="宋体"/>
          <w:b/>
          <w:bCs/>
          <w:color w:val="auto"/>
          <w:sz w:val="32"/>
          <w:szCs w:val="32"/>
          <w:highlight w:val="none"/>
          <w:lang w:eastAsia="zh-CN"/>
        </w:rPr>
        <w:t xml:space="preserve">JSZC-320000-JSHY-G2026-0082</w:t>
      </w:r>
      <w:r>
        <w:rPr>
          <w:rFonts w:hint="eastAsia" w:ascii="宋体" w:hAnsi="宋体" w:cs="宋体"/>
          <w:b/>
          <w:bCs/>
          <w:color w:val="auto"/>
          <w:sz w:val="32"/>
          <w:szCs w:val="32"/>
          <w:highlight w:val="none"/>
          <w:lang w:val="en-US" w:eastAsia="zh-CN"/>
        </w:rPr>
        <w:t xml:space="preserve"> </w:t>
      </w:r>
      <w:r/>
    </w:p>
    <w:p>
      <w:pPr>
        <w:ind w:firstLine="2168"/>
        <w:spacing w:line="360" w:lineRule="auto"/>
        <w:rPr>
          <w:rFonts w:hint="eastAsia"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t xml:space="preserve">代理机构识别号：1009-2641HOLLY38F</w:t>
      </w:r>
      <w:r/>
    </w:p>
    <w:p>
      <w:pPr>
        <w:ind w:firstLine="2168"/>
        <w:spacing w:line="360" w:lineRule="auto"/>
        <w:rPr>
          <w:rFonts w:hint="eastAsia"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r>
      <w:r/>
    </w:p>
    <w:p>
      <w:pPr>
        <w:pStyle w:val="843"/>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3"/>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color w:val="auto"/>
          <w:sz w:val="82"/>
          <w:szCs w:val="72"/>
          <w:highlight w:val="none"/>
        </w:rPr>
      </w:pPr>
      <w:r>
        <w:rPr>
          <w:rFonts w:hint="eastAsia" w:ascii="宋体" w:hAnsi="宋体" w:cs="宋体"/>
          <w:color w:val="auto"/>
          <w:sz w:val="82"/>
          <w:szCs w:val="72"/>
          <w:highlight w:val="none"/>
        </w:rPr>
        <w:t xml:space="preserve">招  标  文  件</w:t>
      </w:r>
      <w:r/>
    </w:p>
    <w:p>
      <w:pPr>
        <w:ind w:firstLine="1980"/>
        <w:jc w:val="left"/>
        <w:spacing w:line="500" w:lineRule="exact"/>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ind w:firstLine="1980"/>
        <w:jc w:val="left"/>
        <w:spacing w:line="500" w:lineRule="exact"/>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jc w:val="left"/>
        <w:spacing w:line="500" w:lineRule="exact"/>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tbl>
      <w:tblPr>
        <w:tblStyle w:val="770"/>
        <w:tblW w:w="0" w:type="auto"/>
        <w:jc w:val="center"/>
        <w:tblLayout w:type="fixed"/>
        <w:tblCellMar>
          <w:left w:w="108" w:type="dxa"/>
          <w:top w:w="0" w:type="dxa"/>
          <w:right w:w="108" w:type="dxa"/>
          <w:bottom w:w="0" w:type="dxa"/>
        </w:tblCellMar>
        <w:tblLook w:val="04A0" w:firstRow="1" w:lastRow="0" w:firstColumn="1" w:lastColumn="0" w:noHBand="0" w:noVBand="1"/>
      </w:tblPr>
      <w:tblGrid>
        <w:gridCol w:w="2796"/>
        <w:gridCol w:w="5003"/>
      </w:tblGrid>
      <w:tr>
        <w:trPr>
          <w:jc w:val="center"/>
          <w:trHeight w:val="685"/>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采购人：</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lang w:val="en-US" w:eastAsia="zh-CN"/>
              </w:rPr>
              <w:t xml:space="preserve">扬州中国大运河博物馆</w:t>
            </w:r>
            <w:r/>
          </w:p>
        </w:tc>
      </w:tr>
      <w:tr>
        <w:trPr>
          <w:jc w:val="center"/>
          <w:trHeight w:val="593"/>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采购代理机构：</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江苏弘业国际技术工程有限公司</w:t>
            </w:r>
            <w:r/>
          </w:p>
        </w:tc>
      </w:tr>
      <w:tr>
        <w:trPr>
          <w:jc w:val="center"/>
          <w:trHeight w:val="573"/>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日  期：</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hint="eastAsia" w:ascii="宋体" w:hAnsi="宋体" w:cs="宋体"/>
                <w:b/>
                <w:bCs/>
                <w:color w:val="auto"/>
                <w:sz w:val="32"/>
                <w:szCs w:val="32"/>
                <w:highlight w:val="none"/>
              </w:rPr>
            </w:pPr>
            <w:r/>
            <w:bookmarkStart w:id="0" w:name="EB011e21966a4746ceac4488705cfdd813"/>
            <w:r>
              <w:rPr>
                <w:rFonts w:hint="eastAsia" w:ascii="宋体" w:hAnsi="宋体" w:cs="宋体"/>
                <w:b/>
                <w:bCs/>
                <w:color w:val="auto"/>
                <w:sz w:val="32"/>
                <w:szCs w:val="32"/>
                <w:highlight w:val="none"/>
              </w:rPr>
              <w:t xml:space="preserve">202</w:t>
            </w:r>
            <w:r>
              <w:rPr>
                <w:rFonts w:hint="eastAsia" w:ascii="宋体" w:hAnsi="宋体" w:cs="宋体"/>
                <w:b/>
                <w:bCs/>
                <w:color w:val="auto"/>
                <w:sz w:val="32"/>
                <w:szCs w:val="32"/>
                <w:highlight w:val="none"/>
                <w:lang w:val="en-US" w:eastAsia="zh-CN"/>
              </w:rPr>
              <w:t xml:space="preserve">6</w:t>
            </w:r>
            <w:r>
              <w:rPr>
                <w:rFonts w:hint="eastAsia" w:ascii="宋体" w:hAnsi="宋体" w:cs="宋体"/>
                <w:b/>
                <w:bCs/>
                <w:color w:val="auto"/>
                <w:sz w:val="32"/>
                <w:szCs w:val="32"/>
                <w:highlight w:val="none"/>
              </w:rPr>
              <w:t xml:space="preserve">年</w:t>
            </w:r>
            <w:r>
              <w:rPr>
                <w:rFonts w:hint="eastAsia" w:ascii="宋体" w:hAnsi="宋体" w:cs="宋体"/>
                <w:b/>
                <w:bCs/>
                <w:color w:val="auto"/>
                <w:sz w:val="32"/>
                <w:szCs w:val="32"/>
                <w:highlight w:val="none"/>
                <w:lang w:val="en-US" w:eastAsia="zh-CN"/>
              </w:rPr>
              <w:t xml:space="preserve">4</w:t>
            </w:r>
            <w:r>
              <w:rPr>
                <w:rFonts w:hint="eastAsia" w:ascii="宋体" w:hAnsi="宋体" w:cs="宋体"/>
                <w:b/>
                <w:bCs/>
                <w:color w:val="auto"/>
                <w:sz w:val="32"/>
                <w:szCs w:val="32"/>
                <w:highlight w:val="none"/>
              </w:rPr>
              <w:t xml:space="preserve">月</w:t>
            </w:r>
            <w:bookmarkEnd w:id="0"/>
            <w:r/>
            <w:r/>
          </w:p>
        </w:tc>
      </w:tr>
    </w:tbl>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843"/>
        <w:tabs>
          <w:tab w:val="left" w:pos="6527" w:leader="none"/>
        </w:tabs>
        <w:rPr>
          <w:rFonts w:hint="eastAsia" w:ascii="宋体" w:hAnsi="宋体" w:eastAsia="宋体" w:cs="宋体"/>
          <w:color w:val="auto"/>
          <w:highlight w:val="none"/>
        </w:rPr>
      </w:pPr>
      <w:r/>
      <w:bookmarkStart w:id="1" w:name="EB06f4f849a067447382c5c19bd1747a07"/>
      <w:r>
        <w:rPr>
          <w:rFonts w:hint="eastAsia" w:ascii="宋体" w:hAnsi="宋体" w:eastAsia="宋体" w:cs="宋体"/>
          <w:color w:val="auto"/>
          <w:sz w:val="20"/>
          <w:highlight w:val="none"/>
        </w:rPr>
        <w:t xml:space="preserve"> </w:t>
      </w:r>
      <w:bookmarkEnd w:id="1"/>
      <w:r>
        <w:rPr>
          <w:rFonts w:hint="eastAsia" w:ascii="宋体" w:hAnsi="宋体" w:eastAsia="宋体" w:cs="宋体"/>
          <w:color w:val="auto"/>
          <w:highlight w:val="none"/>
        </w:rPr>
        <w:tab/>
      </w:r>
      <w:r/>
    </w:p>
    <w:p>
      <w:pPr>
        <w:jc w:val="center"/>
        <w:rPr>
          <w:rFonts w:hint="eastAsia" w:ascii="宋体" w:hAnsi="宋体" w:cs="宋体"/>
          <w:b/>
          <w:bCs/>
          <w:color w:val="auto"/>
          <w:sz w:val="32"/>
          <w:szCs w:val="36"/>
          <w:highlight w:val="none"/>
        </w:rPr>
      </w:pPr>
      <w:r>
        <w:rPr>
          <w:rFonts w:hint="eastAsia" w:ascii="宋体" w:hAnsi="宋体" w:cs="宋体"/>
          <w:b/>
          <w:bCs/>
          <w:color w:val="auto"/>
          <w:sz w:val="32"/>
          <w:szCs w:val="36"/>
          <w:highlight w:val="none"/>
        </w:rPr>
        <w:t xml:space="preserve">目  录</w:t>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sdt>
      <w:sdtPr>
        <w15:appearance w15:val="boundingBox"/>
        <w15:color w:val="dbdbdb"/>
        <w:id w:val="147468235"/>
        <w:docPartObj>
          <w:docPartGallery w:val="Table of Contents"/>
          <w:docPartUnique w:val="true"/>
        </w:docPartObj>
        <w:rPr>
          <w:rFonts w:ascii="宋体" w:hAnsi="宋体" w:eastAsia="宋体" w:cs="Times New Roman"/>
          <w:color w:val="auto"/>
          <w:sz w:val="21"/>
          <w:szCs w:val="22"/>
          <w:highlight w:val="none"/>
          <w:lang w:val="en-US" w:eastAsia="zh-CN" w:bidi="ar-SA"/>
        </w:rPr>
      </w:sdtPr>
      <w:sdtContent>
        <w:p>
          <w:pPr>
            <w:ind w:left="0" w:right="0" w:firstLine="0"/>
            <w:jc w:val="center"/>
            <w:spacing w:before="0" w:after="0" w:line="240" w:lineRule="auto"/>
            <w:rPr>
              <w:color w:val="auto"/>
              <w:highlight w:val="none"/>
            </w:rPr>
          </w:pPr>
          <w:r>
            <w:rPr>
              <w:color w:val="auto"/>
              <w:highlight w:val="none"/>
            </w:rPr>
          </w:r>
          <w:r/>
        </w:p>
        <w:p>
          <w:pPr>
            <w:pStyle w:val="786"/>
            <w:spacing w:line="400" w:lineRule="exact"/>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2"/>
              <w:szCs w:val="32"/>
              <w:highlight w:val="none"/>
            </w:rPr>
            <w:fldChar w:fldCharType="begin"/>
          </w:r>
          <w:r>
            <w:rPr>
              <w:rFonts w:hint="eastAsia" w:ascii="宋体" w:hAnsi="宋体" w:cs="宋体"/>
              <w:b/>
              <w:bCs/>
              <w:color w:val="auto"/>
              <w:sz w:val="22"/>
              <w:szCs w:val="32"/>
              <w:highlight w:val="none"/>
            </w:rPr>
            <w:instrText xml:space="preserve">TOC \o "1-1" \h \u </w:instrText>
          </w:r>
          <w:r>
            <w:rPr>
              <w:rFonts w:hint="eastAsia" w:ascii="宋体" w:hAnsi="宋体" w:cs="宋体"/>
              <w:b/>
              <w:bCs/>
              <w:color w:val="auto"/>
              <w:sz w:val="22"/>
              <w:szCs w:val="32"/>
              <w:highlight w:val="none"/>
            </w:rPr>
            <w:fldChar w:fldCharType="separate"/>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_Toc32256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shd w:val="clear" w:color="auto" w:fill="auto"/>
            </w:rPr>
            <w:t xml:space="preserve">第一部分  招标公告</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_Toc32256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3</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86"/>
            <w:spacing w:line="400" w:lineRule="exact"/>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_Toc10498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第二部分  投标人须知</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lang w:val="en-US" w:eastAsia="zh-CN"/>
            </w:rPr>
            <w:t xml:space="preserve">6</w:t>
          </w:r>
          <w:r>
            <w:rPr>
              <w:rFonts w:hint="eastAsia" w:ascii="宋体" w:hAnsi="宋体" w:cs="宋体"/>
              <w:b/>
              <w:bCs/>
              <w:color w:val="auto"/>
              <w:sz w:val="24"/>
              <w:szCs w:val="36"/>
              <w:highlight w:val="none"/>
            </w:rPr>
            <w:fldChar w:fldCharType="end"/>
          </w:r>
          <w:r/>
        </w:p>
        <w:p>
          <w:pPr>
            <w:pStyle w:val="786"/>
            <w:spacing w:line="400" w:lineRule="exact"/>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_Toc28399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第三部分  评标方法和标准</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_Toc28399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2</w:t>
          </w:r>
          <w:r>
            <w:rPr>
              <w:rFonts w:hint="eastAsia" w:ascii="宋体" w:hAnsi="宋体" w:cs="宋体"/>
              <w:b/>
              <w:bCs/>
              <w:color w:val="auto"/>
              <w:sz w:val="24"/>
              <w:szCs w:val="36"/>
              <w:highlight w:val="none"/>
              <w:lang w:val="en-US" w:eastAsia="zh-CN"/>
            </w:rPr>
            <w:t xml:space="preserve">3</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86"/>
            <w:spacing w:line="400" w:lineRule="exact"/>
            <w:tabs>
              <w:tab w:val="right" w:pos="9740" w:leader="dot"/>
            </w:tabs>
            <w:rPr>
              <w:rFonts w:hint="eastAsia" w:ascii="宋体" w:hAnsi="宋体" w:eastAsia="宋体" w:cs="宋体"/>
              <w:b/>
              <w:bCs/>
              <w:color w:val="auto"/>
              <w:sz w:val="24"/>
              <w:szCs w:val="36"/>
              <w:highlight w:val="none"/>
              <w:lang w:val="en-US" w:eastAsia="zh-CN"/>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_Toc8891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第四部分 </w:t>
          </w:r>
          <w:r>
            <w:rPr>
              <w:rFonts w:hint="eastAsia" w:ascii="宋体" w:hAnsi="宋体" w:cs="宋体"/>
              <w:b/>
              <w:bCs/>
              <w:color w:val="auto"/>
              <w:sz w:val="24"/>
              <w:szCs w:val="36"/>
              <w:highlight w:val="none"/>
              <w:lang w:val="en-US" w:eastAsia="zh-CN"/>
            </w:rPr>
            <w:t xml:space="preserve"> </w:t>
          </w:r>
          <w:r>
            <w:rPr>
              <w:rFonts w:hint="eastAsia" w:ascii="宋体" w:hAnsi="宋体" w:cs="宋体"/>
              <w:b/>
              <w:bCs/>
              <w:color w:val="auto"/>
              <w:sz w:val="24"/>
              <w:szCs w:val="36"/>
              <w:highlight w:val="none"/>
            </w:rPr>
            <w:t xml:space="preserve">采购需求</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lang w:val="en-US" w:eastAsia="zh-CN"/>
            </w:rPr>
            <w:t xml:space="preserve">2</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lang w:val="en-US" w:eastAsia="zh-CN"/>
            </w:rPr>
            <w:t xml:space="preserve">7</w:t>
          </w:r>
          <w:r/>
        </w:p>
        <w:p>
          <w:pPr>
            <w:pStyle w:val="786"/>
            <w:spacing w:line="400" w:lineRule="exact"/>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_Toc10059 </w:instrText>
          </w:r>
          <w:r>
            <w:rPr>
              <w:rFonts w:hint="eastAsia" w:ascii="宋体" w:hAnsi="宋体" w:cs="宋体"/>
              <w:b/>
              <w:bCs/>
              <w:color w:val="auto"/>
              <w:sz w:val="24"/>
              <w:szCs w:val="36"/>
              <w:highlight w:val="none"/>
            </w:rPr>
            <w:fldChar w:fldCharType="separate"/>
          </w:r>
          <w:r>
            <w:rPr>
              <w:rFonts w:hint="eastAsia" w:ascii="宋体" w:hAnsi="宋体" w:eastAsia="宋体" w:cs="宋体"/>
              <w:b/>
              <w:bCs/>
              <w:color w:val="auto"/>
              <w:sz w:val="24"/>
              <w:szCs w:val="36"/>
              <w:highlight w:val="none"/>
              <w:lang w:val="en-US" w:eastAsia="zh-CN"/>
            </w:rPr>
            <w:t xml:space="preserve">第五部分  </w:t>
          </w:r>
          <w:r>
            <w:rPr>
              <w:rFonts w:hint="eastAsia" w:ascii="宋体" w:hAnsi="宋体" w:cs="宋体"/>
              <w:b/>
              <w:bCs/>
              <w:color w:val="auto"/>
              <w:sz w:val="24"/>
              <w:szCs w:val="36"/>
              <w:highlight w:val="none"/>
            </w:rPr>
            <w:t xml:space="preserve">合同格式及条款</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_Toc10059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3</w:t>
          </w:r>
          <w:r>
            <w:rPr>
              <w:rFonts w:hint="eastAsia" w:ascii="宋体" w:hAnsi="宋体" w:cs="宋体"/>
              <w:b/>
              <w:bCs/>
              <w:color w:val="auto"/>
              <w:sz w:val="24"/>
              <w:szCs w:val="36"/>
              <w:highlight w:val="none"/>
              <w:lang w:val="en-US" w:eastAsia="zh-CN"/>
            </w:rPr>
            <w:t xml:space="preserve">5</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86"/>
            <w:spacing w:line="400" w:lineRule="exact"/>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_Toc26546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第六部分  投标文件格式</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_Toc26546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4</w:t>
          </w:r>
          <w:r>
            <w:rPr>
              <w:rFonts w:hint="eastAsia" w:ascii="宋体" w:hAnsi="宋体" w:cs="宋体"/>
              <w:b/>
              <w:bCs/>
              <w:color w:val="auto"/>
              <w:sz w:val="24"/>
              <w:szCs w:val="36"/>
              <w:highlight w:val="none"/>
              <w:lang w:val="en-US" w:eastAsia="zh-CN"/>
            </w:rPr>
            <w:t xml:space="preserve">3</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86"/>
            <w:spacing w:line="400" w:lineRule="exact"/>
            <w:tabs>
              <w:tab w:val="right" w:pos="9740" w:leader="dot"/>
            </w:tabs>
            <w:rPr>
              <w:rFonts w:hint="eastAsia" w:ascii="宋体" w:hAnsi="宋体" w:eastAsia="宋体" w:cs="宋体"/>
              <w:b/>
              <w:bCs/>
              <w:color w:val="auto"/>
              <w:sz w:val="22"/>
              <w:szCs w:val="32"/>
              <w:highlight w:val="none"/>
              <w:lang w:val="en-US" w:eastAsia="zh-CN"/>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_Toc3075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第七</w:t>
          </w:r>
          <w:r>
            <w:rPr>
              <w:rFonts w:hint="eastAsia" w:ascii="宋体" w:hAnsi="宋体" w:cs="宋体"/>
              <w:b/>
              <w:bCs/>
              <w:color w:val="auto"/>
              <w:sz w:val="24"/>
              <w:szCs w:val="36"/>
              <w:highlight w:val="none"/>
              <w:lang w:val="en-US" w:eastAsia="zh-CN"/>
            </w:rPr>
            <w:t xml:space="preserve">部分  </w:t>
          </w:r>
          <w:r>
            <w:rPr>
              <w:rFonts w:hint="eastAsia" w:ascii="宋体" w:hAnsi="宋体" w:cs="宋体"/>
              <w:b/>
              <w:bCs/>
              <w:color w:val="auto"/>
              <w:sz w:val="24"/>
              <w:szCs w:val="36"/>
              <w:highlight w:val="none"/>
            </w:rPr>
            <w:t xml:space="preserve">特别提醒</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lang w:val="en-US" w:eastAsia="zh-CN"/>
            </w:rPr>
            <w:t xml:space="preserve">6</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lang w:val="en-US" w:eastAsia="zh-CN"/>
            </w:rPr>
            <w:t xml:space="preserve">8</w:t>
          </w:r>
          <w:r/>
        </w:p>
        <w:p>
          <w:pPr>
            <w:pStyle w:val="786"/>
            <w:jc w:val="center"/>
            <w:spacing w:line="400" w:lineRule="exact"/>
            <w:tabs>
              <w:tab w:val="right" w:pos="9740" w:leader="dot"/>
            </w:tabs>
            <w:rPr>
              <w:rFonts w:hint="eastAsia" w:ascii="宋体" w:hAnsi="宋体" w:eastAsia="宋体" w:cs="宋体"/>
              <w:bCs/>
              <w:color w:val="auto"/>
              <w:sz w:val="21"/>
              <w:szCs w:val="28"/>
              <w:highlight w:val="none"/>
              <w:lang w:val="en-US" w:eastAsia="zh-CN" w:bidi="ar-SA"/>
            </w:rPr>
          </w:pPr>
          <w:r>
            <w:rPr>
              <w:rFonts w:hint="eastAsia" w:ascii="宋体" w:hAnsi="宋体" w:cs="宋体"/>
              <w:b/>
              <w:bCs/>
              <w:color w:val="auto"/>
              <w:sz w:val="22"/>
              <w:szCs w:val="32"/>
              <w:highlight w:val="none"/>
            </w:rPr>
            <w:fldChar w:fldCharType="end"/>
          </w:r>
          <w:r/>
        </w:p>
      </w:sdtContent>
    </w:sdt>
    <w:p>
      <w:pPr>
        <w:jc w:val="center"/>
        <w:rPr>
          <w:rFonts w:hint="eastAsia" w:ascii="宋体" w:hAnsi="宋体" w:eastAsia="宋体" w:cs="宋体"/>
          <w:bCs/>
          <w:color w:val="auto"/>
          <w:sz w:val="21"/>
          <w:szCs w:val="28"/>
          <w:highlight w:val="none"/>
          <w:lang w:val="en-US" w:eastAsia="zh-CN" w:bidi="ar-SA"/>
        </w:rPr>
      </w:pPr>
      <w:r>
        <w:rPr>
          <w:rFonts w:hint="eastAsia" w:ascii="宋体" w:hAnsi="宋体" w:eastAsia="宋体" w:cs="宋体"/>
          <w:bCs/>
          <w:color w:val="auto"/>
          <w:sz w:val="21"/>
          <w:szCs w:val="28"/>
          <w:highlight w:val="none"/>
          <w:lang w:val="en-US" w:eastAsia="zh-CN" w:bidi="ar-SA"/>
        </w:rPr>
      </w:r>
      <w:r/>
    </w:p>
    <w:p>
      <w:pPr>
        <w:jc w:val="left"/>
        <w:tabs>
          <w:tab w:val="left" w:pos="1445" w:leader="none"/>
        </w:tabs>
        <w:rPr>
          <w:rFonts w:hint="eastAsia" w:ascii="宋体" w:hAnsi="宋体" w:eastAsia="宋体" w:cs="宋体"/>
          <w:b/>
          <w:bCs/>
          <w:color w:val="auto"/>
          <w:sz w:val="24"/>
          <w:szCs w:val="28"/>
          <w:highlight w:val="none"/>
          <w:lang w:eastAsia="zh-CN"/>
        </w:rPr>
      </w:pPr>
      <w:r>
        <w:rPr>
          <w:rFonts w:hint="eastAsia" w:ascii="宋体" w:hAnsi="宋体" w:cs="宋体"/>
          <w:b/>
          <w:bCs/>
          <w:color w:val="auto"/>
          <w:sz w:val="24"/>
          <w:szCs w:val="28"/>
          <w:highlight w:val="none"/>
          <w:lang w:eastAsia="zh-CN"/>
        </w:rPr>
        <w:tab/>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keepLines/>
        <w:keepNext/>
        <w:pageBreakBefore/>
        <w:rPr>
          <w:rStyle w:val="844"/>
          <w:rFonts w:hint="eastAsia" w:ascii="宋体" w:hAnsi="宋体" w:cs="宋体"/>
          <w:b/>
          <w:color w:val="auto"/>
          <w:sz w:val="32"/>
          <w:highlight w:val="none"/>
          <w:shd w:val="clear" w:color="auto" w:fill="auto"/>
        </w:rPr>
        <w:outlineLvl w:val="0"/>
      </w:pPr>
      <w:r/>
      <w:bookmarkStart w:id="2" w:name="_Toc27317"/>
      <w:r/>
      <w:bookmarkStart w:id="3" w:name="_Toc32256"/>
      <w:r/>
      <w:bookmarkStart w:id="4" w:name="_Toc514054470"/>
      <w:r>
        <w:rPr>
          <w:rStyle w:val="844"/>
          <w:rFonts w:hint="eastAsia" w:ascii="宋体" w:hAnsi="宋体" w:cs="宋体"/>
          <w:b/>
          <w:color w:val="auto"/>
          <w:sz w:val="44"/>
          <w:szCs w:val="44"/>
          <w:highlight w:val="none"/>
          <w:shd w:val="clear" w:color="auto" w:fill="auto"/>
        </w:rPr>
        <w:t xml:space="preserve">第一部分  招标公告</w:t>
      </w:r>
      <w:bookmarkEnd w:id="2"/>
      <w:r/>
      <w:bookmarkEnd w:id="3"/>
      <w:r/>
      <w:bookmarkEnd w:id="4"/>
      <w:r/>
      <w:r/>
    </w:p>
    <w:tbl>
      <w:tblPr>
        <w:tblStyle w:val="770"/>
        <w:tblW w:w="9241" w:type="dxa"/>
        <w:tblInd w:w="3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41"/>
      </w:tblGrid>
      <w:tr>
        <w:trPr>
          <w:trHeight w:val="1137"/>
        </w:trPr>
        <w:tc>
          <w:tcPr>
            <w:tcW w:w="9241" w:type="dxa"/>
            <w:textDirection w:val="lrTb"/>
            <w:noWrap w:val="false"/>
          </w:tcPr>
          <w:p>
            <w:pPr>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项目概况</w:t>
            </w:r>
            <w:r/>
          </w:p>
          <w:p>
            <w:pPr>
              <w:ind w:firstLine="2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扬州中国大运河博物馆古希腊古罗马雕塑艺术展览设计制作服务项目</w:t>
            </w:r>
            <w:r>
              <w:rPr>
                <w:rFonts w:hint="eastAsia" w:ascii="宋体" w:hAnsi="宋体" w:cs="宋体"/>
                <w:color w:val="auto"/>
                <w:sz w:val="24"/>
                <w:szCs w:val="24"/>
                <w:highlight w:val="none"/>
              </w:rPr>
              <w:t xml:space="preserve">的潜在投标人应在</w:t>
            </w:r>
            <w:r>
              <w:rPr>
                <w:rFonts w:hint="eastAsia" w:ascii="宋体" w:hAnsi="宋体" w:cs="宋体"/>
                <w:color w:val="auto"/>
                <w:sz w:val="24"/>
                <w:highlight w:val="none"/>
                <w:u w:val="single"/>
              </w:rPr>
              <w:t xml:space="preserve">“江苏政府采购网苏采云系统”</w:t>
            </w:r>
            <w:r>
              <w:rPr>
                <w:rFonts w:hint="eastAsia" w:ascii="宋体" w:hAnsi="宋体" w:cs="宋体"/>
                <w:color w:val="auto"/>
                <w:sz w:val="24"/>
                <w:szCs w:val="24"/>
                <w:highlight w:val="none"/>
              </w:rPr>
              <w:t xml:space="preserve">获取招标文件，并于</w:t>
            </w:r>
            <w:r>
              <w:rPr>
                <w:rFonts w:hint="eastAsia" w:ascii="宋体" w:hAnsi="宋体" w:cs="宋体"/>
                <w:color w:val="auto"/>
                <w:sz w:val="24"/>
                <w:szCs w:val="24"/>
                <w:highlight w:val="none"/>
                <w:lang w:eastAsia="zh-CN"/>
              </w:rPr>
              <w:t xml:space="preserve">20</w:t>
            </w:r>
            <w:r>
              <w:rPr>
                <w:rFonts w:hint="eastAsia" w:ascii="宋体" w:hAnsi="宋体" w:cs="宋体"/>
                <w:color w:val="auto"/>
                <w:sz w:val="24"/>
                <w:szCs w:val="24"/>
                <w:highlight w:val="none"/>
                <w:lang w:val="en-US" w:eastAsia="zh-CN"/>
              </w:rPr>
              <w:t xml:space="preserve">26</w:t>
            </w:r>
            <w:r>
              <w:rPr>
                <w:rFonts w:hint="eastAsia" w:ascii="宋体" w:hAnsi="宋体" w:cs="宋体"/>
                <w:color w:val="auto"/>
                <w:sz w:val="24"/>
                <w:szCs w:val="24"/>
                <w:highlight w:val="none"/>
                <w:lang w:eastAsia="zh-CN"/>
              </w:rPr>
              <w:t xml:space="preserve">年</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eastAsia="zh-CN"/>
              </w:rPr>
              <w:t xml:space="preserve">月</w:t>
            </w:r>
            <w:r>
              <w:rPr>
                <w:rFonts w:hint="eastAsia" w:ascii="宋体" w:hAnsi="宋体" w:cs="宋体"/>
                <w:color w:val="auto"/>
                <w:sz w:val="24"/>
                <w:szCs w:val="24"/>
                <w:highlight w:val="none"/>
                <w:lang w:val="en-US" w:eastAsia="zh-CN"/>
              </w:rPr>
              <w:t xml:space="preserve">25</w:t>
            </w:r>
            <w:r>
              <w:rPr>
                <w:rFonts w:hint="eastAsia" w:ascii="宋体" w:hAnsi="宋体" w:cs="宋体"/>
                <w:color w:val="auto"/>
                <w:sz w:val="24"/>
                <w:szCs w:val="24"/>
                <w:highlight w:val="none"/>
                <w:lang w:eastAsia="zh-CN"/>
              </w:rPr>
              <w:t xml:space="preserve">日</w:t>
            </w:r>
            <w:r>
              <w:rPr>
                <w:rFonts w:hint="eastAsia" w:ascii="宋体" w:hAnsi="宋体" w:cs="宋体"/>
                <w:color w:val="auto"/>
                <w:sz w:val="24"/>
                <w:szCs w:val="24"/>
                <w:highlight w:val="none"/>
                <w:lang w:val="en-US" w:eastAsia="zh-CN"/>
              </w:rPr>
              <w:t xml:space="preserve">14</w:t>
            </w:r>
            <w:r>
              <w:rPr>
                <w:rFonts w:hint="eastAsia" w:ascii="宋体" w:hAnsi="宋体" w:cs="宋体"/>
                <w:color w:val="auto"/>
                <w:sz w:val="24"/>
                <w:szCs w:val="24"/>
                <w:highlight w:val="none"/>
                <w:lang w:eastAsia="zh-CN"/>
              </w:rPr>
              <w:t xml:space="preserve">点</w:t>
            </w:r>
            <w:r>
              <w:rPr>
                <w:rFonts w:hint="eastAsia" w:ascii="宋体" w:hAnsi="宋体" w:cs="宋体"/>
                <w:color w:val="auto"/>
                <w:sz w:val="24"/>
                <w:szCs w:val="24"/>
                <w:highlight w:val="none"/>
                <w:lang w:val="en-US" w:eastAsia="zh-CN"/>
              </w:rPr>
              <w:t xml:space="preserve">00</w:t>
            </w:r>
            <w:r>
              <w:rPr>
                <w:rFonts w:hint="eastAsia" w:ascii="宋体" w:hAnsi="宋体" w:cs="宋体"/>
                <w:color w:val="auto"/>
                <w:sz w:val="24"/>
                <w:szCs w:val="24"/>
                <w:highlight w:val="none"/>
                <w:lang w:eastAsia="zh-CN"/>
              </w:rPr>
              <w:t xml:space="preserve">分</w:t>
            </w:r>
            <w:r>
              <w:rPr>
                <w:rFonts w:hint="eastAsia" w:ascii="宋体" w:hAnsi="宋体" w:cs="宋体"/>
                <w:color w:val="auto"/>
                <w:sz w:val="24"/>
                <w:szCs w:val="24"/>
                <w:highlight w:val="none"/>
              </w:rPr>
              <w:t xml:space="preserve">（北京时间）前递交投标文件。</w:t>
            </w:r>
            <w:r/>
          </w:p>
        </w:tc>
      </w:tr>
    </w:tbl>
    <w:p>
      <w:pPr>
        <w:pStyle w:val="1215"/>
        <w:ind w:firstLine="480"/>
        <w:spacing w:line="312" w:lineRule="auto"/>
        <w:tabs>
          <w:tab w:val="left" w:pos="1134" w:leader="none"/>
          <w:tab w:val="left" w:pos="5612" w:leader="none"/>
        </w:tabs>
        <w:rPr>
          <w:rFonts w:hint="eastAsia" w:ascii="宋体" w:hAnsi="宋体" w:cs="宋体"/>
          <w:color w:val="auto"/>
          <w:sz w:val="24"/>
          <w:szCs w:val="24"/>
          <w:highlight w:val="none"/>
        </w:rPr>
        <w:outlineLvl w:val="1"/>
      </w:pPr>
      <w:r/>
      <w:bookmarkStart w:id="5" w:name="_Toc29050"/>
      <w:r/>
      <w:bookmarkStart w:id="6" w:name="_Toc7588"/>
      <w:r/>
      <w:bookmarkStart w:id="7" w:name="_Toc2298"/>
      <w:r>
        <w:rPr>
          <w:rFonts w:hint="eastAsia" w:ascii="宋体" w:hAnsi="宋体" w:cs="宋体"/>
          <w:b/>
          <w:bCs/>
          <w:color w:val="auto"/>
          <w:sz w:val="24"/>
          <w:szCs w:val="24"/>
          <w:highlight w:val="none"/>
        </w:rPr>
        <w:t xml:space="preserve">一、项目基本情况</w:t>
      </w:r>
      <w:bookmarkEnd w:id="5"/>
      <w:r/>
      <w:bookmarkEnd w:id="6"/>
      <w:r/>
      <w:bookmarkEnd w:id="7"/>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rPr>
        <w:tab/>
      </w:r>
      <w:r/>
    </w:p>
    <w:p>
      <w:pPr>
        <w:pStyle w:val="1215"/>
        <w:ind w:firstLine="960"/>
        <w:spacing w:line="312" w:lineRule="auto"/>
        <w:tabs>
          <w:tab w:val="left" w:pos="1134"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项目编号：</w:t>
      </w:r>
      <w:r>
        <w:rPr>
          <w:rFonts w:hint="eastAsia" w:ascii="宋体" w:hAnsi="宋体" w:cs="宋体"/>
          <w:color w:val="auto"/>
          <w:sz w:val="24"/>
          <w:szCs w:val="24"/>
          <w:highlight w:val="none"/>
          <w:lang w:val="en-US" w:eastAsia="zh-CN"/>
        </w:rPr>
        <w:t xml:space="preserve">JSZC-320000-JSHY-G2026-0082</w:t>
      </w:r>
      <w:r/>
    </w:p>
    <w:p>
      <w:pPr>
        <w:pStyle w:val="1215"/>
        <w:ind w:firstLine="960"/>
        <w:spacing w:line="312" w:lineRule="auto"/>
        <w:tabs>
          <w:tab w:val="left" w:pos="1134"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扬州中国大运河博物馆古希腊古罗马雕塑艺术展览设计制作服务项目</w:t>
      </w:r>
      <w:r/>
    </w:p>
    <w:p>
      <w:pPr>
        <w:pStyle w:val="1215"/>
        <w:ind w:firstLine="960"/>
        <w:spacing w:line="312" w:lineRule="auto"/>
        <w:tabs>
          <w:tab w:val="left" w:pos="1134" w:leader="none"/>
        </w:tabs>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预算金额：</w:t>
      </w:r>
      <w:r>
        <w:rPr>
          <w:rFonts w:hint="eastAsia" w:ascii="宋体" w:hAnsi="宋体" w:cs="宋体"/>
          <w:color w:val="auto"/>
          <w:sz w:val="24"/>
          <w:szCs w:val="24"/>
          <w:highlight w:val="none"/>
          <w:lang w:val="en-US" w:eastAsia="zh-CN"/>
        </w:rPr>
        <w:t xml:space="preserve">148万元</w:t>
      </w:r>
      <w:r/>
    </w:p>
    <w:p>
      <w:pPr>
        <w:pStyle w:val="1215"/>
        <w:ind w:firstLine="960"/>
        <w:spacing w:line="312"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最高限价（如有）：</w:t>
      </w:r>
      <w:r>
        <w:rPr>
          <w:rFonts w:hint="eastAsia" w:ascii="宋体" w:hAnsi="宋体" w:cs="宋体"/>
          <w:color w:val="auto"/>
          <w:sz w:val="24"/>
          <w:szCs w:val="24"/>
          <w:highlight w:val="none"/>
          <w:lang w:val="en-US" w:eastAsia="zh-CN"/>
        </w:rPr>
        <w:t xml:space="preserve">148万元</w:t>
      </w:r>
      <w:r/>
    </w:p>
    <w:p>
      <w:pPr>
        <w:pStyle w:val="1215"/>
        <w:ind w:firstLine="960"/>
        <w:spacing w:line="312" w:lineRule="auto"/>
        <w:tabs>
          <w:tab w:val="left" w:pos="1134" w:leader="none"/>
        </w:tabs>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采购需求</w:t>
      </w:r>
      <w:r>
        <w:rPr>
          <w:rFonts w:hint="eastAsia" w:ascii="宋体" w:hAnsi="宋体" w:cs="宋体"/>
          <w:color w:val="auto"/>
          <w:sz w:val="24"/>
          <w:szCs w:val="24"/>
          <w:highlight w:val="none"/>
          <w:lang w:eastAsia="zh-CN"/>
        </w:rPr>
        <w:t xml:space="preserve">：</w:t>
      </w:r>
      <w:r>
        <w:rPr>
          <w:rFonts w:hint="eastAsia"/>
          <w:color w:val="auto"/>
          <w:highlight w:val="none"/>
        </w:rPr>
        <w:t xml:space="preserve"> </w:t>
      </w:r>
      <w:r>
        <w:rPr>
          <w:rFonts w:hint="eastAsia" w:ascii="宋体" w:hAnsi="宋体" w:cs="宋体"/>
          <w:color w:val="auto"/>
          <w:sz w:val="24"/>
          <w:szCs w:val="24"/>
          <w:highlight w:val="none"/>
          <w:lang w:eastAsia="zh-CN"/>
        </w:rPr>
        <w:t xml:space="preserve">扬州中</w:t>
      </w:r>
      <w:r>
        <w:rPr>
          <w:rFonts w:hint="eastAsia" w:ascii="宋体" w:hAnsi="宋体" w:eastAsia="宋体" w:cs="宋体"/>
          <w:color w:val="auto"/>
          <w:sz w:val="24"/>
          <w:szCs w:val="24"/>
          <w:highlight w:val="none"/>
          <w:lang w:eastAsia="zh-CN"/>
        </w:rPr>
        <w:t xml:space="preserve">国大运河博物馆古希腊古罗马雕塑艺术展览设计制作服务，具体需求见招标文件。</w:t>
      </w:r>
      <w:r/>
    </w:p>
    <w:p>
      <w:pPr>
        <w:pStyle w:val="1215"/>
        <w:ind w:left="970" w:hanging="12"/>
        <w:spacing w:line="312" w:lineRule="auto"/>
        <w:tabs>
          <w:tab w:val="left" w:pos="1134"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合同履</w:t>
      </w:r>
      <w:r>
        <w:rPr>
          <w:rFonts w:hint="eastAsia" w:ascii="宋体" w:hAnsi="宋体" w:eastAsia="宋体" w:cs="宋体"/>
          <w:color w:val="auto"/>
          <w:sz w:val="24"/>
          <w:szCs w:val="24"/>
          <w:highlight w:val="none"/>
          <w:lang w:eastAsia="zh-CN"/>
        </w:rPr>
        <w:t xml:space="preserve">行期限：202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年</w:t>
      </w:r>
      <w:r>
        <w:rPr>
          <w:rFonts w:hint="eastAsia" w:ascii="宋体" w:hAnsi="宋体" w:cs="宋体"/>
          <w:color w:val="auto"/>
          <w:sz w:val="24"/>
          <w:szCs w:val="24"/>
          <w:highlight w:val="none"/>
          <w:lang w:val="en-US" w:eastAsia="zh-CN"/>
        </w:rPr>
        <w:t xml:space="preserve">6月27日</w:t>
      </w:r>
      <w:r>
        <w:rPr>
          <w:rFonts w:hint="eastAsia" w:ascii="宋体" w:hAnsi="宋体" w:eastAsia="宋体" w:cs="宋体"/>
          <w:color w:val="auto"/>
          <w:sz w:val="24"/>
          <w:szCs w:val="24"/>
          <w:highlight w:val="none"/>
          <w:lang w:eastAsia="zh-CN"/>
        </w:rPr>
        <w:t xml:space="preserve">前完成本项目展览设计制作服务。</w:t>
      </w:r>
      <w:r/>
    </w:p>
    <w:p>
      <w:pPr>
        <w:pStyle w:val="1215"/>
        <w:ind w:firstLine="960"/>
        <w:spacing w:line="312" w:lineRule="auto"/>
        <w:tabs>
          <w:tab w:val="left" w:pos="1134" w:leader="none"/>
        </w:tabs>
        <w:rPr>
          <w:rFonts w:hint="eastAsia" w:ascii="宋体" w:hAnsi="宋体" w:cs="宋体"/>
          <w:color w:val="auto"/>
          <w:sz w:val="24"/>
          <w:szCs w:val="24"/>
          <w:highlight w:val="none"/>
        </w:rPr>
      </w:pPr>
      <w:r/>
      <w:bookmarkStart w:id="8" w:name="_Toc3038"/>
      <w:r>
        <w:rPr>
          <w:rFonts w:hint="eastAsia" w:ascii="宋体" w:hAnsi="宋体" w:cs="宋体"/>
          <w:color w:val="auto"/>
          <w:sz w:val="24"/>
          <w:szCs w:val="24"/>
          <w:highlight w:val="none"/>
        </w:rPr>
        <w:t xml:space="preserve">本项目（是/否）接受联合体投标：</w:t>
      </w:r>
      <w:r>
        <w:rPr>
          <w:rFonts w:hint="eastAsia" w:ascii="宋体" w:hAnsi="宋体" w:cs="宋体"/>
          <w:color w:val="auto"/>
          <w:sz w:val="24"/>
          <w:szCs w:val="24"/>
          <w:highlight w:val="none"/>
          <w:lang w:val="en-US" w:eastAsia="zh-CN"/>
        </w:rPr>
        <w:t xml:space="preserve">否</w:t>
      </w:r>
      <w:r/>
    </w:p>
    <w:p>
      <w:pPr>
        <w:pStyle w:val="1215"/>
        <w:ind w:left="567" w:firstLine="0"/>
        <w:spacing w:line="312" w:lineRule="auto"/>
        <w:tabs>
          <w:tab w:val="left" w:pos="1134" w:leader="none"/>
        </w:tabs>
        <w:rPr>
          <w:rFonts w:hint="eastAsia" w:ascii="宋体" w:hAnsi="宋体" w:cs="宋体"/>
          <w:b/>
          <w:bCs/>
          <w:color w:val="auto"/>
          <w:sz w:val="24"/>
          <w:szCs w:val="24"/>
          <w:highlight w:val="none"/>
        </w:rPr>
        <w:outlineLvl w:val="1"/>
      </w:pPr>
      <w:r/>
      <w:bookmarkStart w:id="9" w:name="_Toc8033"/>
      <w:r/>
      <w:bookmarkStart w:id="10" w:name="_Toc16192"/>
      <w:r>
        <w:rPr>
          <w:rFonts w:hint="eastAsia" w:ascii="宋体" w:hAnsi="宋体" w:cs="宋体"/>
          <w:b/>
          <w:bCs/>
          <w:color w:val="auto"/>
          <w:sz w:val="24"/>
          <w:szCs w:val="24"/>
          <w:highlight w:val="none"/>
        </w:rPr>
        <w:t xml:space="preserve">二、申请人的资格要求：</w:t>
      </w:r>
      <w:bookmarkEnd w:id="8"/>
      <w:r/>
      <w:bookmarkEnd w:id="9"/>
      <w:r/>
      <w:bookmarkEnd w:id="10"/>
      <w:r/>
      <w:r/>
    </w:p>
    <w:p>
      <w:pPr>
        <w:ind w:firstLine="480"/>
        <w:spacing w:line="360" w:lineRule="auto"/>
        <w:rPr>
          <w:rFonts w:hAnsi="宋体" w:cs="Arial"/>
          <w:color w:val="auto"/>
          <w:sz w:val="24"/>
          <w:szCs w:val="24"/>
          <w:highlight w:val="none"/>
        </w:rPr>
        <w:outlineLvl w:val="2"/>
      </w:pPr>
      <w:r>
        <w:rPr>
          <w:rFonts w:hint="eastAsia" w:hAnsi="宋体" w:cs="Arial"/>
          <w:color w:val="auto"/>
          <w:sz w:val="24"/>
          <w:szCs w:val="24"/>
          <w:highlight w:val="none"/>
        </w:rPr>
        <w:t xml:space="preserve">（一）满足《中华人民共和国政府采购法》第二十二条规定；</w:t>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1.</w:t>
      </w:r>
      <w:bookmarkStart w:id="11" w:name="OLE_LINK17"/>
      <w:r>
        <w:rPr>
          <w:rFonts w:hint="eastAsia" w:ascii="宋体" w:hAnsi="宋体"/>
          <w:color w:val="auto"/>
          <w:sz w:val="24"/>
          <w:szCs w:val="24"/>
          <w:highlight w:val="none"/>
        </w:rPr>
        <w:t xml:space="preserve">具有独立承担民事责任的能力（法人或者其他组</w:t>
      </w:r>
      <w:bookmarkStart w:id="318" w:name="_GoBack"/>
      <w:r/>
      <w:bookmarkEnd w:id="318"/>
      <w:r>
        <w:rPr>
          <w:rFonts w:hint="eastAsia" w:ascii="宋体" w:hAnsi="宋体"/>
          <w:color w:val="auto"/>
          <w:sz w:val="24"/>
          <w:szCs w:val="24"/>
          <w:highlight w:val="none"/>
        </w:rPr>
        <w:t xml:space="preserve">织的营业执照等证明文件，自然人的身份证明）。</w:t>
      </w:r>
      <w:bookmarkEnd w:id="11"/>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2.</w:t>
      </w:r>
      <w:bookmarkStart w:id="12" w:name="OLE_LINK6"/>
      <w:r/>
      <w:bookmarkStart w:id="13" w:name="OLE_LINK18"/>
      <w:r>
        <w:rPr>
          <w:rFonts w:hint="eastAsia" w:ascii="宋体" w:hAnsi="宋体"/>
          <w:color w:val="auto"/>
          <w:sz w:val="24"/>
          <w:szCs w:val="24"/>
          <w:highlight w:val="none"/>
        </w:rPr>
        <w:t xml:space="preserve">具有良好的商业信誉和健全的财务会计制度（提供2024年度</w:t>
      </w:r>
      <w:r>
        <w:rPr>
          <w:rFonts w:hint="eastAsia" w:ascii="宋体" w:hAnsi="宋体" w:eastAsia="宋体"/>
          <w:color w:val="auto"/>
          <w:sz w:val="24"/>
          <w:szCs w:val="24"/>
          <w:highlight w:val="none"/>
          <w:lang w:val="en-US" w:eastAsia="zh-CN"/>
        </w:rPr>
        <w:t xml:space="preserve">或2025年度</w:t>
      </w:r>
      <w:r>
        <w:rPr>
          <w:rFonts w:hint="eastAsia" w:ascii="宋体" w:hAnsi="宋体"/>
          <w:color w:val="auto"/>
          <w:sz w:val="24"/>
          <w:szCs w:val="24"/>
          <w:highlight w:val="none"/>
        </w:rPr>
        <w:t xml:space="preserve">财务报告，至少包含资产负债表、利润表；或投标截止时间前六个月内银行出具的资信证明；成立不满一年无须提供）</w:t>
      </w:r>
      <w:bookmarkEnd w:id="12"/>
      <w:r>
        <w:rPr>
          <w:rFonts w:hint="eastAsia" w:ascii="宋体" w:hAnsi="宋体"/>
          <w:color w:val="auto"/>
          <w:sz w:val="24"/>
          <w:szCs w:val="24"/>
          <w:highlight w:val="none"/>
        </w:rPr>
        <w:t xml:space="preserve">。</w:t>
      </w:r>
      <w:bookmarkEnd w:id="13"/>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3.</w:t>
      </w:r>
      <w:bookmarkStart w:id="14" w:name="OLE_LINK7"/>
      <w:r/>
      <w:bookmarkStart w:id="15" w:name="OLE_LINK19"/>
      <w:r>
        <w:rPr>
          <w:rFonts w:hint="eastAsia" w:ascii="宋体" w:hAnsi="宋体"/>
          <w:color w:val="auto"/>
          <w:sz w:val="24"/>
          <w:szCs w:val="24"/>
          <w:highlight w:val="none"/>
        </w:rPr>
        <w:t xml:space="preserve">具有履行合同所必需的设备和专业技术能力（提供书面声明）</w:t>
      </w:r>
      <w:bookmarkEnd w:id="14"/>
      <w:r>
        <w:rPr>
          <w:rFonts w:hint="eastAsia" w:ascii="宋体" w:hAnsi="宋体"/>
          <w:color w:val="auto"/>
          <w:sz w:val="24"/>
          <w:szCs w:val="24"/>
          <w:highlight w:val="none"/>
        </w:rPr>
        <w:t xml:space="preserve">。</w:t>
      </w:r>
      <w:bookmarkEnd w:id="15"/>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4.</w:t>
      </w:r>
      <w:bookmarkStart w:id="16" w:name="OLE_LINK8"/>
      <w:r/>
      <w:bookmarkStart w:id="17" w:name="OLE_LINK20"/>
      <w:r>
        <w:rPr>
          <w:rFonts w:hint="eastAsia" w:ascii="宋体" w:hAnsi="宋体"/>
          <w:color w:val="auto"/>
          <w:sz w:val="24"/>
          <w:szCs w:val="24"/>
          <w:highlight w:val="none"/>
        </w:rPr>
        <w:t xml:space="preserve">有依法缴纳税收和社会保障资金的良好记录（参加本次政府采购活动前6个月内至少一个月缴纳税收及缴纳社会保障资金的证明材料，投标人依法享受缓缴、免缴税收、社会保障资金的，需提供证明材料）</w:t>
      </w:r>
      <w:bookmarkEnd w:id="16"/>
      <w:r>
        <w:rPr>
          <w:rFonts w:hint="eastAsia" w:ascii="宋体" w:hAnsi="宋体"/>
          <w:color w:val="auto"/>
          <w:sz w:val="24"/>
          <w:szCs w:val="24"/>
          <w:highlight w:val="none"/>
        </w:rPr>
        <w:t xml:space="preserve">。</w:t>
      </w:r>
      <w:bookmarkEnd w:id="17"/>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5.</w:t>
      </w:r>
      <w:bookmarkStart w:id="18" w:name="OLE_LINK11"/>
      <w:r/>
      <w:bookmarkStart w:id="19" w:name="OLE_LINK21"/>
      <w:r>
        <w:rPr>
          <w:rFonts w:hint="eastAsia" w:ascii="宋体" w:hAnsi="宋体"/>
          <w:color w:val="auto"/>
          <w:sz w:val="24"/>
          <w:szCs w:val="24"/>
          <w:highlight w:val="none"/>
        </w:rPr>
        <w:t xml:space="preserve">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bookmarkEnd w:id="18"/>
      <w:r>
        <w:rPr>
          <w:rFonts w:hint="eastAsia" w:ascii="宋体" w:hAnsi="宋体"/>
          <w:color w:val="auto"/>
          <w:sz w:val="24"/>
          <w:szCs w:val="24"/>
          <w:highlight w:val="none"/>
        </w:rPr>
        <w:t xml:space="preserve">。</w:t>
      </w:r>
      <w:bookmarkEnd w:id="19"/>
      <w:r/>
      <w:r/>
    </w:p>
    <w:p>
      <w:pPr>
        <w:ind w:left="1134"/>
        <w:spacing w:line="329"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6.</w:t>
      </w:r>
      <w:bookmarkStart w:id="20" w:name="OLE_LINK22"/>
      <w:r>
        <w:rPr>
          <w:rFonts w:hint="eastAsia" w:ascii="宋体" w:hAnsi="宋体" w:cs="Times New Roman"/>
          <w:color w:val="auto"/>
          <w:sz w:val="24"/>
          <w:szCs w:val="24"/>
          <w:highlight w:val="none"/>
        </w:rPr>
        <w:t xml:space="preserve">法律、行政法规规定的其他条件。</w:t>
      </w:r>
      <w:bookmarkEnd w:id="20"/>
      <w:r/>
      <w:r/>
    </w:p>
    <w:p>
      <w:pPr>
        <w:pStyle w:val="843"/>
        <w:ind w:right="476" w:firstLine="720"/>
        <w:spacing w:before="1" w:line="406" w:lineRule="auto"/>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落实政府采购政策满足的资格要求：</w:t>
      </w:r>
      <w:r/>
    </w:p>
    <w:p>
      <w:pPr>
        <w:pStyle w:val="1251"/>
        <w:ind w:left="709" w:firstLine="480"/>
        <w:spacing w:line="329" w:lineRule="auto"/>
        <w:rPr>
          <w:rFonts w:hint="eastAsia" w:ascii="宋体" w:hAnsi="宋体" w:cs="宋体"/>
          <w:color w:val="auto"/>
          <w:sz w:val="24"/>
          <w:szCs w:val="24"/>
          <w:highlight w:val="none"/>
        </w:rPr>
        <w:outlineLvl w:val="2"/>
      </w:pPr>
      <w:r>
        <w:rPr>
          <w:rFonts w:hint="eastAsia" w:ascii="宋体" w:hAnsi="宋体" w:eastAsia="宋体" w:cs="宋体"/>
          <w:color w:val="auto"/>
          <w:sz w:val="24"/>
          <w:szCs w:val="24"/>
          <w:highlight w:val="none"/>
          <w:lang w:val="en-US" w:eastAsia="zh-CN" w:bidi="ar-SA"/>
        </w:rPr>
        <w:t xml:space="preserve">本项目为专门面向中小企业采购，供应商必须在投标文件中提供中小企业声明函。本项目所属行业为“其他未列明行业”。</w:t>
      </w:r>
      <w:r/>
    </w:p>
    <w:p>
      <w:pPr>
        <w:pStyle w:val="1251"/>
        <w:ind w:left="709" w:firstLine="0"/>
        <w:spacing w:line="329" w:lineRule="auto"/>
        <w:rPr>
          <w:rFonts w:hint="eastAsia" w:ascii="宋体" w:hAnsi="宋体" w:cs="宋体"/>
          <w:color w:val="auto"/>
          <w:sz w:val="24"/>
          <w:szCs w:val="24"/>
          <w:highlight w:val="none"/>
        </w:rPr>
        <w:outlineLvl w:val="2"/>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三）</w:t>
      </w:r>
      <w:r>
        <w:rPr>
          <w:rFonts w:hint="eastAsia" w:ascii="宋体" w:hAnsi="宋体" w:cs="宋体"/>
          <w:color w:val="auto"/>
          <w:sz w:val="24"/>
          <w:szCs w:val="24"/>
          <w:highlight w:val="none"/>
        </w:rPr>
        <w:t xml:space="preserve">本项目的特定资格要求：</w:t>
      </w:r>
      <w:r/>
    </w:p>
    <w:p>
      <w:pPr>
        <w:ind w:left="1134"/>
        <w:spacing w:line="329" w:lineRule="auto"/>
        <w:rPr>
          <w:rFonts w:hint="eastAsia" w:ascii="宋体" w:hAnsi="宋体" w:cs="Times New Roman"/>
          <w:color w:val="auto"/>
          <w:sz w:val="24"/>
          <w:szCs w:val="24"/>
          <w:highlight w:val="none"/>
        </w:rPr>
      </w:pPr>
      <w:r/>
      <w:bookmarkStart w:id="21" w:name="OLE_LINK28"/>
      <w:r>
        <w:rPr>
          <w:rFonts w:hint="eastAsia" w:ascii="宋体" w:hAnsi="宋体" w:cs="Times New Roman"/>
          <w:color w:val="auto"/>
          <w:sz w:val="24"/>
          <w:szCs w:val="24"/>
          <w:highlight w:val="none"/>
          <w:lang w:val="en-US" w:eastAsia="zh-CN"/>
        </w:rPr>
        <w:t xml:space="preserve">1</w:t>
      </w:r>
      <w:r>
        <w:rPr>
          <w:rFonts w:hint="eastAsia" w:ascii="宋体" w:hAnsi="宋体" w:cs="Times New Roman"/>
          <w:color w:val="auto"/>
          <w:sz w:val="24"/>
          <w:szCs w:val="24"/>
          <w:highlight w:val="none"/>
        </w:rPr>
        <w:t xml:space="preserve">.拒绝下述供应商参加本次采购活动的情形：</w:t>
      </w:r>
      <w:r/>
    </w:p>
    <w:p>
      <w:pPr>
        <w:ind w:left="1134"/>
        <w:spacing w:line="329"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1</w:t>
      </w:r>
      <w:r>
        <w:rPr>
          <w:rFonts w:hint="eastAsia" w:ascii="宋体" w:hAnsi="宋体" w:cs="Times New Roman"/>
          <w:color w:val="auto"/>
          <w:sz w:val="24"/>
          <w:szCs w:val="24"/>
          <w:highlight w:val="none"/>
        </w:rPr>
        <w:t xml:space="preserve">.1.供应商单位负责人为同一人或者存在直接控股、管理关系的不同供应商，不得参加同一合同项下的政府采购活动。</w:t>
      </w:r>
      <w:r/>
    </w:p>
    <w:p>
      <w:pPr>
        <w:ind w:left="1134"/>
        <w:spacing w:line="329"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1</w:t>
      </w:r>
      <w:r>
        <w:rPr>
          <w:rFonts w:hint="eastAsia" w:ascii="宋体" w:hAnsi="宋体" w:cs="Times New Roman"/>
          <w:color w:val="auto"/>
          <w:sz w:val="24"/>
          <w:szCs w:val="24"/>
          <w:highlight w:val="none"/>
        </w:rPr>
        <w:t xml:space="preserve">.2.凡为采购项目提供整体设计、规范编制或者项目管理、监理、检测等服务的供应商，不得再参加本项目的采购活动。</w:t>
      </w:r>
      <w:r/>
    </w:p>
    <w:p>
      <w:pPr>
        <w:ind w:left="1134"/>
        <w:spacing w:line="329"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1</w:t>
      </w:r>
      <w:r>
        <w:rPr>
          <w:rFonts w:hint="eastAsia" w:ascii="宋体" w:hAnsi="宋体" w:cs="Times New Roman"/>
          <w:color w:val="auto"/>
          <w:sz w:val="24"/>
          <w:szCs w:val="24"/>
          <w:highlight w:val="none"/>
        </w:rPr>
        <w:t xml:space="preserve">.3.拒绝列入失信被执行人、重大税收违法案件当事人名单、政府采购严重违法失信行为记录名单的供应商参与政府采购活动。</w:t>
      </w:r>
      <w:bookmarkEnd w:id="21"/>
      <w:r/>
      <w:r/>
    </w:p>
    <w:p>
      <w:pPr>
        <w:pStyle w:val="1251"/>
        <w:spacing w:line="360" w:lineRule="auto"/>
        <w:rPr>
          <w:rFonts w:hint="eastAsia" w:ascii="宋体" w:hAnsi="宋体" w:cs="宋体"/>
          <w:b/>
          <w:bCs/>
          <w:color w:val="auto"/>
          <w:sz w:val="24"/>
          <w:szCs w:val="24"/>
          <w:highlight w:val="none"/>
        </w:rPr>
        <w:outlineLvl w:val="1"/>
      </w:pPr>
      <w:r/>
      <w:bookmarkStart w:id="22" w:name="_Toc26697"/>
      <w:r/>
      <w:bookmarkStart w:id="23" w:name="_Toc1979"/>
      <w:r/>
      <w:bookmarkStart w:id="24" w:name="_Toc13339"/>
      <w:r>
        <w:rPr>
          <w:rFonts w:hint="eastAsia" w:ascii="宋体" w:hAnsi="宋体" w:cs="宋体"/>
          <w:b/>
          <w:bCs/>
          <w:color w:val="auto"/>
          <w:sz w:val="24"/>
          <w:szCs w:val="24"/>
          <w:highlight w:val="none"/>
        </w:rPr>
        <w:t xml:space="preserve">三、获取招标文件</w:t>
      </w:r>
      <w:bookmarkEnd w:id="22"/>
      <w:r/>
      <w:bookmarkEnd w:id="23"/>
      <w:r/>
      <w:bookmarkEnd w:id="24"/>
      <w:r/>
      <w:r/>
    </w:p>
    <w:p>
      <w:pPr>
        <w:pStyle w:val="1251"/>
        <w:ind w:left="8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1、时间：自公告发布之日起5个工作日。</w:t>
      </w:r>
      <w:r/>
    </w:p>
    <w:p>
      <w:pPr>
        <w:ind w:firstLine="1262"/>
        <w:spacing w:line="360" w:lineRule="auto"/>
        <w:rPr>
          <w:rFonts w:hint="eastAsia" w:ascii="宋体" w:hAnsi="宋体" w:cs="宋体"/>
          <w:color w:val="auto"/>
          <w:sz w:val="24"/>
          <w:highlight w:val="none"/>
        </w:rPr>
      </w:pPr>
      <w:r>
        <w:rPr>
          <w:rFonts w:hint="eastAsia" w:ascii="宋体" w:hAnsi="宋体" w:cs="宋体"/>
          <w:color w:val="auto"/>
          <w:sz w:val="24"/>
          <w:szCs w:val="24"/>
          <w:highlight w:val="none"/>
        </w:rPr>
        <w:t xml:space="preserve">2、地点：</w:t>
      </w:r>
      <w:r>
        <w:rPr>
          <w:rFonts w:hint="eastAsia" w:ascii="宋体" w:hAnsi="宋体" w:cs="宋体"/>
          <w:color w:val="auto"/>
          <w:sz w:val="24"/>
          <w:highlight w:val="none"/>
        </w:rPr>
        <w:t xml:space="preserve">“江苏政府采购网</w:t>
      </w:r>
      <w:r>
        <w:rPr>
          <w:rFonts w:hint="eastAsia" w:ascii="宋体" w:hAnsi="宋体" w:cs="宋体"/>
          <w:color w:val="auto"/>
          <w:sz w:val="24"/>
          <w:highlight w:val="none"/>
          <w:lang w:val="en-US" w:eastAsia="zh-CN"/>
        </w:rPr>
        <w:t xml:space="preserve">苏采云系统</w:t>
      </w:r>
      <w:r>
        <w:rPr>
          <w:rFonts w:hint="eastAsia" w:ascii="宋体" w:hAnsi="宋体" w:cs="宋体"/>
          <w:color w:val="auto"/>
          <w:sz w:val="24"/>
          <w:highlight w:val="none"/>
        </w:rPr>
        <w:t xml:space="preserve">”</w:t>
      </w:r>
      <w:r/>
    </w:p>
    <w:p>
      <w:pPr>
        <w:ind w:firstLine="1262"/>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3、方式：本项目采用网上注册登记方式免费获取。</w:t>
      </w:r>
      <w:r/>
    </w:p>
    <w:p>
      <w:pPr>
        <w:pStyle w:val="1215"/>
        <w:ind w:left="709" w:firstLine="0"/>
        <w:spacing w:line="360" w:lineRule="auto"/>
        <w:tabs>
          <w:tab w:val="left" w:pos="1134" w:leader="none"/>
        </w:tabs>
        <w:rPr>
          <w:rFonts w:hint="eastAsia" w:ascii="宋体" w:hAnsi="宋体" w:cs="宋体"/>
          <w:b/>
          <w:bCs/>
          <w:color w:val="auto"/>
          <w:sz w:val="24"/>
          <w:szCs w:val="24"/>
          <w:highlight w:val="none"/>
        </w:rPr>
        <w:outlineLvl w:val="1"/>
      </w:pPr>
      <w:r/>
      <w:bookmarkStart w:id="25" w:name="_Toc28083"/>
      <w:r/>
      <w:bookmarkStart w:id="26" w:name="_Toc2291"/>
      <w:r/>
      <w:bookmarkStart w:id="27" w:name="_Toc12587"/>
      <w:r>
        <w:rPr>
          <w:rFonts w:hint="eastAsia" w:ascii="宋体" w:hAnsi="宋体" w:cs="宋体"/>
          <w:b/>
          <w:bCs/>
          <w:color w:val="auto"/>
          <w:sz w:val="24"/>
          <w:szCs w:val="24"/>
          <w:highlight w:val="none"/>
        </w:rPr>
        <w:t xml:space="preserve">四、提交投标文件截止时间、开标时间和地点</w:t>
      </w:r>
      <w:bookmarkEnd w:id="25"/>
      <w:r/>
      <w:bookmarkEnd w:id="26"/>
      <w:r/>
      <w:bookmarkEnd w:id="27"/>
      <w:r/>
      <w:r/>
    </w:p>
    <w:p>
      <w:pPr>
        <w:pStyle w:val="1215"/>
        <w:ind w:left="1134" w:firstLine="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bCs/>
          <w:color w:val="auto"/>
          <w:sz w:val="24"/>
          <w:szCs w:val="20"/>
          <w:highlight w:val="none"/>
        </w:rPr>
        <w:t xml:space="preserve">投标文件截止时间及开标时间：</w:t>
      </w:r>
      <w:r>
        <w:rPr>
          <w:rFonts w:hint="eastAsia" w:ascii="宋体" w:hAnsi="宋体" w:cs="宋体"/>
          <w:color w:val="auto"/>
          <w:sz w:val="24"/>
          <w:szCs w:val="24"/>
          <w:highlight w:val="none"/>
          <w:lang w:eastAsia="zh-CN"/>
        </w:rPr>
        <w:t xml:space="preserve">20</w:t>
      </w:r>
      <w:r>
        <w:rPr>
          <w:rFonts w:hint="eastAsia" w:ascii="宋体" w:hAnsi="宋体" w:cs="宋体"/>
          <w:color w:val="auto"/>
          <w:sz w:val="24"/>
          <w:szCs w:val="24"/>
          <w:highlight w:val="none"/>
          <w:lang w:val="en-US" w:eastAsia="zh-CN"/>
        </w:rPr>
        <w:t xml:space="preserve">26</w:t>
      </w:r>
      <w:r>
        <w:rPr>
          <w:rFonts w:hint="eastAsia" w:ascii="宋体" w:hAnsi="宋体" w:cs="宋体"/>
          <w:color w:val="auto"/>
          <w:sz w:val="24"/>
          <w:szCs w:val="24"/>
          <w:highlight w:val="none"/>
          <w:lang w:eastAsia="zh-CN"/>
        </w:rPr>
        <w:t xml:space="preserve">年</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eastAsia="zh-CN"/>
        </w:rPr>
        <w:t xml:space="preserve">月</w:t>
      </w:r>
      <w:r>
        <w:rPr>
          <w:rFonts w:hint="eastAsia" w:ascii="宋体" w:hAnsi="宋体" w:cs="宋体"/>
          <w:color w:val="auto"/>
          <w:sz w:val="24"/>
          <w:szCs w:val="24"/>
          <w:highlight w:val="none"/>
          <w:lang w:val="en-US" w:eastAsia="zh-CN"/>
        </w:rPr>
        <w:t xml:space="preserve">25</w:t>
      </w:r>
      <w:r>
        <w:rPr>
          <w:rFonts w:hint="eastAsia" w:ascii="宋体" w:hAnsi="宋体" w:cs="宋体"/>
          <w:color w:val="auto"/>
          <w:sz w:val="24"/>
          <w:szCs w:val="24"/>
          <w:highlight w:val="none"/>
          <w:lang w:eastAsia="zh-CN"/>
        </w:rPr>
        <w:t xml:space="preserve">日</w:t>
      </w:r>
      <w:r>
        <w:rPr>
          <w:rFonts w:hint="eastAsia" w:ascii="宋体" w:hAnsi="宋体" w:cs="宋体"/>
          <w:color w:val="auto"/>
          <w:sz w:val="24"/>
          <w:szCs w:val="24"/>
          <w:highlight w:val="none"/>
          <w:lang w:val="en-US" w:eastAsia="zh-CN"/>
        </w:rPr>
        <w:t xml:space="preserve">14</w:t>
      </w:r>
      <w:r>
        <w:rPr>
          <w:rFonts w:hint="eastAsia" w:ascii="宋体" w:hAnsi="宋体" w:cs="宋体"/>
          <w:color w:val="auto"/>
          <w:sz w:val="24"/>
          <w:szCs w:val="24"/>
          <w:highlight w:val="none"/>
          <w:lang w:eastAsia="zh-CN"/>
        </w:rPr>
        <w:t xml:space="preserve">点</w:t>
      </w:r>
      <w:r>
        <w:rPr>
          <w:rFonts w:hint="eastAsia" w:ascii="宋体" w:hAnsi="宋体" w:cs="宋体"/>
          <w:color w:val="auto"/>
          <w:sz w:val="24"/>
          <w:szCs w:val="24"/>
          <w:highlight w:val="none"/>
          <w:lang w:val="en-US" w:eastAsia="zh-CN"/>
        </w:rPr>
        <w:t xml:space="preserve">00</w:t>
      </w:r>
      <w:r>
        <w:rPr>
          <w:rFonts w:hint="eastAsia" w:ascii="宋体" w:hAnsi="宋体" w:cs="宋体"/>
          <w:color w:val="auto"/>
          <w:sz w:val="24"/>
          <w:szCs w:val="24"/>
          <w:highlight w:val="none"/>
          <w:lang w:eastAsia="zh-CN"/>
        </w:rPr>
        <w:t xml:space="preserve">分</w:t>
      </w:r>
      <w:r>
        <w:rPr>
          <w:rFonts w:hint="eastAsia" w:ascii="宋体" w:hAnsi="宋体" w:cs="宋体"/>
          <w:color w:val="auto"/>
          <w:sz w:val="24"/>
          <w:szCs w:val="24"/>
          <w:highlight w:val="none"/>
        </w:rPr>
        <w:t xml:space="preserve">（北京时间）</w:t>
      </w:r>
      <w:r/>
    </w:p>
    <w:p>
      <w:pPr>
        <w:pStyle w:val="1215"/>
        <w:ind w:left="1134" w:firstLine="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地点：</w:t>
      </w:r>
      <w:r>
        <w:rPr>
          <w:rFonts w:hint="eastAsia" w:ascii="宋体" w:hAnsi="宋体" w:cs="宋体"/>
          <w:color w:val="auto"/>
          <w:sz w:val="24"/>
          <w:highlight w:val="none"/>
        </w:rPr>
        <w:t xml:space="preserve">“苏采云”政府采购交易系统网上开标大厅。</w:t>
      </w:r>
      <w:r/>
    </w:p>
    <w:p>
      <w:pPr>
        <w:pStyle w:val="1215"/>
        <w:ind w:left="708" w:firstLine="0"/>
        <w:spacing w:line="312" w:lineRule="auto"/>
        <w:tabs>
          <w:tab w:val="left" w:pos="1134" w:leader="none"/>
        </w:tabs>
        <w:rPr>
          <w:rFonts w:hint="eastAsia" w:ascii="宋体" w:hAnsi="宋体" w:cs="宋体"/>
          <w:b/>
          <w:bCs/>
          <w:color w:val="auto"/>
          <w:sz w:val="24"/>
          <w:szCs w:val="24"/>
          <w:highlight w:val="none"/>
        </w:rPr>
        <w:outlineLvl w:val="1"/>
      </w:pPr>
      <w:r/>
      <w:bookmarkStart w:id="28" w:name="_Toc8288"/>
      <w:r/>
      <w:bookmarkStart w:id="29" w:name="_Toc5544"/>
      <w:r/>
      <w:bookmarkStart w:id="30" w:name="_Toc19411"/>
      <w:r>
        <w:rPr>
          <w:rFonts w:hint="eastAsia" w:ascii="宋体" w:hAnsi="宋体" w:cs="宋体"/>
          <w:b/>
          <w:bCs/>
          <w:color w:val="auto"/>
          <w:sz w:val="24"/>
          <w:szCs w:val="24"/>
          <w:highlight w:val="none"/>
        </w:rPr>
        <w:t xml:space="preserve">五、公告期限</w:t>
      </w:r>
      <w:bookmarkEnd w:id="28"/>
      <w:r/>
      <w:bookmarkEnd w:id="29"/>
      <w:r/>
      <w:bookmarkEnd w:id="30"/>
      <w:r/>
      <w:r/>
    </w:p>
    <w:p>
      <w:pPr>
        <w:pStyle w:val="1215"/>
        <w:ind w:firstLine="1200"/>
        <w:spacing w:line="312" w:lineRule="auto"/>
        <w:tabs>
          <w:tab w:val="left" w:pos="1276"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自本公告发布之日起5个工作日。</w:t>
      </w:r>
      <w:r/>
    </w:p>
    <w:p>
      <w:pPr>
        <w:pStyle w:val="1215"/>
        <w:numPr>
          <w:ilvl w:val="0"/>
          <w:numId w:val="5"/>
        </w:numPr>
        <w:ind w:left="709" w:firstLine="0"/>
        <w:spacing w:line="360" w:lineRule="exact"/>
        <w:tabs>
          <w:tab w:val="left" w:pos="1134" w:leader="none"/>
        </w:tabs>
        <w:rPr>
          <w:rFonts w:hint="eastAsia" w:ascii="宋体" w:hAnsi="宋体" w:eastAsia="宋体" w:cs="宋体"/>
          <w:b/>
          <w:bCs/>
          <w:color w:val="auto"/>
          <w:sz w:val="24"/>
          <w:szCs w:val="24"/>
          <w:highlight w:val="none"/>
          <w:lang w:eastAsia="zh-CN"/>
        </w:rPr>
        <w:outlineLvl w:val="1"/>
      </w:pPr>
      <w:r/>
      <w:bookmarkStart w:id="31" w:name="_Toc12830"/>
      <w:r/>
      <w:bookmarkStart w:id="32" w:name="_Toc15265"/>
      <w:r/>
      <w:bookmarkStart w:id="33" w:name="_Toc12845"/>
      <w:r>
        <w:rPr>
          <w:rFonts w:hint="eastAsia" w:ascii="宋体" w:hAnsi="宋体" w:cs="宋体"/>
          <w:b/>
          <w:bCs/>
          <w:color w:val="auto"/>
          <w:sz w:val="24"/>
          <w:szCs w:val="24"/>
          <w:highlight w:val="none"/>
        </w:rPr>
        <w:t xml:space="preserve">其他补充事宜</w:t>
      </w:r>
      <w:bookmarkEnd w:id="31"/>
      <w:r/>
      <w:bookmarkEnd w:id="32"/>
      <w:r/>
      <w:bookmarkEnd w:id="33"/>
      <w:r/>
      <w:r/>
    </w:p>
    <w:p>
      <w:pPr>
        <w:ind w:firstLine="964"/>
        <w:spacing w:line="360" w:lineRule="auto"/>
        <w:rPr>
          <w:rFonts w:hint="eastAsia" w:ascii="宋体" w:hAnsi="宋体" w:cs="宋体"/>
          <w:b/>
          <w:color w:val="auto"/>
          <w:sz w:val="24"/>
          <w:szCs w:val="24"/>
          <w:highlight w:val="none"/>
        </w:rPr>
      </w:pPr>
      <w:r/>
      <w:bookmarkStart w:id="34" w:name="_Toc10479"/>
      <w:r>
        <w:rPr>
          <w:rFonts w:hint="eastAsia" w:ascii="宋体" w:hAnsi="宋体" w:cs="宋体"/>
          <w:b/>
          <w:color w:val="auto"/>
          <w:sz w:val="24"/>
          <w:szCs w:val="24"/>
          <w:highlight w:val="none"/>
        </w:rPr>
        <w:t xml:space="preserve">1、潜在供应商访问政府采购管理交易系统（苏采云）的网络地址和方法：</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（2）“CA数字证书”的获取：供应商需办理CA锁，“苏采云”系统目前仅支持“苏采云”系统下的政务CA，省内各地区办理的“苏采云”系统下的政务CA全省通用。</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（3）“CA数字证书”的办理材料以及供应商操作手册详见：http://jsxcmm.com/help/gys.html。</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（4）潜在供应商访问“苏采云”系统的网络地址和方法：“苏采云”系统的网址：http://jszfcg.jsczt.cn/jszc/login。</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（5）采购文件（后缀名为“.kedt”）、供应商操作手册及政府采购客户端工具也可通过“苏采云”系统--已报名项目--报名详情页面内相应链接进行下载。</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（6）招标代理机构（采购代理机构）将数据电文形式的采购文件加载至“苏采云”系统，供潜在供应商下载或者查阅。    </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（7）苏采云系统使用谷歌浏览器参与不见面开标。</w:t>
      </w:r>
      <w:r/>
    </w:p>
    <w:p>
      <w:pPr>
        <w:ind w:firstLine="723"/>
        <w:spacing w:line="360" w:lineRule="auto"/>
        <w:rPr>
          <w:rFonts w:hint="eastAsia" w:ascii="宋体" w:hAnsi="宋体" w:cs="宋体"/>
          <w:b/>
          <w:bCs/>
          <w:color w:val="auto"/>
          <w:sz w:val="24"/>
          <w:szCs w:val="24"/>
          <w:highlight w:val="none"/>
        </w:rPr>
      </w:pPr>
      <w:r>
        <w:rPr>
          <w:rFonts w:hint="eastAsia" w:ascii="宋体" w:hAnsi="宋体" w:cs="宋体"/>
          <w:b/>
          <w:bCs w:val="0"/>
          <w:color w:val="auto"/>
          <w:sz w:val="24"/>
          <w:szCs w:val="24"/>
          <w:highlight w:val="none"/>
          <w:lang w:val="en-US" w:eastAsia="zh-CN"/>
        </w:rPr>
        <w:t xml:space="preserve">2</w:t>
      </w:r>
      <w:r>
        <w:rPr>
          <w:rFonts w:hint="eastAsia" w:ascii="宋体" w:hAnsi="宋体" w:cs="宋体"/>
          <w:b/>
          <w:bCs w:val="0"/>
          <w:color w:val="auto"/>
          <w:sz w:val="24"/>
          <w:szCs w:val="24"/>
          <w:highlight w:val="none"/>
        </w:rPr>
        <w:t xml:space="preserve">.有关本次采购的事项若存在变动或修改，敬请及时关注“江苏政府采购网”发布的信息。</w:t>
      </w:r>
      <w:r/>
    </w:p>
    <w:p>
      <w:pPr>
        <w:pStyle w:val="1215"/>
        <w:ind w:left="709" w:firstLine="0"/>
        <w:spacing w:line="360" w:lineRule="auto"/>
        <w:tabs>
          <w:tab w:val="left" w:pos="1134" w:leader="none"/>
        </w:tabs>
        <w:rPr>
          <w:rFonts w:hint="eastAsia" w:ascii="宋体" w:hAnsi="宋体" w:cs="宋体"/>
          <w:b/>
          <w:bCs/>
          <w:color w:val="auto"/>
          <w:sz w:val="24"/>
          <w:szCs w:val="24"/>
          <w:highlight w:val="none"/>
        </w:rPr>
        <w:outlineLvl w:val="1"/>
      </w:pPr>
      <w:r/>
      <w:bookmarkStart w:id="35" w:name="_Toc24284"/>
      <w:r/>
      <w:bookmarkStart w:id="36" w:name="_Toc26301"/>
      <w:r>
        <w:rPr>
          <w:rFonts w:hint="eastAsia" w:ascii="宋体" w:hAnsi="宋体" w:cs="宋体"/>
          <w:b/>
          <w:bCs/>
          <w:color w:val="auto"/>
          <w:sz w:val="24"/>
          <w:szCs w:val="24"/>
          <w:highlight w:val="none"/>
        </w:rPr>
        <w:t xml:space="preserve">七、对本次招标提出询问，请按以下方式联系。</w:t>
      </w:r>
      <w:bookmarkEnd w:id="34"/>
      <w:r/>
      <w:bookmarkEnd w:id="35"/>
      <w:r/>
      <w:bookmarkEnd w:id="36"/>
      <w:r/>
      <w:r/>
    </w:p>
    <w:p>
      <w:pPr>
        <w:pStyle w:val="1032"/>
        <w:ind w:firstLine="720"/>
        <w:spacing w:before="0" w:beforeAutospacing="0" w:after="0" w:afterAutospacing="0" w:line="360" w:lineRule="auto"/>
        <w:rPr>
          <w:rFonts w:hint="eastAsia" w:hAnsi="宋体" w:cs="宋体"/>
          <w:color w:val="auto"/>
          <w:szCs w:val="24"/>
          <w:highlight w:val="none"/>
        </w:rPr>
        <w:outlineLvl w:val="1"/>
      </w:pPr>
      <w:r/>
      <w:bookmarkStart w:id="37" w:name="_Toc5336"/>
      <w:r/>
      <w:bookmarkStart w:id="38" w:name="_Toc11624"/>
      <w:r/>
      <w:bookmarkStart w:id="39" w:name="_Toc25617"/>
      <w:r>
        <w:rPr>
          <w:rFonts w:hint="eastAsia" w:hAnsi="宋体" w:cs="宋体"/>
          <w:color w:val="auto"/>
          <w:szCs w:val="24"/>
          <w:highlight w:val="none"/>
        </w:rPr>
        <w:t xml:space="preserve">1.采购人信息</w:t>
      </w:r>
      <w:bookmarkEnd w:id="37"/>
      <w:r/>
      <w:r/>
    </w:p>
    <w:p>
      <w:pPr>
        <w:pStyle w:val="1032"/>
        <w:ind w:firstLine="720"/>
        <w:spacing w:before="0" w:beforeAutospacing="0" w:after="0" w:afterAutospacing="0" w:line="360" w:lineRule="auto"/>
        <w:rPr>
          <w:rFonts w:hint="eastAsia" w:hAnsi="宋体" w:cs="宋体"/>
          <w:color w:val="auto"/>
          <w:szCs w:val="24"/>
          <w:highlight w:val="none"/>
        </w:rPr>
        <w:outlineLvl w:val="1"/>
      </w:pPr>
      <w:r/>
      <w:bookmarkStart w:id="40" w:name="_Toc29917"/>
      <w:r>
        <w:rPr>
          <w:rFonts w:hint="eastAsia" w:hAnsi="宋体" w:cs="宋体"/>
          <w:color w:val="auto"/>
          <w:szCs w:val="24"/>
          <w:highlight w:val="none"/>
        </w:rPr>
        <w:t xml:space="preserve">名称：</w:t>
      </w:r>
      <w:r>
        <w:rPr>
          <w:rFonts w:hint="eastAsia" w:hAnsi="宋体" w:cs="宋体"/>
          <w:color w:val="auto"/>
          <w:szCs w:val="24"/>
          <w:highlight w:val="none"/>
          <w:lang w:eastAsia="zh-CN"/>
        </w:rPr>
        <w:t xml:space="preserve">扬州中国大运河博物馆</w:t>
      </w:r>
      <w:r>
        <w:rPr>
          <w:rFonts w:hint="eastAsia" w:hAnsi="宋体" w:cs="宋体"/>
          <w:color w:val="auto"/>
          <w:szCs w:val="24"/>
          <w:highlight w:val="none"/>
        </w:rPr>
        <w:t xml:space="preserve">         </w:t>
      </w:r>
      <w:r/>
    </w:p>
    <w:p>
      <w:pPr>
        <w:pStyle w:val="1032"/>
        <w:ind w:firstLine="720"/>
        <w:spacing w:before="0" w:beforeAutospacing="0" w:after="0" w:afterAutospacing="0" w:line="360" w:lineRule="auto"/>
        <w:rPr>
          <w:rFonts w:hint="eastAsia" w:hAnsi="宋体" w:cs="宋体"/>
          <w:color w:val="auto"/>
          <w:szCs w:val="24"/>
          <w:highlight w:val="none"/>
          <w:lang w:val="en-US" w:eastAsia="zh-CN"/>
        </w:rPr>
        <w:outlineLvl w:val="1"/>
      </w:pPr>
      <w:r>
        <w:rPr>
          <w:rFonts w:hint="eastAsia" w:hAnsi="宋体" w:cs="宋体"/>
          <w:color w:val="auto"/>
          <w:szCs w:val="24"/>
          <w:highlight w:val="none"/>
        </w:rPr>
        <w:t xml:space="preserve">地址：</w:t>
      </w:r>
      <w:r>
        <w:rPr>
          <w:rFonts w:hint="eastAsia" w:hAnsi="宋体" w:cs="宋体"/>
          <w:color w:val="auto"/>
          <w:szCs w:val="24"/>
          <w:highlight w:val="none"/>
          <w:lang w:val="en-US" w:eastAsia="zh-CN"/>
        </w:rPr>
        <w:t xml:space="preserve">江苏省扬州市广陵区文峰街道运博路1号</w:t>
      </w:r>
      <w:r/>
    </w:p>
    <w:p>
      <w:pPr>
        <w:pStyle w:val="1032"/>
        <w:ind w:firstLine="720"/>
        <w:spacing w:before="0" w:beforeAutospacing="0" w:after="0" w:afterAutospacing="0" w:line="360" w:lineRule="auto"/>
        <w:rPr>
          <w:rFonts w:hint="eastAsia" w:hAnsi="宋体" w:eastAsia="宋体" w:cs="宋体"/>
          <w:color w:val="auto"/>
          <w:szCs w:val="24"/>
          <w:highlight w:val="none"/>
          <w:lang w:eastAsia="zh-CN"/>
        </w:rPr>
        <w:outlineLvl w:val="1"/>
      </w:pPr>
      <w:r>
        <w:rPr>
          <w:rFonts w:hint="eastAsia" w:hAnsi="宋体" w:cs="宋体"/>
          <w:color w:val="auto"/>
          <w:szCs w:val="24"/>
          <w:highlight w:val="none"/>
        </w:rPr>
        <w:t xml:space="preserve">联系电话：</w:t>
      </w:r>
      <w:r>
        <w:rPr>
          <w:rFonts w:hint="eastAsia" w:hAnsi="宋体" w:cs="宋体"/>
          <w:color w:val="auto"/>
          <w:szCs w:val="24"/>
          <w:highlight w:val="none"/>
          <w:lang w:eastAsia="zh-CN"/>
        </w:rPr>
        <w:t xml:space="preserve">0514-82773012</w:t>
      </w:r>
      <w:r/>
    </w:p>
    <w:p>
      <w:pPr>
        <w:pStyle w:val="1032"/>
        <w:ind w:firstLine="720"/>
        <w:spacing w:before="0" w:beforeAutospacing="0" w:after="0" w:afterAutospacing="0" w:line="360" w:lineRule="auto"/>
        <w:rPr>
          <w:rFonts w:hint="eastAsia" w:hAnsi="宋体" w:cs="宋体"/>
          <w:color w:val="auto"/>
          <w:szCs w:val="24"/>
          <w:highlight w:val="none"/>
        </w:rPr>
        <w:outlineLvl w:val="1"/>
      </w:pPr>
      <w:r>
        <w:rPr>
          <w:rFonts w:hint="eastAsia" w:hAnsi="宋体" w:cs="宋体"/>
          <w:color w:val="auto"/>
          <w:szCs w:val="24"/>
          <w:highlight w:val="none"/>
        </w:rPr>
        <w:t xml:space="preserve">2.采购代理机构信息</w:t>
      </w:r>
      <w:bookmarkEnd w:id="38"/>
      <w:r/>
      <w:bookmarkEnd w:id="40"/>
      <w:r/>
      <w:r/>
    </w:p>
    <w:p>
      <w:pPr>
        <w:pStyle w:val="1032"/>
        <w:ind w:firstLine="720"/>
        <w:spacing w:before="0" w:beforeAutospacing="0" w:after="0" w:afterAutospacing="0" w:line="312" w:lineRule="auto"/>
        <w:rPr>
          <w:rFonts w:hint="eastAsia" w:hAnsi="宋体" w:cs="宋体"/>
          <w:color w:val="auto"/>
          <w:szCs w:val="24"/>
          <w:highlight w:val="none"/>
        </w:rPr>
        <w:outlineLvl w:val="1"/>
      </w:pPr>
      <w:r/>
      <w:bookmarkStart w:id="41" w:name="_Toc6514"/>
      <w:r/>
      <w:bookmarkStart w:id="42" w:name="_Toc17590"/>
      <w:r>
        <w:rPr>
          <w:rFonts w:hint="eastAsia" w:hAnsi="宋体" w:cs="宋体"/>
          <w:color w:val="auto"/>
          <w:szCs w:val="24"/>
          <w:highlight w:val="none"/>
        </w:rPr>
        <w:t xml:space="preserve">名称：江苏弘业国际技术工程有限公司</w:t>
      </w:r>
      <w:bookmarkEnd w:id="41"/>
      <w:r/>
      <w:bookmarkEnd w:id="42"/>
      <w:r/>
      <w:r/>
    </w:p>
    <w:p>
      <w:pPr>
        <w:pStyle w:val="1032"/>
        <w:ind w:firstLine="720"/>
        <w:spacing w:before="0" w:beforeAutospacing="0" w:after="0" w:afterAutospacing="0" w:line="312" w:lineRule="auto"/>
        <w:rPr>
          <w:rFonts w:hint="eastAsia" w:hAnsi="宋体" w:cs="宋体"/>
          <w:color w:val="auto"/>
          <w:szCs w:val="24"/>
          <w:highlight w:val="none"/>
        </w:rPr>
        <w:outlineLvl w:val="1"/>
      </w:pPr>
      <w:r/>
      <w:bookmarkStart w:id="43" w:name="_Toc29228"/>
      <w:r/>
      <w:bookmarkStart w:id="44" w:name="_Toc8777"/>
      <w:r>
        <w:rPr>
          <w:rFonts w:hint="eastAsia" w:hAnsi="宋体" w:cs="宋体"/>
          <w:color w:val="auto"/>
          <w:szCs w:val="24"/>
          <w:highlight w:val="none"/>
        </w:rPr>
        <w:t xml:space="preserve">地址：南京市中华路50号弘业大厦10楼</w:t>
      </w:r>
      <w:bookmarkEnd w:id="43"/>
      <w:r/>
      <w:bookmarkEnd w:id="44"/>
      <w:r/>
      <w:r/>
    </w:p>
    <w:p>
      <w:pPr>
        <w:pStyle w:val="1032"/>
        <w:ind w:firstLine="720"/>
        <w:spacing w:before="0" w:beforeAutospacing="0" w:after="0" w:afterAutospacing="0" w:line="312" w:lineRule="auto"/>
        <w:rPr>
          <w:rFonts w:hint="eastAsia" w:hAnsi="宋体" w:eastAsia="宋体" w:cs="宋体"/>
          <w:color w:val="auto"/>
          <w:szCs w:val="24"/>
          <w:highlight w:val="none"/>
          <w:lang w:eastAsia="zh-CN"/>
        </w:rPr>
        <w:outlineLvl w:val="1"/>
      </w:pPr>
      <w:r/>
      <w:bookmarkStart w:id="45" w:name="_Toc4151"/>
      <w:r/>
      <w:bookmarkStart w:id="46" w:name="_Toc30931"/>
      <w:r>
        <w:rPr>
          <w:rFonts w:hint="eastAsia" w:hAnsi="宋体" w:cs="宋体"/>
          <w:color w:val="auto"/>
          <w:szCs w:val="24"/>
          <w:highlight w:val="none"/>
        </w:rPr>
        <w:t xml:space="preserve">联系方式：</w:t>
      </w:r>
      <w:bookmarkEnd w:id="45"/>
      <w:r/>
      <w:bookmarkEnd w:id="46"/>
      <w:r>
        <w:rPr>
          <w:rFonts w:hint="eastAsia" w:ascii="宋体" w:hAnsi="宋体" w:cs="宋体"/>
          <w:bCs/>
          <w:color w:val="auto"/>
          <w:szCs w:val="21"/>
          <w:highlight w:val="none"/>
          <w:lang w:val="zh-CN"/>
        </w:rPr>
        <w:t xml:space="preserve">025-52278371</w:t>
      </w:r>
      <w:r>
        <w:rPr>
          <w:rFonts w:hint="eastAsia" w:hAnsi="宋体" w:cs="宋体"/>
          <w:color w:val="auto"/>
          <w:szCs w:val="24"/>
          <w:highlight w:val="none"/>
          <w:lang w:val="en-US" w:eastAsia="zh-CN"/>
        </w:rPr>
        <w:t xml:space="preserve"> </w:t>
      </w:r>
      <w:r/>
    </w:p>
    <w:p>
      <w:pPr>
        <w:pStyle w:val="1032"/>
        <w:ind w:firstLine="720"/>
        <w:spacing w:before="0" w:beforeAutospacing="0" w:after="0" w:afterAutospacing="0" w:line="312" w:lineRule="auto"/>
        <w:rPr>
          <w:rFonts w:hint="eastAsia" w:hAnsi="宋体" w:eastAsia="宋体" w:cs="宋体"/>
          <w:color w:val="auto"/>
          <w:szCs w:val="24"/>
          <w:highlight w:val="none"/>
          <w:lang w:val="en-US" w:eastAsia="zh-CN"/>
        </w:rPr>
        <w:outlineLvl w:val="1"/>
      </w:pPr>
      <w:r/>
      <w:bookmarkStart w:id="47" w:name="_Toc23093"/>
      <w:r/>
      <w:bookmarkStart w:id="48" w:name="_Toc2685"/>
      <w:r>
        <w:rPr>
          <w:rFonts w:hint="eastAsia" w:hAnsi="宋体" w:cs="宋体"/>
          <w:color w:val="auto"/>
          <w:szCs w:val="24"/>
          <w:highlight w:val="none"/>
        </w:rPr>
        <w:t xml:space="preserve">传  真：025-5227876</w:t>
      </w:r>
      <w:bookmarkEnd w:id="47"/>
      <w:r/>
      <w:bookmarkEnd w:id="48"/>
      <w:r>
        <w:rPr>
          <w:rFonts w:hint="eastAsia" w:hAnsi="宋体" w:cs="宋体"/>
          <w:color w:val="auto"/>
          <w:szCs w:val="24"/>
          <w:highlight w:val="none"/>
          <w:lang w:val="en-US" w:eastAsia="zh-CN"/>
        </w:rPr>
        <w:t xml:space="preserve">1</w:t>
      </w:r>
      <w:r/>
    </w:p>
    <w:p>
      <w:pPr>
        <w:pStyle w:val="1032"/>
        <w:ind w:firstLine="720"/>
        <w:spacing w:before="0" w:beforeAutospacing="0" w:after="0" w:afterAutospacing="0" w:line="312" w:lineRule="auto"/>
        <w:rPr>
          <w:rFonts w:hint="eastAsia" w:hAnsi="宋体" w:cs="宋体"/>
          <w:color w:val="auto"/>
          <w:szCs w:val="24"/>
          <w:highlight w:val="none"/>
        </w:rPr>
        <w:outlineLvl w:val="1"/>
      </w:pPr>
      <w:r/>
      <w:bookmarkStart w:id="49" w:name="_Toc4597"/>
      <w:r/>
      <w:bookmarkStart w:id="50" w:name="_Toc21139"/>
      <w:r>
        <w:rPr>
          <w:rFonts w:hint="eastAsia" w:hAnsi="宋体" w:cs="宋体"/>
          <w:color w:val="auto"/>
          <w:szCs w:val="24"/>
          <w:highlight w:val="none"/>
        </w:rPr>
        <w:t xml:space="preserve">3.项目联系方式</w:t>
      </w:r>
      <w:bookmarkEnd w:id="49"/>
      <w:r/>
      <w:bookmarkEnd w:id="50"/>
      <w:r/>
      <w:r/>
    </w:p>
    <w:p>
      <w:pPr>
        <w:pStyle w:val="1032"/>
        <w:ind w:firstLine="720"/>
        <w:spacing w:before="0" w:beforeAutospacing="0" w:after="0" w:afterAutospacing="0" w:line="312" w:lineRule="auto"/>
        <w:rPr>
          <w:rFonts w:hint="eastAsia" w:hAnsi="宋体" w:cs="宋体"/>
          <w:color w:val="auto"/>
          <w:szCs w:val="24"/>
          <w:highlight w:val="none"/>
        </w:rPr>
        <w:outlineLvl w:val="1"/>
      </w:pPr>
      <w:r/>
      <w:bookmarkStart w:id="51" w:name="_Toc18816"/>
      <w:r/>
      <w:bookmarkStart w:id="52" w:name="_Toc23478"/>
      <w:r>
        <w:rPr>
          <w:rFonts w:hint="eastAsia" w:hAnsi="宋体" w:cs="宋体"/>
          <w:color w:val="auto"/>
          <w:szCs w:val="24"/>
          <w:highlight w:val="none"/>
        </w:rPr>
        <w:t xml:space="preserve">项目联系人：</w:t>
      </w:r>
      <w:bookmarkEnd w:id="51"/>
      <w:r/>
      <w:bookmarkEnd w:id="52"/>
      <w:r>
        <w:rPr>
          <w:rFonts w:hint="eastAsia" w:hAnsi="宋体" w:cs="宋体"/>
          <w:color w:val="auto"/>
          <w:szCs w:val="24"/>
          <w:highlight w:val="none"/>
          <w:lang w:val="zh-CN"/>
        </w:rPr>
        <w:t xml:space="preserve">宋瞰尘、戴婷</w:t>
      </w:r>
      <w:r/>
    </w:p>
    <w:p>
      <w:pPr>
        <w:pStyle w:val="1032"/>
        <w:ind w:firstLine="720"/>
        <w:spacing w:before="0" w:beforeAutospacing="0" w:after="0" w:afterAutospacing="0" w:line="312" w:lineRule="auto"/>
        <w:rPr>
          <w:rFonts w:hint="eastAsia" w:hAnsi="宋体" w:cs="宋体"/>
          <w:color w:val="auto"/>
          <w:szCs w:val="24"/>
          <w:highlight w:val="none"/>
        </w:rPr>
        <w:outlineLvl w:val="1"/>
      </w:pPr>
      <w:r/>
      <w:bookmarkStart w:id="53" w:name="_Toc13399"/>
      <w:r/>
      <w:bookmarkStart w:id="54" w:name="_Toc12073"/>
      <w:r>
        <w:rPr>
          <w:rFonts w:hint="eastAsia" w:hAnsi="宋体" w:cs="宋体"/>
          <w:color w:val="auto"/>
          <w:szCs w:val="24"/>
          <w:highlight w:val="none"/>
        </w:rPr>
        <w:t xml:space="preserve">电话：</w:t>
      </w:r>
      <w:bookmarkEnd w:id="39"/>
      <w:r/>
      <w:bookmarkEnd w:id="53"/>
      <w:r/>
      <w:bookmarkEnd w:id="54"/>
      <w:r>
        <w:rPr>
          <w:rFonts w:hint="eastAsia" w:ascii="宋体" w:hAnsi="宋体" w:cs="宋体"/>
          <w:bCs/>
          <w:color w:val="auto"/>
          <w:szCs w:val="21"/>
          <w:highlight w:val="none"/>
          <w:lang w:val="zh-CN"/>
        </w:rPr>
        <w:t xml:space="preserve">025-52278371</w:t>
      </w:r>
      <w:r/>
    </w:p>
    <w:p>
      <w:pPr>
        <w:pStyle w:val="84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37"/>
        <w:ind w:left="420"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0"/>
        <w:jc w:val="both"/>
        <w:rPr>
          <w:rFonts w:hint="eastAsia" w:ascii="宋体" w:hAnsi="宋体" w:cs="宋体"/>
          <w:b/>
          <w:color w:val="auto"/>
          <w:sz w:val="44"/>
          <w:szCs w:val="44"/>
          <w:highlight w:val="none"/>
        </w:rPr>
        <w:outlineLvl w:val="0"/>
      </w:pPr>
      <w:r>
        <w:rPr>
          <w:rFonts w:hint="eastAsia" w:ascii="宋体" w:hAnsi="宋体" w:cs="宋体"/>
          <w:b/>
          <w:color w:val="auto"/>
          <w:sz w:val="44"/>
          <w:szCs w:val="44"/>
          <w:highlight w:val="none"/>
        </w:rPr>
        <w:br w:type="page" w:clear="all"/>
      </w:r>
      <w:bookmarkStart w:id="55" w:name="_Toc7212"/>
      <w:r>
        <w:rPr>
          <w:rFonts w:hint="eastAsia" w:ascii="宋体" w:hAnsi="宋体" w:eastAsia="宋体" w:cs="宋体"/>
          <w:b/>
          <w:color w:val="auto"/>
          <w:sz w:val="44"/>
          <w:szCs w:val="44"/>
          <w:highlight w:val="none"/>
          <w:lang w:val="en-US" w:eastAsia="zh-CN"/>
        </w:rPr>
        <w:t xml:space="preserve">            </w:t>
      </w:r>
      <w:bookmarkStart w:id="56" w:name="_Toc10498"/>
      <w:r>
        <w:rPr>
          <w:rFonts w:hint="eastAsia" w:ascii="宋体" w:hAnsi="宋体" w:cs="宋体"/>
          <w:b/>
          <w:color w:val="auto"/>
          <w:sz w:val="44"/>
          <w:szCs w:val="44"/>
          <w:highlight w:val="none"/>
        </w:rPr>
        <w:t xml:space="preserve">第二部分  投标人须知</w:t>
      </w:r>
      <w:bookmarkEnd w:id="55"/>
      <w:r/>
      <w:bookmarkEnd w:id="56"/>
      <w:r/>
      <w:r/>
    </w:p>
    <w:p>
      <w:pPr>
        <w:pStyle w:val="968"/>
        <w:jc w:val="center"/>
        <w:keepLines w:val="0"/>
        <w:keepNext w:val="0"/>
        <w:spacing w:before="0" w:after="0" w:line="240" w:lineRule="auto"/>
        <w:rPr>
          <w:rFonts w:hint="eastAsia" w:ascii="宋体" w:hAnsi="宋体" w:eastAsia="宋体" w:cs="宋体"/>
          <w:color w:val="auto"/>
          <w:highlight w:val="none"/>
        </w:rPr>
      </w:pPr>
      <w:r/>
      <w:bookmarkStart w:id="57" w:name="_Toc17216"/>
      <w:r/>
      <w:bookmarkStart w:id="58" w:name="_Toc514054471"/>
      <w:r/>
      <w:bookmarkStart w:id="59" w:name="_Toc17705"/>
      <w:r/>
      <w:bookmarkStart w:id="60" w:name="_Toc10216"/>
      <w:r>
        <w:rPr>
          <w:rFonts w:hint="eastAsia" w:ascii="宋体" w:hAnsi="宋体" w:eastAsia="宋体" w:cs="宋体"/>
          <w:color w:val="auto"/>
          <w:highlight w:val="none"/>
        </w:rPr>
        <w:t xml:space="preserve">投标人须知前附表</w:t>
      </w:r>
      <w:bookmarkEnd w:id="57"/>
      <w:r/>
      <w:bookmarkEnd w:id="58"/>
      <w:r/>
      <w:bookmarkEnd w:id="59"/>
      <w:r/>
      <w:bookmarkEnd w:id="60"/>
      <w:r/>
      <w:r/>
    </w:p>
    <w:tbl>
      <w:tblPr>
        <w:tblStyle w:val="770"/>
        <w:tblW w:w="985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3"/>
        <w:gridCol w:w="2519"/>
        <w:gridCol w:w="6297"/>
      </w:tblGrid>
      <w:tr>
        <w:trPr>
          <w:trHeight w:val="90"/>
        </w:trPr>
        <w:tc>
          <w:tcPr>
            <w:tcW w:w="1043" w:type="dxa"/>
            <w:vAlign w:val="center"/>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2519" w:type="dxa"/>
            <w:vAlign w:val="center"/>
            <w:textDirection w:val="lrTb"/>
            <w:noWrap w:val="false"/>
          </w:tcPr>
          <w:p>
            <w:pPr>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内容</w:t>
            </w:r>
            <w:r/>
          </w:p>
        </w:tc>
        <w:tc>
          <w:tcPr>
            <w:tcW w:w="6297" w:type="dxa"/>
            <w:vAlign w:val="center"/>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说明及要求</w:t>
            </w:r>
            <w:r/>
          </w:p>
        </w:tc>
      </w:tr>
      <w:tr>
        <w:trPr>
          <w:trHeight w:val="638"/>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特别说明</w:t>
            </w:r>
            <w:r/>
          </w:p>
        </w:tc>
        <w:tc>
          <w:tcPr>
            <w:tcW w:w="6297"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若有内容与投标人须知前附表内容不一致时，以投标人须知前附表为准。</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投标保证金</w:t>
            </w:r>
            <w:r/>
          </w:p>
        </w:tc>
        <w:tc>
          <w:tcPr>
            <w:tcW w:w="6297"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本项目不收取投标保证金</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投标有效期</w:t>
            </w:r>
            <w:r/>
          </w:p>
        </w:tc>
        <w:tc>
          <w:tcPr>
            <w:tcW w:w="6297" w:type="dxa"/>
            <w:vAlign w:val="center"/>
            <w:textDirection w:val="lrTb"/>
            <w:noWrap w:val="false"/>
          </w:tcPr>
          <w:p>
            <w:pPr>
              <w:widowControl/>
              <w:rPr>
                <w:rFonts w:hint="eastAsia" w:ascii="宋体" w:hAnsi="宋体" w:cs="宋体"/>
                <w:color w:val="auto"/>
                <w:sz w:val="24"/>
                <w:szCs w:val="24"/>
                <w:highlight w:val="none"/>
              </w:rPr>
            </w:pPr>
            <w:r/>
            <w:bookmarkStart w:id="61" w:name="EBd40b5fb42f2944a3b45e579ce3941f02"/>
            <w:r>
              <w:rPr>
                <w:rFonts w:hint="eastAsia" w:ascii="宋体" w:hAnsi="宋体" w:cs="宋体"/>
                <w:color w:val="auto"/>
                <w:sz w:val="24"/>
                <w:szCs w:val="24"/>
                <w:highlight w:val="none"/>
              </w:rPr>
              <w:t xml:space="preserve">90</w:t>
            </w:r>
            <w:bookmarkEnd w:id="61"/>
            <w:r>
              <w:rPr>
                <w:rFonts w:hint="eastAsia" w:ascii="宋体" w:hAnsi="宋体" w:cs="宋体"/>
                <w:color w:val="auto"/>
                <w:sz w:val="24"/>
                <w:szCs w:val="24"/>
                <w:highlight w:val="none"/>
              </w:rPr>
              <w:t xml:space="preserve">日（从提交投标文件截止之日起算）</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评标办法</w:t>
            </w:r>
            <w:r/>
          </w:p>
        </w:tc>
        <w:tc>
          <w:tcPr>
            <w:tcW w:w="6297"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综合评分法</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具体评标办法详见招标文件第三部分。</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评标委员会按照招标文件规定的评标办法和标准，确定各投标人经评审后的得分，并按得分由高到低进行排序。</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中标通知书领取</w:t>
            </w:r>
            <w:r/>
          </w:p>
        </w:tc>
        <w:tc>
          <w:tcPr>
            <w:tcW w:w="6297"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领取地址：南京市中华路50号弘业大厦10楼</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代理服务费</w:t>
            </w:r>
            <w:r>
              <w:rPr>
                <w:rFonts w:hint="eastAsia" w:ascii="宋体" w:hAnsi="宋体" w:cs="宋体"/>
                <w:color w:val="auto"/>
                <w:sz w:val="24"/>
                <w:szCs w:val="24"/>
                <w:highlight w:val="none"/>
              </w:rPr>
              <w:t xml:space="preserve">的收取</w:t>
            </w:r>
            <w:r/>
          </w:p>
        </w:tc>
        <w:tc>
          <w:tcPr>
            <w:tcW w:w="6297"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本次招标，由</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向招标代理支付招标代理费</w:t>
            </w:r>
            <w:r/>
          </w:p>
          <w:p>
            <w:pP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lang w:val="en-US" w:eastAsia="zh-CN"/>
              </w:rPr>
              <w:t xml:space="preserve">金额100万元（不含）以下的项目，代理服务费按照固定价3500元收取。</w:t>
            </w:r>
            <w:r/>
          </w:p>
          <w:p>
            <w:pPr>
              <w:widowControl/>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lang w:val="en-US" w:eastAsia="zh-CN"/>
              </w:rPr>
              <w:t xml:space="preserve">金额100万元（含）以上的项目，代理服务费=</w:t>
            </w:r>
            <w:r>
              <w:rPr>
                <w:rFonts w:hint="eastAsia" w:ascii="宋体" w:hAnsi="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lang w:val="en-US" w:eastAsia="zh-CN"/>
              </w:rPr>
              <w:t xml:space="preserve">金额*0.35%。</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账户信息：</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户    名：江苏弘业国际技术工程有限公司</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开户银行：中国银行南京市中华路支行   </w:t>
            </w:r>
            <w:r/>
          </w:p>
          <w:p>
            <w:pPr>
              <w:widowControl/>
              <w:rPr>
                <w:rFonts w:hint="eastAsia" w:ascii="宋体" w:hAnsi="宋体" w:cs="宋体"/>
                <w:color w:val="auto"/>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账    号：527460884999</w:t>
            </w:r>
            <w:r/>
          </w:p>
        </w:tc>
      </w:tr>
      <w:tr>
        <w:trPr>
          <w:trHeight w:val="405"/>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履约保证金</w:t>
            </w:r>
            <w:r/>
          </w:p>
        </w:tc>
        <w:tc>
          <w:tcPr>
            <w:tcW w:w="6297" w:type="dxa"/>
            <w:vAlign w:val="center"/>
            <w:textDirection w:val="lrTb"/>
            <w:noWrap w:val="false"/>
          </w:tcPr>
          <w:p>
            <w:pPr>
              <w:rPr>
                <w:rFonts w:hint="eastAsia" w:ascii="宋体" w:hAnsi="宋体" w:cs="宋体"/>
                <w:color w:val="auto"/>
                <w:highlight w:val="none"/>
              </w:rPr>
            </w:pPr>
            <w:r>
              <w:rPr>
                <w:rFonts w:hint="eastAsia" w:ascii="宋体" w:hAnsi="宋体" w:cs="宋体"/>
                <w:color w:val="auto"/>
                <w:sz w:val="24"/>
                <w:szCs w:val="24"/>
                <w:highlight w:val="none"/>
              </w:rPr>
              <w:t xml:space="preserve">本项目不适用。</w:t>
            </w:r>
            <w:r/>
          </w:p>
        </w:tc>
      </w:tr>
      <w:tr>
        <w:trPr>
          <w:trHeight w:val="518"/>
        </w:trPr>
        <w:tc>
          <w:tcPr>
            <w:tcW w:w="1043" w:type="dxa"/>
            <w:vAlign w:val="center"/>
            <w:textDirection w:val="lrTb"/>
            <w:noWrap w:val="false"/>
          </w:tcPr>
          <w:p>
            <w:pPr>
              <w:jc w:val="center"/>
              <w:rPr>
                <w:rFonts w:hint="eastAsia" w:ascii="宋体" w:hAnsi="宋体" w:cs="宋体"/>
                <w:color w:val="auto"/>
                <w:sz w:val="24"/>
                <w:szCs w:val="24"/>
                <w:highlight w:val="none"/>
              </w:rPr>
            </w:pPr>
            <w:r/>
            <w:bookmarkStart w:id="62" w:name="_Toc514054472"/>
            <w:r/>
            <w:bookmarkStart w:id="63" w:name="_Toc25522"/>
            <w:r>
              <w:rPr>
                <w:rFonts w:hint="eastAsia" w:ascii="宋体" w:hAnsi="宋体" w:cs="宋体"/>
                <w:color w:val="auto"/>
                <w:sz w:val="24"/>
                <w:szCs w:val="24"/>
                <w:highlight w:val="none"/>
              </w:rPr>
              <w:t xml:space="preserve">8</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采购标的所属行业</w:t>
            </w:r>
            <w:r/>
          </w:p>
        </w:tc>
        <w:tc>
          <w:tcPr>
            <w:tcW w:w="6297"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本项目采购标的对应的行业主要为</w:t>
            </w:r>
            <w:r>
              <w:rPr>
                <w:rFonts w:hint="eastAsia" w:ascii="宋体" w:hAnsi="宋体" w:cs="宋体"/>
                <w:color w:val="auto"/>
                <w:sz w:val="24"/>
                <w:szCs w:val="24"/>
                <w:highlight w:val="none"/>
                <w:u w:val="single"/>
              </w:rPr>
              <w:t xml:space="preserve">其他未列明行业</w:t>
            </w:r>
            <w:r>
              <w:rPr>
                <w:rFonts w:hint="eastAsia" w:ascii="宋体" w:hAnsi="宋体" w:cs="宋体"/>
                <w:color w:val="auto"/>
                <w:sz w:val="24"/>
                <w:szCs w:val="24"/>
                <w:highlight w:val="none"/>
              </w:rPr>
              <w:t xml:space="preserve">。</w:t>
            </w:r>
            <w:r/>
          </w:p>
        </w:tc>
      </w:tr>
      <w:tr>
        <w:trPr>
          <w:trHeight w:val="518"/>
        </w:trPr>
        <w:tc>
          <w:tcPr>
            <w:tcW w:w="1043"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bookmarkStart w:id="64" w:name="_Toc20458"/>
            <w:r/>
            <w:bookmarkStart w:id="65" w:name="_Toc22298"/>
            <w:r>
              <w:rPr>
                <w:rFonts w:hint="eastAsia" w:ascii="宋体" w:hAnsi="宋体" w:cs="宋体"/>
                <w:color w:val="auto"/>
                <w:sz w:val="24"/>
                <w:szCs w:val="24"/>
                <w:highlight w:val="none"/>
                <w:lang w:val="en-US" w:eastAsia="zh-CN"/>
              </w:rPr>
              <w:t xml:space="preserve">9</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ascii="宋体" w:hAnsi="宋体" w:cs="Microsoft New Tai Lue"/>
                <w:bCs/>
                <w:color w:val="auto"/>
                <w:szCs w:val="21"/>
                <w:highlight w:val="none"/>
              </w:rPr>
              <w:t xml:space="preserve">现场考察</w:t>
            </w:r>
            <w:r/>
          </w:p>
        </w:tc>
        <w:tc>
          <w:tcPr>
            <w:tcW w:w="6297" w:type="dxa"/>
            <w:vAlign w:val="center"/>
            <w:textDirection w:val="lrTb"/>
            <w:noWrap w:val="false"/>
          </w:tcPr>
          <w:p>
            <w:pPr>
              <w:spacing w:before="156"/>
              <w:rPr>
                <w:rFonts w:hint="eastAsia" w:ascii="宋体" w:hAnsi="宋体" w:eastAsia="宋体" w:cs="Microsoft New Tai Lue"/>
                <w:bCs/>
                <w:color w:val="auto"/>
                <w:szCs w:val="21"/>
                <w:highlight w:val="none"/>
                <w:lang w:eastAsia="zh-CN"/>
              </w:rPr>
            </w:pPr>
            <w:r>
              <w:rPr>
                <w:rFonts w:hint="eastAsia" w:ascii="宋体" w:hAnsi="宋体"/>
                <w:b/>
                <w:color w:val="auto"/>
                <w:szCs w:val="21"/>
                <w:highlight w:val="none"/>
              </w:rPr>
              <w:t xml:space="preserve">■</w:t>
            </w:r>
            <w:r>
              <w:rPr>
                <w:rFonts w:ascii="宋体" w:hAnsi="宋体" w:cs="Microsoft New Tai Lue"/>
                <w:bCs/>
                <w:color w:val="auto"/>
                <w:szCs w:val="21"/>
                <w:highlight w:val="none"/>
              </w:rPr>
              <w:t xml:space="preserve">不组织</w:t>
            </w:r>
            <w:r/>
          </w:p>
          <w:p>
            <w:pPr>
              <w:spacing w:before="156"/>
              <w:rPr>
                <w:rFonts w:ascii="宋体" w:hAnsi="宋体" w:cs="Microsoft New Tai Lue"/>
                <w:bCs/>
                <w:color w:val="auto"/>
                <w:szCs w:val="21"/>
                <w:highlight w:val="none"/>
              </w:rPr>
            </w:pPr>
            <w:r>
              <w:rPr>
                <w:rFonts w:ascii="Segoe UI Symbol" w:hAnsi="Segoe UI Symbol" w:cs="Segoe UI Symbol"/>
                <w:bCs/>
                <w:color w:val="auto"/>
                <w:szCs w:val="21"/>
                <w:highlight w:val="none"/>
              </w:rPr>
              <w:t xml:space="preserve">☐</w:t>
            </w:r>
            <w:r>
              <w:rPr>
                <w:rFonts w:ascii="宋体" w:hAnsi="宋体" w:cs="Microsoft New Tai Lue"/>
                <w:bCs/>
                <w:color w:val="auto"/>
                <w:szCs w:val="21"/>
                <w:highlight w:val="none"/>
              </w:rPr>
              <w:t xml:space="preserve">组织</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如需踏勘，请自行前往</w:t>
            </w:r>
            <w:r>
              <w:rPr>
                <w:rFonts w:hint="eastAsia" w:ascii="宋体" w:hAnsi="宋体" w:cs="宋体"/>
                <w:color w:val="auto"/>
                <w:sz w:val="24"/>
                <w:szCs w:val="24"/>
                <w:highlight w:val="none"/>
                <w:lang w:eastAsia="zh-CN"/>
              </w:rPr>
              <w:t xml:space="preserve">。</w:t>
            </w:r>
            <w:r/>
          </w:p>
        </w:tc>
      </w:tr>
    </w:tbl>
    <w:p>
      <w:pPr>
        <w:pStyle w:val="1371"/>
        <w:rPr>
          <w:rFonts w:hint="eastAsia" w:ascii="宋体" w:hAnsi="宋体" w:eastAsia="宋体" w:cs="宋体"/>
          <w:color w:val="auto"/>
          <w:highlight w:val="none"/>
        </w:rPr>
        <w:outlineLvl w:val="1"/>
      </w:pPr>
      <w:r>
        <w:rPr>
          <w:rFonts w:hint="eastAsia" w:ascii="宋体" w:hAnsi="宋体" w:eastAsia="宋体" w:cs="宋体"/>
          <w:color w:val="auto"/>
          <w:highlight w:val="none"/>
        </w:rPr>
        <w:t xml:space="preserve">一、总 则</w:t>
      </w:r>
      <w:bookmarkEnd w:id="62"/>
      <w:r/>
      <w:bookmarkEnd w:id="63"/>
      <w:r/>
      <w:bookmarkEnd w:id="64"/>
      <w:r/>
      <w:bookmarkEnd w:id="65"/>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1、招标方式</w:t>
      </w:r>
      <w:r/>
    </w:p>
    <w:p>
      <w:pPr>
        <w:pStyle w:val="997"/>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本次招标采取公开招标方式。</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2、合格的投标人</w:t>
      </w:r>
      <w:r/>
    </w:p>
    <w:p>
      <w:pPr>
        <w:ind w:firstLine="480"/>
        <w:spacing w:line="500" w:lineRule="exact"/>
        <w:rPr>
          <w:rFonts w:hint="eastAsia" w:ascii="宋体" w:hAnsi="宋体" w:cs="宋体"/>
          <w:color w:val="auto"/>
          <w:sz w:val="24"/>
          <w:highlight w:val="none"/>
          <w:shd w:val="clear" w:color="auto" w:fill="ffc000"/>
        </w:rPr>
      </w:pPr>
      <w:r>
        <w:rPr>
          <w:rFonts w:hint="eastAsia" w:ascii="宋体" w:hAnsi="宋体" w:cs="宋体"/>
          <w:color w:val="auto"/>
          <w:sz w:val="24"/>
          <w:highlight w:val="none"/>
        </w:rPr>
        <w:t xml:space="preserve">2.1合格的投标人必须是有能力按照本招标文件规定的要求提供货物和相关服务，且具有独立承担民事等法律责任的法人或其它经济组织等。</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2.2合格的投标人必须符合招标文件第一部分《招标公告》第二条及须知前附表相关规定，且具备独立完成本项目的能力，中标后不允许分包、转包。</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2.3合格的投标人应遵守《中华人民共和国政府采购法》、《中华人民共和国政府采购法实施条例》、《政府采购货物和服务招标投标管理办法》等法律、行政法规、部门规章和规范性文件。</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3、适用法律</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本次招标及由本次招标产生的合同受中华人民共和国的相关法律、法规制约和保护。</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4、投标费用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投标人应自行承担所有参加投标有关的费用。</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5、招标文件的约束力</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投标人一旦参加本项目投标，即被认为接受了本招标文件的所有条件和规定。</w:t>
      </w:r>
      <w:r/>
    </w:p>
    <w:p>
      <w:pPr>
        <w:pStyle w:val="1371"/>
        <w:rPr>
          <w:rFonts w:hint="eastAsia" w:ascii="宋体" w:hAnsi="宋体" w:eastAsia="宋体" w:cs="宋体"/>
          <w:color w:val="auto"/>
          <w:highlight w:val="none"/>
        </w:rPr>
        <w:outlineLvl w:val="1"/>
      </w:pPr>
      <w:r/>
      <w:bookmarkStart w:id="66" w:name="_Toc30610"/>
      <w:r/>
      <w:bookmarkStart w:id="67" w:name="_Toc17916"/>
      <w:r/>
      <w:bookmarkStart w:id="68" w:name="_Toc21335"/>
      <w:r/>
      <w:bookmarkStart w:id="69" w:name="_Toc514054473"/>
      <w:r>
        <w:rPr>
          <w:rFonts w:hint="eastAsia" w:ascii="宋体" w:hAnsi="宋体" w:eastAsia="宋体" w:cs="宋体"/>
          <w:color w:val="auto"/>
          <w:highlight w:val="none"/>
        </w:rPr>
        <w:t xml:space="preserve">二、招标文件</w:t>
      </w:r>
      <w:bookmarkEnd w:id="66"/>
      <w:r/>
      <w:bookmarkEnd w:id="67"/>
      <w:r/>
      <w:bookmarkEnd w:id="68"/>
      <w:r/>
      <w:bookmarkEnd w:id="69"/>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lang w:val="en-US" w:eastAsia="zh-CN"/>
        </w:rPr>
        <w:t xml:space="preserve">6</w:t>
      </w:r>
      <w:r>
        <w:rPr>
          <w:rFonts w:hint="eastAsia" w:ascii="宋体" w:hAnsi="宋体" w:cs="宋体"/>
          <w:b/>
          <w:color w:val="auto"/>
          <w:sz w:val="24"/>
          <w:highlight w:val="none"/>
        </w:rPr>
        <w:t xml:space="preserve">、招标文件构成</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第一部分：招标公告；</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第二部分：投标人须知； </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第三部分：评标方法和标准；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第四部分：采购需求；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第五部分：合同格式及条款；</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第六部分：投标文件格式。</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lang w:val="en-US" w:eastAsia="zh-CN"/>
        </w:rPr>
        <w:t xml:space="preserve">7</w:t>
      </w:r>
      <w:r>
        <w:rPr>
          <w:rFonts w:hint="eastAsia" w:ascii="宋体" w:hAnsi="宋体" w:cs="宋体"/>
          <w:b/>
          <w:color w:val="auto"/>
          <w:sz w:val="24"/>
          <w:highlight w:val="none"/>
        </w:rPr>
        <w:t xml:space="preserve">、招标文件的澄清</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任何要求对招标文件澄清的投标人，均应在法律法规规定的时间内提出，采购代理机构对规定时间内收到的澄清要求予以答复，答复不包括问题的来源。</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lang w:val="en-US" w:eastAsia="zh-CN"/>
        </w:rPr>
        <w:t xml:space="preserve">8</w:t>
      </w:r>
      <w:r>
        <w:rPr>
          <w:rFonts w:hint="eastAsia" w:ascii="宋体" w:hAnsi="宋体" w:cs="宋体"/>
          <w:b/>
          <w:color w:val="auto"/>
          <w:sz w:val="24"/>
          <w:highlight w:val="none"/>
        </w:rPr>
        <w:t xml:space="preserve">、招标文件的修改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.1在投标文件接收截止日期15日前，采购代理机构可以更正公告或补充文件的形式对招标文件进行修改。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2招标文件的修改将在“江苏政府采购网”公布，补充文件将作为招标文件的组成部分，并对投标人具有约束力。修改内容可能影响投标文件编制的，采购代理机构将顺延提交投标文件的截止时间，并将在“江苏政府采购网”公布。 </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.3为使投标人有充分的时间对招标文件的修改部分进行分析、研究，采购代理机构有权推迟投标文件接收截止日期和开标日期，并将此变更通知所有已获取招标文件的投标人。</w:t>
      </w:r>
      <w:r/>
    </w:p>
    <w:p>
      <w:pPr>
        <w:ind w:firstLine="480"/>
        <w:spacing w:line="500" w:lineRule="exact"/>
        <w:rPr>
          <w:rFonts w:hint="eastAsia" w:ascii="宋体" w:hAnsi="宋体" w:cs="宋体"/>
          <w:color w:val="auto"/>
          <w:highlight w:val="none"/>
        </w:rPr>
      </w:pPr>
      <w:r>
        <w:rPr>
          <w:rFonts w:hint="eastAsia" w:ascii="宋体" w:hAnsi="宋体" w:cs="宋体"/>
          <w:color w:val="auto"/>
          <w:sz w:val="24"/>
          <w:highlight w:val="none"/>
        </w:rPr>
        <w:t xml:space="preserve">9采购代理机构发出的所有补充、修改和变更文件均作为招标文件的组成部分，与招标文件具有同等法律效力。 </w:t>
      </w:r>
      <w:bookmarkStart w:id="70" w:name="EB453bde7f4ddc418fae2aad9fbcd82554"/>
      <w:r>
        <w:rPr>
          <w:rFonts w:hint="eastAsia" w:ascii="宋体" w:hAnsi="宋体" w:cs="宋体"/>
          <w:color w:val="auto"/>
          <w:sz w:val="20"/>
          <w:highlight w:val="none"/>
        </w:rPr>
        <w:t xml:space="preserve"> </w:t>
      </w:r>
      <w:bookmarkEnd w:id="70"/>
      <w:r/>
      <w:bookmarkStart w:id="71" w:name="EBec71fc1696a240c4b620fe1e00b2ce58"/>
      <w:r>
        <w:rPr>
          <w:rFonts w:hint="eastAsia" w:ascii="宋体" w:hAnsi="宋体" w:cs="宋体"/>
          <w:color w:val="auto"/>
          <w:sz w:val="20"/>
          <w:highlight w:val="none"/>
        </w:rPr>
        <w:t xml:space="preserve"> </w:t>
      </w:r>
      <w:bookmarkEnd w:id="71"/>
      <w:r/>
      <w:r/>
    </w:p>
    <w:p>
      <w:pPr>
        <w:pStyle w:val="1371"/>
        <w:rPr>
          <w:rFonts w:hint="eastAsia" w:ascii="宋体" w:hAnsi="宋体" w:eastAsia="宋体" w:cs="宋体"/>
          <w:color w:val="auto"/>
          <w:highlight w:val="none"/>
        </w:rPr>
        <w:outlineLvl w:val="1"/>
      </w:pPr>
      <w:r/>
      <w:bookmarkStart w:id="72" w:name="_Toc514054474"/>
      <w:r/>
      <w:bookmarkStart w:id="73" w:name="_Toc26908"/>
      <w:r/>
      <w:bookmarkStart w:id="74" w:name="_Toc20227"/>
      <w:r/>
      <w:bookmarkStart w:id="75" w:name="_Toc26871"/>
      <w:r>
        <w:rPr>
          <w:rFonts w:hint="eastAsia" w:ascii="宋体" w:hAnsi="宋体" w:eastAsia="宋体" w:cs="宋体"/>
          <w:color w:val="auto"/>
          <w:highlight w:val="none"/>
        </w:rPr>
        <w:t xml:space="preserve">三、投标文件的编制</w:t>
      </w:r>
      <w:bookmarkEnd w:id="72"/>
      <w:r/>
      <w:bookmarkEnd w:id="73"/>
      <w:r/>
      <w:bookmarkEnd w:id="74"/>
      <w:r/>
      <w:bookmarkEnd w:id="75"/>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10、投标文件的编制要求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10.1投标人应仔细阅读“招标文件”的所有内容，按“招标文件”第六部分“投标文件格式”编制投标文件，如有必要，可以增加附页，作为投标文件的组成部分。投标人须保证所提供的全部资料的真实性、完整性及有效性，以使其投标对“招标文件”作出实质性响应。否则，可能被拒绝。</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10.2投标文件应当对招标文件有关交货期、投标有效期、质量要求、技术标准和要求、招标范围、付款方式等实质性内容作出响应。</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11、投标文件构成</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11.1资格证明文件；</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11.1.1具有独立承担民事责任的能力（法人或者其他组织的营业执照等证明文件，自然人的身份证明）；</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11.1.2 具有良好的商业信誉和健全的财务会计制度（提供2024年度</w:t>
      </w:r>
      <w:r>
        <w:rPr>
          <w:rFonts w:hint="eastAsia" w:ascii="宋体" w:hAnsi="宋体" w:cs="宋体"/>
          <w:bCs/>
          <w:color w:val="auto"/>
          <w:sz w:val="24"/>
          <w:szCs w:val="24"/>
          <w:highlight w:val="none"/>
          <w:lang w:val="en-US" w:eastAsia="zh-CN"/>
        </w:rPr>
        <w:t xml:space="preserve">或2025年度</w:t>
      </w:r>
      <w:r>
        <w:rPr>
          <w:rFonts w:hint="eastAsia" w:ascii="宋体" w:hAnsi="宋体" w:cs="宋体"/>
          <w:bCs/>
          <w:color w:val="auto"/>
          <w:sz w:val="24"/>
          <w:szCs w:val="24"/>
          <w:highlight w:val="none"/>
        </w:rPr>
        <w:t xml:space="preserve">财务报告，至少包含资产负债表、利润表；或投标截止时间前六个月内银行出具的资信证明；成立不满一年无须提供）；</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11.1.3具有履行合同所必需的设备和专业技术能力（提供书面声明）；</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11.1.4 有依法缴纳税收和社会保障资金的良好记录（参加本次政府采购活动前6个月内至少一个月缴纳税收及缴纳社会保障资金的证明材料，投标人依法享受缓缴、免缴税收、社会保障资金的，需提供证明材料）；</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11.1.5 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11.1.6法律、行政法规规定的其他条件；</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7</w:t>
      </w:r>
      <w:r>
        <w:rPr>
          <w:rFonts w:hint="eastAsia" w:ascii="宋体" w:hAnsi="宋体" w:cs="宋体"/>
          <w:bCs/>
          <w:color w:val="auto"/>
          <w:sz w:val="24"/>
          <w:szCs w:val="24"/>
          <w:highlight w:val="none"/>
        </w:rPr>
        <w:t xml:space="preserve">拒绝下述供应商参加本次采购活动的情形：</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7</w:t>
      </w:r>
      <w:r>
        <w:rPr>
          <w:rFonts w:hint="eastAsia" w:ascii="宋体" w:hAnsi="宋体" w:cs="宋体"/>
          <w:bCs/>
          <w:color w:val="auto"/>
          <w:sz w:val="24"/>
          <w:szCs w:val="24"/>
          <w:highlight w:val="none"/>
        </w:rPr>
        <w:t xml:space="preserve">.1</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供应商单位负责人为同一人或者存在直接控股、管理关系的不同供应商，不得参加同一合同项下的政府采购活动。</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7</w:t>
      </w:r>
      <w:r>
        <w:rPr>
          <w:rFonts w:hint="eastAsia" w:ascii="宋体" w:hAnsi="宋体" w:cs="宋体"/>
          <w:bCs/>
          <w:color w:val="auto"/>
          <w:sz w:val="24"/>
          <w:szCs w:val="24"/>
          <w:highlight w:val="none"/>
        </w:rPr>
        <w:t xml:space="preserve">.2</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凡为采购项目提供整体设计、规范编制或者项目管理、监理、检测等服务的供应商，不得再参加本项目的采购活动。</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7</w:t>
      </w:r>
      <w:r>
        <w:rPr>
          <w:rFonts w:hint="eastAsia" w:ascii="宋体" w:hAnsi="宋体" w:cs="宋体"/>
          <w:bCs/>
          <w:color w:val="auto"/>
          <w:sz w:val="24"/>
          <w:szCs w:val="24"/>
          <w:highlight w:val="none"/>
        </w:rPr>
        <w:t xml:space="preserve">.3</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拒绝列入失信被执行人、重大税收违法案件当事人名单、政府采购严重违法失信行为记录名单的供应商参与政府采购活动。</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11.2投标函；</w:t>
      </w:r>
      <w:r/>
    </w:p>
    <w:p>
      <w:pPr>
        <w:ind w:firstLine="480"/>
        <w:spacing w:line="500" w:lineRule="exact"/>
        <w:rPr>
          <w:rFonts w:hint="eastAsia" w:ascii="宋体" w:hAnsi="宋体" w:cs="宋体"/>
          <w:color w:val="auto"/>
          <w:sz w:val="24"/>
          <w:highlight w:val="none"/>
        </w:rPr>
      </w:pPr>
      <w:r>
        <w:rPr>
          <w:rFonts w:hint="eastAsia" w:ascii="宋体" w:hAnsi="宋体" w:cs="宋体"/>
          <w:bCs/>
          <w:color w:val="auto"/>
          <w:sz w:val="24"/>
          <w:szCs w:val="24"/>
          <w:highlight w:val="none"/>
        </w:rPr>
        <w:t xml:space="preserve">11.3</w:t>
      </w:r>
      <w:r>
        <w:rPr>
          <w:rFonts w:hint="eastAsia" w:ascii="宋体" w:hAnsi="宋体" w:cs="宋体"/>
          <w:color w:val="auto"/>
          <w:sz w:val="24"/>
          <w:highlight w:val="none"/>
        </w:rPr>
        <w:t xml:space="preserve">报价文件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11.3.1开标一览表；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11.3.2明细报价表。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11.4技术文件</w:t>
      </w:r>
      <w:r/>
    </w:p>
    <w:p>
      <w:pPr>
        <w:ind w:firstLine="480"/>
        <w:spacing w:line="500" w:lineRule="exact"/>
        <w:rPr>
          <w:rFonts w:hint="eastAsia" w:ascii="宋体" w:hAnsi="宋体" w:cs="宋体"/>
          <w:color w:val="auto"/>
          <w:sz w:val="24"/>
          <w:highlight w:val="none"/>
        </w:rPr>
      </w:pPr>
      <w:r/>
      <w:bookmarkStart w:id="76" w:name="EB7f6b24a996964930b08d6b290b36e3fd"/>
      <w:r>
        <w:rPr>
          <w:rFonts w:hint="eastAsia" w:ascii="宋体" w:hAnsi="宋体" w:cs="宋体"/>
          <w:color w:val="auto"/>
          <w:sz w:val="24"/>
          <w:highlight w:val="none"/>
        </w:rPr>
        <w:t xml:space="preserve">11.4.1技术响应偏差表</w:t>
      </w:r>
      <w:bookmarkEnd w:id="76"/>
      <w:r>
        <w:rPr>
          <w:rFonts w:hint="eastAsia" w:ascii="宋体" w:hAnsi="宋体" w:cs="宋体"/>
          <w:color w:val="auto"/>
          <w:sz w:val="24"/>
          <w:highlight w:val="none"/>
        </w:rPr>
        <w:t xml:space="preserve">。</w:t>
      </w:r>
      <w:r/>
    </w:p>
    <w:p>
      <w:pPr>
        <w:ind w:firstLine="480"/>
        <w:spacing w:line="500" w:lineRule="exact"/>
        <w:rPr>
          <w:rFonts w:hint="eastAsia" w:ascii="宋体" w:hAnsi="宋体" w:cs="宋体"/>
          <w:bCs/>
          <w:color w:val="auto"/>
          <w:sz w:val="24"/>
          <w:szCs w:val="24"/>
          <w:highlight w:val="none"/>
        </w:rPr>
      </w:pPr>
      <w:r>
        <w:rPr>
          <w:rFonts w:hint="eastAsia" w:ascii="宋体" w:hAnsi="宋体" w:cs="宋体"/>
          <w:color w:val="auto"/>
          <w:sz w:val="24"/>
          <w:highlight w:val="none"/>
        </w:rPr>
        <w:t xml:space="preserve">11.4.2</w:t>
      </w:r>
      <w:r>
        <w:rPr>
          <w:rFonts w:hint="eastAsia" w:ascii="宋体" w:hAnsi="宋体" w:cs="宋体"/>
          <w:bCs/>
          <w:color w:val="auto"/>
          <w:sz w:val="24"/>
          <w:szCs w:val="24"/>
          <w:highlight w:val="none"/>
        </w:rPr>
        <w:t xml:space="preserve">其他技术文件（根据评分点自行提供）</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11.5商务文件</w:t>
      </w:r>
      <w:r/>
    </w:p>
    <w:p>
      <w:pPr>
        <w:ind w:firstLine="480"/>
        <w:spacing w:line="500" w:lineRule="exact"/>
        <w:rPr>
          <w:rFonts w:hint="eastAsia" w:ascii="宋体" w:hAnsi="宋体" w:cs="宋体"/>
          <w:color w:val="auto"/>
          <w:sz w:val="24"/>
          <w:highlight w:val="none"/>
        </w:rPr>
      </w:pPr>
      <w:r/>
      <w:bookmarkStart w:id="77" w:name="EBdc2c24f6358343e896cd43bd6621a619"/>
      <w:r>
        <w:rPr>
          <w:rFonts w:hint="eastAsia" w:ascii="宋体" w:hAnsi="宋体" w:cs="宋体"/>
          <w:color w:val="auto"/>
          <w:sz w:val="24"/>
          <w:highlight w:val="none"/>
        </w:rPr>
        <w:t xml:space="preserve">11.5.1商务响应偏差表；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11.5.2投标人承担类似项目业绩一览表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11.5.3其他商务文件</w:t>
      </w:r>
      <w:r>
        <w:rPr>
          <w:rFonts w:hint="eastAsia" w:ascii="宋体" w:hAnsi="宋体" w:cs="宋体"/>
          <w:bCs/>
          <w:color w:val="auto"/>
          <w:sz w:val="24"/>
          <w:szCs w:val="24"/>
          <w:highlight w:val="none"/>
        </w:rPr>
        <w:t xml:space="preserve">（根据评分点自行提供）</w:t>
      </w:r>
      <w:r>
        <w:rPr>
          <w:rFonts w:hint="eastAsia" w:ascii="宋体" w:hAnsi="宋体" w:cs="宋体"/>
          <w:color w:val="auto"/>
          <w:sz w:val="24"/>
          <w:highlight w:val="none"/>
        </w:rPr>
        <w:t xml:space="preserve">。</w:t>
      </w:r>
      <w:bookmarkEnd w:id="77"/>
      <w:r/>
      <w:r/>
    </w:p>
    <w:p>
      <w:pPr>
        <w:numPr>
          <w:ilvl w:val="0"/>
          <w:numId w:val="6"/>
        </w:num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投标文件构成资料为非中文时应提供中文译版，并以中文为准，否则可视为未提供；</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13、投标报价</w:t>
      </w:r>
      <w:r/>
    </w:p>
    <w:p>
      <w:pPr>
        <w:ind w:firstLine="480"/>
        <w:spacing w:line="500" w:lineRule="exact"/>
        <w:rPr>
          <w:rFonts w:hint="eastAsia" w:ascii="宋体" w:hAnsi="宋体" w:cs="宋体"/>
          <w:color w:val="auto"/>
          <w:sz w:val="24"/>
          <w:highlight w:val="none"/>
          <w:shd w:val="clear" w:color="auto" w:fill="ffc000"/>
        </w:rPr>
      </w:pPr>
      <w:r>
        <w:rPr>
          <w:rFonts w:hint="eastAsia" w:ascii="宋体" w:hAnsi="宋体" w:cs="宋体"/>
          <w:color w:val="auto"/>
          <w:sz w:val="24"/>
          <w:highlight w:val="none"/>
        </w:rPr>
        <w:t xml:space="preserve">13.1本项目不接受备选的投标方案或有选择的报价，只允许有一个报价。投标报价内容包括：</w:t>
      </w:r>
      <w:bookmarkStart w:id="78" w:name="EB54dd097a55df4796bd5f9b6bdf2ddc40"/>
      <w:r>
        <w:rPr>
          <w:rFonts w:hint="eastAsia" w:ascii="宋体" w:hAnsi="宋体" w:cs="宋体"/>
          <w:color w:val="auto"/>
          <w:sz w:val="24"/>
          <w:highlight w:val="none"/>
        </w:rPr>
        <w:t xml:space="preserve">人工费（工资、社保、公积金、制服、福利费、高温费）、管理服务费、税金以及交付使用过程中涉及到的其他一切费用（加班费在服务过程中根据实际产生的另行结算）。</w:t>
      </w:r>
      <w:bookmarkEnd w:id="78"/>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13.3报价注意事项：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13.3.1价格一律以人民币计算；</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13.3.2投标人报价时应充分考虑所有可能影响到报价的因素，一旦评标结束最终中标，如发生漏、缺、少项，都将被认为是中标人的报价让利行为，损失自负。</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14、投标保证金</w:t>
      </w:r>
      <w:r/>
    </w:p>
    <w:p>
      <w:pPr>
        <w:ind w:firstLine="480"/>
        <w:spacing w:line="5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本项目不收取投标保证金。</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15.招标代理服务费</w:t>
      </w:r>
      <w:r/>
    </w:p>
    <w:p>
      <w:pPr>
        <w:ind w:firstLine="480"/>
        <w:spacing w:line="500" w:lineRule="exac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15.1招标代理服务费</w:t>
      </w:r>
      <w:r>
        <w:rPr>
          <w:rFonts w:hint="eastAsia" w:ascii="宋体" w:hAnsi="宋体" w:cs="宋体"/>
          <w:color w:val="auto"/>
          <w:sz w:val="24"/>
          <w:highlight w:val="none"/>
          <w:lang w:val="en-US" w:eastAsia="zh-CN"/>
        </w:rPr>
        <w:t xml:space="preserve">由采购人支付。</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16、投标有效期</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16.1在投标人须知前附表规定的投标有效期内，投标人不得要求撤销或者修改其投标文件。 </w:t>
      </w:r>
      <w:r/>
    </w:p>
    <w:p>
      <w:pPr>
        <w:ind w:firstLine="480"/>
        <w:spacing w:line="500" w:lineRule="exact"/>
        <w:rPr>
          <w:rFonts w:hint="eastAsia" w:ascii="宋体" w:hAnsi="宋体" w:cs="宋体"/>
          <w:color w:val="auto"/>
          <w:highlight w:val="none"/>
        </w:rPr>
      </w:pPr>
      <w:r>
        <w:rPr>
          <w:rFonts w:hint="eastAsia" w:ascii="宋体" w:hAnsi="宋体" w:cs="宋体"/>
          <w:color w:val="auto"/>
          <w:sz w:val="24"/>
          <w:highlight w:val="none"/>
        </w:rPr>
        <w:t xml:space="preserve">16.2在特殊情况下，采购人于原投标有效期满之前，可向投标人提出延长投标有效期的要求，这种要求与答复均应采用书面形式，投标人可拒绝采购人的这一要求而放弃投标，同意延长的投标人既不能要求也不允许修改其投标文件。</w:t>
      </w:r>
      <w:r>
        <w:rPr>
          <w:rFonts w:hint="eastAsia" w:ascii="宋体" w:hAnsi="宋体" w:cs="宋体"/>
          <w:color w:val="auto"/>
          <w:sz w:val="20"/>
          <w:highlight w:val="none"/>
        </w:rPr>
        <w:t xml:space="preserve">   </w:t>
      </w:r>
      <w:bookmarkStart w:id="79" w:name="EB12ed6b870f334fa092f7ed1f9a9dbab8"/>
      <w:r>
        <w:rPr>
          <w:rFonts w:hint="eastAsia" w:ascii="宋体" w:hAnsi="宋体" w:cs="宋体"/>
          <w:color w:val="auto"/>
          <w:sz w:val="20"/>
          <w:highlight w:val="none"/>
        </w:rPr>
        <w:t xml:space="preserve"> </w:t>
      </w:r>
      <w:bookmarkEnd w:id="79"/>
      <w:r/>
      <w:bookmarkStart w:id="80" w:name="EB5d36e8077cc64e309c0c0f0cd8a6f496"/>
      <w:r>
        <w:rPr>
          <w:rFonts w:hint="eastAsia" w:ascii="宋体" w:hAnsi="宋体" w:cs="宋体"/>
          <w:color w:val="auto"/>
          <w:sz w:val="20"/>
          <w:highlight w:val="none"/>
        </w:rPr>
        <w:t xml:space="preserve"> </w:t>
      </w:r>
      <w:bookmarkEnd w:id="80"/>
      <w:r/>
      <w:r/>
    </w:p>
    <w:p>
      <w:pPr>
        <w:pStyle w:val="1371"/>
        <w:rPr>
          <w:rFonts w:hint="eastAsia" w:ascii="宋体" w:hAnsi="宋体" w:eastAsia="宋体" w:cs="宋体"/>
          <w:color w:val="auto"/>
          <w:highlight w:val="none"/>
        </w:rPr>
        <w:outlineLvl w:val="1"/>
      </w:pPr>
      <w:r/>
      <w:bookmarkStart w:id="81" w:name="_Toc26211"/>
      <w:r/>
      <w:bookmarkStart w:id="82" w:name="_Toc5409"/>
      <w:r/>
      <w:bookmarkStart w:id="83" w:name="_Toc514054475"/>
      <w:r/>
      <w:bookmarkStart w:id="84" w:name="_Toc9292"/>
      <w:r>
        <w:rPr>
          <w:rFonts w:hint="eastAsia" w:ascii="宋体" w:hAnsi="宋体" w:eastAsia="宋体" w:cs="宋体"/>
          <w:color w:val="auto"/>
          <w:highlight w:val="none"/>
        </w:rPr>
        <w:t xml:space="preserve">四、投标文件的提交</w:t>
      </w:r>
      <w:bookmarkEnd w:id="81"/>
      <w:r/>
      <w:bookmarkEnd w:id="82"/>
      <w:r/>
      <w:bookmarkEnd w:id="83"/>
      <w:r/>
      <w:bookmarkEnd w:id="84"/>
      <w:r/>
      <w:r/>
    </w:p>
    <w:p>
      <w:pPr>
        <w:ind w:firstLine="482"/>
        <w:spacing w:line="500" w:lineRule="exact"/>
        <w:rPr>
          <w:rFonts w:hint="eastAsia" w:ascii="宋体" w:hAnsi="宋体" w:cs="宋体"/>
          <w:b/>
          <w:color w:val="auto"/>
          <w:sz w:val="24"/>
          <w:highlight w:val="none"/>
        </w:rPr>
        <w:outlineLvl w:val="2"/>
      </w:pPr>
      <w:r/>
      <w:bookmarkStart w:id="85" w:name="_Toc11452"/>
      <w:r/>
      <w:bookmarkStart w:id="86" w:name="_Toc514054476"/>
      <w:r>
        <w:rPr>
          <w:rFonts w:hint="eastAsia" w:ascii="宋体" w:hAnsi="宋体" w:cs="宋体"/>
          <w:b/>
          <w:color w:val="auto"/>
          <w:sz w:val="24"/>
          <w:highlight w:val="none"/>
        </w:rPr>
        <w:t xml:space="preserve">17.1、投标文件的提交</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17.1.1 电子投标文件的递交</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投标人应当按照《操作手册》规定，在投标截止时间前制作并上传电子投标文件。</w:t>
      </w:r>
      <w:bookmarkStart w:id="87" w:name="_Toc16938542"/>
      <w:r/>
      <w:bookmarkEnd w:id="87"/>
      <w:r/>
      <w:bookmarkStart w:id="88" w:name="_Toc20823298"/>
      <w:r/>
      <w:bookmarkEnd w:id="88"/>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17.2、投标截止时间</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17.2.1投标人上传电子投标文件的时间不得迟于招标公告中规定的投标截止时间。</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投标人应充分考虑到网络环境、网络带宽等风险因素，如因投标人自身原因造成的电子投标文件上传不成功的按照本招标文件第二部分第18.1.2条 规定做无效投标处理。</w:t>
      </w:r>
      <w:r/>
    </w:p>
    <w:p>
      <w:pPr>
        <w:ind w:firstLine="480"/>
        <w:spacing w:line="520" w:lineRule="exact"/>
        <w:rPr>
          <w:rFonts w:hint="eastAsia" w:ascii="宋体" w:hAnsi="宋体" w:cs="宋体"/>
          <w:color w:val="auto"/>
          <w:highlight w:val="none"/>
        </w:rPr>
      </w:pPr>
      <w:r>
        <w:rPr>
          <w:rFonts w:hint="eastAsia" w:ascii="宋体" w:hAnsi="宋体" w:cs="宋体"/>
          <w:color w:val="auto"/>
          <w:sz w:val="24"/>
          <w:highlight w:val="none"/>
        </w:rPr>
        <w:t xml:space="preserve">17.2.2采购代理机构可以按照规定，通过修改招标文件酌情延长投标截止时间，在此情况下，投标人的所有权利和义务以及投标人受制的截止时间均应以延长后新的截止时间为准。</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17.3、投标文件被拒绝接收的情形</w:t>
      </w:r>
      <w:r/>
    </w:p>
    <w:p>
      <w:pPr>
        <w:ind w:firstLine="480"/>
        <w:spacing w:line="520" w:lineRule="exact"/>
        <w:rPr>
          <w:rFonts w:hint="eastAsia" w:ascii="宋体" w:hAnsi="宋体" w:cs="宋体"/>
          <w:color w:val="auto"/>
          <w:sz w:val="20"/>
          <w:highlight w:val="none"/>
        </w:rPr>
      </w:pPr>
      <w:r>
        <w:rPr>
          <w:rFonts w:hint="eastAsia" w:ascii="宋体" w:hAnsi="宋体" w:cs="宋体"/>
          <w:color w:val="auto"/>
          <w:sz w:val="24"/>
          <w:highlight w:val="none"/>
        </w:rPr>
        <w:t xml:space="preserve">17.3.1</w:t>
      </w:r>
      <w:bookmarkStart w:id="89" w:name="EB200c38d7a1c345f29b604b38d510a951"/>
      <w:r>
        <w:rPr>
          <w:rFonts w:hint="eastAsia" w:ascii="宋体" w:hAnsi="宋体" w:cs="宋体"/>
          <w:color w:val="auto"/>
          <w:sz w:val="24"/>
          <w:highlight w:val="none"/>
        </w:rPr>
        <w:t xml:space="preserve">采购代理机构拒绝接收在其规定的投标截止时间后上传的任何投标文件。</w:t>
      </w:r>
      <w:r>
        <w:rPr>
          <w:rFonts w:hint="eastAsia" w:ascii="宋体" w:hAnsi="宋体" w:cs="宋体"/>
          <w:color w:val="auto"/>
          <w:sz w:val="20"/>
          <w:highlight w:val="none"/>
        </w:rPr>
        <w:t xml:space="preserve"> </w:t>
      </w:r>
      <w:bookmarkEnd w:id="89"/>
      <w:r/>
      <w:r/>
    </w:p>
    <w:p>
      <w:pPr>
        <w:ind w:firstLine="480"/>
        <w:spacing w:line="520" w:lineRule="exact"/>
        <w:rPr>
          <w:rFonts w:hint="eastAsia" w:ascii="宋体" w:hAnsi="宋体" w:cs="宋体"/>
          <w:b/>
          <w:bCs/>
          <w:color w:val="auto"/>
          <w:sz w:val="24"/>
          <w:highlight w:val="none"/>
        </w:rPr>
        <w:outlineLvl w:val="2"/>
      </w:pPr>
      <w:r/>
      <w:bookmarkStart w:id="90" w:name="_Toc16938544"/>
      <w:r/>
      <w:bookmarkStart w:id="91" w:name="_Toc513029228"/>
      <w:r/>
      <w:bookmarkStart w:id="92" w:name="_Toc20823300"/>
      <w:r>
        <w:rPr>
          <w:rFonts w:hint="eastAsia" w:ascii="宋体" w:hAnsi="宋体" w:cs="宋体"/>
          <w:b/>
          <w:bCs/>
          <w:color w:val="auto"/>
          <w:sz w:val="24"/>
          <w:highlight w:val="none"/>
        </w:rPr>
        <w:t xml:space="preserve">17.4、投标文件的撤回和修改</w:t>
      </w:r>
      <w:bookmarkEnd w:id="90"/>
      <w:r/>
      <w:bookmarkEnd w:id="91"/>
      <w:r/>
      <w:bookmarkEnd w:id="92"/>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17.4.1投标文件的撤回</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17.4.1.1电子投标文件的撤回</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投标人可在投标截止时间前，撤回其电子投标文件，具体操作方法见《操作手册》。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17.4.1.2投标人撤回电子投标文件，则认为其不再参与本项目投标活动。</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17.4.2 投标文件的修改</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17.4.2.1投标人可在投标截止时间前，对其电子投标文件进行修改，具体操作方法见《操作手册》。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17.4.2.2在投标截止时间之后，投标人不得对其电子投标文件作任何修改。</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17.4.3在投标截止时间至招标文件中规定的投标有效期满之间的这段时间内，投标人不得撤回其投标。</w:t>
      </w:r>
      <w:r/>
    </w:p>
    <w:p>
      <w:pPr>
        <w:pStyle w:val="1371"/>
        <w:rPr>
          <w:rFonts w:hint="eastAsia" w:ascii="宋体" w:hAnsi="宋体" w:eastAsia="宋体" w:cs="宋体"/>
          <w:color w:val="auto"/>
          <w:highlight w:val="none"/>
        </w:rPr>
        <w:outlineLvl w:val="1"/>
      </w:pPr>
      <w:r/>
      <w:bookmarkStart w:id="93" w:name="_Toc27625"/>
      <w:r/>
      <w:bookmarkStart w:id="94" w:name="_Toc30306"/>
      <w:r>
        <w:rPr>
          <w:rFonts w:hint="eastAsia" w:ascii="宋体" w:hAnsi="宋体" w:eastAsia="宋体" w:cs="宋体"/>
          <w:color w:val="auto"/>
          <w:highlight w:val="none"/>
        </w:rPr>
        <w:t xml:space="preserve">五、无效标、投标被拒绝、串通投标认定条款</w:t>
      </w:r>
      <w:bookmarkEnd w:id="85"/>
      <w:r/>
      <w:bookmarkEnd w:id="86"/>
      <w:r/>
      <w:bookmarkEnd w:id="93"/>
      <w:r/>
      <w:bookmarkEnd w:id="94"/>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18、以下情形将视为无效投标</w:t>
      </w:r>
      <w:bookmarkStart w:id="95" w:name="EB94942e5430df4fb8a077f3cf7667f212"/>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18.1.1投标人在苏采云系统规定的时间内未成功解密电子投标文件的。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18.1.2投标人未按照招标文件要求上传电子投标文件的。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18.1.3同一投标人提交两个（含两个）以上不同的投标报价的。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18.1.4投标人不具备招标文件中规定资格要求的（以文字表明的实质性要求和标注“★”的内容均为实质性要求）。</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18.1.5投标人的报价超过了采购预算或最高限价的。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18.1.6未通过符合性审查的。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18.1.7不符合招标文件中规定的实质性要求和条件的。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18.1.9投标文件含有采购人不能接受的附加条件的。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18.1.11本项目采购产品如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18.1.12投标人所投标产品不符合招标文件中所列国家强制性标准的；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投标文件未按照招标文件要求加盖公章的。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投标文件含有采购人不能接受的附加条件的；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投标人有本招标文件规定的恶意串通投标情形的；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其它评标委员会认为有必要取消的投标；</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其他法律、法规及本招标文件规定的属无效投标的情形。</w:t>
      </w:r>
      <w:bookmarkEnd w:id="95"/>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19、以下情形投标将被拒绝</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19.1符合专业条件的供应商或者对招标文件作实质响应的供应商不足三家的（20条规定情形除外）；</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19.2出现影响采购公正的违法、违规行为的；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19.3因重大变故，采购任务取消的。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19.4评标委员会认定招标文件存在歧义、重大缺陷导致评审工作无法进行。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19.5因苏采云系统故障原因造成开标不成功的。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19.6投标截止时间结束后参加投标的供应商不足三家的处理：</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19.7如出现投标截止时间结束后参加投标的供应商或者在评标期间对招标文件做出实质响应的供应商不足三家情况，按政府采购相关规定执行。</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20、投标人不足三家情形处理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投标截止后投标人不足3家或者通过资格审查或符合性审查的投标人不足3家的，除采购任务取消情形外，按财政部令第87号第四十三条条款进行处理。</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21、凡有以下情形者，一经查实，取消中标候选人资格条款</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21.1提供虚假材料谋取中标的；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21.2采取不正当手段诋毁、排挤其他投标人的；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21.3与采购人、其他投标人或者采购代理机构恶意串通的；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21.4向采购人、采购代理机构行贿或者提供其他不正当利益的；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21.5未在规定时间内与采购人签订采购合同的；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21.6法律、法规规定的其它情况。</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22、恶意串通投标的情形</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22.1供应商直接或间接从采购人或采购代理机构处获得其他供应商的投标情况，并修改其投标文件；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22.2评审活动开始前供应商直接或间接从采购人或采购代理机构处获得评标委员会组成人员情况；</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22.3供应商接受采购人或采购代理机构授意撤换、修改投标文件；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22.4供应商之间协商投标报价、技术方案等投标文件实质性内容；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22.5属于同一集团、协会、商会等组织成员的供应商按照该组织要求协同投标；</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22.6供应商之间事先约定由某一特定供应商中标、成交；</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22.7供应商之间商定部分供应商放弃投标或者放弃中标、成交；</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22.8供应商与采购人或采购代理机构之间、供应商相互之间为谋求特定供应商中标成交或者排斥其他供应商的其他串通行为；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22.9不同投标人的投标文件由同一单位或者个人编制；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22.10不同投标人委托同一单位或者个人办理投标事宜；</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22.11不同投标人的投标文件载明的项目管理成员或者联系人员为同一人；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22.12不同投标人的投标文件异常一致或者投标报价呈规律性差异；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22.13不同投标人的投标文件相互混装；</w:t>
      </w:r>
      <w:r/>
    </w:p>
    <w:p>
      <w:pPr>
        <w:pStyle w:val="1371"/>
        <w:rPr>
          <w:rFonts w:hint="eastAsia" w:ascii="宋体" w:hAnsi="宋体" w:eastAsia="宋体" w:cs="宋体"/>
          <w:color w:val="auto"/>
          <w:highlight w:val="none"/>
        </w:rPr>
        <w:outlineLvl w:val="1"/>
      </w:pPr>
      <w:r/>
      <w:bookmarkStart w:id="96" w:name="_Toc13553"/>
      <w:r/>
      <w:bookmarkStart w:id="97" w:name="_Toc514054477"/>
      <w:r/>
      <w:bookmarkStart w:id="98" w:name="_Toc29013"/>
      <w:r/>
      <w:bookmarkStart w:id="99" w:name="_Toc11517"/>
      <w:r>
        <w:rPr>
          <w:rFonts w:hint="eastAsia" w:ascii="宋体" w:hAnsi="宋体" w:eastAsia="宋体" w:cs="宋体"/>
          <w:color w:val="auto"/>
          <w:highlight w:val="none"/>
        </w:rPr>
        <w:t xml:space="preserve">六、开标、资格审查、评标程序</w:t>
      </w:r>
      <w:bookmarkEnd w:id="96"/>
      <w:r/>
      <w:bookmarkEnd w:id="97"/>
      <w:r/>
      <w:bookmarkEnd w:id="98"/>
      <w:r/>
      <w:bookmarkEnd w:id="99"/>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23、开标会议</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23.1采购代理机构将在招标公告中规定的时间和地点组织公开开标。投标人应当按照《操作手册》规定，参加开标活动和在苏采云系统规定的时间内对投标文件进行解密。</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23.2开标仪式由采购代理机构组织。苏采云系统将自动对项目进行开标，并宣布各投标人名称和投标价格。</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23.3投标人在开标过程中涉及到的投标文件解密、开标结果确认等工作，应按照《操作手册》规定执行。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23.4投标人如果对开标过程和开标记录有疑义，应当根据《操作手册》规定提出，如苏采云系统中《开标记录表》宣布后规定时间内未提出的，视同认可开标结果。</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24、资格审查</w:t>
      </w:r>
      <w:r/>
    </w:p>
    <w:p>
      <w:pPr>
        <w:ind w:firstLine="480"/>
        <w:spacing w:line="500" w:lineRule="exact"/>
        <w:rPr>
          <w:rFonts w:hint="eastAsia" w:ascii="宋体" w:hAnsi="宋体" w:cs="宋体"/>
          <w:color w:val="auto"/>
          <w:sz w:val="24"/>
          <w:highlight w:val="none"/>
        </w:rPr>
      </w:pPr>
      <w:r/>
      <w:bookmarkStart w:id="100" w:name="EBa9c0a2c9e523494487594c65b2a92370"/>
      <w:r>
        <w:rPr>
          <w:rFonts w:hint="eastAsia" w:ascii="宋体" w:hAnsi="宋体" w:cs="宋体"/>
          <w:color w:val="auto"/>
          <w:sz w:val="24"/>
          <w:highlight w:val="none"/>
        </w:rPr>
        <w:t xml:space="preserve">开标结束后，采购人委托采购代理机构依据招标文件规定对投标人的资格证明文件等进行审查。</w:t>
      </w:r>
      <w:bookmarkEnd w:id="100"/>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25、评标委员会</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采购代理机构应根据本项目的特点依法组建评标委员会。评标委员会负责具体评标事务，对资格审查合格的投标人进行评标，并独立履行相关职责。</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26、评标原则</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“公平、公正、客观、择优”为评标的基本原则，评标委员会将根据这一原则，公正、平等地对待各投标人。</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27、评标过程的保密与公正</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27.1凡是与审查、澄清、评价和比较投标的有关资料以及授标建议等，采购人、评委、采购代理机构均不得向投标人或与评标无关的其他人员透露。</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27.2在评标过程中，投标人不得以任何行为影响评标过程，否则其投标文件将被作为无效投标文件。</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27.3采购代理机构和评标委员会不向未中标的投标人解释未中标原因，也不公布评标过程中的相关细节。</w:t>
      </w:r>
      <w:r/>
    </w:p>
    <w:p>
      <w:pPr>
        <w:ind w:firstLine="480"/>
        <w:spacing w:line="520" w:lineRule="exact"/>
        <w:rPr>
          <w:rFonts w:hint="eastAsia" w:ascii="宋体" w:hAnsi="宋体" w:cs="宋体"/>
          <w:color w:val="auto"/>
          <w:highlight w:val="none"/>
        </w:rPr>
      </w:pPr>
      <w:r>
        <w:rPr>
          <w:rFonts w:hint="eastAsia" w:ascii="宋体" w:hAnsi="宋体" w:cs="宋体"/>
          <w:color w:val="auto"/>
          <w:sz w:val="24"/>
          <w:highlight w:val="none"/>
        </w:rPr>
        <w:t xml:space="preserve">27.4采用综合评分法的项目，未中标的投标人可于中标结果公告期限届满之日起通过苏采云系统查看自己的评审得分及排序情况。</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28、评标程序</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28.1符合性检查：审查、评价投标文件是否符合招标文件的商务、技术等实质性要求。评标委员会依据招标文件的规定，从投标文件的有效性、完整性和对招标文件的响应程度进行审查，以确定是否对招标文件的要求作出了实质性的响应。存在重大偏离的投标文件为无效标。</w:t>
      </w:r>
      <w:bookmarkStart w:id="101" w:name="EB48e5ba2667fe4390bf237677a47020dd"/>
      <w:r>
        <w:rPr>
          <w:rFonts w:hint="eastAsia" w:ascii="宋体" w:hAnsi="宋体" w:cs="宋体"/>
          <w:color w:val="auto"/>
          <w:sz w:val="24"/>
          <w:highlight w:val="none"/>
        </w:rPr>
        <w:t xml:space="preserve">所谓重大偏离是指投标人投标文件中所述设备质量、技术规格、数量、交货期和服务等明显不能满足招标文件要求。</w:t>
      </w:r>
      <w:bookmarkEnd w:id="101"/>
      <w:r>
        <w:rPr>
          <w:rFonts w:hint="eastAsia" w:ascii="宋体" w:hAnsi="宋体" w:cs="宋体"/>
          <w:color w:val="auto"/>
          <w:sz w:val="24"/>
          <w:highlight w:val="none"/>
        </w:rPr>
        <w:t xml:space="preserve">重大偏离的认定须经评标委员会三分之二以上同意。</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评标委员会判断“投标文件”的响应性，基于“投标文件”本身和招标文件要求提供的技术支持而不靠外部证据。对非实质性响应的投标文件，投标人不能通过修正或撤销不符之处，而使其成为实质性响应。</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28.2澄清有关问题。</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28.2.1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评标委员会并非对每个投标人都做澄清要求。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28.2.3接到评委会澄清、说明和补正要求的投标人如未按规定做出澄清、说明和补正，其风险由投标人自行承担。</w:t>
      </w:r>
      <w:r/>
    </w:p>
    <w:p>
      <w:pPr>
        <w:ind w:firstLine="60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28.2.4投标文件报价出现前后不一致的，除招标文件另有规定外，按照下列规定修正：</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①投标文件中开标一览表（报价表）内容与投标文件中相应内容不一致的，以开标一览表（报价表）为准；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②大写金额和小写金额不一致的，以大写金额为准；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③单价金额小数点或者百分比有明显错位的，以开标一览表的总价为准，并修改单价；</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④总价金额与按单价汇总金额不一致的，以单价金额计算结果为准。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同时出现两种以上不一致的，按照前款规定的顺序修正。修正后的报价，经投标人确认后产生约束力，投标人不确认的，其投标无效。</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28.4比较。评标委员会将按招标文件中规定的评标方法和标准，对符合性检查合格的投标文件进行商务和技术评比。</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28.5推荐中标候选人。评标委员会按照招标文件中规定的评标方法和标准推荐中标候选人。</w:t>
      </w:r>
      <w:bookmarkStart w:id="102" w:name="EB66024636071342209da8bda483232040"/>
      <w:r>
        <w:rPr>
          <w:rFonts w:hint="eastAsia" w:ascii="宋体" w:hAnsi="宋体" w:cs="宋体"/>
          <w:color w:val="auto"/>
          <w:sz w:val="24"/>
          <w:highlight w:val="none"/>
        </w:rPr>
        <w:t xml:space="preserve"> </w:t>
      </w:r>
      <w:bookmarkEnd w:id="102"/>
      <w:r/>
      <w:r/>
    </w:p>
    <w:p>
      <w:pPr>
        <w:numPr>
          <w:ilvl w:val="0"/>
          <w:numId w:val="7"/>
        </w:numPr>
        <w:ind w:firstLine="482"/>
        <w:spacing w:line="500" w:lineRule="exact"/>
        <w:rPr>
          <w:rFonts w:hint="eastAsia" w:ascii="宋体" w:hAnsi="宋体" w:cs="宋体"/>
          <w:b/>
          <w:bCs/>
          <w:color w:val="auto"/>
          <w:sz w:val="24"/>
          <w:highlight w:val="none"/>
        </w:rPr>
      </w:pPr>
      <w:r/>
      <w:bookmarkStart w:id="103" w:name="EBf6bd108017b14bde8ec3ea4804c87c27"/>
      <w:r>
        <w:rPr>
          <w:rFonts w:hint="eastAsia" w:ascii="宋体" w:hAnsi="宋体" w:cs="宋体"/>
          <w:b/>
          <w:bCs/>
          <w:color w:val="auto"/>
          <w:sz w:val="24"/>
          <w:highlight w:val="none"/>
        </w:rPr>
        <w:t xml:space="preserve">政府采购政策功能落实</w:t>
      </w:r>
      <w:r/>
    </w:p>
    <w:p>
      <w:pPr>
        <w:ind w:firstLine="480"/>
        <w:spacing w:line="500" w:lineRule="exact"/>
        <w:rPr>
          <w:rFonts w:hint="eastAsia" w:ascii="宋体" w:hAnsi="宋体" w:eastAsia="宋体" w:cs="宋体"/>
          <w:color w:val="auto"/>
          <w:sz w:val="24"/>
          <w:szCs w:val="24"/>
          <w:highlight w:val="none"/>
        </w:rPr>
      </w:pPr>
      <w:r/>
      <w:bookmarkStart w:id="104" w:name="EBd9bc59d5f2ed4fb8a64ee2e373d8cc72"/>
      <w:r/>
      <w:bookmarkStart w:id="105" w:name="_Toc9744"/>
      <w:r/>
      <w:bookmarkStart w:id="106" w:name="_Toc5167"/>
      <w:r/>
      <w:bookmarkStart w:id="107" w:name="_Toc81493168"/>
      <w:r/>
      <w:bookmarkStart w:id="108" w:name="_Toc23173"/>
      <w:r/>
      <w:bookmarkStart w:id="109" w:name="_Toc514054478"/>
      <w:r>
        <w:rPr>
          <w:rFonts w:hint="eastAsia" w:ascii="宋体" w:hAnsi="宋体" w:eastAsia="宋体" w:cs="宋体"/>
          <w:color w:val="auto"/>
          <w:sz w:val="24"/>
          <w:szCs w:val="24"/>
          <w:highlight w:val="none"/>
        </w:rPr>
        <w:t xml:space="preserve">29.1 政府采购促进中小企业发展，在政府采购活动中，供应商提供的货物、工程或者服务符合下列情形的，享受中小企业扶持政策：</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（1）在货物采购项目中，货物由中小企业制造，即货物由中小企业生产且使用该中小企业商号或者注册商标；</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（2）在工程采购项目中，工程由中小企业承建，即工程施工单位为中小企业；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（3）在服务采购项目中，服务由中小企业承接，即提供服务的人员为中小企业依照《中华人民共和国劳动合同法》订立劳动合同的从业人员。</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在货物采购项目中，供应商提供的货物既有中小企业制造货物，也有大型企业制造货物的，不享受中小企业扶持政策。</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以联合体形式参加政府采购活动，联合体各方均为中小企业的，联合体视同中小企业。其中，联合体各方均为小微企业的，联合体视同小微企业。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中小企业供应商参加政府采购活动，应当出具《中小企业声明函》（格式见后附件），否则不得享受相关中小企业扶持政策。</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中小企业，是指在中华人民共和国境内依法设立，依据国务院批准的中小企业划分标准（详见《关于印发中小企业划型标准规定的通知》</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 提供的产品属于信息安全产品的，供应商应当选择经国家认证的信息安全产品投标，并提供由中国信息安全认证中心按国家标准认证颁发的有效认证证书复印件。</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 提供的产品属于政府强制采购节能产品的，供应商应当选择依据国家标准中二级能效（水效）指标认证的节能产品投标，并提供有效的节能产品认证证书复印件。</w:t>
      </w:r>
      <w:bookmarkEnd w:id="104"/>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29.7提供的产品属于环境标志产品的,供应商应当选择依据相关标准的最新版本认证的环境标志产品投标,并提供有效的环境标志产品认证证书复印件。 </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29.8进口产品政策</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（1）除招标公告载明接受进口产品参加外，不允许进口产品参加。进口产品认定依照《财政部关于政府采购进口产品管理有关问题的通知》（财办库〔2008〕248号）的规定。</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（2）允许进口产品参加的，满足需求的国内产品可以参加。</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（3）允许进口产品参加的，优先采购向我国企业转让技术、与我国企业签订消化吸收再创新方案的供应商的进口产品。</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29.9落实政府采购《商品包装政府采购需求标准(试行)》、《快递包装政府采购需求标准（试行）》（财办库〔2020〕123号〕、《绿色数据中心政府采购需求标准（试行）》（财库〔2023]7号）等需求标准。</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29.10落实政府采购《绿色建筑和绿色建材政府采购需求标准》（财库〔2022〕35号文）和《政府采购支持绿色建材促进建筑品质提升政策项目实施指南》（财办库〔2023〕52号）文件标准。</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29.11 支持乡村产业振兴管理：落实《关于运用政府采购政策支持乡村产业振兴的通知》（财库〔2021〕19号）有关要求。</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29.12</w:t>
      </w:r>
      <w:r>
        <w:rPr>
          <w:rFonts w:hint="eastAsia" w:ascii="宋体" w:hAnsi="宋体" w:eastAsia="宋体" w:cs="宋体"/>
          <w:color w:val="auto"/>
          <w:sz w:val="24"/>
          <w:szCs w:val="24"/>
          <w:highlight w:val="none"/>
        </w:rPr>
        <w:t xml:space="preserve">涉及数据中心相关设备、运维服务的，应按照《关于印发〈绿色数据中心政府采购需求标准（试行）的通知》（财办库〔2023〕7号）、《江苏省财政厅关于加强政府绿色采购有关事项的通知》（苏财购〔2023〕65号）等文件执行。中标/成交供应商应</w:t>
      </w:r>
      <w:r>
        <w:rPr>
          <w:rFonts w:hint="eastAsia" w:ascii="宋体" w:hAnsi="宋体" w:eastAsia="宋体" w:cs="宋体"/>
          <w:color w:val="auto"/>
          <w:sz w:val="24"/>
          <w:szCs w:val="24"/>
          <w:highlight w:val="none"/>
          <w:lang w:eastAsia="zh-CN"/>
        </w:rPr>
        <w:t xml:space="preserve">提高</w:t>
      </w:r>
      <w:r>
        <w:rPr>
          <w:rFonts w:hint="eastAsia" w:ascii="宋体" w:hAnsi="宋体" w:eastAsia="宋体" w:cs="宋体"/>
          <w:color w:val="auto"/>
          <w:sz w:val="24"/>
          <w:szCs w:val="24"/>
          <w:highlight w:val="none"/>
        </w:rPr>
        <w:t xml:space="preserve">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29.13</w:t>
      </w:r>
      <w:r>
        <w:rPr>
          <w:rFonts w:hint="eastAsia" w:ascii="宋体" w:hAnsi="宋体" w:eastAsia="宋体" w:cs="宋体"/>
          <w:color w:val="auto"/>
          <w:sz w:val="24"/>
          <w:szCs w:val="24"/>
          <w:highlight w:val="none"/>
        </w:rPr>
        <w:t xml:space="preserve">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29.14</w:t>
      </w:r>
      <w:r>
        <w:rPr>
          <w:rFonts w:hint="eastAsia" w:ascii="宋体" w:hAnsi="宋体" w:eastAsia="宋体" w:cs="宋体"/>
          <w:color w:val="auto"/>
          <w:sz w:val="24"/>
          <w:szCs w:val="24"/>
          <w:highlight w:val="none"/>
        </w:rPr>
        <w:t xml:space="preserve">创新产品采购</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优先采购各级政府部门公开发布的有效期内的创新产品、首台套等《目录》内的创新产品。创新产品自进入《目录》起2年内视同具备相应销售业绩。</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29.15 </w:t>
      </w:r>
      <w:r>
        <w:rPr>
          <w:rFonts w:hint="eastAsia" w:ascii="宋体" w:hAnsi="宋体" w:eastAsia="宋体" w:cs="宋体"/>
          <w:color w:val="auto"/>
          <w:sz w:val="24"/>
          <w:szCs w:val="24"/>
          <w:highlight w:val="none"/>
        </w:rPr>
        <w:t xml:space="preserve">网络产品、市场准入类产品采购</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29.15</w:t>
      </w:r>
      <w:r>
        <w:rPr>
          <w:rFonts w:hint="eastAsia" w:ascii="宋体" w:hAnsi="宋体" w:eastAsia="宋体" w:cs="宋体"/>
          <w:color w:val="auto"/>
          <w:sz w:val="24"/>
          <w:szCs w:val="24"/>
          <w:highlight w:val="none"/>
        </w:rPr>
        <w:t xml:space="preserve">.1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网络关键设备和网络安全专用产品目录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公告》要求，所投设备或产品至少符合以下条件之一：一是已由具备资格的机构安全认证合格或安全检测符合要求；二是已获得《计算机信息系统安全专用产品销售许可证》，且在有效期内。采购人、中标/成交供应商双方签订合同及验收环节，应包含上述网络安全要求的条款。</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29.15</w:t>
      </w:r>
      <w:r>
        <w:rPr>
          <w:rFonts w:hint="eastAsia" w:ascii="宋体" w:hAnsi="宋体" w:eastAsia="宋体" w:cs="宋体"/>
          <w:color w:val="auto"/>
          <w:sz w:val="24"/>
          <w:szCs w:val="24"/>
          <w:highlight w:val="none"/>
        </w:rPr>
        <w:t xml:space="preserve">.2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落实《关于在全省政府采购领域推行电子履约保函（保险）的通知》（苏财购〔2023〕150号）。</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29.17</w:t>
      </w:r>
      <w:r>
        <w:rPr>
          <w:rFonts w:hint="eastAsia" w:ascii="宋体" w:hAnsi="宋体" w:eastAsia="宋体" w:cs="宋体"/>
          <w:color w:val="auto"/>
          <w:sz w:val="24"/>
          <w:szCs w:val="24"/>
          <w:highlight w:val="none"/>
          <w:lang w:val="en-US" w:eastAsia="zh-CN"/>
        </w:rPr>
        <w:t xml:space="preserve">根据财库〔2026〕2号文件，评审委员会启动异常低价投标审查的情形和具体要求，包括：</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（一）1.投标报价低于全部通过符合性审查供应商投标报价平均值</w:t>
      </w:r>
      <w:r>
        <w:rPr>
          <w:rFonts w:hint="eastAsia" w:ascii="宋体" w:hAnsi="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lang w:val="en-US" w:eastAsia="zh-CN"/>
        </w:rPr>
        <w:t xml:space="preserve">%的，即投标报价&lt;全部通过符合性审查供应商投标报价平均值×</w:t>
      </w:r>
      <w:r>
        <w:rPr>
          <w:rFonts w:hint="eastAsia" w:ascii="宋体" w:hAnsi="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lang w:val="en-US" w:eastAsia="zh-CN"/>
        </w:rPr>
        <w:t xml:space="preserve">%；</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2.投标报价低于通过符合性审查的次低报价供应商投标报价50%的，即投标报价&lt;通过符合性审查的次低报价供应商投标报价×50%；</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3.投标报价低于采购项目最高限价</w:t>
      </w:r>
      <w:r>
        <w:rPr>
          <w:rFonts w:hint="eastAsia" w:ascii="宋体" w:hAnsi="宋体" w:cs="宋体"/>
          <w:color w:val="auto"/>
          <w:sz w:val="24"/>
          <w:szCs w:val="24"/>
          <w:highlight w:val="none"/>
          <w:lang w:val="en-US" w:eastAsia="zh-CN"/>
        </w:rPr>
        <w:t xml:space="preserve">45</w:t>
      </w:r>
      <w:r>
        <w:rPr>
          <w:rFonts w:hint="eastAsia" w:ascii="宋体" w:hAnsi="宋体" w:eastAsia="宋体" w:cs="宋体"/>
          <w:color w:val="auto"/>
          <w:sz w:val="24"/>
          <w:szCs w:val="24"/>
          <w:highlight w:val="none"/>
          <w:lang w:val="en-US" w:eastAsia="zh-CN"/>
        </w:rPr>
        <w:t xml:space="preserve">%的，即投标报价&lt;采购项目最高限价×</w:t>
      </w:r>
      <w:r>
        <w:rPr>
          <w:rFonts w:hint="eastAsia" w:ascii="宋体" w:hAnsi="宋体" w:cs="宋体"/>
          <w:color w:val="auto"/>
          <w:sz w:val="24"/>
          <w:szCs w:val="24"/>
          <w:highlight w:val="none"/>
          <w:lang w:val="en-US" w:eastAsia="zh-CN"/>
        </w:rPr>
        <w:t xml:space="preserve">45</w:t>
      </w:r>
      <w:r>
        <w:rPr>
          <w:rFonts w:hint="eastAsia" w:ascii="宋体" w:hAnsi="宋体" w:eastAsia="宋体" w:cs="宋体"/>
          <w:color w:val="auto"/>
          <w:sz w:val="24"/>
          <w:szCs w:val="24"/>
          <w:highlight w:val="none"/>
          <w:lang w:val="en-US" w:eastAsia="zh-CN"/>
        </w:rPr>
        <w:t xml:space="preserve">%；</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4.评审委员会基于专业判断，认为供应商报价过低，有可能影响产品质量或者不能诚信履约的其他情形。</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（二）评审委员会启动异常低价投标审查后，属于前述第1项至第4项情形的，相关供应商</w:t>
      </w:r>
      <w:r>
        <w:rPr>
          <w:rFonts w:hint="eastAsia" w:ascii="宋体" w:hAnsi="宋体" w:cs="宋体"/>
          <w:color w:val="auto"/>
          <w:sz w:val="24"/>
          <w:szCs w:val="24"/>
          <w:highlight w:val="none"/>
          <w:lang w:val="en-US" w:eastAsia="zh-CN"/>
        </w:rPr>
        <w:t xml:space="preserve">应</w:t>
      </w:r>
      <w:r>
        <w:rPr>
          <w:rFonts w:hint="eastAsia" w:ascii="宋体" w:hAnsi="宋体" w:eastAsia="宋体" w:cs="宋体"/>
          <w:color w:val="auto"/>
          <w:sz w:val="24"/>
          <w:szCs w:val="24"/>
          <w:highlight w:val="none"/>
          <w:lang w:val="en-US" w:eastAsia="zh-CN"/>
        </w:rPr>
        <w:t xml:space="preserve">在30分钟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异常低价投标审查的启动原因、审查意见和审查结果应当在评审报告中记录，并随供应商提供的相关书面说明及证明材料，以及评审委员会有关互联网浏览、查询历史一并归档。</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未按要求提供相关材料的，不享受相关政策。</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w:t>
      </w:r>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在本项目政府采购活动过程中，如果所执行的标准有更新的，按照最新标准执行。</w:t>
      </w:r>
      <w:r/>
    </w:p>
    <w:p>
      <w:pPr>
        <w:pStyle w:val="1371"/>
        <w:rPr>
          <w:rFonts w:hint="eastAsia" w:ascii="宋体" w:hAnsi="宋体" w:eastAsia="宋体" w:cs="宋体"/>
          <w:color w:val="auto"/>
          <w:highlight w:val="none"/>
        </w:rPr>
        <w:outlineLvl w:val="1"/>
      </w:pPr>
      <w:r>
        <w:rPr>
          <w:rFonts w:hint="eastAsia" w:ascii="宋体" w:hAnsi="宋体" w:eastAsia="宋体" w:cs="宋体"/>
          <w:color w:val="auto"/>
          <w:highlight w:val="none"/>
        </w:rPr>
        <w:t xml:space="preserve">七、中标及合同签订</w:t>
      </w:r>
      <w:bookmarkEnd w:id="105"/>
      <w:r/>
      <w:bookmarkEnd w:id="106"/>
      <w:r/>
      <w:bookmarkEnd w:id="107"/>
      <w:r/>
      <w:bookmarkEnd w:id="108"/>
      <w:r/>
      <w:bookmarkEnd w:id="109"/>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30、标后审查</w:t>
      </w:r>
      <w:r/>
    </w:p>
    <w:p>
      <w:pPr>
        <w:ind w:firstLine="480"/>
        <w:spacing w:line="500" w:lineRule="exact"/>
        <w:rPr>
          <w:rFonts w:hint="eastAsia" w:ascii="宋体" w:hAnsi="宋体" w:cs="宋体"/>
          <w:color w:val="auto"/>
          <w:sz w:val="24"/>
          <w:highlight w:val="none"/>
        </w:rPr>
      </w:pPr>
      <w:r/>
      <w:bookmarkStart w:id="110" w:name="EB17cdacdfdd1244abbb73389fe0bfffe7"/>
      <w:r>
        <w:rPr>
          <w:rFonts w:hint="eastAsia" w:ascii="宋体" w:hAnsi="宋体" w:cs="宋体"/>
          <w:color w:val="auto"/>
          <w:sz w:val="24"/>
          <w:highlight w:val="none"/>
        </w:rPr>
        <w:t xml:space="preserve">30.1合同签订前，应当对中标</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成交</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供应商相关资质证书，业绩合同原件等关键材料进行复核。</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30.2采购人若发现中标候选人在投标过程中提供虚假证明文件，故意隐瞒公司不良信誉和财务状况，以及存在可能对合同圆满履行造成风险的其他因素等，则报经监管部门按规定取消其中标资格，监管部门依法处理。如果确定第一中标候选人无法履行合同，采购人可以按排名依次对其余中标候选人进行类似的审查。</w:t>
      </w:r>
      <w:bookmarkEnd w:id="110"/>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31、确定中标人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31.1采购人应当自收到评标报告之日起5个工作日内，在评标报告确定的中标候选人名单中按顺序确定中标人。中标候选人并列的，由采购人在相关部门监督下通过随机抽取的方式确定。</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31.2 在中标结果公告届满之前，中标人被列为失信被执行人的，取消其中标资格，并重新确定中标人。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31.3采购人不得通过对样品进行检测、对供应商进行考察等方式改变评审结果。</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31.4 中标人（或中标候选人）放弃中标、因不可抗力不能履行合同，或者被查实存在影响中标结果的违法行为等情形，不符合中标条件的，招标人可以按照评标委员会确定的中标候选人名单排序依次确定其他中标候选人为中标人，也可以重新招标。</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32、中标通知书</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32.1中标结果在财政部门指定信息媒体上发布公告，招标代理机构将向中标人发出中标通知书。</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32.2中标人应及时到招标代理机构领取中标通知书，中标通知书是签订合同的依据和组成部分。</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33、签订合同</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33.1中标人与采购人应当在中标通知书发出之日起30日内签订采购合同。招标文件、中标人的投标文件以及评标过程中有关澄清文件均作为合同附件。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33.2中标人无正当理由未在规定时间内与采购人签订合同的，采购人有权建议取消其中标资格，监管部门将对其依法处理。</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34、履约保证金</w:t>
      </w:r>
      <w:r/>
    </w:p>
    <w:p>
      <w:pPr>
        <w:ind w:firstLine="480"/>
        <w:rPr>
          <w:rFonts w:hint="eastAsia" w:ascii="宋体" w:hAnsi="宋体" w:cs="宋体"/>
          <w:color w:val="auto"/>
          <w:sz w:val="24"/>
          <w:szCs w:val="24"/>
          <w:highlight w:val="none"/>
        </w:rPr>
      </w:pPr>
      <w:r/>
      <w:bookmarkStart w:id="111" w:name="EB3094b551b51c42ca93e0255d679fb06f"/>
      <w:r>
        <w:rPr>
          <w:rFonts w:hint="eastAsia" w:ascii="宋体" w:hAnsi="宋体" w:cs="宋体"/>
          <w:color w:val="auto"/>
          <w:sz w:val="24"/>
          <w:szCs w:val="24"/>
          <w:highlight w:val="none"/>
        </w:rPr>
        <w:t xml:space="preserve">见前附表。 </w:t>
      </w:r>
      <w:bookmarkEnd w:id="111"/>
      <w:r/>
      <w:bookmarkStart w:id="112" w:name="EB0d6067c6e00d44b1ad5603550c455e87"/>
      <w:r>
        <w:rPr>
          <w:rFonts w:hint="eastAsia" w:ascii="宋体" w:hAnsi="宋体" w:cs="宋体"/>
          <w:color w:val="auto"/>
          <w:sz w:val="24"/>
          <w:szCs w:val="24"/>
          <w:highlight w:val="none"/>
        </w:rPr>
        <w:t xml:space="preserve"> </w:t>
      </w:r>
      <w:bookmarkEnd w:id="112"/>
      <w:r/>
      <w:r/>
    </w:p>
    <w:p>
      <w:pPr>
        <w:pStyle w:val="1371"/>
        <w:rPr>
          <w:rFonts w:hint="eastAsia" w:ascii="宋体" w:hAnsi="宋体" w:eastAsia="宋体" w:cs="宋体"/>
          <w:color w:val="auto"/>
          <w:highlight w:val="none"/>
        </w:rPr>
        <w:outlineLvl w:val="1"/>
      </w:pPr>
      <w:r/>
      <w:bookmarkStart w:id="113" w:name="_Toc31894"/>
      <w:r/>
      <w:bookmarkStart w:id="114" w:name="_Toc514054479"/>
      <w:r/>
      <w:bookmarkStart w:id="115" w:name="_Toc25599"/>
      <w:r/>
      <w:bookmarkStart w:id="116" w:name="_Toc14752"/>
      <w:r/>
      <w:bookmarkStart w:id="117" w:name="_Toc81493169"/>
      <w:r>
        <w:rPr>
          <w:rFonts w:hint="eastAsia" w:ascii="宋体" w:hAnsi="宋体" w:eastAsia="宋体" w:cs="宋体"/>
          <w:color w:val="auto"/>
          <w:highlight w:val="none"/>
        </w:rPr>
        <w:t xml:space="preserve">八、验收及付款</w:t>
      </w:r>
      <w:bookmarkEnd w:id="113"/>
      <w:r/>
      <w:bookmarkEnd w:id="114"/>
      <w:r/>
      <w:bookmarkEnd w:id="115"/>
      <w:r/>
      <w:bookmarkEnd w:id="116"/>
      <w:r/>
      <w:bookmarkEnd w:id="117"/>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35、验收</w:t>
      </w:r>
      <w:r/>
    </w:p>
    <w:p>
      <w:pPr>
        <w:ind w:firstLine="480"/>
        <w:spacing w:line="500" w:lineRule="exact"/>
        <w:rPr>
          <w:rFonts w:hint="eastAsia" w:ascii="宋体" w:hAnsi="宋体" w:cs="宋体"/>
          <w:color w:val="auto"/>
          <w:sz w:val="24"/>
          <w:highlight w:val="none"/>
        </w:rPr>
      </w:pPr>
      <w:r/>
      <w:bookmarkStart w:id="118" w:name="EBbbb2492ed6b84c9193a6bb6f72a512f3"/>
      <w:r>
        <w:rPr>
          <w:rFonts w:hint="eastAsia" w:ascii="宋体" w:hAnsi="宋体" w:cs="宋体"/>
          <w:color w:val="auto"/>
          <w:sz w:val="24"/>
          <w:highlight w:val="none"/>
        </w:rPr>
        <w:t xml:space="preserve">35.1由采购人组织验收，中标人配合。</w:t>
      </w:r>
      <w:bookmarkEnd w:id="118"/>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36、付款</w:t>
      </w:r>
      <w:r/>
    </w:p>
    <w:p>
      <w:pPr>
        <w:ind w:firstLine="480"/>
        <w:spacing w:line="500" w:lineRule="exact"/>
        <w:rPr>
          <w:rFonts w:hint="eastAsia" w:ascii="宋体" w:hAnsi="宋体" w:cs="宋体"/>
          <w:color w:val="auto"/>
          <w:sz w:val="24"/>
          <w:highlight w:val="none"/>
        </w:rPr>
      </w:pPr>
      <w:r/>
      <w:bookmarkStart w:id="119" w:name="EBf0da31fab3a04ad0893de83144a87b34"/>
      <w:r>
        <w:rPr>
          <w:rFonts w:hint="eastAsia" w:ascii="宋体" w:hAnsi="宋体" w:cs="宋体"/>
          <w:color w:val="auto"/>
          <w:sz w:val="24"/>
          <w:highlight w:val="none"/>
        </w:rPr>
        <w:t xml:space="preserve">36.1</w:t>
      </w:r>
      <w:bookmarkEnd w:id="119"/>
      <w:r>
        <w:rPr>
          <w:rFonts w:hint="eastAsia" w:ascii="宋体" w:hAnsi="宋体" w:cs="宋体"/>
          <w:color w:val="auto"/>
          <w:sz w:val="24"/>
          <w:highlight w:val="none"/>
        </w:rPr>
        <w:t xml:space="preserve"> 采购人按招标文件要求办理采购款支付手续。</w:t>
      </w:r>
      <w:r/>
    </w:p>
    <w:p>
      <w:pPr>
        <w:pStyle w:val="1371"/>
        <w:rPr>
          <w:rFonts w:hint="eastAsia" w:ascii="宋体" w:hAnsi="宋体" w:eastAsia="宋体" w:cs="宋体"/>
          <w:color w:val="auto"/>
          <w:highlight w:val="none"/>
        </w:rPr>
        <w:outlineLvl w:val="1"/>
      </w:pPr>
      <w:r/>
      <w:bookmarkStart w:id="120" w:name="_Toc31322"/>
      <w:r/>
      <w:bookmarkStart w:id="121" w:name="_Toc10945"/>
      <w:r/>
      <w:bookmarkStart w:id="122" w:name="_Toc26939"/>
      <w:r/>
      <w:bookmarkStart w:id="123" w:name="_Toc81493170"/>
      <w:r/>
      <w:bookmarkStart w:id="124" w:name="_Toc514054480"/>
      <w:r>
        <w:rPr>
          <w:rFonts w:hint="eastAsia" w:ascii="宋体" w:hAnsi="宋体" w:eastAsia="宋体" w:cs="宋体"/>
          <w:color w:val="auto"/>
          <w:highlight w:val="none"/>
        </w:rPr>
        <w:t xml:space="preserve">九、质疑与投诉</w:t>
      </w:r>
      <w:bookmarkEnd w:id="120"/>
      <w:r/>
      <w:bookmarkEnd w:id="121"/>
      <w:r/>
      <w:bookmarkEnd w:id="122"/>
      <w:r/>
      <w:bookmarkEnd w:id="123"/>
      <w:r/>
      <w:bookmarkEnd w:id="124"/>
      <w:r/>
      <w:r/>
    </w:p>
    <w:p>
      <w:pPr>
        <w:ind w:firstLine="422"/>
        <w:spacing w:line="500" w:lineRule="exact"/>
        <w:rPr>
          <w:rFonts w:hint="eastAsia" w:ascii="宋体" w:hAnsi="宋体" w:cs="宋体"/>
          <w:b/>
          <w:color w:val="auto"/>
          <w:highlight w:val="none"/>
        </w:rPr>
      </w:pPr>
      <w:r>
        <w:rPr>
          <w:rFonts w:hint="eastAsia" w:ascii="宋体" w:hAnsi="宋体" w:cs="宋体"/>
          <w:b/>
          <w:color w:val="auto"/>
          <w:highlight w:val="none"/>
        </w:rPr>
        <w:t xml:space="preserve">37、质疑与投诉</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37.1供应商认为采购文件、采购过程和成交结果使自己的权益受到损害的，可以在知道或者应知其权益受到损害之日起七个工作日内（具体起算时间见37.2），以书面形式向采购代理机构提出质疑。</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37.2供应商应知其权益受到损害之日，是指：</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（1）对本项目采购文件提出质疑的，采购文件公告期限届满之日；</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（2）对本项目采购过程提出质疑的，为各采购程序环节结束之日；</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（3）对本项目中标或者成交结果提出质疑的，为中标或者成交结果公告期限届满之日。</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37.4供应商提出质疑应当提交质疑函和必要的证明材料。质疑函的必备内容：</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（1）供应商的姓名或者名称、地址、邮编、联系人及联系电话；</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（2）质疑项目的名称、编号；</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（3）具体、明确的质疑事项和质疑事项相关的请求；</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（4）事实依据；</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（5）必要的法律依据；</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（6）提出质疑的日期；</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（7）供应商为自然人的，由本人签字；供应商为法人或者其他组织的，应当由法定代表人、主要负责人，或者其授权代表签字或者盖章，并加盖公章。</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37.5以联合体形式参加政府采购活动的，其质疑应当由组成联合体的所有供应商共同提出。</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37.6采购代理机构在收到质疑函后，认为质疑函不符合本规定的，一次性书面告知质疑人进行补正。质疑人应当在法定质疑期限内进行补正并重新提交质疑函，未按照补正期限进行补正或者补正后仍不符合规定的，质疑不成立。</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37.7采购代理机构在收到质疑函后7个工作日内作出答复，并以书面形式通知质疑供应商和其他有关供应商，但质疑答复的内容不涉及商业秘密。</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37.8质疑供应商对采购代理机构的答复不满意，或者采购代理机构未在规定时间内作出答复的，可以在答复期满后15个工作日内向同级财政部门提起投诉。</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37.9供应商捏造事实、提供虚假材料或者以非法手段取得证明材料进行投诉的，由财政部门列入不良行为记录名单，禁止其1至3年内参加政府采购活动。 </w:t>
      </w:r>
      <w:bookmarkEnd w:id="103"/>
      <w:r/>
      <w:r/>
    </w:p>
    <w:p>
      <w:pPr>
        <w:pStyle w:val="1371"/>
        <w:rPr>
          <w:rFonts w:hint="eastAsia" w:ascii="宋体" w:hAnsi="宋体" w:eastAsia="宋体" w:cs="宋体"/>
          <w:color w:val="auto"/>
          <w:highlight w:val="none"/>
        </w:rPr>
        <w:outlineLvl w:val="1"/>
      </w:pPr>
      <w:r/>
      <w:bookmarkStart w:id="125" w:name="_Toc479757207"/>
      <w:r/>
      <w:bookmarkStart w:id="126" w:name="_Toc26968"/>
      <w:r/>
      <w:bookmarkStart w:id="127" w:name="_Toc120614221"/>
      <w:r/>
      <w:bookmarkStart w:id="128" w:name="_Toc32340"/>
      <w:r/>
      <w:bookmarkStart w:id="129" w:name="_Toc20823314"/>
      <w:r/>
      <w:bookmarkStart w:id="130" w:name="_Toc16938558"/>
      <w:r/>
      <w:bookmarkStart w:id="131" w:name="_Toc513029242"/>
      <w:r>
        <w:rPr>
          <w:rFonts w:hint="eastAsia" w:ascii="宋体" w:hAnsi="宋体" w:eastAsia="宋体" w:cs="宋体"/>
          <w:color w:val="auto"/>
          <w:highlight w:val="none"/>
        </w:rPr>
        <w:t xml:space="preserve">十、政府采购履约资金扶持政策</w:t>
      </w:r>
      <w:bookmarkEnd w:id="125"/>
      <w:r/>
      <w:bookmarkEnd w:id="126"/>
      <w:r/>
      <w:bookmarkEnd w:id="127"/>
      <w:r/>
      <w:bookmarkEnd w:id="128"/>
      <w:r/>
      <w:bookmarkEnd w:id="129"/>
      <w:r/>
      <w:bookmarkEnd w:id="130"/>
      <w:r/>
      <w:bookmarkEnd w:id="131"/>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中标人可凭政府采购合同办理融资贷款，详情请见江苏政府采购网“政采贷”专栏。</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pStyle w:val="760"/>
        <w:jc w:val="center"/>
        <w:rPr>
          <w:rFonts w:hint="eastAsia" w:ascii="宋体" w:hAnsi="宋体" w:cs="宋体"/>
          <w:b/>
          <w:color w:val="auto"/>
          <w:sz w:val="44"/>
          <w:szCs w:val="44"/>
          <w:highlight w:val="none"/>
        </w:rPr>
        <w:outlineLvl w:val="0"/>
      </w:pPr>
      <w:r>
        <w:rPr>
          <w:rFonts w:hint="eastAsia" w:ascii="宋体" w:hAnsi="宋体" w:cs="宋体"/>
          <w:b/>
          <w:color w:val="auto"/>
          <w:sz w:val="44"/>
          <w:szCs w:val="44"/>
          <w:highlight w:val="none"/>
        </w:rPr>
        <w:br w:type="page" w:clear="all"/>
      </w:r>
      <w:bookmarkStart w:id="132" w:name="_Toc28399"/>
      <w:r/>
      <w:bookmarkStart w:id="133" w:name="_Toc2112"/>
      <w:r>
        <w:rPr>
          <w:rFonts w:hint="eastAsia" w:ascii="宋体" w:hAnsi="宋体" w:cs="宋体"/>
          <w:b/>
          <w:color w:val="auto"/>
          <w:sz w:val="44"/>
          <w:szCs w:val="44"/>
          <w:highlight w:val="none"/>
        </w:rPr>
        <w:t xml:space="preserve">第三部分  评标方法和标准</w:t>
      </w:r>
      <w:bookmarkEnd w:id="132"/>
      <w:r/>
      <w:bookmarkEnd w:id="133"/>
      <w:r/>
      <w:r/>
    </w:p>
    <w:p>
      <w:pPr>
        <w:ind w:firstLine="643"/>
        <w:spacing w:before="156" w:after="156"/>
        <w:rPr>
          <w:rFonts w:hint="eastAsia" w:ascii="宋体" w:hAnsi="宋体" w:cs="宋体"/>
          <w:b/>
          <w:color w:val="auto"/>
          <w:sz w:val="32"/>
          <w:szCs w:val="32"/>
          <w:highlight w:val="none"/>
        </w:rPr>
        <w:outlineLvl w:val="1"/>
      </w:pPr>
      <w:r/>
      <w:bookmarkStart w:id="134" w:name="_Toc4647"/>
      <w:r/>
      <w:bookmarkStart w:id="135" w:name="_Toc17445"/>
      <w:r/>
      <w:bookmarkStart w:id="136" w:name="_Toc12296"/>
      <w:r/>
      <w:bookmarkStart w:id="137" w:name="_Toc24217_WPSOffice_Level2"/>
      <w:r>
        <w:rPr>
          <w:rFonts w:hint="eastAsia" w:ascii="宋体" w:hAnsi="宋体" w:cs="宋体"/>
          <w:b/>
          <w:color w:val="auto"/>
          <w:sz w:val="32"/>
          <w:szCs w:val="32"/>
          <w:highlight w:val="none"/>
        </w:rPr>
        <w:t xml:space="preserve">一、资格审查</w:t>
      </w:r>
      <w:bookmarkEnd w:id="134"/>
      <w:r/>
      <w:bookmarkEnd w:id="135"/>
      <w:r/>
      <w:bookmarkEnd w:id="136"/>
      <w:r/>
      <w:bookmarkEnd w:id="137"/>
      <w:r/>
      <w:r/>
    </w:p>
    <w:p>
      <w:pPr>
        <w:ind w:firstLine="420"/>
        <w:rPr>
          <w:rFonts w:hint="eastAsia" w:ascii="宋体" w:hAnsi="宋体" w:cs="宋体"/>
          <w:color w:val="auto"/>
          <w:sz w:val="24"/>
          <w:highlight w:val="none"/>
        </w:rPr>
      </w:pPr>
      <w:r>
        <w:rPr>
          <w:rFonts w:hint="eastAsia" w:ascii="宋体" w:hAnsi="宋体" w:cs="宋体"/>
          <w:color w:val="auto"/>
          <w:sz w:val="24"/>
          <w:highlight w:val="none"/>
        </w:rPr>
        <w:t xml:space="preserve">采购</w:t>
      </w:r>
      <w:r>
        <w:rPr>
          <w:rFonts w:hint="eastAsia" w:ascii="宋体" w:hAnsi="宋体" w:cs="宋体"/>
          <w:color w:val="auto"/>
          <w:sz w:val="24"/>
          <w:highlight w:val="none"/>
          <w:lang w:val="en-US" w:eastAsia="zh-CN"/>
        </w:rPr>
        <w:t xml:space="preserve">代理机构</w:t>
      </w:r>
      <w:r>
        <w:rPr>
          <w:rFonts w:hint="eastAsia" w:ascii="宋体" w:hAnsi="宋体" w:cs="宋体"/>
          <w:color w:val="auto"/>
          <w:sz w:val="24"/>
          <w:highlight w:val="none"/>
        </w:rPr>
        <w:t xml:space="preserve">按照下列指标对各投标人的资格进行审查，未通过审查的为无效标，不参与评标。</w:t>
      </w:r>
      <w:r/>
    </w:p>
    <w:tbl>
      <w:tblPr>
        <w:tblStyle w:val="770"/>
        <w:tblW w:w="0" w:type="auto"/>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828"/>
        <w:gridCol w:w="4335"/>
      </w:tblGrid>
      <w:tr>
        <w:trPr/>
        <w:tc>
          <w:tcPr>
            <w:tcW w:w="4828"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资格审查因素</w:t>
            </w:r>
            <w:r/>
          </w:p>
        </w:tc>
        <w:tc>
          <w:tcPr>
            <w:tcW w:w="4335"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审查标准</w:t>
            </w:r>
            <w:r/>
          </w:p>
        </w:tc>
      </w:tr>
      <w:tr>
        <w:trPr>
          <w:trHeight w:val="288"/>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具有独立承担民事责任的能力</w:t>
            </w:r>
            <w:r/>
          </w:p>
        </w:tc>
        <w:tc>
          <w:tcPr>
            <w:tcW w:w="4335" w:type="dxa"/>
            <w:vAlign w:val="center"/>
            <w:vMerge w:val="restart"/>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符合招标文件第11条“投标文件构成”的要求</w:t>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具有良好的商业信誉和健全的财务会计制度</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具有履行合同所必需的设备和专业技术能力</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有依法缴纳税收和社会保障资金的良好记录</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rHeight w:val="90"/>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无重大违法行为声明</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rHeight w:val="287"/>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法律、行政法规规定的其他条件</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符合联合体规定</w:t>
            </w:r>
            <w:r/>
          </w:p>
        </w:tc>
        <w:tc>
          <w:tcPr>
            <w:tcW w:w="4335"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r>
        <w:trPr/>
        <w:tc>
          <w:tcPr>
            <w:tcW w:w="4828" w:type="dxa"/>
            <w:vAlign w:val="center"/>
            <w:textDirection w:val="lrTb"/>
            <w:noWrap w:val="false"/>
          </w:tcPr>
          <w:p>
            <w:pPr>
              <w:jc w:val="left"/>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特定资格要求</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如有）</w:t>
            </w:r>
            <w:r/>
          </w:p>
        </w:tc>
        <w:tc>
          <w:tcPr>
            <w:tcW w:w="4335"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bl>
    <w:p>
      <w:pPr>
        <w:ind w:firstLine="643"/>
        <w:spacing w:before="156" w:after="156"/>
        <w:rPr>
          <w:rFonts w:hint="eastAsia" w:ascii="宋体" w:hAnsi="宋体" w:cs="宋体"/>
          <w:b/>
          <w:color w:val="auto"/>
          <w:sz w:val="32"/>
          <w:szCs w:val="32"/>
          <w:highlight w:val="none"/>
        </w:rPr>
        <w:outlineLvl w:val="1"/>
      </w:pPr>
      <w:r/>
      <w:bookmarkStart w:id="138" w:name="_Toc18818"/>
      <w:r/>
      <w:bookmarkStart w:id="139" w:name="_Toc17529"/>
      <w:r>
        <w:rPr>
          <w:rFonts w:hint="eastAsia" w:ascii="宋体" w:hAnsi="宋体" w:cs="宋体"/>
          <w:b/>
          <w:color w:val="auto"/>
          <w:sz w:val="32"/>
          <w:szCs w:val="32"/>
          <w:highlight w:val="none"/>
        </w:rPr>
        <w:t xml:space="preserve">二、符合性审查</w:t>
      </w:r>
      <w:bookmarkEnd w:id="138"/>
      <w:r/>
      <w:bookmarkEnd w:id="139"/>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符合性审查是指依据招标文件的规定，从商务和技术角度对投标文件的有效性和完整性进行审查，以确定是否对招标文件的实质性要求做出响应。</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未通过审查的为无效标，不再参与评审。</w:t>
      </w:r>
      <w:r/>
    </w:p>
    <w:tbl>
      <w:tblPr>
        <w:tblStyle w:val="770"/>
        <w:tblW w:w="9172"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851"/>
        <w:gridCol w:w="4321"/>
      </w:tblGrid>
      <w:tr>
        <w:trPr/>
        <w:tc>
          <w:tcPr>
            <w:tcW w:w="4851"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符合性审查因素</w:t>
            </w:r>
            <w:r/>
          </w:p>
        </w:tc>
        <w:tc>
          <w:tcPr>
            <w:tcW w:w="4321"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审查标准</w:t>
            </w:r>
            <w:r/>
          </w:p>
        </w:tc>
      </w:tr>
      <w:tr>
        <w:trPr>
          <w:trHeight w:val="90"/>
        </w:trPr>
        <w:tc>
          <w:tcPr>
            <w:tcW w:w="4851"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投标函</w:t>
            </w:r>
            <w:r/>
          </w:p>
        </w:tc>
        <w:tc>
          <w:tcPr>
            <w:tcW w:w="4321"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符合招标文件的要求</w:t>
            </w:r>
            <w:r/>
          </w:p>
        </w:tc>
      </w:tr>
      <w:tr>
        <w:trPr>
          <w:trHeight w:val="287"/>
        </w:trPr>
        <w:tc>
          <w:tcPr>
            <w:tcW w:w="4851"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法定代表人身份证明或授权委托书</w:t>
            </w:r>
            <w:r/>
          </w:p>
          <w:p>
            <w:pPr>
              <w:jc w:val="left"/>
              <w:rPr>
                <w:rFonts w:hint="eastAsia" w:ascii="宋体" w:hAnsi="宋体" w:cs="宋体"/>
                <w:color w:val="auto"/>
                <w:highlight w:val="none"/>
              </w:rPr>
            </w:pP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rPr>
                <w:rFonts w:hint="eastAsia" w:ascii="宋体" w:hAnsi="宋体" w:cs="宋体"/>
                <w:color w:val="auto"/>
                <w:highlight w:val="none"/>
                <w:lang w:eastAsia="zh-CN"/>
              </w:rPr>
              <w:t xml:space="preserve">】</w:t>
            </w:r>
            <w:r/>
          </w:p>
        </w:tc>
        <w:tc>
          <w:tcPr>
            <w:tcW w:w="4321"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符合招标文件的要求</w:t>
            </w:r>
            <w:r/>
          </w:p>
        </w:tc>
      </w:tr>
      <w:tr>
        <w:trPr>
          <w:trHeight w:val="287"/>
        </w:trPr>
        <w:tc>
          <w:tcPr>
            <w:tcW w:w="4851"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签署和盖章符合要求</w:t>
            </w:r>
            <w:r/>
          </w:p>
        </w:tc>
        <w:tc>
          <w:tcPr>
            <w:tcW w:w="4321"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r>
        <w:trPr/>
        <w:tc>
          <w:tcPr>
            <w:tcW w:w="4851"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开标一览表及投标报价 </w:t>
            </w:r>
            <w:r/>
          </w:p>
        </w:tc>
        <w:tc>
          <w:tcPr>
            <w:tcW w:w="4321"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格式、填写要求符合招标文件规定（报价未超过预算或最高限价）</w:t>
            </w:r>
            <w:r/>
          </w:p>
        </w:tc>
      </w:tr>
      <w:tr>
        <w:trPr/>
        <w:tc>
          <w:tcPr>
            <w:tcW w:w="4851"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投标文件对招标文件的实质性条款的响应性</w:t>
            </w:r>
            <w:r/>
          </w:p>
        </w:tc>
        <w:tc>
          <w:tcPr>
            <w:tcW w:w="4321"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bl>
    <w:p>
      <w:pPr>
        <w:rPr>
          <w:rFonts w:hint="eastAsia" w:ascii="宋体" w:hAnsi="宋体" w:cs="宋体"/>
          <w:b/>
          <w:color w:val="auto"/>
          <w:sz w:val="32"/>
          <w:szCs w:val="32"/>
          <w:highlight w:val="none"/>
        </w:rPr>
        <w:outlineLvl w:val="1"/>
      </w:pPr>
      <w:r>
        <w:rPr>
          <w:rFonts w:hint="eastAsia" w:ascii="宋体" w:hAnsi="宋体" w:cs="宋体"/>
          <w:color w:val="auto"/>
          <w:sz w:val="20"/>
          <w:highlight w:val="none"/>
        </w:rPr>
        <w:t xml:space="preserve">  </w:t>
      </w:r>
      <w:bookmarkStart w:id="140" w:name="_Toc11959"/>
      <w:r>
        <w:rPr>
          <w:rFonts w:hint="eastAsia" w:ascii="宋体" w:hAnsi="宋体" w:cs="宋体"/>
          <w:color w:val="auto"/>
          <w:sz w:val="20"/>
          <w:highlight w:val="none"/>
        </w:rPr>
        <w:t xml:space="preserve">   </w:t>
      </w:r>
      <w:bookmarkStart w:id="141" w:name="_Toc3702"/>
      <w:r/>
      <w:bookmarkStart w:id="142" w:name="_Toc17823"/>
      <w:r>
        <w:rPr>
          <w:rFonts w:hint="eastAsia" w:ascii="宋体" w:hAnsi="宋体" w:cs="宋体"/>
          <w:b/>
          <w:color w:val="auto"/>
          <w:sz w:val="32"/>
          <w:szCs w:val="32"/>
          <w:highlight w:val="none"/>
        </w:rPr>
        <w:t xml:space="preserve">三、评分办法—综合评分法</w:t>
      </w:r>
      <w:bookmarkEnd w:id="140"/>
      <w:r/>
      <w:bookmarkEnd w:id="141"/>
      <w:r/>
      <w:bookmarkEnd w:id="142"/>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评标办法：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得分、投标报价均相同时，服务方案得分高优先；评分、报价、方案得分均相同时，由评标委员会通过抽签方式排序。 </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评标委员会根据评审后投标人排序推荐中标候选人。投标文件满足招标文件全部实质性要求，且评审后排序第一的投标人为第一中标候选人，依次类推。</w:t>
      </w:r>
      <w:r/>
    </w:p>
    <w:p>
      <w:pPr>
        <w:ind w:firstLine="420"/>
        <w:spacing w:line="360" w:lineRule="auto"/>
        <w:rPr>
          <w:rFonts w:hint="eastAsia" w:ascii="宋体" w:hAnsi="宋体" w:cs="宋体"/>
          <w:color w:val="auto"/>
          <w:sz w:val="20"/>
          <w:highlight w:val="none"/>
        </w:rPr>
      </w:pPr>
      <w:r>
        <w:rPr>
          <w:rFonts w:hint="eastAsia" w:ascii="宋体" w:hAnsi="宋体" w:cs="宋体"/>
          <w:color w:val="auto"/>
          <w:sz w:val="24"/>
          <w:highlight w:val="none"/>
        </w:rPr>
        <w:t xml:space="preserve">综合评分保留至小数点后两位。</w:t>
      </w:r>
      <w:r>
        <w:rPr>
          <w:rFonts w:hint="eastAsia" w:ascii="宋体" w:hAnsi="宋体" w:cs="宋体"/>
          <w:color w:val="auto"/>
          <w:highlight w:val="none"/>
        </w:rPr>
        <w:t xml:space="preserve"> </w:t>
      </w:r>
      <w:r>
        <w:rPr>
          <w:rFonts w:hint="eastAsia" w:ascii="宋体" w:hAnsi="宋体" w:cs="宋体"/>
          <w:color w:val="auto"/>
          <w:sz w:val="20"/>
          <w:highlight w:val="none"/>
        </w:rPr>
        <w:t xml:space="preserve"> </w:t>
      </w:r>
      <w:r/>
    </w:p>
    <w:p>
      <w:pPr>
        <w:ind w:firstLine="42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 2、详细评审。评标委员会按照招标文件规定的评分标准，对各投标文件进行详细评审打分。评标委员会组长对各评审专家的打分情况进行复核无误后汇总，形成评审报告。</w:t>
      </w:r>
      <w:r/>
    </w:p>
    <w:tbl>
      <w:tblPr>
        <w:tblStyle w:val="770"/>
        <w:tblW w:w="499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65"/>
        <w:gridCol w:w="1893"/>
        <w:gridCol w:w="6582"/>
      </w:tblGrid>
      <w:tr>
        <w:trPr>
          <w:jc w:val="center"/>
          <w:trHeight w:val="597"/>
        </w:trPr>
        <w:tc>
          <w:tcPr>
            <w:gridSpan w:val="2"/>
            <w:tcW w:w="1689" w:type="pct"/>
            <w:vAlign w:val="center"/>
            <w:textDirection w:val="lrTb"/>
            <w:noWrap w:val="false"/>
          </w:tcPr>
          <w:p>
            <w:pPr>
              <w:jc w:val="center"/>
              <w:rPr>
                <w:rFonts w:hint="eastAsia" w:ascii="宋体" w:hAnsi="宋体" w:cs="仿宋"/>
                <w:b/>
                <w:bCs/>
                <w:sz w:val="24"/>
                <w:szCs w:val="24"/>
                <w:highlight w:val="none"/>
              </w:rPr>
            </w:pPr>
            <w:r/>
            <w:bookmarkStart w:id="143" w:name="_Toc514054481"/>
            <w:r>
              <w:rPr>
                <w:rFonts w:hint="eastAsia" w:ascii="宋体" w:hAnsi="宋体" w:cs="仿宋"/>
                <w:b/>
                <w:bCs/>
                <w:sz w:val="24"/>
                <w:szCs w:val="24"/>
                <w:highlight w:val="none"/>
              </w:rPr>
              <w:t xml:space="preserve">评审内容</w:t>
            </w:r>
            <w:r/>
          </w:p>
        </w:tc>
        <w:tc>
          <w:tcPr>
            <w:tcW w:w="3310" w:type="pct"/>
            <w:vAlign w:val="center"/>
            <w:textDirection w:val="lrTb"/>
            <w:noWrap w:val="false"/>
          </w:tcPr>
          <w:p>
            <w:pPr>
              <w:jc w:val="center"/>
              <w:rPr>
                <w:rFonts w:hint="eastAsia" w:ascii="宋体" w:hAnsi="宋体" w:cs="仿宋"/>
                <w:b/>
                <w:sz w:val="24"/>
                <w:szCs w:val="24"/>
                <w:highlight w:val="none"/>
              </w:rPr>
            </w:pPr>
            <w:r>
              <w:rPr>
                <w:rFonts w:hint="eastAsia" w:ascii="宋体" w:hAnsi="宋体" w:cs="仿宋"/>
                <w:b/>
                <w:sz w:val="24"/>
                <w:szCs w:val="24"/>
                <w:highlight w:val="none"/>
              </w:rPr>
              <w:t xml:space="preserve">评审标准</w:t>
            </w:r>
            <w:r/>
          </w:p>
        </w:tc>
      </w:tr>
      <w:tr>
        <w:trPr>
          <w:jc w:val="center"/>
          <w:trHeight w:val="20"/>
        </w:trPr>
        <w:tc>
          <w:tcPr>
            <w:tcW w:w="737" w:type="pct"/>
            <w:vAlign w:val="center"/>
            <w:textDirection w:val="lrTb"/>
            <w:noWrap w:val="false"/>
          </w:tcPr>
          <w:p>
            <w:pPr>
              <w:jc w:val="center"/>
              <w:rPr>
                <w:rFonts w:hint="eastAsia" w:ascii="宋体" w:hAnsi="宋体" w:cs="仿宋"/>
                <w:sz w:val="24"/>
                <w:szCs w:val="24"/>
                <w:highlight w:val="none"/>
              </w:rPr>
            </w:pPr>
            <w:r>
              <w:rPr>
                <w:rFonts w:hint="eastAsia" w:ascii="宋体" w:hAnsi="宋体" w:cs="仿宋"/>
                <w:sz w:val="24"/>
                <w:szCs w:val="24"/>
                <w:highlight w:val="none"/>
              </w:rPr>
              <w:t xml:space="preserve">价格评审</w:t>
            </w:r>
            <w:r/>
          </w:p>
          <w:p>
            <w:pPr>
              <w:jc w:val="center"/>
              <w:rPr>
                <w:rFonts w:hint="eastAsia" w:ascii="宋体" w:hAnsi="宋体" w:cs="仿宋"/>
                <w:sz w:val="24"/>
                <w:szCs w:val="24"/>
                <w:highlight w:val="none"/>
              </w:rPr>
            </w:pPr>
            <w:r>
              <w:rPr>
                <w:rFonts w:hint="eastAsia" w:ascii="宋体" w:hAnsi="宋体" w:cs="仿宋"/>
                <w:sz w:val="24"/>
                <w:szCs w:val="24"/>
                <w:highlight w:val="none"/>
              </w:rPr>
              <w:t xml:space="preserve">（20分）</w:t>
            </w:r>
            <w:r/>
          </w:p>
        </w:tc>
        <w:tc>
          <w:tcPr>
            <w:tcW w:w="951" w:type="pct"/>
            <w:vAlign w:val="center"/>
            <w:textDirection w:val="lrTb"/>
            <w:noWrap w:val="false"/>
          </w:tcPr>
          <w:p>
            <w:pPr>
              <w:jc w:val="center"/>
              <w:rPr>
                <w:rFonts w:hint="eastAsia" w:ascii="宋体" w:hAnsi="宋体" w:cs="仿宋"/>
                <w:sz w:val="24"/>
                <w:szCs w:val="24"/>
                <w:highlight w:val="none"/>
              </w:rPr>
            </w:pPr>
            <w:r>
              <w:rPr>
                <w:rFonts w:hint="eastAsia" w:ascii="宋体" w:hAnsi="宋体" w:cs="仿宋"/>
                <w:sz w:val="24"/>
                <w:szCs w:val="24"/>
                <w:highlight w:val="none"/>
              </w:rPr>
              <w:t xml:space="preserve">价格分</w:t>
            </w:r>
            <w:r/>
          </w:p>
          <w:p>
            <w:pPr>
              <w:jc w:val="center"/>
              <w:rPr>
                <w:rFonts w:hint="eastAsia" w:ascii="宋体" w:hAnsi="宋体" w:cs="仿宋"/>
                <w:sz w:val="24"/>
                <w:szCs w:val="24"/>
                <w:highlight w:val="none"/>
              </w:rPr>
            </w:pPr>
            <w:r>
              <w:rPr>
                <w:rFonts w:hint="eastAsia" w:ascii="宋体" w:hAnsi="宋体" w:cs="仿宋"/>
                <w:sz w:val="24"/>
                <w:szCs w:val="24"/>
                <w:highlight w:val="none"/>
              </w:rPr>
              <w:t xml:space="preserve">（20分）</w:t>
            </w:r>
            <w:r/>
          </w:p>
        </w:tc>
        <w:tc>
          <w:tcPr>
            <w:tcW w:w="3310" w:type="pct"/>
            <w:vAlign w:val="center"/>
            <w:textDirection w:val="lrTb"/>
            <w:noWrap w:val="false"/>
          </w:tcPr>
          <w:p>
            <w:pPr>
              <w:rPr>
                <w:rFonts w:hint="eastAsia" w:ascii="宋体" w:hAnsi="宋体" w:cs="仿宋"/>
                <w:sz w:val="24"/>
                <w:szCs w:val="24"/>
                <w:highlight w:val="none"/>
              </w:rPr>
            </w:pPr>
            <w:r>
              <w:rPr>
                <w:rFonts w:hint="eastAsia" w:ascii="宋体" w:hAnsi="宋体" w:cs="仿宋"/>
                <w:sz w:val="24"/>
                <w:szCs w:val="24"/>
                <w:highlight w:val="none"/>
              </w:rPr>
              <w:t xml:space="preserve">采用低价优先法计算，即满足招标文件要求且投标价格最低的投标报价为评标基准价，其价格分为20分。</w:t>
            </w:r>
            <w:r/>
          </w:p>
          <w:p>
            <w:pPr>
              <w:jc w:val="left"/>
              <w:rPr>
                <w:rFonts w:hint="eastAsia" w:ascii="宋体" w:hAnsi="宋体" w:cs="仿宋"/>
                <w:sz w:val="24"/>
                <w:szCs w:val="24"/>
                <w:highlight w:val="none"/>
              </w:rPr>
            </w:pPr>
            <w:r>
              <w:rPr>
                <w:rFonts w:hint="eastAsia" w:ascii="宋体" w:hAnsi="宋体" w:cs="仿宋"/>
                <w:sz w:val="24"/>
                <w:szCs w:val="24"/>
                <w:highlight w:val="none"/>
              </w:rPr>
              <w:t xml:space="preserve">其他投标人的价格分统一按照下列公式计算：投标报价得分=(评标基准价/投标报价)×20（小数点保留两位）</w:t>
            </w:r>
            <w:r/>
          </w:p>
        </w:tc>
      </w:tr>
      <w:tr>
        <w:trPr>
          <w:jc w:val="center"/>
          <w:trHeight w:val="1735"/>
        </w:trPr>
        <w:tc>
          <w:tcPr>
            <w:tcW w:w="737" w:type="pct"/>
            <w:vAlign w:val="center"/>
            <w:vMerge w:val="restart"/>
            <w:textDirection w:val="lrTb"/>
            <w:noWrap w:val="false"/>
          </w:tcPr>
          <w:p>
            <w:pPr>
              <w:jc w:val="center"/>
              <w:rPr>
                <w:rFonts w:hint="eastAsia" w:ascii="宋体" w:hAnsi="宋体" w:cs="仿宋"/>
                <w:sz w:val="24"/>
                <w:szCs w:val="24"/>
                <w:highlight w:val="none"/>
              </w:rPr>
            </w:pPr>
            <w:r>
              <w:rPr>
                <w:rFonts w:hint="eastAsia" w:ascii="宋体" w:hAnsi="宋体" w:cs="仿宋"/>
                <w:sz w:val="24"/>
                <w:szCs w:val="24"/>
                <w:highlight w:val="none"/>
              </w:rPr>
              <w:t xml:space="preserve">商务评审</w:t>
            </w:r>
            <w:r/>
          </w:p>
          <w:p>
            <w:pPr>
              <w:jc w:val="center"/>
              <w:rPr>
                <w:rFonts w:hint="eastAsia" w:ascii="宋体" w:hAnsi="宋体" w:cs="仿宋"/>
                <w:sz w:val="24"/>
                <w:szCs w:val="24"/>
                <w:highlight w:val="none"/>
              </w:rPr>
            </w:pPr>
            <w:r>
              <w:rPr>
                <w:rFonts w:hint="eastAsia" w:ascii="宋体" w:hAnsi="宋体" w:cs="仿宋"/>
                <w:sz w:val="24"/>
                <w:szCs w:val="24"/>
                <w:highlight w:val="none"/>
              </w:rPr>
              <w:t xml:space="preserve">（18分）</w:t>
            </w:r>
            <w:r/>
          </w:p>
        </w:tc>
        <w:tc>
          <w:tcPr>
            <w:tcW w:w="951" w:type="pct"/>
            <w:vAlign w:val="center"/>
            <w:textDirection w:val="lrTb"/>
            <w:noWrap w:val="false"/>
          </w:tcPr>
          <w:p>
            <w:pPr>
              <w:jc w:val="center"/>
              <w:rPr>
                <w:rFonts w:hint="eastAsia" w:ascii="宋体" w:hAnsi="宋体" w:cs="仿宋"/>
                <w:sz w:val="24"/>
                <w:szCs w:val="24"/>
                <w:highlight w:val="none"/>
              </w:rPr>
            </w:pPr>
            <w:r>
              <w:rPr>
                <w:rFonts w:hint="eastAsia" w:ascii="宋体" w:hAnsi="宋体" w:cs="仿宋"/>
                <w:sz w:val="24"/>
                <w:szCs w:val="24"/>
                <w:highlight w:val="none"/>
              </w:rPr>
              <w:t xml:space="preserve">业绩</w:t>
            </w:r>
            <w:r/>
          </w:p>
          <w:p>
            <w:pPr>
              <w:jc w:val="center"/>
              <w:rPr>
                <w:rFonts w:hint="eastAsia" w:ascii="宋体" w:hAnsi="宋体" w:cs="仿宋"/>
                <w:sz w:val="24"/>
                <w:szCs w:val="24"/>
                <w:highlight w:val="none"/>
              </w:rPr>
            </w:pPr>
            <w:r>
              <w:rPr>
                <w:rFonts w:hint="eastAsia" w:ascii="宋体" w:hAnsi="宋体" w:cs="仿宋"/>
                <w:sz w:val="24"/>
                <w:szCs w:val="24"/>
                <w:highlight w:val="none"/>
              </w:rPr>
              <w:t xml:space="preserve">（12分）</w:t>
            </w:r>
            <w:r/>
          </w:p>
        </w:tc>
        <w:tc>
          <w:tcPr>
            <w:tcW w:w="3310" w:type="pct"/>
            <w:vAlign w:val="center"/>
            <w:textDirection w:val="lrTb"/>
            <w:noWrap w:val="false"/>
          </w:tcPr>
          <w:p>
            <w:pPr>
              <w:rPr>
                <w:rFonts w:hint="eastAsia" w:ascii="宋体" w:hAnsi="宋体" w:cs="仿宋"/>
                <w:sz w:val="24"/>
                <w:szCs w:val="24"/>
                <w:highlight w:val="none"/>
              </w:rPr>
            </w:pPr>
            <w:r>
              <w:rPr>
                <w:rFonts w:hint="eastAsia" w:ascii="宋体" w:hAnsi="宋体" w:cs="仿宋"/>
                <w:sz w:val="24"/>
                <w:szCs w:val="24"/>
                <w:highlight w:val="none"/>
              </w:rPr>
              <w:t xml:space="preserve">供应商自2022年1月1日（含）以来</w:t>
            </w:r>
            <w:r>
              <w:rPr>
                <w:rFonts w:hint="eastAsia" w:ascii="宋体" w:hAnsi="宋体" w:cs="仿宋"/>
                <w:sz w:val="24"/>
                <w:szCs w:val="24"/>
                <w:highlight w:val="none"/>
                <w:lang w:eastAsia="zh-CN"/>
              </w:rPr>
              <w:t xml:space="preserve">（</w:t>
            </w:r>
            <w:r>
              <w:rPr>
                <w:rFonts w:hint="eastAsia" w:ascii="宋体" w:hAnsi="宋体" w:cs="仿宋"/>
                <w:b/>
                <w:bCs/>
                <w:sz w:val="24"/>
                <w:szCs w:val="24"/>
                <w:highlight w:val="none"/>
              </w:rPr>
              <w:t xml:space="preserve">时间以合同签订时间为准</w:t>
            </w:r>
            <w:r>
              <w:rPr>
                <w:rFonts w:hint="eastAsia" w:ascii="宋体" w:hAnsi="宋体" w:cs="仿宋"/>
                <w:b/>
                <w:bCs/>
                <w:sz w:val="24"/>
                <w:szCs w:val="24"/>
                <w:highlight w:val="none"/>
                <w:lang w:eastAsia="zh-CN"/>
              </w:rPr>
              <w:t xml:space="preserve">），</w:t>
            </w:r>
            <w:r>
              <w:rPr>
                <w:rFonts w:hint="eastAsia" w:ascii="宋体" w:hAnsi="宋体" w:cs="仿宋"/>
                <w:sz w:val="24"/>
                <w:szCs w:val="24"/>
                <w:highlight w:val="none"/>
              </w:rPr>
              <w:t xml:space="preserve">完成与本次展馆陈列布展装饰类似的业绩。（</w:t>
            </w:r>
            <w:r>
              <w:rPr>
                <w:rFonts w:hint="eastAsia" w:ascii="宋体" w:hAnsi="宋体" w:cs="仿宋"/>
                <w:b/>
                <w:bCs/>
                <w:sz w:val="24"/>
                <w:szCs w:val="24"/>
                <w:highlight w:val="none"/>
              </w:rPr>
              <w:t xml:space="preserve">合同需反映相关数据，如合同中未能体现的，另需提供业主单位盖章证明材料复印件并加盖供应商公章</w:t>
            </w:r>
            <w:r>
              <w:rPr>
                <w:rFonts w:hint="eastAsia" w:ascii="宋体" w:hAnsi="宋体" w:cs="仿宋"/>
                <w:sz w:val="24"/>
                <w:szCs w:val="24"/>
                <w:highlight w:val="none"/>
              </w:rPr>
              <w:t xml:space="preserve">），每提供一个得4分，本项最高得12分。</w:t>
            </w:r>
            <w:r/>
          </w:p>
        </w:tc>
      </w:tr>
      <w:tr>
        <w:trPr>
          <w:jc w:val="center"/>
          <w:trHeight w:val="20"/>
        </w:trPr>
        <w:tc>
          <w:tcPr>
            <w:tcW w:w="737" w:type="pct"/>
            <w:vAlign w:val="center"/>
            <w:vMerge w:val="continue"/>
            <w:textDirection w:val="lrTb"/>
            <w:noWrap w:val="false"/>
          </w:tcPr>
          <w:p>
            <w:pPr>
              <w:jc w:val="center"/>
              <w:rPr>
                <w:rFonts w:hint="eastAsia" w:ascii="宋体" w:hAnsi="宋体" w:cs="仿宋"/>
                <w:sz w:val="24"/>
                <w:szCs w:val="24"/>
                <w:highlight w:val="none"/>
              </w:rPr>
            </w:pPr>
            <w:r>
              <w:rPr>
                <w:rFonts w:hint="eastAsia" w:ascii="宋体" w:hAnsi="宋体" w:cs="仿宋"/>
                <w:sz w:val="24"/>
                <w:szCs w:val="24"/>
                <w:highlight w:val="none"/>
              </w:rPr>
            </w:r>
            <w:r/>
          </w:p>
        </w:tc>
        <w:tc>
          <w:tcPr>
            <w:tcW w:w="951" w:type="pct"/>
            <w:vAlign w:val="center"/>
            <w:textDirection w:val="lrTb"/>
            <w:noWrap w:val="false"/>
          </w:tcPr>
          <w:p>
            <w:pPr>
              <w:jc w:val="center"/>
              <w:rPr>
                <w:rFonts w:hint="eastAsia" w:ascii="宋体" w:hAnsi="宋体" w:cs="仿宋"/>
                <w:sz w:val="24"/>
                <w:szCs w:val="24"/>
                <w:highlight w:val="none"/>
              </w:rPr>
            </w:pPr>
            <w:r>
              <w:rPr>
                <w:rFonts w:hint="eastAsia" w:ascii="宋体" w:hAnsi="宋体" w:cs="仿宋"/>
                <w:sz w:val="24"/>
                <w:szCs w:val="24"/>
                <w:highlight w:val="none"/>
              </w:rPr>
              <w:t xml:space="preserve">人员配备方案</w:t>
            </w:r>
            <w:r/>
          </w:p>
          <w:p>
            <w:pPr>
              <w:jc w:val="center"/>
              <w:rPr>
                <w:rFonts w:hint="eastAsia" w:ascii="宋体" w:hAnsi="宋体" w:cs="仿宋"/>
                <w:sz w:val="24"/>
                <w:szCs w:val="24"/>
                <w:highlight w:val="none"/>
              </w:rPr>
            </w:pPr>
            <w:r>
              <w:rPr>
                <w:rFonts w:hint="eastAsia" w:ascii="宋体" w:hAnsi="宋体" w:cs="仿宋"/>
                <w:sz w:val="24"/>
                <w:szCs w:val="24"/>
                <w:highlight w:val="none"/>
              </w:rPr>
              <w:t xml:space="preserve">（6分）</w:t>
            </w:r>
            <w:r/>
          </w:p>
        </w:tc>
        <w:tc>
          <w:tcPr>
            <w:tcW w:w="3310" w:type="pct"/>
            <w:vAlign w:val="center"/>
            <w:textDirection w:val="lrTb"/>
            <w:noWrap w:val="false"/>
          </w:tcPr>
          <w:p>
            <w:pPr>
              <w:rPr>
                <w:rFonts w:hint="eastAsia" w:ascii="宋体" w:hAnsi="宋体" w:cs="仿宋"/>
                <w:sz w:val="24"/>
                <w:szCs w:val="24"/>
                <w:highlight w:val="none"/>
              </w:rPr>
            </w:pPr>
            <w:r>
              <w:rPr>
                <w:rFonts w:hint="eastAsia" w:ascii="宋体" w:hAnsi="宋体" w:cs="仿宋"/>
                <w:sz w:val="24"/>
                <w:szCs w:val="24"/>
                <w:highlight w:val="none"/>
              </w:rPr>
              <w:t xml:space="preserve">供应商根据项目实际情况提供对应人员配备方案，评委从人员配备专业能力、工作经验、人员分工的科学合理性、针对性和可行性进行评审。</w:t>
            </w:r>
            <w:r/>
          </w:p>
          <w:p>
            <w:pPr>
              <w:rPr>
                <w:rFonts w:hint="eastAsia" w:ascii="宋体" w:hAnsi="宋体" w:cs="仿宋"/>
                <w:sz w:val="24"/>
                <w:szCs w:val="24"/>
                <w:highlight w:val="none"/>
              </w:rPr>
            </w:pPr>
            <w:r>
              <w:rPr>
                <w:rFonts w:hint="eastAsia" w:ascii="宋体" w:hAnsi="宋体" w:cs="仿宋"/>
                <w:sz w:val="24"/>
                <w:szCs w:val="24"/>
                <w:highlight w:val="none"/>
              </w:rPr>
              <w:t xml:space="preserve">人员配备完全符合项目需求，专业能力出色，经验丰富，分工合理的得6分；人员配备基本符合项目需求，个别细节需优化的得</w:t>
            </w:r>
            <w:r>
              <w:rPr>
                <w:rFonts w:hint="eastAsia" w:ascii="宋体" w:hAnsi="宋体" w:cs="仿宋"/>
                <w:sz w:val="24"/>
                <w:szCs w:val="24"/>
                <w:highlight w:val="none"/>
                <w:lang w:val="en-US" w:eastAsia="zh-CN"/>
              </w:rPr>
              <w:t xml:space="preserve">4</w:t>
            </w:r>
            <w:r>
              <w:rPr>
                <w:rFonts w:hint="eastAsia" w:ascii="宋体" w:hAnsi="宋体" w:cs="仿宋"/>
                <w:sz w:val="24"/>
                <w:szCs w:val="24"/>
                <w:highlight w:val="none"/>
              </w:rPr>
              <w:t xml:space="preserve">分；人员配备部分满足，但存在明显不足（如经验不足、分工模糊）的得</w:t>
            </w:r>
            <w:r>
              <w:rPr>
                <w:rFonts w:hint="eastAsia" w:ascii="宋体" w:hAnsi="宋体" w:cs="仿宋"/>
                <w:sz w:val="24"/>
                <w:szCs w:val="24"/>
                <w:highlight w:val="none"/>
                <w:lang w:val="en-US" w:eastAsia="zh-CN"/>
              </w:rPr>
              <w:t xml:space="preserve">2</w:t>
            </w:r>
            <w:r>
              <w:rPr>
                <w:rFonts w:hint="eastAsia" w:ascii="宋体" w:hAnsi="宋体" w:cs="仿宋"/>
                <w:sz w:val="24"/>
                <w:szCs w:val="24"/>
                <w:highlight w:val="none"/>
              </w:rPr>
              <w:t xml:space="preserve">分；其他或未提供的不得分。</w:t>
            </w:r>
            <w:r/>
          </w:p>
          <w:p>
            <w:pPr>
              <w:rPr>
                <w:rFonts w:ascii="宋体" w:hAnsi="宋体"/>
                <w:sz w:val="24"/>
                <w:szCs w:val="24"/>
                <w:highlight w:val="none"/>
              </w:rPr>
            </w:pPr>
            <w:r>
              <w:rPr>
                <w:rFonts w:hint="eastAsia" w:ascii="宋体" w:hAnsi="宋体" w:cs="仿宋"/>
                <w:sz w:val="24"/>
                <w:szCs w:val="24"/>
                <w:highlight w:val="none"/>
              </w:rPr>
              <w:t xml:space="preserve">注：需提供相关人员简历（包括但不限于学历或职称、从业年数及工作经验、工作职责等）以及上述人员</w:t>
            </w:r>
            <w:r>
              <w:rPr>
                <w:rFonts w:hint="eastAsia" w:ascii="宋体" w:hAnsi="宋体" w:cs="仿宋"/>
                <w:sz w:val="24"/>
                <w:szCs w:val="24"/>
                <w:highlight w:val="none"/>
                <w:lang w:val="en-US" w:eastAsia="zh-CN"/>
              </w:rPr>
              <w:t xml:space="preserve">自2025年3月以来任意1</w:t>
            </w:r>
            <w:r>
              <w:rPr>
                <w:rFonts w:hint="eastAsia" w:ascii="宋体" w:hAnsi="宋体" w:cs="仿宋"/>
                <w:sz w:val="24"/>
                <w:szCs w:val="24"/>
                <w:highlight w:val="none"/>
              </w:rPr>
              <w:t xml:space="preserve">个月社保缴纳证明材料。</w:t>
            </w:r>
            <w:r/>
          </w:p>
        </w:tc>
      </w:tr>
      <w:tr>
        <w:trPr>
          <w:jc w:val="center"/>
          <w:trHeight w:val="90"/>
        </w:trPr>
        <w:tc>
          <w:tcPr>
            <w:tcW w:w="737" w:type="pct"/>
            <w:vAlign w:val="center"/>
            <w:vMerge w:val="restart"/>
            <w:textDirection w:val="lrTb"/>
            <w:noWrap w:val="false"/>
          </w:tcPr>
          <w:p>
            <w:pPr>
              <w:jc w:val="center"/>
              <w:rPr>
                <w:rFonts w:hint="eastAsia" w:ascii="宋体" w:hAnsi="宋体" w:cs="仿宋"/>
                <w:sz w:val="24"/>
                <w:szCs w:val="24"/>
                <w:highlight w:val="none"/>
              </w:rPr>
            </w:pPr>
            <w:r>
              <w:rPr>
                <w:rFonts w:hint="eastAsia" w:ascii="宋体" w:hAnsi="宋体" w:cs="仿宋"/>
                <w:sz w:val="24"/>
                <w:szCs w:val="24"/>
                <w:highlight w:val="none"/>
              </w:rPr>
              <w:t xml:space="preserve">技术评审</w:t>
            </w:r>
            <w:r/>
          </w:p>
          <w:p>
            <w:pPr>
              <w:jc w:val="center"/>
              <w:rPr>
                <w:rFonts w:hint="eastAsia" w:ascii="宋体" w:hAnsi="宋体" w:cs="仿宋"/>
                <w:sz w:val="24"/>
                <w:szCs w:val="24"/>
                <w:highlight w:val="none"/>
              </w:rPr>
            </w:pPr>
            <w:r>
              <w:rPr>
                <w:rFonts w:hint="eastAsia" w:ascii="宋体" w:hAnsi="宋体" w:cs="仿宋"/>
                <w:sz w:val="24"/>
                <w:szCs w:val="24"/>
                <w:highlight w:val="none"/>
              </w:rPr>
              <w:t xml:space="preserve">（62分）</w:t>
            </w:r>
            <w:r/>
          </w:p>
        </w:tc>
        <w:tc>
          <w:tcPr>
            <w:tcW w:w="951" w:type="pct"/>
            <w:vAlign w:val="center"/>
            <w:textDirection w:val="lrTb"/>
            <w:noWrap w:val="false"/>
          </w:tcPr>
          <w:p>
            <w:pPr>
              <w:jc w:val="center"/>
              <w:rPr>
                <w:rFonts w:hint="eastAsia" w:ascii="宋体" w:hAnsi="宋体" w:cs="仿宋"/>
                <w:sz w:val="24"/>
                <w:szCs w:val="24"/>
                <w:highlight w:val="none"/>
              </w:rPr>
            </w:pPr>
            <w:r>
              <w:rPr>
                <w:rFonts w:hint="eastAsia" w:ascii="宋体" w:hAnsi="宋体" w:cs="仿宋"/>
                <w:sz w:val="24"/>
                <w:szCs w:val="24"/>
                <w:highlight w:val="none"/>
              </w:rPr>
              <w:t xml:space="preserve">需求理解与分析方案</w:t>
            </w:r>
            <w:r/>
          </w:p>
          <w:p>
            <w:pPr>
              <w:jc w:val="center"/>
              <w:rPr>
                <w:rFonts w:hint="eastAsia" w:ascii="宋体" w:hAnsi="宋体" w:cs="仿宋"/>
                <w:sz w:val="24"/>
                <w:szCs w:val="24"/>
                <w:highlight w:val="none"/>
              </w:rPr>
            </w:pPr>
            <w:r>
              <w:rPr>
                <w:rFonts w:hint="eastAsia" w:ascii="宋体" w:hAnsi="宋体" w:cs="仿宋"/>
                <w:sz w:val="24"/>
                <w:szCs w:val="24"/>
                <w:highlight w:val="none"/>
              </w:rPr>
              <w:t xml:space="preserve">（6分）</w:t>
            </w:r>
            <w:r/>
          </w:p>
        </w:tc>
        <w:tc>
          <w:tcPr>
            <w:tcW w:w="3310" w:type="pct"/>
            <w:vAlign w:val="center"/>
            <w:textDirection w:val="lrTb"/>
            <w:noWrap w:val="false"/>
          </w:tcPr>
          <w:p>
            <w:pPr>
              <w:rPr>
                <w:rFonts w:hint="eastAsia" w:ascii="宋体" w:hAnsi="宋体" w:cs="仿宋"/>
                <w:sz w:val="24"/>
                <w:szCs w:val="24"/>
                <w:highlight w:val="none"/>
              </w:rPr>
            </w:pPr>
            <w:r>
              <w:rPr>
                <w:rFonts w:hint="eastAsia" w:ascii="宋体" w:hAnsi="宋体" w:cs="仿宋"/>
                <w:sz w:val="24"/>
                <w:szCs w:val="24"/>
                <w:highlight w:val="none"/>
              </w:rPr>
              <w:t xml:space="preserve">供应商根据本项目需求，结合实际情况，提供</w:t>
            </w:r>
            <w:r>
              <w:rPr>
                <w:rFonts w:hint="eastAsia" w:ascii="宋体" w:hAnsi="宋体" w:cs="仿宋"/>
                <w:bCs/>
                <w:sz w:val="24"/>
                <w:szCs w:val="24"/>
                <w:highlight w:val="none"/>
              </w:rPr>
              <w:t xml:space="preserve">需求理解与分析方案</w:t>
            </w:r>
            <w:r>
              <w:rPr>
                <w:rFonts w:hint="eastAsia" w:ascii="宋体" w:hAnsi="宋体" w:cs="仿宋"/>
                <w:sz w:val="24"/>
                <w:szCs w:val="24"/>
                <w:highlight w:val="none"/>
              </w:rPr>
              <w:t xml:space="preserve">，从项目展示目的、展示主题内容与特点、设计思路等方面进行评审：</w:t>
            </w:r>
            <w:r/>
          </w:p>
          <w:p>
            <w:pPr>
              <w:jc w:val="left"/>
              <w:rPr>
                <w:rFonts w:hint="eastAsia" w:ascii="宋体" w:hAnsi="宋体" w:cs="仿宋"/>
                <w:sz w:val="24"/>
                <w:szCs w:val="24"/>
                <w:highlight w:val="none"/>
              </w:rPr>
            </w:pPr>
            <w:r>
              <w:rPr>
                <w:rFonts w:hint="eastAsia" w:ascii="宋体" w:hAnsi="宋体" w:cs="仿宋"/>
                <w:sz w:val="24"/>
                <w:szCs w:val="24"/>
                <w:highlight w:val="none"/>
              </w:rPr>
              <w:t xml:space="preserve">全面准确把握需求，主题鲜明有深度，设计方案科学可行的得6分；基本符合项目需求，个别方面需完善的得</w:t>
            </w:r>
            <w:r>
              <w:rPr>
                <w:rFonts w:hint="eastAsia" w:ascii="宋体" w:hAnsi="宋体" w:cs="仿宋"/>
                <w:sz w:val="24"/>
                <w:szCs w:val="24"/>
                <w:highlight w:val="none"/>
                <w:lang w:val="en-US" w:eastAsia="zh-CN"/>
              </w:rPr>
              <w:t xml:space="preserve">4</w:t>
            </w:r>
            <w:r>
              <w:rPr>
                <w:rFonts w:hint="eastAsia" w:ascii="宋体" w:hAnsi="宋体" w:cs="仿宋"/>
                <w:sz w:val="24"/>
                <w:szCs w:val="24"/>
                <w:highlight w:val="none"/>
              </w:rPr>
              <w:t xml:space="preserve">分；部分满足，但存在明显不足（如主题不突出、设计不合理）的得</w:t>
            </w:r>
            <w:r>
              <w:rPr>
                <w:rFonts w:hint="eastAsia" w:ascii="宋体" w:hAnsi="宋体" w:cs="仿宋"/>
                <w:sz w:val="24"/>
                <w:szCs w:val="24"/>
                <w:highlight w:val="none"/>
                <w:lang w:val="en-US" w:eastAsia="zh-CN"/>
              </w:rPr>
              <w:t xml:space="preserve">2</w:t>
            </w:r>
            <w:r>
              <w:rPr>
                <w:rFonts w:hint="eastAsia" w:ascii="宋体" w:hAnsi="宋体" w:cs="仿宋"/>
                <w:sz w:val="24"/>
                <w:szCs w:val="24"/>
                <w:highlight w:val="none"/>
              </w:rPr>
              <w:t xml:space="preserve">分；其他或未提供的不得分。</w:t>
            </w:r>
            <w:r/>
          </w:p>
        </w:tc>
      </w:tr>
      <w:tr>
        <w:trPr>
          <w:jc w:val="center"/>
          <w:trHeight w:val="20"/>
        </w:trPr>
        <w:tc>
          <w:tcPr>
            <w:tcW w:w="737" w:type="pct"/>
            <w:vAlign w:val="center"/>
            <w:vMerge w:val="continue"/>
            <w:textDirection w:val="lrTb"/>
            <w:noWrap w:val="false"/>
          </w:tcPr>
          <w:p>
            <w:pPr>
              <w:jc w:val="center"/>
              <w:rPr>
                <w:rFonts w:hint="eastAsia" w:ascii="宋体" w:hAnsi="宋体" w:cs="仿宋"/>
                <w:sz w:val="24"/>
                <w:szCs w:val="24"/>
                <w:highlight w:val="none"/>
              </w:rPr>
            </w:pPr>
            <w:r>
              <w:rPr>
                <w:rFonts w:hint="eastAsia" w:ascii="宋体" w:hAnsi="宋体" w:cs="仿宋"/>
                <w:sz w:val="24"/>
                <w:szCs w:val="24"/>
                <w:highlight w:val="none"/>
              </w:rPr>
            </w:r>
            <w:r/>
          </w:p>
        </w:tc>
        <w:tc>
          <w:tcPr>
            <w:tcW w:w="951" w:type="pct"/>
            <w:vAlign w:val="center"/>
            <w:textDirection w:val="lrTb"/>
            <w:noWrap w:val="false"/>
          </w:tcPr>
          <w:p>
            <w:pPr>
              <w:jc w:val="center"/>
              <w:rPr>
                <w:rFonts w:hint="eastAsia" w:ascii="宋体" w:hAnsi="宋体" w:cs="仿宋"/>
                <w:sz w:val="24"/>
                <w:szCs w:val="24"/>
                <w:highlight w:val="none"/>
              </w:rPr>
            </w:pPr>
            <w:r>
              <w:rPr>
                <w:rFonts w:hint="eastAsia" w:ascii="宋体" w:hAnsi="宋体" w:cs="仿宋"/>
                <w:sz w:val="24"/>
                <w:szCs w:val="24"/>
                <w:highlight w:val="none"/>
              </w:rPr>
              <w:t xml:space="preserve">实施方案</w:t>
            </w:r>
            <w:r/>
          </w:p>
          <w:p>
            <w:pPr>
              <w:jc w:val="center"/>
              <w:rPr>
                <w:rFonts w:hint="eastAsia" w:ascii="宋体" w:hAnsi="宋体" w:cs="仿宋"/>
                <w:sz w:val="24"/>
                <w:szCs w:val="24"/>
                <w:highlight w:val="none"/>
              </w:rPr>
            </w:pPr>
            <w:r>
              <w:rPr>
                <w:rFonts w:hint="eastAsia" w:ascii="宋体" w:hAnsi="宋体" w:cs="仿宋"/>
                <w:sz w:val="24"/>
                <w:szCs w:val="24"/>
                <w:highlight w:val="none"/>
              </w:rPr>
              <w:t xml:space="preserve">（6分）</w:t>
            </w:r>
            <w:r/>
          </w:p>
        </w:tc>
        <w:tc>
          <w:tcPr>
            <w:tcW w:w="3310" w:type="pct"/>
            <w:vAlign w:val="center"/>
            <w:textDirection w:val="lrTb"/>
            <w:noWrap w:val="false"/>
          </w:tcPr>
          <w:p>
            <w:pPr>
              <w:rPr>
                <w:rFonts w:hint="eastAsia" w:ascii="宋体" w:hAnsi="宋体" w:cs="仿宋"/>
                <w:sz w:val="24"/>
                <w:szCs w:val="24"/>
                <w:highlight w:val="none"/>
              </w:rPr>
            </w:pPr>
            <w:r>
              <w:rPr>
                <w:rFonts w:hint="eastAsia" w:ascii="宋体" w:hAnsi="宋体" w:cs="仿宋"/>
                <w:sz w:val="24"/>
                <w:szCs w:val="24"/>
                <w:highlight w:val="none"/>
              </w:rPr>
              <w:t xml:space="preserve">供应商根据本项目特殊性，结合实际情况，提供项目</w:t>
            </w:r>
            <w:r>
              <w:rPr>
                <w:rFonts w:hint="eastAsia" w:ascii="宋体" w:hAnsi="宋体" w:cs="仿宋"/>
                <w:bCs/>
                <w:sz w:val="24"/>
                <w:szCs w:val="24"/>
                <w:highlight w:val="none"/>
              </w:rPr>
              <w:t xml:space="preserve">实施方案</w:t>
            </w:r>
            <w:r>
              <w:rPr>
                <w:rFonts w:hint="eastAsia" w:ascii="宋体" w:hAnsi="宋体" w:cs="仿宋"/>
                <w:sz w:val="24"/>
                <w:szCs w:val="24"/>
                <w:highlight w:val="none"/>
              </w:rPr>
              <w:t xml:space="preserve">，从项目管理、设备供应投入、工作进度计划保障进行评审：</w:t>
            </w:r>
            <w:r/>
          </w:p>
          <w:p>
            <w:pPr>
              <w:jc w:val="left"/>
              <w:rPr>
                <w:rFonts w:hint="eastAsia" w:ascii="宋体" w:hAnsi="宋体" w:cs="仿宋"/>
                <w:sz w:val="24"/>
                <w:szCs w:val="24"/>
                <w:highlight w:val="none"/>
              </w:rPr>
            </w:pPr>
            <w:r>
              <w:rPr>
                <w:rFonts w:hint="eastAsia" w:ascii="宋体" w:hAnsi="宋体" w:cs="仿宋"/>
                <w:sz w:val="24"/>
                <w:szCs w:val="24"/>
                <w:highlight w:val="none"/>
              </w:rPr>
              <w:t xml:space="preserve">计划周密可行，资源保障充分，管理体系完善的得6分；基本要素齐全，个别细节待优化的得</w:t>
            </w:r>
            <w:r>
              <w:rPr>
                <w:rFonts w:hint="eastAsia" w:ascii="宋体" w:hAnsi="宋体" w:cs="仿宋"/>
                <w:sz w:val="24"/>
                <w:szCs w:val="24"/>
                <w:highlight w:val="none"/>
                <w:lang w:val="en-US" w:eastAsia="zh-CN"/>
              </w:rPr>
              <w:t xml:space="preserve">4</w:t>
            </w:r>
            <w:r>
              <w:rPr>
                <w:rFonts w:hint="eastAsia" w:ascii="宋体" w:hAnsi="宋体" w:cs="仿宋"/>
                <w:sz w:val="24"/>
                <w:szCs w:val="24"/>
                <w:highlight w:val="none"/>
              </w:rPr>
              <w:t xml:space="preserve">分；主要框架具备，但存在明显缺陷的得</w:t>
            </w:r>
            <w:r>
              <w:rPr>
                <w:rFonts w:hint="eastAsia" w:ascii="宋体" w:hAnsi="宋体" w:cs="仿宋"/>
                <w:sz w:val="24"/>
                <w:szCs w:val="24"/>
                <w:highlight w:val="none"/>
                <w:lang w:val="en-US" w:eastAsia="zh-CN"/>
              </w:rPr>
              <w:t xml:space="preserve">2</w:t>
            </w:r>
            <w:r>
              <w:rPr>
                <w:rFonts w:hint="eastAsia" w:ascii="宋体" w:hAnsi="宋体" w:cs="仿宋"/>
                <w:sz w:val="24"/>
                <w:szCs w:val="24"/>
                <w:highlight w:val="none"/>
              </w:rPr>
              <w:t xml:space="preserve">分；其他或未提供的不得分。</w:t>
            </w:r>
            <w:r/>
          </w:p>
        </w:tc>
      </w:tr>
      <w:tr>
        <w:trPr>
          <w:jc w:val="center"/>
          <w:trHeight w:val="64"/>
        </w:trPr>
        <w:tc>
          <w:tcPr>
            <w:tcW w:w="737" w:type="pct"/>
            <w:vAlign w:val="center"/>
            <w:vMerge w:val="continue"/>
            <w:textDirection w:val="lrTb"/>
            <w:noWrap w:val="false"/>
          </w:tcPr>
          <w:p>
            <w:pPr>
              <w:jc w:val="center"/>
              <w:rPr>
                <w:rFonts w:hint="eastAsia" w:ascii="宋体" w:hAnsi="宋体" w:cs="仿宋"/>
                <w:sz w:val="24"/>
                <w:szCs w:val="24"/>
                <w:highlight w:val="none"/>
              </w:rPr>
            </w:pPr>
            <w:r>
              <w:rPr>
                <w:rFonts w:hint="eastAsia" w:ascii="宋体" w:hAnsi="宋体" w:cs="仿宋"/>
                <w:sz w:val="24"/>
                <w:szCs w:val="24"/>
                <w:highlight w:val="none"/>
              </w:rPr>
            </w:r>
            <w:r/>
          </w:p>
        </w:tc>
        <w:tc>
          <w:tcPr>
            <w:tcW w:w="951" w:type="pct"/>
            <w:vAlign w:val="center"/>
            <w:textDirection w:val="lrTb"/>
            <w:noWrap w:val="false"/>
          </w:tcPr>
          <w:p>
            <w:pPr>
              <w:jc w:val="center"/>
              <w:rPr>
                <w:rFonts w:hint="eastAsia" w:ascii="宋体" w:hAnsi="宋体" w:cs="仿宋"/>
                <w:sz w:val="24"/>
                <w:szCs w:val="24"/>
                <w:highlight w:val="none"/>
              </w:rPr>
            </w:pPr>
            <w:r>
              <w:rPr>
                <w:rFonts w:hint="eastAsia" w:ascii="宋体" w:hAnsi="宋体" w:cs="仿宋"/>
                <w:sz w:val="24"/>
                <w:szCs w:val="24"/>
                <w:highlight w:val="none"/>
              </w:rPr>
              <w:t xml:space="preserve">深化设计</w:t>
            </w:r>
            <w:r/>
          </w:p>
          <w:p>
            <w:pPr>
              <w:jc w:val="center"/>
              <w:rPr>
                <w:rFonts w:hint="eastAsia" w:ascii="宋体" w:hAnsi="宋体" w:cs="仿宋"/>
                <w:sz w:val="24"/>
                <w:szCs w:val="24"/>
                <w:highlight w:val="none"/>
              </w:rPr>
            </w:pPr>
            <w:r>
              <w:rPr>
                <w:rFonts w:hint="eastAsia" w:ascii="宋体" w:hAnsi="宋体" w:cs="仿宋"/>
                <w:sz w:val="24"/>
                <w:szCs w:val="24"/>
                <w:highlight w:val="none"/>
              </w:rPr>
              <w:t xml:space="preserve">总体方案</w:t>
            </w:r>
            <w:r/>
          </w:p>
          <w:p>
            <w:pPr>
              <w:jc w:val="center"/>
              <w:rPr>
                <w:rFonts w:hint="eastAsia" w:ascii="宋体" w:hAnsi="宋体" w:cs="仿宋"/>
                <w:sz w:val="24"/>
                <w:szCs w:val="24"/>
                <w:highlight w:val="none"/>
              </w:rPr>
            </w:pPr>
            <w:r>
              <w:rPr>
                <w:rFonts w:hint="eastAsia" w:ascii="宋体" w:hAnsi="宋体" w:cs="仿宋"/>
                <w:sz w:val="24"/>
                <w:szCs w:val="24"/>
                <w:highlight w:val="none"/>
              </w:rPr>
              <w:t xml:space="preserve">（12分）</w:t>
            </w:r>
            <w:r/>
          </w:p>
        </w:tc>
        <w:tc>
          <w:tcPr>
            <w:tcW w:w="3310" w:type="pct"/>
            <w:vAlign w:val="center"/>
            <w:textDirection w:val="lrTb"/>
            <w:noWrap w:val="false"/>
          </w:tcPr>
          <w:p>
            <w:pPr>
              <w:jc w:val="left"/>
              <w:rPr>
                <w:rFonts w:hint="eastAsia" w:ascii="宋体" w:hAnsi="宋体" w:cs="仿宋"/>
                <w:sz w:val="24"/>
                <w:szCs w:val="24"/>
                <w:highlight w:val="none"/>
              </w:rPr>
            </w:pPr>
            <w:r>
              <w:rPr>
                <w:rFonts w:hint="eastAsia" w:ascii="宋体" w:hAnsi="宋体" w:cs="仿宋"/>
                <w:sz w:val="24"/>
                <w:szCs w:val="24"/>
                <w:highlight w:val="none"/>
              </w:rPr>
              <w:t xml:space="preserve">1. 供应商根据项目实际情况提供深化设计总体方案，评委从突出深化设计方案主题，形式多样性，形式和内容完美统一性，提炼项目内容涉及的历史文化元素方面，创意新颖性，构思等方面进行评审：</w:t>
            </w:r>
            <w:r/>
          </w:p>
          <w:p>
            <w:pPr>
              <w:jc w:val="left"/>
              <w:rPr>
                <w:rFonts w:hint="eastAsia" w:ascii="宋体" w:hAnsi="宋体" w:cs="仿宋"/>
                <w:sz w:val="24"/>
                <w:szCs w:val="24"/>
                <w:highlight w:val="none"/>
              </w:rPr>
            </w:pPr>
            <w:r>
              <w:rPr>
                <w:rFonts w:hint="eastAsia" w:ascii="宋体" w:hAnsi="宋体" w:cs="仿宋"/>
                <w:sz w:val="24"/>
                <w:szCs w:val="24"/>
                <w:highlight w:val="none"/>
              </w:rPr>
              <w:t xml:space="preserve">完全满足项目需求，兼具创新性与实用性的得6分；整体符合项目需求的得</w:t>
            </w:r>
            <w:r>
              <w:rPr>
                <w:rFonts w:hint="eastAsia" w:ascii="宋体" w:hAnsi="宋体" w:cs="仿宋"/>
                <w:sz w:val="24"/>
                <w:szCs w:val="24"/>
                <w:highlight w:val="none"/>
                <w:lang w:val="en-US" w:eastAsia="zh-CN"/>
              </w:rPr>
              <w:t xml:space="preserve">4</w:t>
            </w:r>
            <w:r>
              <w:rPr>
                <w:rFonts w:hint="eastAsia" w:ascii="宋体" w:hAnsi="宋体" w:cs="仿宋"/>
                <w:sz w:val="24"/>
                <w:szCs w:val="24"/>
                <w:highlight w:val="none"/>
              </w:rPr>
              <w:t xml:space="preserve">分；方案存在部分不足的得</w:t>
            </w:r>
            <w:r>
              <w:rPr>
                <w:rFonts w:hint="eastAsia" w:ascii="宋体" w:hAnsi="宋体" w:cs="仿宋"/>
                <w:sz w:val="24"/>
                <w:szCs w:val="24"/>
                <w:highlight w:val="none"/>
                <w:lang w:val="en-US" w:eastAsia="zh-CN"/>
              </w:rPr>
              <w:t xml:space="preserve">2</w:t>
            </w:r>
            <w:r>
              <w:rPr>
                <w:rFonts w:hint="eastAsia" w:ascii="宋体" w:hAnsi="宋体" w:cs="仿宋"/>
                <w:sz w:val="24"/>
                <w:szCs w:val="24"/>
                <w:highlight w:val="none"/>
              </w:rPr>
              <w:t xml:space="preserve">分；其他或未提供的不得分。</w:t>
            </w:r>
            <w:r/>
          </w:p>
          <w:p>
            <w:pPr>
              <w:jc w:val="left"/>
              <w:rPr>
                <w:rFonts w:hint="eastAsia" w:ascii="宋体" w:hAnsi="宋体" w:cs="仿宋"/>
                <w:sz w:val="24"/>
                <w:szCs w:val="24"/>
                <w:highlight w:val="none"/>
              </w:rPr>
            </w:pPr>
            <w:r>
              <w:rPr>
                <w:rFonts w:hint="eastAsia" w:ascii="宋体" w:hAnsi="宋体" w:cs="仿宋"/>
                <w:sz w:val="24"/>
                <w:szCs w:val="24"/>
                <w:highlight w:val="none"/>
              </w:rPr>
              <w:t xml:space="preserve">2. 供应商根据项目实际情况提供展区空间规划设计方案，评委从空间规划的合理性、科学性及针对性等方面进行评审：</w:t>
            </w:r>
            <w:r/>
          </w:p>
          <w:p>
            <w:pPr>
              <w:jc w:val="left"/>
              <w:rPr>
                <w:rFonts w:hint="eastAsia" w:ascii="宋体" w:hAnsi="宋体" w:cs="仿宋"/>
                <w:sz w:val="24"/>
                <w:szCs w:val="24"/>
                <w:highlight w:val="none"/>
              </w:rPr>
            </w:pPr>
            <w:r>
              <w:rPr>
                <w:rFonts w:hint="eastAsia" w:ascii="宋体" w:hAnsi="宋体" w:cs="仿宋"/>
                <w:sz w:val="24"/>
                <w:szCs w:val="24"/>
                <w:highlight w:val="none"/>
              </w:rPr>
              <w:t xml:space="preserve">完全满足项目需求，兼具创新性与实用性的得6分；整体符合项目需求的得</w:t>
            </w:r>
            <w:r>
              <w:rPr>
                <w:rFonts w:hint="eastAsia" w:ascii="宋体" w:hAnsi="宋体" w:cs="仿宋"/>
                <w:sz w:val="24"/>
                <w:szCs w:val="24"/>
                <w:highlight w:val="none"/>
                <w:lang w:val="en-US" w:eastAsia="zh-CN"/>
              </w:rPr>
              <w:t xml:space="preserve">4</w:t>
            </w:r>
            <w:r>
              <w:rPr>
                <w:rFonts w:hint="eastAsia" w:ascii="宋体" w:hAnsi="宋体" w:cs="仿宋"/>
                <w:sz w:val="24"/>
                <w:szCs w:val="24"/>
                <w:highlight w:val="none"/>
              </w:rPr>
              <w:t xml:space="preserve">分；方案存在部分不足的得</w:t>
            </w:r>
            <w:r>
              <w:rPr>
                <w:rFonts w:hint="eastAsia" w:ascii="宋体" w:hAnsi="宋体" w:cs="仿宋"/>
                <w:sz w:val="24"/>
                <w:szCs w:val="24"/>
                <w:highlight w:val="none"/>
                <w:lang w:val="en-US" w:eastAsia="zh-CN"/>
              </w:rPr>
              <w:t xml:space="preserve">2</w:t>
            </w:r>
            <w:r>
              <w:rPr>
                <w:rFonts w:hint="eastAsia" w:ascii="宋体" w:hAnsi="宋体" w:cs="仿宋"/>
                <w:sz w:val="24"/>
                <w:szCs w:val="24"/>
                <w:highlight w:val="none"/>
              </w:rPr>
              <w:t xml:space="preserve">分；其他或未提供的不得分。</w:t>
            </w:r>
            <w:r/>
          </w:p>
        </w:tc>
      </w:tr>
      <w:tr>
        <w:trPr>
          <w:jc w:val="center"/>
          <w:trHeight w:val="20"/>
        </w:trPr>
        <w:tc>
          <w:tcPr>
            <w:tcW w:w="737" w:type="pct"/>
            <w:vAlign w:val="center"/>
            <w:vMerge w:val="continue"/>
            <w:textDirection w:val="lrTb"/>
            <w:noWrap w:val="false"/>
          </w:tcPr>
          <w:p>
            <w:pPr>
              <w:jc w:val="center"/>
              <w:rPr>
                <w:rFonts w:hint="eastAsia" w:ascii="宋体" w:hAnsi="宋体" w:cs="仿宋"/>
                <w:sz w:val="24"/>
                <w:szCs w:val="24"/>
                <w:highlight w:val="none"/>
              </w:rPr>
            </w:pPr>
            <w:r>
              <w:rPr>
                <w:rFonts w:hint="eastAsia" w:ascii="宋体" w:hAnsi="宋体" w:cs="仿宋"/>
                <w:sz w:val="24"/>
                <w:szCs w:val="24"/>
                <w:highlight w:val="none"/>
              </w:rPr>
            </w:r>
            <w:r/>
          </w:p>
        </w:tc>
        <w:tc>
          <w:tcPr>
            <w:tcW w:w="951" w:type="pct"/>
            <w:vAlign w:val="center"/>
            <w:textDirection w:val="lrTb"/>
            <w:noWrap w:val="false"/>
          </w:tcPr>
          <w:p>
            <w:pPr>
              <w:jc w:val="center"/>
              <w:rPr>
                <w:rFonts w:hint="eastAsia" w:ascii="宋体" w:hAnsi="宋体" w:cs="仿宋"/>
                <w:sz w:val="24"/>
                <w:szCs w:val="24"/>
                <w:highlight w:val="none"/>
              </w:rPr>
            </w:pPr>
            <w:r>
              <w:rPr>
                <w:rFonts w:hint="eastAsia" w:ascii="宋体" w:hAnsi="宋体" w:cs="仿宋"/>
                <w:sz w:val="24"/>
                <w:szCs w:val="24"/>
                <w:highlight w:val="none"/>
              </w:rPr>
              <w:t xml:space="preserve">展线、平面</w:t>
            </w:r>
            <w:r/>
          </w:p>
          <w:p>
            <w:pPr>
              <w:jc w:val="center"/>
              <w:rPr>
                <w:rFonts w:hint="eastAsia" w:ascii="宋体" w:hAnsi="宋体" w:cs="仿宋"/>
                <w:sz w:val="24"/>
                <w:szCs w:val="24"/>
                <w:highlight w:val="none"/>
              </w:rPr>
            </w:pPr>
            <w:r>
              <w:rPr>
                <w:rFonts w:hint="eastAsia" w:ascii="宋体" w:hAnsi="宋体" w:cs="仿宋"/>
                <w:sz w:val="24"/>
                <w:szCs w:val="24"/>
                <w:highlight w:val="none"/>
              </w:rPr>
              <w:t xml:space="preserve">布局方案</w:t>
            </w:r>
            <w:r/>
          </w:p>
          <w:p>
            <w:pPr>
              <w:jc w:val="center"/>
              <w:rPr>
                <w:rFonts w:hint="eastAsia" w:ascii="宋体" w:hAnsi="宋体" w:cs="仿宋"/>
                <w:sz w:val="24"/>
                <w:szCs w:val="24"/>
                <w:highlight w:val="none"/>
              </w:rPr>
            </w:pPr>
            <w:r>
              <w:rPr>
                <w:rFonts w:hint="eastAsia" w:ascii="宋体" w:hAnsi="宋体" w:cs="仿宋"/>
                <w:sz w:val="24"/>
                <w:szCs w:val="24"/>
                <w:highlight w:val="none"/>
              </w:rPr>
              <w:t xml:space="preserve">（6分）</w:t>
            </w:r>
            <w:r/>
          </w:p>
        </w:tc>
        <w:tc>
          <w:tcPr>
            <w:tcW w:w="3310" w:type="pct"/>
            <w:vAlign w:val="center"/>
            <w:textDirection w:val="lrTb"/>
            <w:noWrap w:val="false"/>
          </w:tcPr>
          <w:p>
            <w:pPr>
              <w:rPr>
                <w:rFonts w:hint="eastAsia" w:ascii="宋体" w:hAnsi="宋体" w:cs="仿宋"/>
                <w:sz w:val="24"/>
                <w:szCs w:val="24"/>
                <w:highlight w:val="none"/>
              </w:rPr>
            </w:pPr>
            <w:r>
              <w:rPr>
                <w:rFonts w:hint="eastAsia" w:ascii="宋体" w:hAnsi="宋体" w:cs="仿宋"/>
                <w:sz w:val="24"/>
                <w:szCs w:val="24"/>
                <w:highlight w:val="none"/>
              </w:rPr>
              <w:t xml:space="preserve">供应商根据项目实际情况提供展线、平面布局方案，评委从展线流畅性、布局合理性、重点展品表现，层次结构，创意性等方面进行评审：</w:t>
            </w:r>
            <w:r/>
          </w:p>
          <w:p>
            <w:pPr>
              <w:jc w:val="left"/>
              <w:rPr>
                <w:rFonts w:hint="eastAsia" w:ascii="宋体" w:hAnsi="宋体" w:cs="仿宋"/>
                <w:sz w:val="24"/>
                <w:szCs w:val="24"/>
                <w:highlight w:val="none"/>
              </w:rPr>
            </w:pPr>
            <w:r>
              <w:rPr>
                <w:rFonts w:hint="eastAsia" w:ascii="宋体" w:hAnsi="宋体" w:cs="仿宋"/>
                <w:sz w:val="24"/>
                <w:szCs w:val="24"/>
                <w:highlight w:val="none"/>
              </w:rPr>
              <w:t xml:space="preserve">动线科学、布局合理、创意突出的得6分；基本要素达标，局部可优化的得</w:t>
            </w:r>
            <w:r>
              <w:rPr>
                <w:rFonts w:hint="eastAsia" w:ascii="宋体" w:hAnsi="宋体" w:cs="仿宋"/>
                <w:sz w:val="24"/>
                <w:szCs w:val="24"/>
                <w:highlight w:val="none"/>
                <w:lang w:val="en-US" w:eastAsia="zh-CN"/>
              </w:rPr>
              <w:t xml:space="preserve">4</w:t>
            </w:r>
            <w:r>
              <w:rPr>
                <w:rFonts w:hint="eastAsia" w:ascii="宋体" w:hAnsi="宋体" w:cs="仿宋"/>
                <w:sz w:val="24"/>
                <w:szCs w:val="24"/>
                <w:highlight w:val="none"/>
              </w:rPr>
              <w:t xml:space="preserve">分；主要框架具备，但存在明显缺陷的得</w:t>
            </w:r>
            <w:r>
              <w:rPr>
                <w:rFonts w:hint="eastAsia" w:ascii="宋体" w:hAnsi="宋体" w:cs="仿宋"/>
                <w:sz w:val="24"/>
                <w:szCs w:val="24"/>
                <w:highlight w:val="none"/>
                <w:lang w:val="en-US" w:eastAsia="zh-CN"/>
              </w:rPr>
              <w:t xml:space="preserve">2</w:t>
            </w:r>
            <w:r>
              <w:rPr>
                <w:rFonts w:hint="eastAsia" w:ascii="宋体" w:hAnsi="宋体" w:cs="仿宋"/>
                <w:sz w:val="24"/>
                <w:szCs w:val="24"/>
                <w:highlight w:val="none"/>
              </w:rPr>
              <w:t xml:space="preserve">分；其他或未提供的不得分。</w:t>
            </w:r>
            <w:r>
              <w:rPr>
                <w:rFonts w:hint="eastAsia" w:ascii="宋体" w:hAnsi="宋体" w:cs="仿宋"/>
                <w:b/>
                <w:bCs/>
                <w:sz w:val="24"/>
                <w:szCs w:val="24"/>
                <w:highlight w:val="none"/>
              </w:rPr>
              <w:t xml:space="preserve"> </w:t>
            </w:r>
            <w:r>
              <w:rPr>
                <w:rFonts w:hint="eastAsia" w:ascii="宋体" w:hAnsi="宋体" w:cs="仿宋"/>
                <w:sz w:val="24"/>
                <w:szCs w:val="24"/>
                <w:highlight w:val="none"/>
              </w:rPr>
              <w:t xml:space="preserve">         </w:t>
            </w:r>
            <w:r/>
          </w:p>
        </w:tc>
      </w:tr>
      <w:tr>
        <w:trPr>
          <w:jc w:val="center"/>
          <w:trHeight w:val="1822"/>
        </w:trPr>
        <w:tc>
          <w:tcPr>
            <w:tcW w:w="737" w:type="pct"/>
            <w:vAlign w:val="center"/>
            <w:vMerge w:val="continue"/>
            <w:textDirection w:val="lrTb"/>
            <w:noWrap w:val="false"/>
          </w:tcPr>
          <w:p>
            <w:pPr>
              <w:jc w:val="center"/>
              <w:rPr>
                <w:rFonts w:hint="eastAsia" w:ascii="宋体" w:hAnsi="宋体" w:cs="仿宋"/>
                <w:sz w:val="24"/>
                <w:szCs w:val="24"/>
                <w:highlight w:val="none"/>
              </w:rPr>
            </w:pPr>
            <w:r>
              <w:rPr>
                <w:rFonts w:hint="eastAsia" w:ascii="宋体" w:hAnsi="宋体" w:cs="仿宋"/>
                <w:sz w:val="24"/>
                <w:szCs w:val="24"/>
                <w:highlight w:val="none"/>
              </w:rPr>
            </w:r>
            <w:r/>
          </w:p>
        </w:tc>
        <w:tc>
          <w:tcPr>
            <w:tcW w:w="951" w:type="pct"/>
            <w:vAlign w:val="center"/>
            <w:textDirection w:val="lrTb"/>
            <w:noWrap w:val="false"/>
          </w:tcPr>
          <w:p>
            <w:pPr>
              <w:jc w:val="center"/>
              <w:rPr>
                <w:rFonts w:hint="eastAsia" w:ascii="宋体" w:hAnsi="宋体" w:cs="仿宋"/>
                <w:sz w:val="24"/>
                <w:szCs w:val="24"/>
                <w:highlight w:val="none"/>
              </w:rPr>
            </w:pPr>
            <w:r>
              <w:rPr>
                <w:rFonts w:hint="eastAsia" w:ascii="宋体" w:hAnsi="宋体" w:cs="仿宋"/>
                <w:sz w:val="24"/>
                <w:szCs w:val="24"/>
                <w:highlight w:val="none"/>
              </w:rPr>
              <w:t xml:space="preserve">平面设计部分方案</w:t>
            </w:r>
            <w:r/>
          </w:p>
          <w:p>
            <w:pPr>
              <w:jc w:val="center"/>
              <w:rPr>
                <w:rFonts w:hint="eastAsia" w:ascii="宋体" w:hAnsi="宋体" w:cs="仿宋"/>
                <w:sz w:val="24"/>
                <w:szCs w:val="24"/>
                <w:highlight w:val="none"/>
              </w:rPr>
            </w:pPr>
            <w:r>
              <w:rPr>
                <w:rFonts w:hint="eastAsia" w:ascii="宋体" w:hAnsi="宋体" w:cs="仿宋"/>
                <w:sz w:val="24"/>
                <w:szCs w:val="24"/>
                <w:highlight w:val="none"/>
              </w:rPr>
              <w:t xml:space="preserve">（6分）</w:t>
            </w:r>
            <w:r/>
          </w:p>
        </w:tc>
        <w:tc>
          <w:tcPr>
            <w:tcW w:w="3310" w:type="pct"/>
            <w:vAlign w:val="center"/>
            <w:textDirection w:val="lrTb"/>
            <w:noWrap w:val="false"/>
          </w:tcPr>
          <w:p>
            <w:pPr>
              <w:rPr>
                <w:rFonts w:hint="eastAsia" w:ascii="宋体" w:hAnsi="宋体" w:cs="仿宋"/>
                <w:sz w:val="24"/>
                <w:szCs w:val="24"/>
                <w:highlight w:val="none"/>
              </w:rPr>
            </w:pPr>
            <w:r>
              <w:rPr>
                <w:rFonts w:hint="eastAsia" w:ascii="宋体" w:hAnsi="宋体" w:cs="仿宋"/>
                <w:sz w:val="24"/>
                <w:szCs w:val="24"/>
                <w:highlight w:val="none"/>
              </w:rPr>
              <w:t xml:space="preserve">根据供应商提供的平面设计部分方案进行评审。包括海报、说明牌、文字版面等。从设计美观度、表现效果、排版内容等方面进行评审：</w:t>
            </w:r>
            <w:r/>
          </w:p>
          <w:p>
            <w:pPr>
              <w:rPr>
                <w:rFonts w:hint="eastAsia" w:ascii="宋体" w:hAnsi="宋体" w:cs="仿宋"/>
                <w:sz w:val="24"/>
                <w:szCs w:val="24"/>
                <w:highlight w:val="none"/>
              </w:rPr>
            </w:pPr>
            <w:r>
              <w:rPr>
                <w:rFonts w:hint="eastAsia" w:ascii="宋体" w:hAnsi="宋体" w:cs="仿宋"/>
                <w:sz w:val="24"/>
                <w:szCs w:val="24"/>
                <w:highlight w:val="none"/>
              </w:rPr>
              <w:t xml:space="preserve">设计精美、信息传达高效、创意突出的得6分；基本要求达标，细节可优化的得</w:t>
            </w:r>
            <w:r>
              <w:rPr>
                <w:rFonts w:hint="eastAsia" w:ascii="宋体" w:hAnsi="宋体" w:cs="仿宋"/>
                <w:sz w:val="24"/>
                <w:szCs w:val="24"/>
                <w:highlight w:val="none"/>
                <w:lang w:val="en-US" w:eastAsia="zh-CN"/>
              </w:rPr>
              <w:t xml:space="preserve">4</w:t>
            </w:r>
            <w:r>
              <w:rPr>
                <w:rFonts w:hint="eastAsia" w:ascii="宋体" w:hAnsi="宋体" w:cs="仿宋"/>
                <w:sz w:val="24"/>
                <w:szCs w:val="24"/>
                <w:highlight w:val="none"/>
              </w:rPr>
              <w:t xml:space="preserve">分；主要要素具备，但表现平庸的得</w:t>
            </w:r>
            <w:r>
              <w:rPr>
                <w:rFonts w:hint="eastAsia" w:ascii="宋体" w:hAnsi="宋体" w:cs="仿宋"/>
                <w:sz w:val="24"/>
                <w:szCs w:val="24"/>
                <w:highlight w:val="none"/>
                <w:lang w:val="en-US" w:eastAsia="zh-CN"/>
              </w:rPr>
              <w:t xml:space="preserve">2</w:t>
            </w:r>
            <w:r>
              <w:rPr>
                <w:rFonts w:hint="eastAsia" w:ascii="宋体" w:hAnsi="宋体" w:cs="仿宋"/>
                <w:sz w:val="24"/>
                <w:szCs w:val="24"/>
                <w:highlight w:val="none"/>
              </w:rPr>
              <w:t xml:space="preserve">分；其他或未提供的不得分。</w:t>
            </w:r>
            <w:r/>
          </w:p>
        </w:tc>
      </w:tr>
      <w:tr>
        <w:trPr>
          <w:jc w:val="center"/>
          <w:trHeight w:val="20"/>
        </w:trPr>
        <w:tc>
          <w:tcPr>
            <w:tcW w:w="737" w:type="pct"/>
            <w:vAlign w:val="center"/>
            <w:vMerge w:val="continue"/>
            <w:textDirection w:val="lrTb"/>
            <w:noWrap w:val="false"/>
          </w:tcPr>
          <w:p>
            <w:pPr>
              <w:jc w:val="center"/>
              <w:rPr>
                <w:rFonts w:hint="eastAsia" w:ascii="宋体" w:hAnsi="宋体" w:cs="仿宋"/>
                <w:sz w:val="24"/>
                <w:szCs w:val="24"/>
                <w:highlight w:val="none"/>
              </w:rPr>
            </w:pPr>
            <w:r>
              <w:rPr>
                <w:rFonts w:hint="eastAsia" w:ascii="宋体" w:hAnsi="宋体" w:cs="仿宋"/>
                <w:sz w:val="24"/>
                <w:szCs w:val="24"/>
                <w:highlight w:val="none"/>
              </w:rPr>
            </w:r>
            <w:r/>
          </w:p>
        </w:tc>
        <w:tc>
          <w:tcPr>
            <w:tcW w:w="951" w:type="pct"/>
            <w:vAlign w:val="center"/>
            <w:textDirection w:val="lrTb"/>
            <w:noWrap w:val="false"/>
          </w:tcPr>
          <w:p>
            <w:pPr>
              <w:jc w:val="center"/>
              <w:rPr>
                <w:rFonts w:hint="eastAsia" w:ascii="宋体" w:hAnsi="宋体" w:cs="仿宋"/>
                <w:sz w:val="24"/>
                <w:szCs w:val="24"/>
                <w:highlight w:val="none"/>
              </w:rPr>
            </w:pPr>
            <w:r>
              <w:rPr>
                <w:rFonts w:hint="eastAsia" w:ascii="宋体" w:hAnsi="宋体" w:cs="仿宋"/>
                <w:sz w:val="24"/>
                <w:szCs w:val="24"/>
                <w:highlight w:val="none"/>
              </w:rPr>
              <w:t xml:space="preserve">质量保障方案</w:t>
            </w:r>
            <w:r/>
          </w:p>
          <w:p>
            <w:pPr>
              <w:jc w:val="center"/>
              <w:rPr>
                <w:rFonts w:hint="eastAsia" w:ascii="宋体" w:hAnsi="宋体" w:cs="仿宋"/>
                <w:sz w:val="24"/>
                <w:szCs w:val="24"/>
                <w:highlight w:val="none"/>
              </w:rPr>
            </w:pPr>
            <w:r>
              <w:rPr>
                <w:rFonts w:hint="eastAsia" w:ascii="宋体" w:hAnsi="宋体" w:cs="仿宋"/>
                <w:sz w:val="24"/>
                <w:szCs w:val="24"/>
                <w:highlight w:val="none"/>
              </w:rPr>
              <w:t xml:space="preserve">（5分）</w:t>
            </w:r>
            <w:r/>
          </w:p>
        </w:tc>
        <w:tc>
          <w:tcPr>
            <w:tcW w:w="3310" w:type="pct"/>
            <w:vAlign w:val="center"/>
            <w:textDirection w:val="lrTb"/>
            <w:noWrap w:val="false"/>
          </w:tcPr>
          <w:p>
            <w:pPr>
              <w:rPr>
                <w:rFonts w:hint="eastAsia" w:ascii="宋体" w:hAnsi="宋体" w:cs="仿宋"/>
                <w:sz w:val="24"/>
                <w:szCs w:val="24"/>
                <w:highlight w:val="none"/>
              </w:rPr>
            </w:pPr>
            <w:r>
              <w:rPr>
                <w:rFonts w:hint="eastAsia" w:ascii="宋体" w:hAnsi="宋体" w:cs="仿宋"/>
                <w:sz w:val="24"/>
                <w:szCs w:val="24"/>
                <w:highlight w:val="none"/>
              </w:rPr>
              <w:t xml:space="preserve">供应商根据项目需求提供质量保障方案，评委从内容的合理性、科学性、针对性等方面进行评审：</w:t>
            </w:r>
            <w:r/>
          </w:p>
          <w:p>
            <w:pPr>
              <w:rPr>
                <w:rFonts w:hint="eastAsia" w:ascii="宋体" w:hAnsi="宋体" w:cs="仿宋"/>
                <w:sz w:val="24"/>
                <w:szCs w:val="24"/>
                <w:highlight w:val="none"/>
              </w:rPr>
            </w:pPr>
            <w:r>
              <w:rPr>
                <w:rFonts w:hint="eastAsia" w:ascii="宋体" w:hAnsi="宋体" w:cs="仿宋"/>
                <w:sz w:val="24"/>
                <w:szCs w:val="24"/>
                <w:highlight w:val="none"/>
              </w:rPr>
              <w:t xml:space="preserve">体系完整、措施全面、可操作性强的得5分；主要要素齐全，部分细节待完善的得3分；基本框架具备，但深度不足的得1分；其他或未提供的不得分。</w:t>
            </w:r>
            <w:r/>
          </w:p>
        </w:tc>
      </w:tr>
      <w:tr>
        <w:trPr>
          <w:jc w:val="center"/>
          <w:trHeight w:val="20"/>
        </w:trPr>
        <w:tc>
          <w:tcPr>
            <w:tcW w:w="737" w:type="pct"/>
            <w:vAlign w:val="center"/>
            <w:vMerge w:val="continue"/>
            <w:textDirection w:val="lrTb"/>
            <w:noWrap w:val="false"/>
          </w:tcPr>
          <w:p>
            <w:pPr>
              <w:jc w:val="center"/>
              <w:rPr>
                <w:rFonts w:hint="eastAsia" w:ascii="宋体" w:hAnsi="宋体" w:cs="仿宋"/>
                <w:sz w:val="24"/>
                <w:szCs w:val="24"/>
                <w:highlight w:val="none"/>
              </w:rPr>
            </w:pPr>
            <w:r>
              <w:rPr>
                <w:rFonts w:hint="eastAsia" w:ascii="宋体" w:hAnsi="宋体" w:cs="仿宋"/>
                <w:sz w:val="24"/>
                <w:szCs w:val="24"/>
                <w:highlight w:val="none"/>
              </w:rPr>
            </w:r>
            <w:r/>
          </w:p>
        </w:tc>
        <w:tc>
          <w:tcPr>
            <w:tcW w:w="951" w:type="pct"/>
            <w:vAlign w:val="center"/>
            <w:textDirection w:val="lrTb"/>
            <w:noWrap w:val="false"/>
          </w:tcPr>
          <w:p>
            <w:pPr>
              <w:jc w:val="center"/>
              <w:rPr>
                <w:rFonts w:hint="eastAsia" w:ascii="宋体" w:hAnsi="宋体" w:cs="仿宋"/>
                <w:sz w:val="24"/>
                <w:szCs w:val="24"/>
                <w:highlight w:val="none"/>
              </w:rPr>
            </w:pPr>
            <w:r>
              <w:rPr>
                <w:rFonts w:hint="eastAsia" w:ascii="宋体" w:hAnsi="宋体" w:cs="仿宋"/>
                <w:sz w:val="24"/>
                <w:szCs w:val="24"/>
                <w:highlight w:val="none"/>
              </w:rPr>
              <w:t xml:space="preserve">重点、难点、关键技术分析及解决方案</w:t>
            </w:r>
            <w:r/>
          </w:p>
          <w:p>
            <w:pPr>
              <w:jc w:val="center"/>
              <w:rPr>
                <w:rFonts w:hint="eastAsia" w:ascii="宋体" w:hAnsi="宋体" w:cs="仿宋"/>
                <w:sz w:val="24"/>
                <w:szCs w:val="24"/>
                <w:highlight w:val="none"/>
              </w:rPr>
            </w:pPr>
            <w:r>
              <w:rPr>
                <w:rFonts w:hint="eastAsia" w:ascii="宋体" w:hAnsi="宋体" w:cs="仿宋"/>
                <w:sz w:val="24"/>
                <w:szCs w:val="24"/>
                <w:highlight w:val="none"/>
              </w:rPr>
              <w:t xml:space="preserve">（5分）</w:t>
            </w:r>
            <w:r/>
          </w:p>
        </w:tc>
        <w:tc>
          <w:tcPr>
            <w:tcW w:w="3310" w:type="pct"/>
            <w:vAlign w:val="center"/>
            <w:textDirection w:val="lrTb"/>
            <w:noWrap w:val="false"/>
          </w:tcPr>
          <w:p>
            <w:pPr>
              <w:rPr>
                <w:rFonts w:hint="eastAsia" w:ascii="宋体" w:hAnsi="宋体" w:cs="仿宋"/>
                <w:sz w:val="24"/>
                <w:szCs w:val="24"/>
                <w:highlight w:val="none"/>
              </w:rPr>
            </w:pPr>
            <w:r>
              <w:rPr>
                <w:rFonts w:hint="eastAsia" w:ascii="宋体" w:hAnsi="宋体" w:cs="仿宋"/>
                <w:sz w:val="24"/>
                <w:szCs w:val="24"/>
                <w:highlight w:val="none"/>
              </w:rPr>
              <w:t xml:space="preserve">供应商根据项目需求提供</w:t>
            </w:r>
            <w:r>
              <w:rPr>
                <w:rFonts w:hint="eastAsia" w:ascii="宋体" w:hAnsi="宋体" w:cs="仿宋"/>
                <w:bCs/>
                <w:sz w:val="24"/>
                <w:szCs w:val="24"/>
                <w:highlight w:val="none"/>
              </w:rPr>
              <w:t xml:space="preserve">重点、难点、关键技术分析及解决方案</w:t>
            </w:r>
            <w:r>
              <w:rPr>
                <w:rFonts w:hint="eastAsia" w:ascii="宋体" w:hAnsi="宋体" w:cs="仿宋"/>
                <w:sz w:val="24"/>
                <w:szCs w:val="24"/>
                <w:highlight w:val="none"/>
              </w:rPr>
              <w:t xml:space="preserve">，评委从内容的合理性、科学性、针对性等方面进行评审：</w:t>
            </w:r>
            <w:r/>
          </w:p>
          <w:p>
            <w:pPr>
              <w:rPr>
                <w:rFonts w:hint="eastAsia" w:ascii="宋体" w:hAnsi="宋体" w:cs="仿宋"/>
                <w:sz w:val="24"/>
                <w:szCs w:val="24"/>
                <w:highlight w:val="none"/>
              </w:rPr>
            </w:pPr>
            <w:r>
              <w:rPr>
                <w:rFonts w:hint="eastAsia" w:ascii="宋体" w:hAnsi="宋体" w:cs="仿宋"/>
                <w:sz w:val="24"/>
                <w:szCs w:val="24"/>
                <w:highlight w:val="none"/>
              </w:rPr>
              <w:t xml:space="preserve">问题定位精准、分析深入、解决方案切实可行的得5分；主要难点覆盖完全，解决方案基本有效的得 3分；仅识别基础性问题，解决方案较空泛的得1分；其他或未提供的不得分。</w:t>
            </w:r>
            <w:r/>
          </w:p>
        </w:tc>
      </w:tr>
      <w:tr>
        <w:trPr>
          <w:jc w:val="center"/>
          <w:trHeight w:val="20"/>
        </w:trPr>
        <w:tc>
          <w:tcPr>
            <w:tcW w:w="737" w:type="pct"/>
            <w:vAlign w:val="center"/>
            <w:vMerge w:val="continue"/>
            <w:textDirection w:val="lrTb"/>
            <w:noWrap w:val="false"/>
          </w:tcPr>
          <w:p>
            <w:pPr>
              <w:jc w:val="center"/>
              <w:rPr>
                <w:rFonts w:hint="eastAsia" w:ascii="宋体" w:hAnsi="宋体" w:cs="仿宋"/>
                <w:sz w:val="24"/>
                <w:szCs w:val="24"/>
                <w:highlight w:val="none"/>
              </w:rPr>
            </w:pPr>
            <w:r>
              <w:rPr>
                <w:rFonts w:hint="eastAsia" w:ascii="宋体" w:hAnsi="宋体" w:cs="仿宋"/>
                <w:sz w:val="24"/>
                <w:szCs w:val="24"/>
                <w:highlight w:val="none"/>
              </w:rPr>
            </w:r>
            <w:r/>
          </w:p>
        </w:tc>
        <w:tc>
          <w:tcPr>
            <w:tcW w:w="951" w:type="pct"/>
            <w:vAlign w:val="center"/>
            <w:textDirection w:val="lrTb"/>
            <w:noWrap w:val="false"/>
          </w:tcPr>
          <w:p>
            <w:pPr>
              <w:jc w:val="center"/>
              <w:rPr>
                <w:rFonts w:hint="eastAsia" w:ascii="宋体" w:hAnsi="宋体" w:cs="仿宋"/>
                <w:sz w:val="24"/>
                <w:szCs w:val="24"/>
                <w:highlight w:val="none"/>
              </w:rPr>
            </w:pPr>
            <w:r>
              <w:rPr>
                <w:rFonts w:hint="eastAsia" w:ascii="宋体" w:hAnsi="宋体" w:cs="仿宋"/>
                <w:sz w:val="24"/>
                <w:szCs w:val="24"/>
                <w:highlight w:val="none"/>
              </w:rPr>
              <w:t xml:space="preserve">文物安全方案</w:t>
            </w:r>
            <w:r/>
          </w:p>
          <w:p>
            <w:pPr>
              <w:jc w:val="center"/>
              <w:rPr>
                <w:rFonts w:hint="eastAsia" w:ascii="宋体" w:hAnsi="宋体" w:cs="仿宋"/>
                <w:sz w:val="24"/>
                <w:szCs w:val="24"/>
                <w:highlight w:val="none"/>
              </w:rPr>
            </w:pPr>
            <w:r>
              <w:rPr>
                <w:rFonts w:hint="eastAsia" w:ascii="宋体" w:hAnsi="宋体" w:cs="仿宋"/>
                <w:sz w:val="24"/>
                <w:szCs w:val="24"/>
                <w:highlight w:val="none"/>
              </w:rPr>
              <w:t xml:space="preserve">（6分）</w:t>
            </w:r>
            <w:r/>
          </w:p>
        </w:tc>
        <w:tc>
          <w:tcPr>
            <w:tcW w:w="3310" w:type="pct"/>
            <w:vAlign w:val="center"/>
            <w:textDirection w:val="lrTb"/>
            <w:noWrap w:val="false"/>
          </w:tcPr>
          <w:p>
            <w:pPr>
              <w:rPr>
                <w:rFonts w:hint="eastAsia" w:ascii="宋体" w:hAnsi="宋体" w:cs="仿宋"/>
                <w:sz w:val="24"/>
                <w:szCs w:val="24"/>
                <w:highlight w:val="none"/>
              </w:rPr>
            </w:pPr>
            <w:r>
              <w:rPr>
                <w:rFonts w:hint="eastAsia" w:ascii="宋体" w:hAnsi="宋体" w:cs="仿宋"/>
                <w:sz w:val="24"/>
                <w:szCs w:val="24"/>
                <w:highlight w:val="none"/>
              </w:rPr>
              <w:t xml:space="preserve">供应商根据项目实际情况提供文物安全方案，评委从安全保障制度、技术安全保障措施、重点防护等方面的合理性、科学性、针对性等方面进行评审：</w:t>
            </w:r>
            <w:r/>
          </w:p>
          <w:p>
            <w:pPr>
              <w:rPr>
                <w:rFonts w:hint="eastAsia" w:ascii="宋体" w:hAnsi="宋体" w:cs="仿宋"/>
                <w:sz w:val="24"/>
                <w:szCs w:val="24"/>
                <w:highlight w:val="none"/>
              </w:rPr>
            </w:pPr>
            <w:r>
              <w:rPr>
                <w:rFonts w:hint="eastAsia" w:ascii="宋体" w:hAnsi="宋体" w:cs="仿宋"/>
                <w:sz w:val="24"/>
                <w:szCs w:val="24"/>
                <w:highlight w:val="none"/>
              </w:rPr>
              <w:t xml:space="preserve">制度完善、技术先进、防护全面的得6分；主要防护措施到位，细节待完善的得</w:t>
            </w:r>
            <w:r>
              <w:rPr>
                <w:rFonts w:hint="eastAsia" w:ascii="宋体" w:hAnsi="宋体" w:cs="仿宋"/>
                <w:sz w:val="24"/>
                <w:szCs w:val="24"/>
                <w:highlight w:val="none"/>
                <w:lang w:val="en-US" w:eastAsia="zh-CN"/>
              </w:rPr>
              <w:t xml:space="preserve">4</w:t>
            </w:r>
            <w:r>
              <w:rPr>
                <w:rFonts w:hint="eastAsia" w:ascii="宋体" w:hAnsi="宋体" w:cs="仿宋"/>
                <w:sz w:val="24"/>
                <w:szCs w:val="24"/>
                <w:highlight w:val="none"/>
              </w:rPr>
              <w:t xml:space="preserve">分；基本要求满足，但深度不足的得</w:t>
            </w:r>
            <w:r>
              <w:rPr>
                <w:rFonts w:hint="eastAsia" w:ascii="宋体" w:hAnsi="宋体" w:cs="仿宋"/>
                <w:sz w:val="24"/>
                <w:szCs w:val="24"/>
                <w:highlight w:val="none"/>
                <w:lang w:val="en-US" w:eastAsia="zh-CN"/>
              </w:rPr>
              <w:t xml:space="preserve">2</w:t>
            </w:r>
            <w:r>
              <w:rPr>
                <w:rFonts w:hint="eastAsia" w:ascii="宋体" w:hAnsi="宋体" w:cs="仿宋"/>
                <w:sz w:val="24"/>
                <w:szCs w:val="24"/>
                <w:highlight w:val="none"/>
              </w:rPr>
              <w:t xml:space="preserve">分；其他或未提供的不得分。</w:t>
            </w:r>
            <w:r/>
          </w:p>
        </w:tc>
      </w:tr>
      <w:tr>
        <w:trPr>
          <w:jc w:val="center"/>
          <w:trHeight w:val="960"/>
        </w:trPr>
        <w:tc>
          <w:tcPr>
            <w:tcW w:w="737" w:type="pct"/>
            <w:vAlign w:val="center"/>
            <w:vMerge w:val="continue"/>
            <w:textDirection w:val="lrTb"/>
            <w:noWrap w:val="false"/>
          </w:tcPr>
          <w:p>
            <w:pPr>
              <w:jc w:val="center"/>
              <w:rPr>
                <w:rFonts w:hint="eastAsia" w:ascii="宋体" w:hAnsi="宋体" w:cs="仿宋"/>
                <w:sz w:val="24"/>
                <w:szCs w:val="24"/>
                <w:highlight w:val="none"/>
              </w:rPr>
            </w:pPr>
            <w:r>
              <w:rPr>
                <w:rFonts w:hint="eastAsia" w:ascii="宋体" w:hAnsi="宋体" w:cs="仿宋"/>
                <w:sz w:val="24"/>
                <w:szCs w:val="24"/>
                <w:highlight w:val="none"/>
              </w:rPr>
            </w:r>
            <w:r/>
          </w:p>
        </w:tc>
        <w:tc>
          <w:tcPr>
            <w:tcW w:w="951" w:type="pct"/>
            <w:vAlign w:val="center"/>
            <w:textDirection w:val="lrTb"/>
            <w:noWrap w:val="false"/>
          </w:tcPr>
          <w:p>
            <w:pPr>
              <w:jc w:val="center"/>
              <w:rPr>
                <w:rFonts w:hint="eastAsia" w:ascii="宋体" w:hAnsi="宋体" w:cs="仿宋"/>
                <w:sz w:val="24"/>
                <w:szCs w:val="24"/>
                <w:highlight w:val="none"/>
              </w:rPr>
            </w:pPr>
            <w:r>
              <w:rPr>
                <w:rFonts w:hint="eastAsia" w:ascii="宋体" w:hAnsi="宋体" w:cs="仿宋"/>
                <w:sz w:val="24"/>
                <w:szCs w:val="24"/>
                <w:highlight w:val="none"/>
              </w:rPr>
              <w:t xml:space="preserve">应急预案</w:t>
            </w:r>
            <w:r/>
          </w:p>
          <w:p>
            <w:pPr>
              <w:jc w:val="center"/>
              <w:rPr>
                <w:rFonts w:hint="eastAsia" w:ascii="宋体" w:hAnsi="宋体" w:cs="仿宋"/>
                <w:sz w:val="24"/>
                <w:szCs w:val="24"/>
                <w:highlight w:val="none"/>
              </w:rPr>
            </w:pPr>
            <w:r>
              <w:rPr>
                <w:rFonts w:hint="eastAsia" w:ascii="宋体" w:hAnsi="宋体" w:cs="仿宋"/>
                <w:sz w:val="24"/>
                <w:szCs w:val="24"/>
                <w:highlight w:val="none"/>
              </w:rPr>
              <w:t xml:space="preserve">（6分）</w:t>
            </w:r>
            <w:r/>
          </w:p>
        </w:tc>
        <w:tc>
          <w:tcPr>
            <w:tcW w:w="3310" w:type="pct"/>
            <w:vAlign w:val="center"/>
            <w:textDirection w:val="lrTb"/>
            <w:noWrap w:val="false"/>
          </w:tcPr>
          <w:p>
            <w:pPr>
              <w:rPr>
                <w:rFonts w:hint="eastAsia" w:ascii="宋体" w:hAnsi="宋体" w:cs="仿宋"/>
                <w:sz w:val="24"/>
                <w:szCs w:val="24"/>
                <w:highlight w:val="none"/>
              </w:rPr>
            </w:pPr>
            <w:r>
              <w:rPr>
                <w:rFonts w:hint="eastAsia" w:ascii="宋体" w:hAnsi="宋体" w:cs="仿宋"/>
                <w:sz w:val="24"/>
                <w:szCs w:val="24"/>
                <w:highlight w:val="none"/>
              </w:rPr>
              <w:t xml:space="preserve">根据供应商提供的应急预案进行评审，评委从应急准备和响应、消防安全预案、群体性事件预案等方面进行评审：</w:t>
            </w:r>
            <w:r/>
          </w:p>
          <w:p>
            <w:pPr>
              <w:jc w:val="left"/>
              <w:widowControl/>
              <w:rPr>
                <w:rFonts w:hint="eastAsia" w:ascii="宋体" w:hAnsi="宋体" w:cs="仿宋"/>
                <w:sz w:val="24"/>
                <w:szCs w:val="24"/>
                <w:highlight w:val="none"/>
              </w:rPr>
            </w:pPr>
            <w:r>
              <w:rPr>
                <w:rFonts w:hint="eastAsia" w:ascii="宋体" w:hAnsi="宋体" w:cs="仿宋"/>
                <w:sz w:val="24"/>
                <w:szCs w:val="24"/>
                <w:highlight w:val="none"/>
              </w:rPr>
              <w:t xml:space="preserve">体系完善、预案全面、可操作性强的得6分；主要要素齐全，部分细节待完善的得</w:t>
            </w:r>
            <w:r>
              <w:rPr>
                <w:rFonts w:hint="eastAsia" w:ascii="宋体" w:hAnsi="宋体" w:cs="仿宋"/>
                <w:sz w:val="24"/>
                <w:szCs w:val="24"/>
                <w:highlight w:val="none"/>
                <w:lang w:val="en-US" w:eastAsia="zh-CN"/>
              </w:rPr>
              <w:t xml:space="preserve">4</w:t>
            </w:r>
            <w:r>
              <w:rPr>
                <w:rFonts w:hint="eastAsia" w:ascii="宋体" w:hAnsi="宋体" w:cs="仿宋"/>
                <w:sz w:val="24"/>
                <w:szCs w:val="24"/>
                <w:highlight w:val="none"/>
              </w:rPr>
              <w:t xml:space="preserve">分；基本框架具备，但深度不足的得</w:t>
            </w:r>
            <w:r>
              <w:rPr>
                <w:rFonts w:hint="eastAsia" w:ascii="宋体" w:hAnsi="宋体" w:cs="仿宋"/>
                <w:sz w:val="24"/>
                <w:szCs w:val="24"/>
                <w:highlight w:val="none"/>
                <w:lang w:val="en-US" w:eastAsia="zh-CN"/>
              </w:rPr>
              <w:t xml:space="preserve">2</w:t>
            </w:r>
            <w:r>
              <w:rPr>
                <w:rFonts w:hint="eastAsia" w:ascii="宋体" w:hAnsi="宋体" w:cs="仿宋"/>
                <w:sz w:val="24"/>
                <w:szCs w:val="24"/>
                <w:highlight w:val="none"/>
              </w:rPr>
              <w:t xml:space="preserve">分；其他或未提供的不得分。</w:t>
            </w:r>
            <w:r/>
          </w:p>
        </w:tc>
      </w:tr>
      <w:tr>
        <w:trPr>
          <w:jc w:val="center"/>
          <w:trHeight w:val="20"/>
        </w:trPr>
        <w:tc>
          <w:tcPr>
            <w:tcW w:w="737" w:type="pct"/>
            <w:vAlign w:val="center"/>
            <w:vMerge w:val="continue"/>
            <w:textDirection w:val="lrTb"/>
            <w:noWrap w:val="false"/>
          </w:tcPr>
          <w:p>
            <w:pPr>
              <w:jc w:val="center"/>
              <w:rPr>
                <w:rFonts w:hint="eastAsia" w:ascii="宋体" w:hAnsi="宋体" w:cs="仿宋"/>
                <w:b/>
                <w:bCs/>
                <w:sz w:val="24"/>
                <w:szCs w:val="24"/>
                <w:highlight w:val="none"/>
              </w:rPr>
            </w:pPr>
            <w:r>
              <w:rPr>
                <w:rFonts w:hint="eastAsia" w:ascii="宋体" w:hAnsi="宋体" w:cs="仿宋"/>
                <w:b/>
                <w:bCs/>
                <w:sz w:val="24"/>
                <w:szCs w:val="24"/>
                <w:highlight w:val="none"/>
              </w:rPr>
            </w:r>
            <w:r/>
          </w:p>
        </w:tc>
        <w:tc>
          <w:tcPr>
            <w:tcW w:w="951" w:type="pct"/>
            <w:vAlign w:val="center"/>
            <w:textDirection w:val="lrTb"/>
            <w:noWrap w:val="false"/>
          </w:tcPr>
          <w:p>
            <w:pPr>
              <w:jc w:val="center"/>
              <w:rPr>
                <w:rFonts w:hint="eastAsia" w:ascii="宋体" w:hAnsi="宋体" w:cs="仿宋"/>
                <w:sz w:val="24"/>
                <w:szCs w:val="24"/>
                <w:highlight w:val="none"/>
              </w:rPr>
            </w:pPr>
            <w:r>
              <w:rPr>
                <w:rFonts w:hint="eastAsia" w:ascii="宋体" w:hAnsi="宋体" w:cs="仿宋"/>
                <w:sz w:val="24"/>
                <w:szCs w:val="24"/>
                <w:highlight w:val="none"/>
              </w:rPr>
              <w:t xml:space="preserve">撤展恢复及售后服务方案</w:t>
            </w:r>
            <w:r/>
          </w:p>
          <w:p>
            <w:pPr>
              <w:jc w:val="center"/>
              <w:rPr>
                <w:rFonts w:hint="eastAsia" w:ascii="宋体" w:hAnsi="宋体" w:cs="仿宋"/>
                <w:b/>
                <w:bCs/>
                <w:sz w:val="24"/>
                <w:szCs w:val="24"/>
                <w:highlight w:val="none"/>
              </w:rPr>
            </w:pPr>
            <w:r>
              <w:rPr>
                <w:rFonts w:hint="eastAsia" w:ascii="宋体" w:hAnsi="宋体" w:cs="仿宋"/>
                <w:sz w:val="24"/>
                <w:szCs w:val="24"/>
                <w:highlight w:val="none"/>
              </w:rPr>
              <w:t xml:space="preserve">（4分）</w:t>
            </w:r>
            <w:r/>
          </w:p>
        </w:tc>
        <w:tc>
          <w:tcPr>
            <w:tcW w:w="3310" w:type="pct"/>
            <w:vAlign w:val="center"/>
            <w:textDirection w:val="lrTb"/>
            <w:noWrap w:val="false"/>
          </w:tcPr>
          <w:p>
            <w:pPr>
              <w:rPr>
                <w:rFonts w:hint="eastAsia" w:ascii="宋体" w:hAnsi="宋体" w:cs="仿宋"/>
                <w:sz w:val="24"/>
                <w:szCs w:val="24"/>
                <w:highlight w:val="none"/>
              </w:rPr>
            </w:pPr>
            <w:r>
              <w:rPr>
                <w:rFonts w:hint="eastAsia" w:ascii="宋体" w:hAnsi="宋体" w:cs="仿宋"/>
                <w:sz w:val="24"/>
                <w:szCs w:val="24"/>
                <w:highlight w:val="none"/>
              </w:rPr>
              <w:t xml:space="preserve">根据供应商提供的撤展恢复及售后服务方案</w:t>
            </w:r>
            <w:r>
              <w:rPr>
                <w:rFonts w:hint="eastAsia" w:ascii="宋体" w:hAnsi="宋体" w:cs="仿宋"/>
                <w:bCs/>
                <w:sz w:val="24"/>
                <w:szCs w:val="24"/>
                <w:highlight w:val="none"/>
              </w:rPr>
              <w:t xml:space="preserve">，</w:t>
            </w:r>
            <w:r>
              <w:rPr>
                <w:rFonts w:hint="eastAsia" w:ascii="宋体" w:hAnsi="宋体" w:cs="仿宋"/>
                <w:sz w:val="24"/>
                <w:szCs w:val="24"/>
                <w:highlight w:val="none"/>
              </w:rPr>
              <w:t xml:space="preserve">评委从方案的合理性、科学性、针对性等方面进行评审：</w:t>
            </w:r>
            <w:r/>
          </w:p>
          <w:p>
            <w:pPr>
              <w:rPr>
                <w:rFonts w:hint="eastAsia" w:ascii="宋体" w:hAnsi="宋体" w:cs="仿宋"/>
                <w:sz w:val="24"/>
                <w:szCs w:val="24"/>
                <w:highlight w:val="none"/>
              </w:rPr>
            </w:pPr>
            <w:r>
              <w:rPr>
                <w:rFonts w:hint="eastAsia" w:ascii="宋体" w:hAnsi="宋体" w:cs="仿宋"/>
                <w:sz w:val="24"/>
                <w:szCs w:val="24"/>
                <w:highlight w:val="none"/>
              </w:rPr>
              <w:t xml:space="preserve">方案全面，各项措施完善的得4分；主要要求满足，个别细节待优化的得 2分；基本内容具备，但不够深入的得1分；其他或未提供的不得分。</w:t>
            </w:r>
            <w:r/>
          </w:p>
        </w:tc>
      </w:tr>
    </w:tbl>
    <w:p>
      <w:pPr>
        <w:ind w:right="-10"/>
        <w:spacing w:line="360" w:lineRule="auto"/>
        <w:rPr>
          <w:rFonts w:ascii="宋体" w:hAnsi="宋体"/>
          <w:color w:val="auto"/>
          <w:sz w:val="4"/>
          <w:szCs w:val="2"/>
          <w:highlight w:val="none"/>
        </w:rPr>
      </w:pPr>
      <w:r>
        <w:rPr>
          <w:rFonts w:ascii="宋体" w:hAnsi="宋体"/>
          <w:color w:val="auto"/>
          <w:sz w:val="4"/>
          <w:szCs w:val="2"/>
          <w:highlight w:val="none"/>
        </w:rPr>
      </w:r>
      <w:r/>
    </w:p>
    <w:p>
      <w:pPr>
        <w:ind w:right="-10" w:firstLine="80"/>
        <w:spacing w:line="360" w:lineRule="auto"/>
        <w:rPr>
          <w:rFonts w:ascii="宋体" w:hAnsi="宋体"/>
          <w:color w:val="auto"/>
          <w:sz w:val="4"/>
          <w:szCs w:val="2"/>
          <w:highlight w:val="none"/>
        </w:rPr>
      </w:pPr>
      <w:r>
        <w:rPr>
          <w:rFonts w:ascii="宋体" w:hAnsi="宋体"/>
          <w:color w:val="auto"/>
          <w:sz w:val="4"/>
          <w:szCs w:val="2"/>
          <w:highlight w:val="none"/>
        </w:rPr>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说明：</w:t>
      </w:r>
      <w:r/>
    </w:p>
    <w:p>
      <w:pPr>
        <w:ind w:firstLine="420"/>
        <w:spacing w:line="360" w:lineRule="auto"/>
        <w:rPr>
          <w:rFonts w:ascii="宋体" w:hAnsi="宋体" w:cs="宋体"/>
          <w:color w:val="auto"/>
          <w:sz w:val="24"/>
          <w:szCs w:val="24"/>
          <w:highlight w:val="none"/>
        </w:rPr>
      </w:pPr>
      <w:r>
        <w:rPr>
          <w:rFonts w:hint="eastAsia" w:ascii="宋体" w:hAnsi="宋体"/>
          <w:color w:val="auto"/>
          <w:sz w:val="24"/>
          <w:szCs w:val="24"/>
          <w:highlight w:val="none"/>
        </w:rPr>
        <w:t xml:space="preserve">（1）</w:t>
      </w:r>
      <w:r>
        <w:rPr>
          <w:rFonts w:ascii="宋体" w:hAnsi="宋体" w:cs="宋体"/>
          <w:color w:val="auto"/>
          <w:sz w:val="24"/>
          <w:szCs w:val="24"/>
          <w:highlight w:val="none"/>
        </w:rPr>
        <w:t xml:space="preserve">节能环保产品价格扣除</w:t>
      </w:r>
      <w:r/>
    </w:p>
    <w:p>
      <w:pPr>
        <w:ind w:firstLine="42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w:t>
      </w:r>
      <w:r>
        <w:rPr>
          <w:rFonts w:ascii="宋体" w:hAnsi="宋体" w:cs="宋体"/>
          <w:color w:val="auto"/>
          <w:sz w:val="24"/>
          <w:szCs w:val="24"/>
          <w:highlight w:val="none"/>
        </w:rPr>
        <w:t xml:space="preserve">1）对投标产品属于《节能产品政府采购清单》或《环境标志产品政府采购清单》的，在评审时给予5%的价格扣除，用扣除后的价格参与评审。若同一产品同时符合节能和环保要求，不重复扣除。</w:t>
      </w:r>
      <w:r/>
    </w:p>
    <w:p>
      <w:pPr>
        <w:ind w:firstLine="42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w:t>
      </w:r>
      <w:r>
        <w:rPr>
          <w:rFonts w:ascii="宋体" w:hAnsi="宋体" w:cs="宋体"/>
          <w:color w:val="auto"/>
          <w:sz w:val="24"/>
          <w:szCs w:val="24"/>
          <w:highlight w:val="none"/>
        </w:rPr>
        <w:t xml:space="preserve">2）投标人须提供：</w:t>
      </w:r>
      <w:r/>
    </w:p>
    <w:p>
      <w:pPr>
        <w:ind w:firstLine="42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① 国家认可的节能/环境标志产品认证证书；</w:t>
      </w:r>
      <w:r/>
    </w:p>
    <w:p>
      <w:pPr>
        <w:ind w:firstLine="420"/>
        <w:spacing w:line="360" w:lineRule="auto"/>
        <w:rPr>
          <w:rFonts w:hint="eastAsia" w:ascii="宋体" w:hAnsi="宋体" w:cs="宋体"/>
          <w:color w:val="auto"/>
          <w:sz w:val="24"/>
          <w:szCs w:val="24"/>
          <w:highlight w:val="none"/>
        </w:rPr>
      </w:pPr>
      <w:r>
        <w:rPr>
          <w:rFonts w:ascii="宋体" w:hAnsi="宋体" w:cs="宋体"/>
          <w:color w:val="auto"/>
          <w:sz w:val="24"/>
          <w:szCs w:val="24"/>
          <w:highlight w:val="none"/>
        </w:rPr>
        <w:t xml:space="preserve">② 产品在最新政府采购清单中的截图或官方查询结果。</w:t>
      </w:r>
      <w:r/>
    </w:p>
    <w:p>
      <w:pPr>
        <w:ind w:left="719" w:right="-10" w:hanging="240"/>
        <w:spacing w:line="360" w:lineRule="auto"/>
        <w:rPr>
          <w:rFonts w:ascii="宋体" w:hAnsi="宋体"/>
          <w:color w:val="auto"/>
          <w:sz w:val="24"/>
          <w:szCs w:val="24"/>
          <w:highlight w:val="none"/>
        </w:rPr>
      </w:pPr>
      <w:r>
        <w:rPr>
          <w:rFonts w:hint="eastAsia" w:ascii="宋体" w:hAnsi="宋体" w:eastAsia="宋体" w:cs="Times New Roman"/>
          <w:color w:val="auto"/>
          <w:sz w:val="24"/>
          <w:szCs w:val="24"/>
          <w:highlight w:val="none"/>
          <w:lang w:eastAsia="zh-CN"/>
        </w:rPr>
        <w:t xml:space="preserve">（</w:t>
      </w:r>
      <w:r>
        <w:rPr>
          <w:rFonts w:hint="eastAsia" w:ascii="宋体" w:hAnsi="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lang w:val="en-US" w:eastAsia="zh-CN"/>
        </w:rPr>
        <w:t xml:space="preserve">）</w:t>
      </w:r>
      <w:r>
        <w:rPr>
          <w:rFonts w:hint="eastAsia" w:ascii="宋体" w:hAnsi="宋体"/>
          <w:b/>
          <w:bCs/>
          <w:color w:val="auto"/>
          <w:sz w:val="24"/>
          <w:szCs w:val="24"/>
          <w:highlight w:val="none"/>
        </w:rPr>
        <w:t xml:space="preserve">所有认证、证明和业绩均以复印件加盖公章作为依据（文件中明确要求原件的除外），原件标后备查</w:t>
      </w:r>
      <w:r>
        <w:rPr>
          <w:rFonts w:hint="eastAsia" w:ascii="宋体" w:hAnsi="宋体"/>
          <w:color w:val="auto"/>
          <w:sz w:val="24"/>
          <w:szCs w:val="24"/>
          <w:highlight w:val="none"/>
        </w:rPr>
        <w:t xml:space="preserve">。</w:t>
      </w:r>
      <w:r/>
    </w:p>
    <w:p>
      <w:pPr>
        <w:jc w:val="center"/>
        <w:rPr>
          <w:rStyle w:val="844"/>
          <w:rFonts w:hint="eastAsia"/>
          <w:b w:val="0"/>
          <w:bCs w:val="0"/>
          <w:color w:val="auto"/>
          <w:highlight w:val="none"/>
        </w:rPr>
        <w:outlineLvl w:val="0"/>
      </w:pPr>
      <w:r>
        <w:rPr>
          <w:rFonts w:hint="eastAsia" w:ascii="宋体" w:hAnsi="宋体" w:eastAsia="宋体"/>
          <w:b/>
          <w:color w:val="auto"/>
          <w:sz w:val="24"/>
          <w:szCs w:val="24"/>
          <w:highlight w:val="none"/>
          <w:lang w:val="en-US" w:eastAsia="zh-CN"/>
        </w:rPr>
        <w:t xml:space="preserve">3</w:t>
      </w:r>
      <w:r>
        <w:rPr>
          <w:rFonts w:hint="eastAsia" w:ascii="宋体" w:hAnsi="宋体"/>
          <w:b/>
          <w:color w:val="auto"/>
          <w:sz w:val="24"/>
          <w:szCs w:val="24"/>
          <w:highlight w:val="none"/>
        </w:rPr>
        <w:t xml:space="preserve">、评标结果。</w:t>
      </w:r>
      <w:r>
        <w:rPr>
          <w:rFonts w:hint="eastAsia" w:ascii="宋体" w:hAnsi="宋体"/>
          <w:color w:val="auto"/>
          <w:sz w:val="24"/>
          <w:szCs w:val="24"/>
          <w:highlight w:val="none"/>
        </w:rPr>
        <w:t xml:space="preserve">评标委员会按照本办法规定推荐中标候选人，并形成评标报告。</w:t>
      </w:r>
      <w:r/>
    </w:p>
    <w:p>
      <w:pPr>
        <w:rPr>
          <w:rFonts w:hint="eastAsia" w:ascii="宋体" w:hAnsi="宋体" w:eastAsia="Arial" w:cs="宋体"/>
          <w:b/>
          <w:color w:val="auto"/>
          <w:sz w:val="44"/>
          <w:szCs w:val="44"/>
          <w:highlight w:val="none"/>
          <w:lang w:val="en-US" w:eastAsia="zh-CN" w:bidi="ar-SA"/>
        </w:rPr>
      </w:pPr>
      <w:r/>
      <w:bookmarkStart w:id="144" w:name="_Toc8891"/>
      <w:r/>
      <w:bookmarkStart w:id="145" w:name="_Toc23169"/>
      <w:r>
        <w:rPr>
          <w:rFonts w:hint="eastAsia" w:ascii="宋体" w:hAnsi="宋体" w:eastAsia="Arial" w:cs="宋体"/>
          <w:b/>
          <w:color w:val="auto"/>
          <w:sz w:val="44"/>
          <w:szCs w:val="44"/>
          <w:highlight w:val="none"/>
          <w:lang w:val="en-US" w:eastAsia="zh-CN" w:bidi="ar-SA"/>
        </w:rPr>
        <w:br w:type="page" w:clear="all"/>
      </w:r>
      <w:r/>
    </w:p>
    <w:p>
      <w:pPr>
        <w:pStyle w:val="760"/>
        <w:numPr>
          <w:ilvl w:val="0"/>
          <w:numId w:val="0"/>
        </w:numPr>
        <w:jc w:val="center"/>
        <w:rPr>
          <w:rFonts w:hint="eastAsia" w:ascii="宋体" w:hAnsi="宋体" w:eastAsia="Arial" w:cs="宋体"/>
          <w:b/>
          <w:color w:val="auto"/>
          <w:sz w:val="44"/>
          <w:szCs w:val="44"/>
          <w:highlight w:val="none"/>
          <w:lang w:val="en-US" w:eastAsia="zh-CN" w:bidi="ar-SA"/>
        </w:rPr>
        <w:outlineLvl w:val="0"/>
      </w:pPr>
      <w:r>
        <w:rPr>
          <w:rFonts w:hint="eastAsia" w:ascii="宋体" w:hAnsi="宋体" w:eastAsia="Arial" w:cs="宋体"/>
          <w:b/>
          <w:color w:val="auto"/>
          <w:sz w:val="44"/>
          <w:szCs w:val="44"/>
          <w:highlight w:val="none"/>
          <w:lang w:val="en-US" w:eastAsia="zh-CN" w:bidi="ar-SA"/>
        </w:rPr>
        <w:t xml:space="preserve">第四部分</w:t>
      </w:r>
      <w:r>
        <w:rPr>
          <w:rFonts w:hint="eastAsia" w:cs="宋体"/>
          <w:b/>
          <w:color w:val="auto"/>
          <w:sz w:val="44"/>
          <w:szCs w:val="44"/>
          <w:highlight w:val="none"/>
          <w:lang w:val="en-US" w:eastAsia="zh-CN" w:bidi="ar-SA"/>
        </w:rPr>
        <w:t xml:space="preserve"> </w:t>
      </w:r>
      <w:r>
        <w:rPr>
          <w:rFonts w:hint="eastAsia" w:ascii="宋体" w:hAnsi="宋体" w:eastAsia="Arial" w:cs="宋体"/>
          <w:b/>
          <w:color w:val="auto"/>
          <w:sz w:val="44"/>
          <w:szCs w:val="44"/>
          <w:highlight w:val="none"/>
          <w:lang w:val="en-US" w:eastAsia="zh-CN" w:bidi="ar-SA"/>
        </w:rPr>
        <w:t xml:space="preserve">采购需求</w:t>
      </w:r>
      <w:bookmarkEnd w:id="143"/>
      <w:r/>
      <w:bookmarkEnd w:id="144"/>
      <w:r/>
      <w:bookmarkEnd w:id="145"/>
      <w:r/>
      <w:bookmarkStart w:id="146" w:name="_Toc514054482"/>
      <w:r/>
      <w:r/>
    </w:p>
    <w:p>
      <w:pPr>
        <w:numPr>
          <w:ilvl w:val="0"/>
          <w:numId w:val="0"/>
        </w:numPr>
        <w:jc w:val="left"/>
        <w:spacing w:line="276" w:lineRule="auto"/>
        <w:widowControl/>
        <w:tabs>
          <w:tab w:val="left" w:pos="720" w:leader="none"/>
        </w:tabs>
        <w:rPr>
          <w:rFonts w:hint="eastAsia" w:ascii="宋体" w:hAnsi="宋体" w:eastAsia="宋体" w:cs="宋体"/>
          <w:b/>
          <w:bCs/>
          <w:color w:val="auto"/>
          <w:sz w:val="24"/>
          <w:szCs w:val="24"/>
          <w:highlight w:val="none"/>
        </w:rPr>
        <w:outlineLvl w:val="1"/>
      </w:pPr>
      <w:r/>
      <w:bookmarkStart w:id="147" w:name="_Toc311"/>
      <w:r/>
      <w:bookmarkStart w:id="148" w:name="_Toc32119"/>
      <w:r/>
      <w:r/>
    </w:p>
    <w:p>
      <w:pPr>
        <w:ind w:firstLine="482"/>
        <w:spacing w:line="360" w:lineRule="auto"/>
        <w:rPr>
          <w:rFonts w:hint="default" w:ascii="仿宋" w:hAnsi="仿宋" w:eastAsia="仿宋" w:cs="仿宋"/>
          <w:b/>
          <w:bCs/>
          <w:i/>
          <w:iCs/>
          <w:sz w:val="24"/>
          <w:szCs w:val="24"/>
          <w:highlight w:val="none"/>
          <w:u w:val="single"/>
          <w:lang w:val="en-US" w:eastAsia="zh-CN"/>
        </w:rPr>
      </w:pPr>
      <w:r>
        <w:rPr>
          <w:rFonts w:hint="eastAsia" w:ascii="仿宋" w:hAnsi="仿宋" w:eastAsia="仿宋" w:cs="仿宋"/>
          <w:b/>
          <w:bCs/>
          <w:i/>
          <w:iCs/>
          <w:sz w:val="24"/>
          <w:szCs w:val="24"/>
          <w:highlight w:val="none"/>
          <w:u w:val="single"/>
          <w:lang w:val="en-US" w:eastAsia="zh-CN"/>
        </w:rPr>
        <w:t xml:space="preserve">注：★条款为实质性条款，如有不满足作为无效投标文件处理。</w:t>
      </w:r>
      <w:r/>
    </w:p>
    <w:p>
      <w:pPr>
        <w:ind w:firstLine="480"/>
        <w:spacing w:line="360" w:lineRule="auto"/>
        <w:rPr>
          <w:rFonts w:hint="eastAsia" w:ascii="宋体" w:hAnsi="宋体" w:cs="黑体"/>
          <w:sz w:val="24"/>
          <w:szCs w:val="24"/>
          <w:highlight w:val="none"/>
        </w:rPr>
      </w:pPr>
      <w:r>
        <w:rPr>
          <w:rFonts w:hint="eastAsia" w:ascii="宋体" w:hAnsi="宋体" w:cs="黑体"/>
          <w:sz w:val="24"/>
          <w:szCs w:val="24"/>
          <w:highlight w:val="none"/>
        </w:rPr>
      </w:r>
      <w:r/>
    </w:p>
    <w:p>
      <w:pPr>
        <w:ind w:firstLine="480"/>
        <w:spacing w:line="360" w:lineRule="auto"/>
        <w:rPr>
          <w:rFonts w:hint="eastAsia" w:ascii="宋体" w:hAnsi="宋体" w:cs="黑体"/>
          <w:sz w:val="24"/>
          <w:szCs w:val="24"/>
          <w:highlight w:val="none"/>
        </w:rPr>
      </w:pPr>
      <w:r>
        <w:rPr>
          <w:rFonts w:hint="eastAsia" w:ascii="宋体" w:hAnsi="宋体" w:cs="黑体"/>
          <w:sz w:val="24"/>
          <w:szCs w:val="24"/>
          <w:highlight w:val="none"/>
        </w:rPr>
        <w:t xml:space="preserve">一、项目属性：</w:t>
      </w:r>
      <w:r>
        <w:rPr>
          <w:rFonts w:hint="eastAsia" w:ascii="宋体" w:hAnsi="宋体" w:cs="宋体"/>
          <w:sz w:val="24"/>
          <w:szCs w:val="24"/>
          <w:highlight w:val="none"/>
        </w:rPr>
        <w:t xml:space="preserve">服务类项目。</w:t>
      </w:r>
      <w:r/>
    </w:p>
    <w:p>
      <w:pPr>
        <w:ind w:firstLine="480"/>
        <w:spacing w:line="360" w:lineRule="auto"/>
        <w:rPr>
          <w:rFonts w:hint="eastAsia" w:ascii="宋体" w:hAnsi="宋体" w:eastAsia="宋体" w:cs="黑体"/>
          <w:sz w:val="24"/>
          <w:szCs w:val="24"/>
          <w:highlight w:val="none"/>
          <w:lang w:eastAsia="zh-CN"/>
        </w:rPr>
      </w:pPr>
      <w:r>
        <w:rPr>
          <w:rFonts w:hint="eastAsia" w:ascii="宋体" w:hAnsi="宋体" w:cs="黑体"/>
          <w:sz w:val="24"/>
          <w:szCs w:val="24"/>
          <w:highlight w:val="none"/>
        </w:rPr>
        <w:t xml:space="preserve">二、项目概况</w:t>
      </w:r>
      <w:r>
        <w:rPr>
          <w:rFonts w:hint="eastAsia" w:ascii="宋体" w:hAnsi="宋体" w:cs="黑体"/>
          <w:sz w:val="24"/>
          <w:szCs w:val="24"/>
          <w:highlight w:val="none"/>
          <w:lang w:eastAsia="zh-CN"/>
        </w:rPr>
        <w:t xml:space="preserve">：</w:t>
      </w:r>
      <w:r/>
    </w:p>
    <w:p>
      <w:pPr>
        <w:ind w:firstLine="480"/>
        <w:spacing w:line="360" w:lineRule="auto"/>
        <w:rPr>
          <w:rFonts w:hint="eastAsia" w:ascii="宋体" w:hAnsi="宋体"/>
          <w:b/>
          <w:bCs w:val="0"/>
          <w:sz w:val="24"/>
          <w:szCs w:val="24"/>
          <w:highlight w:val="none"/>
          <w:lang w:val="en-US" w:eastAsia="zh-CN"/>
        </w:rPr>
      </w:pPr>
      <w:r>
        <w:rPr>
          <w:rFonts w:hint="eastAsia" w:ascii="宋体" w:hAnsi="宋体"/>
          <w:bCs/>
          <w:sz w:val="24"/>
          <w:szCs w:val="24"/>
          <w:highlight w:val="none"/>
        </w:rPr>
        <w:t xml:space="preserve">本项目为扬州</w:t>
      </w:r>
      <w:r>
        <w:rPr>
          <w:rFonts w:hint="eastAsia" w:ascii="宋体" w:hAnsi="宋体"/>
          <w:bCs/>
          <w:sz w:val="24"/>
          <w:szCs w:val="24"/>
          <w:highlight w:val="none"/>
          <w:lang w:val="en-US" w:eastAsia="zh-CN"/>
        </w:rPr>
        <w:t xml:space="preserve">中国</w:t>
      </w:r>
      <w:r>
        <w:rPr>
          <w:rFonts w:hint="eastAsia" w:ascii="宋体" w:hAnsi="宋体"/>
          <w:bCs/>
          <w:sz w:val="24"/>
          <w:szCs w:val="24"/>
          <w:highlight w:val="none"/>
        </w:rPr>
        <w:t xml:space="preserve">大运河博物馆</w:t>
      </w:r>
      <w:r>
        <w:rPr>
          <w:rFonts w:hint="eastAsia" w:ascii="宋体" w:hAnsi="宋体"/>
          <w:bCs/>
          <w:sz w:val="24"/>
          <w:szCs w:val="24"/>
          <w:highlight w:val="none"/>
          <w:lang w:val="en-US" w:eastAsia="zh-CN"/>
        </w:rPr>
        <w:t xml:space="preserve">古希腊古罗马雕塑艺术展览设计制作服务</w:t>
      </w:r>
      <w:r>
        <w:rPr>
          <w:rFonts w:hint="eastAsia" w:ascii="宋体" w:hAnsi="宋体"/>
          <w:bCs/>
          <w:sz w:val="24"/>
          <w:szCs w:val="24"/>
          <w:highlight w:val="none"/>
        </w:rPr>
        <w:t xml:space="preserve">，地点：扬州中国大运河博物馆，</w:t>
      </w:r>
      <w:r>
        <w:rPr>
          <w:rFonts w:hint="eastAsia" w:ascii="宋体" w:hAnsi="宋体"/>
          <w:bCs/>
          <w:sz w:val="24"/>
          <w:szCs w:val="24"/>
          <w:highlight w:val="none"/>
          <w:lang w:val="en-US" w:eastAsia="zh-CN"/>
        </w:rPr>
        <w:t xml:space="preserve">展厅</w:t>
      </w:r>
      <w:r>
        <w:rPr>
          <w:rFonts w:hint="eastAsia" w:ascii="宋体" w:hAnsi="宋体"/>
          <w:bCs/>
          <w:sz w:val="24"/>
          <w:szCs w:val="24"/>
          <w:highlight w:val="none"/>
        </w:rPr>
        <w:t xml:space="preserve">内部展览面积：约</w:t>
      </w:r>
      <w:r>
        <w:rPr>
          <w:rFonts w:hint="eastAsia" w:ascii="宋体" w:hAnsi="宋体"/>
          <w:bCs/>
          <w:sz w:val="24"/>
          <w:szCs w:val="24"/>
          <w:highlight w:val="none"/>
          <w:lang w:val="en-US" w:eastAsia="zh-CN"/>
        </w:rPr>
        <w:t xml:space="preserve">1300</w:t>
      </w:r>
      <w:r>
        <w:rPr>
          <w:rFonts w:hint="eastAsia" w:ascii="宋体" w:hAnsi="宋体"/>
          <w:bCs/>
          <w:sz w:val="24"/>
          <w:szCs w:val="24"/>
          <w:highlight w:val="none"/>
        </w:rPr>
        <w:t xml:space="preserve">平方米。</w:t>
      </w:r>
      <w:r>
        <w:rPr>
          <w:rFonts w:hint="eastAsia" w:ascii="宋体" w:hAnsi="宋体"/>
          <w:b/>
          <w:sz w:val="24"/>
          <w:szCs w:val="24"/>
          <w:highlight w:val="none"/>
        </w:rPr>
        <w:t xml:space="preserve">为充分彰显古希腊古罗马雕塑艺术的展览特色，</w:t>
      </w:r>
      <w:r>
        <w:rPr>
          <w:rFonts w:hint="eastAsia" w:ascii="宋体" w:hAnsi="宋体"/>
          <w:b/>
          <w:sz w:val="24"/>
          <w:szCs w:val="24"/>
          <w:highlight w:val="none"/>
          <w:lang w:eastAsia="zh-CN"/>
        </w:rPr>
        <w:t xml:space="preserve">中标</w:t>
      </w:r>
      <w:r>
        <w:rPr>
          <w:rFonts w:hint="eastAsia" w:ascii="宋体" w:hAnsi="宋体"/>
          <w:b/>
          <w:sz w:val="24"/>
          <w:szCs w:val="24"/>
          <w:highlight w:val="none"/>
        </w:rPr>
        <w:t xml:space="preserve">供应商应在设计方案中全面考虑空间布局与氛围营造、光影效果与材质还原对于雕塑文物展示的影响，以文物保护为优先原则进行展览整体设计制作。</w:t>
      </w:r>
      <w:r/>
    </w:p>
    <w:p>
      <w:pPr>
        <w:ind w:firstLine="480"/>
        <w:spacing w:line="360" w:lineRule="auto"/>
        <w:rPr>
          <w:rFonts w:hint="eastAsia" w:ascii="宋体" w:hAnsi="宋体" w:cs="宋体"/>
          <w:b/>
          <w:sz w:val="24"/>
          <w:szCs w:val="24"/>
          <w:highlight w:val="none"/>
        </w:rPr>
      </w:pPr>
      <w:r>
        <w:rPr>
          <w:rFonts w:hint="eastAsia" w:ascii="宋体" w:hAnsi="宋体" w:cs="黑体"/>
          <w:sz w:val="24"/>
          <w:szCs w:val="24"/>
          <w:highlight w:val="none"/>
        </w:rPr>
        <w:t xml:space="preserve">三、拟采购标的需要满足的技术、商务要求</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（一）技术要求</w:t>
      </w:r>
      <w:r/>
    </w:p>
    <w:p>
      <w:pPr>
        <w:ind w:firstLine="480"/>
        <w:spacing w:line="360" w:lineRule="auto"/>
        <w:rPr>
          <w:rFonts w:hint="eastAsia" w:ascii="宋体" w:hAnsi="宋体" w:cs="仿宋"/>
          <w:bCs/>
          <w:sz w:val="24"/>
          <w:szCs w:val="24"/>
          <w:highlight w:val="none"/>
        </w:rPr>
      </w:pPr>
      <w:r>
        <w:rPr>
          <w:rFonts w:hint="eastAsia" w:ascii="宋体" w:hAnsi="宋体" w:cs="仿宋"/>
          <w:bCs/>
          <w:sz w:val="24"/>
          <w:szCs w:val="24"/>
          <w:highlight w:val="none"/>
        </w:rPr>
        <w:t xml:space="preserve">中标</w:t>
      </w:r>
      <w:r>
        <w:rPr>
          <w:rFonts w:hint="eastAsia" w:ascii="宋体" w:hAnsi="宋体" w:cs="仿宋"/>
          <w:bCs/>
          <w:sz w:val="24"/>
          <w:szCs w:val="24"/>
          <w:highlight w:val="none"/>
          <w:lang w:val="en-US" w:eastAsia="zh-CN"/>
        </w:rPr>
        <w:t xml:space="preserve">人</w:t>
      </w:r>
      <w:r>
        <w:rPr>
          <w:rFonts w:hint="eastAsia" w:ascii="宋体" w:hAnsi="宋体" w:cs="仿宋"/>
          <w:bCs/>
          <w:sz w:val="24"/>
          <w:szCs w:val="24"/>
          <w:highlight w:val="none"/>
        </w:rPr>
        <w:t xml:space="preserve">应根据项目需求进行设计，最终的设计方案及实施方案，应由采购人确认后方可实施，具体要求如下：</w:t>
      </w:r>
      <w:r/>
    </w:p>
    <w:p>
      <w:pPr>
        <w:ind w:firstLine="422"/>
        <w:spacing w:line="360" w:lineRule="auto"/>
        <w:rPr>
          <w:rFonts w:hint="eastAsia" w:ascii="宋体" w:hAnsi="宋体" w:cs="仿宋"/>
          <w:bCs/>
          <w:sz w:val="24"/>
          <w:szCs w:val="24"/>
          <w:highlight w:val="none"/>
        </w:rPr>
      </w:pPr>
      <w:r>
        <w:rPr>
          <w:rFonts w:hint="eastAsia" w:ascii="Arial" w:hAnsi="Arial" w:cs="Arial"/>
          <w:b/>
          <w:bCs/>
          <w:color w:val="auto"/>
          <w:highlight w:val="none"/>
          <w:lang w:eastAsia="zh-CN"/>
        </w:rPr>
        <w:t xml:space="preserve">★</w:t>
      </w:r>
      <w:r>
        <w:rPr>
          <w:rFonts w:hint="eastAsia" w:ascii="宋体" w:hAnsi="宋体" w:cs="仿宋"/>
          <w:bCs/>
          <w:sz w:val="24"/>
          <w:szCs w:val="24"/>
          <w:highlight w:val="none"/>
          <w:lang w:val="en-US" w:eastAsia="zh-CN"/>
        </w:rPr>
        <w:t xml:space="preserve">1、在本项目服务期间，如发生文物安全相关事故，供应商须承担一切责任（包含连带赔偿责任等）。（须提供承诺书，格式自拟）</w:t>
      </w:r>
      <w:r/>
    </w:p>
    <w:p>
      <w:pPr>
        <w:ind w:firstLine="480"/>
        <w:spacing w:line="360" w:lineRule="auto"/>
        <w:rPr>
          <w:rFonts w:hint="eastAsia" w:ascii="宋体" w:hAnsi="宋体" w:cs="仿宋"/>
          <w:bCs/>
          <w:sz w:val="24"/>
          <w:szCs w:val="24"/>
          <w:highlight w:val="none"/>
        </w:rPr>
      </w:pPr>
      <w:r>
        <w:rPr>
          <w:rFonts w:hint="eastAsia" w:ascii="宋体" w:hAnsi="宋体" w:cs="仿宋"/>
          <w:bCs/>
          <w:sz w:val="24"/>
          <w:szCs w:val="24"/>
          <w:highlight w:val="none"/>
          <w:lang w:val="en-US" w:eastAsia="zh-CN"/>
        </w:rPr>
        <w:t xml:space="preserve">2</w:t>
      </w:r>
      <w:r>
        <w:rPr>
          <w:rFonts w:hint="eastAsia" w:ascii="宋体" w:hAnsi="宋体" w:cs="仿宋"/>
          <w:bCs/>
          <w:sz w:val="24"/>
          <w:szCs w:val="24"/>
          <w:highlight w:val="none"/>
        </w:rPr>
        <w:t xml:space="preserve">、制作图纸：本项目必须由中标供应商出具完整CAD制作图纸（包括综合平面布置图、综合天花布置图、灯具尺寸定位图、地坪材质铺贴图、立面索引图、多媒体布置定位图、隔墙尺寸定位图、展柜索引图、关键部位制作详图等）。</w:t>
      </w:r>
      <w:r/>
    </w:p>
    <w:p>
      <w:pPr>
        <w:ind w:firstLine="480"/>
        <w:spacing w:line="360" w:lineRule="auto"/>
        <w:rPr>
          <w:rFonts w:hint="eastAsia" w:ascii="宋体" w:hAnsi="宋体" w:cs="仿宋"/>
          <w:bCs/>
          <w:sz w:val="24"/>
          <w:szCs w:val="24"/>
          <w:highlight w:val="none"/>
        </w:rPr>
      </w:pPr>
      <w:r>
        <w:rPr>
          <w:rFonts w:hint="eastAsia" w:ascii="宋体" w:hAnsi="宋体" w:cs="仿宋"/>
          <w:bCs/>
          <w:sz w:val="24"/>
          <w:szCs w:val="24"/>
          <w:highlight w:val="none"/>
          <w:lang w:val="en-US" w:eastAsia="zh-CN"/>
        </w:rPr>
        <w:t xml:space="preserve">3</w:t>
      </w:r>
      <w:r>
        <w:rPr>
          <w:rFonts w:hint="eastAsia" w:ascii="宋体" w:hAnsi="宋体" w:cs="仿宋"/>
          <w:bCs/>
          <w:sz w:val="24"/>
          <w:szCs w:val="24"/>
          <w:highlight w:val="none"/>
        </w:rPr>
        <w:t xml:space="preserve">、人员要求：配备若干设计人员和1位项目经理，项目经理应全程驻场，由扬州中国大运河博物馆项目负责人统一协调工作任务。</w:t>
      </w:r>
      <w:r/>
    </w:p>
    <w:p>
      <w:pPr>
        <w:ind w:firstLine="480"/>
        <w:spacing w:line="360" w:lineRule="auto"/>
        <w:rPr>
          <w:rFonts w:hint="eastAsia" w:ascii="宋体" w:hAnsi="宋体" w:cs="仿宋"/>
          <w:bCs/>
          <w:sz w:val="24"/>
          <w:szCs w:val="24"/>
          <w:highlight w:val="none"/>
        </w:rPr>
      </w:pPr>
      <w:r>
        <w:rPr>
          <w:rFonts w:hint="eastAsia" w:ascii="宋体" w:hAnsi="宋体" w:cs="仿宋"/>
          <w:bCs/>
          <w:sz w:val="24"/>
          <w:szCs w:val="24"/>
          <w:highlight w:val="none"/>
          <w:lang w:val="en-US" w:eastAsia="zh-CN"/>
        </w:rPr>
        <w:t xml:space="preserve">4</w:t>
      </w:r>
      <w:r>
        <w:rPr>
          <w:rFonts w:hint="eastAsia" w:ascii="宋体" w:hAnsi="宋体" w:cs="仿宋"/>
          <w:bCs/>
          <w:sz w:val="24"/>
          <w:szCs w:val="24"/>
          <w:highlight w:val="none"/>
        </w:rPr>
        <w:t xml:space="preserve">、项目具体内容：临时展览的设计制作服务大致包括以下几个部分：</w:t>
      </w:r>
      <w:r/>
    </w:p>
    <w:p>
      <w:pPr>
        <w:ind w:firstLine="480"/>
        <w:spacing w:line="360" w:lineRule="auto"/>
        <w:rPr>
          <w:rFonts w:hint="eastAsia" w:ascii="宋体" w:hAnsi="宋体" w:cs="仿宋"/>
          <w:bCs/>
          <w:sz w:val="24"/>
          <w:szCs w:val="24"/>
          <w:highlight w:val="none"/>
        </w:rPr>
      </w:pPr>
      <w:r>
        <w:rPr>
          <w:rFonts w:hint="eastAsia" w:ascii="宋体" w:hAnsi="宋体" w:cs="仿宋"/>
          <w:bCs/>
          <w:sz w:val="24"/>
          <w:szCs w:val="24"/>
          <w:highlight w:val="none"/>
        </w:rPr>
        <w:t xml:space="preserve">（1）展览设计服务包括：空间设计、平面设计、深化设计等（包含各类相关图纸的出具）。</w:t>
      </w:r>
      <w:r/>
    </w:p>
    <w:p>
      <w:pPr>
        <w:ind w:firstLine="480"/>
        <w:spacing w:line="360" w:lineRule="auto"/>
        <w:rPr>
          <w:rFonts w:hint="eastAsia" w:ascii="宋体" w:hAnsi="宋体" w:cs="仿宋"/>
          <w:bCs/>
          <w:sz w:val="24"/>
          <w:szCs w:val="24"/>
          <w:highlight w:val="none"/>
        </w:rPr>
      </w:pPr>
      <w:r>
        <w:rPr>
          <w:rFonts w:hint="eastAsia" w:ascii="宋体" w:hAnsi="宋体" w:cs="仿宋"/>
          <w:bCs/>
          <w:sz w:val="24"/>
          <w:szCs w:val="24"/>
          <w:highlight w:val="none"/>
        </w:rPr>
        <w:t xml:space="preserve">（2）空间基础设计制作包括：展墙搭建、墙面艺术处理、展台制作、地面处理（地毯、地板、地胶等）、特殊展品展柜设计制作、以及按照定点点位重新布置电线和灯轨接线等。</w:t>
      </w:r>
      <w:r/>
    </w:p>
    <w:p>
      <w:pPr>
        <w:ind w:firstLine="480"/>
        <w:spacing w:line="360" w:lineRule="auto"/>
        <w:rPr>
          <w:rFonts w:hint="eastAsia" w:ascii="宋体" w:hAnsi="宋体" w:cs="仿宋"/>
          <w:bCs/>
          <w:sz w:val="24"/>
          <w:szCs w:val="24"/>
          <w:highlight w:val="none"/>
        </w:rPr>
      </w:pPr>
      <w:r>
        <w:rPr>
          <w:rFonts w:hint="eastAsia" w:ascii="宋体" w:hAnsi="宋体" w:cs="仿宋"/>
          <w:bCs/>
          <w:sz w:val="24"/>
          <w:szCs w:val="24"/>
          <w:highlight w:val="none"/>
        </w:rPr>
        <w:t xml:space="preserve">（3）艺术造型设计制作包括：场景、模型、艺术氛围装置等的设计制作和安装。</w:t>
      </w:r>
      <w:r/>
    </w:p>
    <w:p>
      <w:pPr>
        <w:ind w:firstLine="480"/>
        <w:spacing w:line="360" w:lineRule="auto"/>
        <w:rPr>
          <w:rFonts w:hint="eastAsia" w:ascii="宋体" w:hAnsi="宋体" w:cs="仿宋"/>
          <w:bCs/>
          <w:sz w:val="24"/>
          <w:szCs w:val="24"/>
          <w:highlight w:val="none"/>
        </w:rPr>
      </w:pPr>
      <w:r>
        <w:rPr>
          <w:rFonts w:hint="eastAsia" w:ascii="宋体" w:hAnsi="宋体" w:cs="仿宋"/>
          <w:bCs/>
          <w:sz w:val="24"/>
          <w:szCs w:val="24"/>
          <w:highlight w:val="none"/>
        </w:rPr>
        <w:t xml:space="preserve">（4）辅助展品设计制作包括：各级文字看板、图版展板、说明牌、提示牌、告知牌等的设计制作和安装。部分辅助展品采用特种工艺制作（如丝网印刷等）。</w:t>
      </w:r>
      <w:r/>
    </w:p>
    <w:p>
      <w:pPr>
        <w:ind w:firstLine="480"/>
        <w:spacing w:line="360" w:lineRule="auto"/>
        <w:rPr>
          <w:rFonts w:hint="eastAsia" w:ascii="宋体" w:hAnsi="宋体" w:cs="仿宋"/>
          <w:bCs/>
          <w:sz w:val="24"/>
          <w:szCs w:val="24"/>
          <w:highlight w:val="none"/>
        </w:rPr>
      </w:pPr>
      <w:r>
        <w:rPr>
          <w:rFonts w:hint="eastAsia" w:ascii="宋体" w:hAnsi="宋体" w:cs="仿宋"/>
          <w:bCs/>
          <w:sz w:val="24"/>
          <w:szCs w:val="24"/>
          <w:highlight w:val="none"/>
        </w:rPr>
        <w:t xml:space="preserve">（5）辅助展具设计制作包括：各类展台展架、展品定制固定件及辅助陈设品的设计制作和安装。</w:t>
      </w:r>
      <w:r/>
    </w:p>
    <w:p>
      <w:pPr>
        <w:ind w:firstLine="480"/>
        <w:spacing w:line="360" w:lineRule="auto"/>
        <w:rPr>
          <w:rFonts w:hint="eastAsia" w:ascii="宋体" w:hAnsi="宋体" w:cs="仿宋"/>
          <w:bCs/>
          <w:sz w:val="24"/>
          <w:szCs w:val="24"/>
          <w:highlight w:val="none"/>
        </w:rPr>
      </w:pPr>
      <w:r>
        <w:rPr>
          <w:rFonts w:hint="eastAsia" w:ascii="宋体" w:hAnsi="宋体" w:cs="仿宋"/>
          <w:bCs/>
          <w:sz w:val="24"/>
          <w:szCs w:val="24"/>
          <w:highlight w:val="none"/>
        </w:rPr>
        <w:t xml:space="preserve">（6）多媒体展项设计制作服务包括：各类视频、体感、触摸互动展项等（包括提供相关设备的租赁服务）的设计制作以及安装调试，需配合馆方要求将相关展项布置在统一的设备间。</w:t>
      </w:r>
      <w:r/>
    </w:p>
    <w:p>
      <w:pPr>
        <w:ind w:firstLine="480"/>
        <w:spacing w:line="360" w:lineRule="auto"/>
        <w:rPr>
          <w:rFonts w:hint="eastAsia" w:ascii="宋体" w:hAnsi="宋体" w:cs="仿宋"/>
          <w:bCs/>
          <w:sz w:val="24"/>
          <w:szCs w:val="24"/>
          <w:highlight w:val="none"/>
        </w:rPr>
      </w:pPr>
      <w:r>
        <w:rPr>
          <w:rFonts w:hint="eastAsia" w:ascii="宋体" w:hAnsi="宋体" w:cs="仿宋"/>
          <w:bCs/>
          <w:sz w:val="24"/>
          <w:szCs w:val="24"/>
          <w:highlight w:val="none"/>
        </w:rPr>
        <w:t xml:space="preserve">（7）灯光设计服务包括：空间照明、柜内照明及特殊照明的设计及调试，包括对展厅灯具的编号及调试；特殊照明灯具的设计制作和调试；灯光设计需按照展览视觉要求和文物保护要求进行设计和调试。</w:t>
      </w:r>
      <w:r/>
    </w:p>
    <w:p>
      <w:pPr>
        <w:ind w:firstLine="480"/>
        <w:spacing w:line="360" w:lineRule="auto"/>
        <w:rPr>
          <w:rFonts w:hint="eastAsia" w:ascii="宋体" w:hAnsi="宋体" w:cs="仿宋"/>
          <w:bCs/>
          <w:sz w:val="24"/>
          <w:szCs w:val="24"/>
          <w:highlight w:val="none"/>
        </w:rPr>
      </w:pPr>
      <w:r>
        <w:rPr>
          <w:rFonts w:hint="eastAsia" w:ascii="宋体" w:hAnsi="宋体" w:cs="仿宋"/>
          <w:bCs/>
          <w:sz w:val="24"/>
          <w:szCs w:val="24"/>
          <w:highlight w:val="none"/>
        </w:rPr>
        <w:t xml:space="preserve">（8）海报等宣传品设计制作包括：配合博物馆场地，设计制作不同材质、尺寸的衍生宣传海报并进行安装服务。</w:t>
      </w:r>
      <w:r/>
    </w:p>
    <w:p>
      <w:pPr>
        <w:ind w:firstLine="480"/>
        <w:spacing w:line="360" w:lineRule="auto"/>
        <w:rPr>
          <w:rFonts w:hint="eastAsia" w:ascii="宋体" w:hAnsi="宋体" w:cs="仿宋"/>
          <w:bCs/>
          <w:sz w:val="24"/>
          <w:szCs w:val="24"/>
          <w:highlight w:val="none"/>
        </w:rPr>
      </w:pPr>
      <w:r>
        <w:rPr>
          <w:rFonts w:hint="eastAsia" w:ascii="宋体" w:hAnsi="宋体" w:cs="仿宋"/>
          <w:bCs/>
          <w:sz w:val="24"/>
          <w:szCs w:val="24"/>
          <w:highlight w:val="none"/>
          <w:lang w:val="en-US" w:eastAsia="zh-CN"/>
        </w:rPr>
        <w:t xml:space="preserve">5</w:t>
      </w:r>
      <w:r>
        <w:rPr>
          <w:rFonts w:hint="eastAsia" w:ascii="宋体" w:hAnsi="宋体" w:cs="仿宋"/>
          <w:bCs/>
          <w:sz w:val="24"/>
          <w:szCs w:val="24"/>
          <w:highlight w:val="none"/>
        </w:rPr>
        <w:t xml:space="preserve">、深化设计原则</w:t>
      </w:r>
      <w:r/>
    </w:p>
    <w:p>
      <w:pPr>
        <w:ind w:firstLine="480"/>
        <w:spacing w:line="360" w:lineRule="auto"/>
        <w:rPr>
          <w:rFonts w:hint="eastAsia" w:ascii="宋体" w:hAnsi="宋体" w:cs="仿宋"/>
          <w:bCs/>
          <w:sz w:val="24"/>
          <w:szCs w:val="24"/>
          <w:highlight w:val="none"/>
        </w:rPr>
      </w:pPr>
      <w:r>
        <w:rPr>
          <w:rFonts w:hint="eastAsia" w:ascii="宋体" w:hAnsi="宋体" w:cs="仿宋"/>
          <w:bCs/>
          <w:sz w:val="24"/>
          <w:szCs w:val="24"/>
          <w:highlight w:val="none"/>
        </w:rPr>
        <w:t xml:space="preserve">（1）总体要求</w:t>
      </w:r>
      <w:r/>
    </w:p>
    <w:p>
      <w:pPr>
        <w:ind w:firstLine="480"/>
        <w:spacing w:line="360" w:lineRule="auto"/>
        <w:rPr>
          <w:rFonts w:hint="eastAsia" w:ascii="宋体" w:hAnsi="宋体" w:cs="仿宋"/>
          <w:bCs/>
          <w:sz w:val="24"/>
          <w:szCs w:val="24"/>
          <w:highlight w:val="none"/>
        </w:rPr>
      </w:pPr>
      <w:r>
        <w:rPr>
          <w:rFonts w:hint="eastAsia" w:ascii="宋体" w:hAnsi="宋体" w:cs="仿宋"/>
          <w:bCs/>
          <w:sz w:val="24"/>
          <w:szCs w:val="24"/>
          <w:highlight w:val="none"/>
        </w:rPr>
        <w:t xml:space="preserve">本展览设计应符合展览内容设计需要，以创新的思维展示手法，突出陈列的教育性、艺术性、观赏性、舒适性与参与性，以展示的亮点突显陈列内容的重点，力求内容与形式的高度统一。在设计中，要体现“五个性”：</w:t>
      </w:r>
      <w:r/>
    </w:p>
    <w:p>
      <w:pPr>
        <w:ind w:firstLine="480"/>
        <w:spacing w:line="360" w:lineRule="auto"/>
        <w:rPr>
          <w:rFonts w:hint="eastAsia" w:ascii="宋体" w:hAnsi="宋体" w:cs="仿宋"/>
          <w:bCs/>
          <w:sz w:val="24"/>
          <w:szCs w:val="24"/>
          <w:highlight w:val="none"/>
        </w:rPr>
      </w:pPr>
      <w:r>
        <w:rPr>
          <w:rFonts w:hint="eastAsia" w:ascii="宋体" w:hAnsi="宋体" w:cs="仿宋"/>
          <w:bCs/>
          <w:sz w:val="24"/>
          <w:szCs w:val="24"/>
          <w:highlight w:val="none"/>
        </w:rPr>
        <w:t xml:space="preserve">1）艺术性：所有展品除了按照艺术规律进行高水平创作外，必须充分考虑与陈列主题的高度契合，重点处理好空间布局、展品组合、局部细节的艺术构思，使之成为“佳品荟萃、陈设精妙”的艺术殿堂。 </w:t>
      </w:r>
      <w:r/>
    </w:p>
    <w:p>
      <w:pPr>
        <w:ind w:firstLine="480"/>
        <w:spacing w:line="360" w:lineRule="auto"/>
        <w:rPr>
          <w:rFonts w:hint="eastAsia" w:ascii="宋体" w:hAnsi="宋体" w:cs="仿宋"/>
          <w:bCs/>
          <w:sz w:val="24"/>
          <w:szCs w:val="24"/>
          <w:highlight w:val="none"/>
        </w:rPr>
      </w:pPr>
      <w:r>
        <w:rPr>
          <w:rFonts w:hint="eastAsia" w:ascii="宋体" w:hAnsi="宋体" w:cs="仿宋"/>
          <w:bCs/>
          <w:sz w:val="24"/>
          <w:szCs w:val="24"/>
          <w:highlight w:val="none"/>
        </w:rPr>
        <w:t xml:space="preserve">2）科学性：所有展示手段的运用必须符合历史类陈列展览的内在要求，要综合运用包括灯光、色调等的各种展示手段，尤其要恰当运用现代科技展示手段，注重实际效果而不喧宾夺主。 </w:t>
      </w:r>
      <w:r/>
    </w:p>
    <w:p>
      <w:pPr>
        <w:ind w:firstLine="480"/>
        <w:spacing w:line="360" w:lineRule="auto"/>
        <w:rPr>
          <w:rFonts w:hint="eastAsia" w:ascii="宋体" w:hAnsi="宋体" w:cs="仿宋"/>
          <w:bCs/>
          <w:sz w:val="24"/>
          <w:szCs w:val="24"/>
          <w:highlight w:val="none"/>
        </w:rPr>
      </w:pPr>
      <w:r>
        <w:rPr>
          <w:rFonts w:hint="eastAsia" w:ascii="宋体" w:hAnsi="宋体" w:cs="仿宋"/>
          <w:bCs/>
          <w:sz w:val="24"/>
          <w:szCs w:val="24"/>
          <w:highlight w:val="none"/>
        </w:rPr>
        <w:t xml:space="preserve">3）人本性：以观众为本位进行设计，充分考虑不同层次观展群体的要求，采用多样化的表现形式；充分考虑观众观展的心理，把握好展览节奏；充分考虑项目的互动，激发观众的观展兴趣；充分考虑展品展柜的组合，让观众舒服地观展，使之成为漾溢人文气息、体现人文关怀的的观览场所。 </w:t>
      </w:r>
      <w:r/>
    </w:p>
    <w:p>
      <w:pPr>
        <w:ind w:firstLine="480"/>
        <w:spacing w:line="360" w:lineRule="auto"/>
        <w:rPr>
          <w:rFonts w:hint="eastAsia" w:ascii="宋体" w:hAnsi="宋体" w:cs="仿宋"/>
          <w:bCs/>
          <w:sz w:val="24"/>
          <w:szCs w:val="24"/>
          <w:highlight w:val="none"/>
        </w:rPr>
      </w:pPr>
      <w:r>
        <w:rPr>
          <w:rFonts w:hint="eastAsia" w:ascii="宋体" w:hAnsi="宋体" w:cs="仿宋"/>
          <w:bCs/>
          <w:sz w:val="24"/>
          <w:szCs w:val="24"/>
          <w:highlight w:val="none"/>
        </w:rPr>
        <w:t xml:space="preserve">4）创新性：设计应有创新性，要有现代博物馆陈列展览必备的功能空间，追求简约、大气、厚重、高雅，无多余装饰、无多余粗糙或臆想的人造场景、无与内容主题无关的辅助展项。</w:t>
      </w:r>
      <w:r/>
    </w:p>
    <w:p>
      <w:pPr>
        <w:ind w:firstLine="480"/>
        <w:spacing w:line="360" w:lineRule="auto"/>
        <w:rPr>
          <w:rFonts w:hint="eastAsia" w:ascii="宋体" w:hAnsi="宋体" w:cs="仿宋"/>
          <w:bCs/>
          <w:sz w:val="24"/>
          <w:szCs w:val="24"/>
          <w:highlight w:val="none"/>
        </w:rPr>
      </w:pPr>
      <w:r>
        <w:rPr>
          <w:rFonts w:hint="eastAsia" w:ascii="宋体" w:hAnsi="宋体" w:cs="仿宋"/>
          <w:bCs/>
          <w:sz w:val="24"/>
          <w:szCs w:val="24"/>
          <w:highlight w:val="none"/>
        </w:rPr>
        <w:t xml:space="preserve">5）安全性：所有展陈设施的设计，以及灯具、材料与工艺的选择必须确保文物展品的绝对安全，使用环保性装饰材料。</w:t>
      </w:r>
      <w:r/>
    </w:p>
    <w:p>
      <w:pPr>
        <w:ind w:firstLine="480"/>
        <w:spacing w:line="360" w:lineRule="auto"/>
        <w:rPr>
          <w:rFonts w:hint="eastAsia" w:ascii="宋体" w:hAnsi="宋体" w:cs="仿宋"/>
          <w:bCs/>
          <w:sz w:val="24"/>
          <w:szCs w:val="24"/>
          <w:highlight w:val="none"/>
        </w:rPr>
      </w:pPr>
      <w:r>
        <w:rPr>
          <w:rFonts w:hint="eastAsia" w:ascii="宋体" w:hAnsi="宋体" w:cs="仿宋"/>
          <w:bCs/>
          <w:sz w:val="24"/>
          <w:szCs w:val="24"/>
          <w:highlight w:val="none"/>
        </w:rPr>
        <w:t xml:space="preserve">（2）辅助展品要求：</w:t>
      </w:r>
      <w:r/>
    </w:p>
    <w:p>
      <w:pPr>
        <w:ind w:firstLine="480"/>
        <w:spacing w:line="360" w:lineRule="auto"/>
        <w:rPr>
          <w:rFonts w:hint="eastAsia" w:ascii="宋体" w:hAnsi="宋体" w:cs="仿宋"/>
          <w:bCs/>
          <w:sz w:val="24"/>
          <w:szCs w:val="24"/>
          <w:highlight w:val="none"/>
        </w:rPr>
      </w:pPr>
      <w:r>
        <w:rPr>
          <w:rFonts w:hint="eastAsia" w:ascii="宋体" w:hAnsi="宋体" w:cs="仿宋"/>
          <w:bCs/>
          <w:sz w:val="24"/>
          <w:szCs w:val="24"/>
          <w:highlight w:val="none"/>
        </w:rPr>
        <w:t xml:space="preserve">需体现科学性、艺术性、知识性，要有一定的科技含量，场景、模型、沙盘及人物形象等应有历史感、时代感、真实感，不应道具化。应起到形象地表达陈列思想，烘托主题，调节展览氛围，丰富陈列艺术形式的作用，而且安全耐用、维护成本低。</w:t>
      </w:r>
      <w:r/>
    </w:p>
    <w:p>
      <w:pPr>
        <w:ind w:firstLine="480"/>
        <w:spacing w:line="360" w:lineRule="auto"/>
        <w:rPr>
          <w:rFonts w:hint="eastAsia" w:ascii="宋体" w:hAnsi="宋体" w:cs="仿宋"/>
          <w:bCs/>
          <w:sz w:val="24"/>
          <w:szCs w:val="24"/>
          <w:highlight w:val="none"/>
        </w:rPr>
      </w:pPr>
      <w:r>
        <w:rPr>
          <w:rFonts w:hint="eastAsia" w:ascii="宋体" w:hAnsi="宋体" w:cs="仿宋"/>
          <w:bCs/>
          <w:sz w:val="24"/>
          <w:szCs w:val="24"/>
          <w:highlight w:val="none"/>
        </w:rPr>
        <w:t xml:space="preserve">（3）声光电设计的要求：</w:t>
      </w:r>
      <w:r/>
    </w:p>
    <w:p>
      <w:pPr>
        <w:ind w:firstLine="480"/>
        <w:spacing w:line="360" w:lineRule="auto"/>
        <w:rPr>
          <w:rFonts w:hint="eastAsia" w:ascii="宋体" w:hAnsi="宋体" w:cs="仿宋"/>
          <w:bCs/>
          <w:sz w:val="24"/>
          <w:szCs w:val="24"/>
          <w:highlight w:val="none"/>
        </w:rPr>
      </w:pPr>
      <w:r>
        <w:rPr>
          <w:rFonts w:hint="eastAsia" w:ascii="宋体" w:hAnsi="宋体" w:cs="仿宋"/>
          <w:bCs/>
          <w:sz w:val="24"/>
          <w:szCs w:val="24"/>
          <w:highlight w:val="none"/>
        </w:rPr>
        <w:t xml:space="preserve">慎重选择声、光、电等现代科技展示手段的运用，不要喧宾夺主，避免声光对陈列环境的干扰。辅助陈列与艺术品的创作体裁运用得当，艺术表现形式得体，艺术水准高，声光电效果设计科学、合理并富有创意，而且技术要成熟、稳定，便于日常维护，节能、安全。</w:t>
      </w:r>
      <w:r/>
    </w:p>
    <w:p>
      <w:pPr>
        <w:ind w:firstLine="480"/>
        <w:spacing w:line="360" w:lineRule="auto"/>
        <w:rPr>
          <w:rFonts w:hint="eastAsia" w:ascii="宋体" w:hAnsi="宋体" w:cs="仿宋"/>
          <w:bCs/>
          <w:sz w:val="24"/>
          <w:szCs w:val="24"/>
          <w:highlight w:val="none"/>
        </w:rPr>
      </w:pPr>
      <w:r>
        <w:rPr>
          <w:rFonts w:hint="eastAsia" w:ascii="宋体" w:hAnsi="宋体" w:cs="仿宋"/>
          <w:bCs/>
          <w:sz w:val="24"/>
          <w:szCs w:val="24"/>
          <w:highlight w:val="none"/>
        </w:rPr>
        <w:t xml:space="preserve">科技互动项目必须提供设计图纸、科技原理图及说明、制作安装方案、技术保障措施及相关资料。互动项目需根据展项设置，提供触摸屏、透明屏设备以及播放互动程序制作。</w:t>
      </w:r>
      <w:r/>
    </w:p>
    <w:p>
      <w:pPr>
        <w:ind w:firstLine="480"/>
        <w:spacing w:line="360" w:lineRule="auto"/>
        <w:rPr>
          <w:rFonts w:hint="eastAsia" w:ascii="宋体" w:hAnsi="宋体" w:cs="仿宋"/>
          <w:bCs/>
          <w:sz w:val="24"/>
          <w:szCs w:val="24"/>
          <w:highlight w:val="none"/>
        </w:rPr>
      </w:pPr>
      <w:r>
        <w:rPr>
          <w:rFonts w:hint="eastAsia" w:ascii="宋体" w:hAnsi="宋体" w:cs="仿宋"/>
          <w:bCs/>
          <w:sz w:val="24"/>
          <w:szCs w:val="24"/>
          <w:highlight w:val="none"/>
        </w:rPr>
        <w:t xml:space="preserve">（4）其他</w:t>
      </w:r>
      <w:r/>
    </w:p>
    <w:p>
      <w:pPr>
        <w:ind w:firstLine="480"/>
        <w:spacing w:line="360" w:lineRule="auto"/>
        <w:rPr>
          <w:rFonts w:hint="eastAsia" w:ascii="宋体" w:hAnsi="宋体" w:cs="仿宋"/>
          <w:bCs/>
          <w:sz w:val="24"/>
          <w:szCs w:val="24"/>
          <w:highlight w:val="none"/>
        </w:rPr>
      </w:pPr>
      <w:r>
        <w:rPr>
          <w:rFonts w:hint="eastAsia" w:ascii="宋体" w:hAnsi="宋体" w:cs="仿宋"/>
          <w:bCs/>
          <w:sz w:val="24"/>
          <w:szCs w:val="24"/>
          <w:highlight w:val="none"/>
        </w:rPr>
        <w:t xml:space="preserve">1）文物的支架、台座支撑加固设计制作是确保文物安全，彰显文物历史魅力、重塑展柜内部空间的重要手段。支撑加固手法包括底垫、随形式支座、内部和背部隐藏式支架、悬空支撑和有机透明性背板台座等形式。要对重要文物事先做出支撑加固表现的图纸，分析其承重最佳支点，以安全为第一位。</w:t>
      </w:r>
      <w:r/>
    </w:p>
    <w:p>
      <w:pPr>
        <w:ind w:firstLine="480"/>
        <w:spacing w:line="360" w:lineRule="auto"/>
        <w:rPr>
          <w:rFonts w:hint="eastAsia" w:ascii="宋体" w:hAnsi="宋体" w:cs="仿宋"/>
          <w:bCs/>
          <w:sz w:val="24"/>
          <w:szCs w:val="24"/>
          <w:highlight w:val="none"/>
        </w:rPr>
      </w:pPr>
      <w:r>
        <w:rPr>
          <w:rFonts w:hint="eastAsia" w:ascii="宋体" w:hAnsi="宋体" w:cs="仿宋"/>
          <w:bCs/>
          <w:sz w:val="24"/>
          <w:szCs w:val="24"/>
          <w:highlight w:val="none"/>
        </w:rPr>
        <w:t xml:space="preserve">2）文物说明和标牌部分：</w:t>
      </w:r>
      <w:r>
        <w:rPr>
          <w:rFonts w:ascii="宋体" w:hAnsi="宋体" w:cs="仿宋"/>
          <w:bCs/>
          <w:sz w:val="24"/>
          <w:szCs w:val="24"/>
          <w:highlight w:val="none"/>
        </w:rPr>
        <w:t xml:space="preserve">①</w:t>
      </w:r>
      <w:r>
        <w:rPr>
          <w:rFonts w:hint="eastAsia" w:ascii="宋体" w:hAnsi="宋体" w:cs="仿宋"/>
          <w:bCs/>
          <w:sz w:val="24"/>
          <w:szCs w:val="24"/>
          <w:highlight w:val="none"/>
        </w:rPr>
        <w:t xml:space="preserve">版式设计是展览的辅助展示手段，在展厅图片和文字说明要选择合适的版面语言，对版式空间布局、方图编排、色彩作用以及字体字号的选用特别是平面设计制作中色彩准确度，要有严格的要求，充分考虑观众的视觉适应力和舒适度。</w:t>
      </w:r>
      <w:r>
        <w:rPr>
          <w:rFonts w:ascii="宋体" w:hAnsi="宋体" w:cs="仿宋"/>
          <w:bCs/>
          <w:sz w:val="24"/>
          <w:szCs w:val="24"/>
          <w:highlight w:val="none"/>
        </w:rPr>
        <w:t xml:space="preserve">②</w:t>
      </w:r>
      <w:r>
        <w:rPr>
          <w:rFonts w:hint="eastAsia" w:ascii="宋体" w:hAnsi="宋体" w:cs="仿宋"/>
          <w:bCs/>
          <w:sz w:val="24"/>
          <w:szCs w:val="24"/>
          <w:highlight w:val="none"/>
        </w:rPr>
        <w:t xml:space="preserve">图版制作中注意新材质、新工艺的运用，选取耐久不变形、不变色的材料。</w:t>
      </w:r>
      <w:r/>
    </w:p>
    <w:p>
      <w:pPr>
        <w:ind w:firstLine="480"/>
        <w:jc w:val="left"/>
        <w:spacing w:line="360" w:lineRule="auto"/>
        <w:rPr>
          <w:rFonts w:hint="eastAsia" w:ascii="宋体" w:hAnsi="宋体" w:cs="仿宋"/>
          <w:bCs/>
          <w:sz w:val="24"/>
          <w:szCs w:val="24"/>
          <w:highlight w:val="none"/>
        </w:rPr>
      </w:pPr>
      <w:r>
        <w:rPr>
          <w:rFonts w:hint="eastAsia" w:ascii="宋体" w:hAnsi="宋体" w:cs="仿宋"/>
          <w:bCs/>
          <w:sz w:val="24"/>
          <w:szCs w:val="24"/>
          <w:highlight w:val="none"/>
          <w:lang w:val="en-US" w:eastAsia="zh-CN"/>
        </w:rPr>
        <w:t xml:space="preserve">6</w:t>
      </w:r>
      <w:r>
        <w:rPr>
          <w:rFonts w:hint="eastAsia" w:ascii="宋体" w:hAnsi="宋体" w:cs="仿宋"/>
          <w:bCs/>
          <w:sz w:val="24"/>
          <w:szCs w:val="24"/>
          <w:highlight w:val="none"/>
        </w:rPr>
        <w:t xml:space="preserve">、项目现场条件：制作主体位于扬州中国大运河博物馆主馆二楼临展厅，现场内部基础装修已完成；安防、消防、楼宇控制、照明系统、强电、弱电等设施配置完善，三通一平达到制作条件要求。</w:t>
      </w:r>
      <w:r/>
    </w:p>
    <w:p>
      <w:pPr>
        <w:ind w:firstLine="480"/>
        <w:jc w:val="left"/>
        <w:spacing w:line="360" w:lineRule="auto"/>
        <w:rPr>
          <w:rFonts w:hint="eastAsia" w:ascii="宋体" w:hAnsi="宋体" w:cs="仿宋"/>
          <w:bCs/>
          <w:sz w:val="24"/>
          <w:szCs w:val="24"/>
          <w:highlight w:val="none"/>
        </w:rPr>
      </w:pPr>
      <w:r>
        <w:rPr>
          <w:rFonts w:hint="eastAsia" w:ascii="宋体" w:hAnsi="宋体" w:cs="仿宋"/>
          <w:bCs/>
          <w:sz w:val="24"/>
          <w:szCs w:val="24"/>
          <w:highlight w:val="none"/>
          <w:lang w:val="en-US" w:eastAsia="zh-CN"/>
        </w:rPr>
        <w:t xml:space="preserve">7</w:t>
      </w:r>
      <w:r>
        <w:rPr>
          <w:rFonts w:hint="eastAsia" w:ascii="宋体" w:hAnsi="宋体" w:cs="仿宋"/>
          <w:bCs/>
          <w:sz w:val="24"/>
          <w:szCs w:val="24"/>
          <w:highlight w:val="none"/>
        </w:rPr>
        <w:t xml:space="preserve">、本项目采用的有关技术规范：</w:t>
      </w:r>
      <w:r/>
    </w:p>
    <w:p>
      <w:pPr>
        <w:ind w:firstLine="480"/>
        <w:jc w:val="left"/>
        <w:spacing w:line="360" w:lineRule="auto"/>
        <w:rPr>
          <w:rFonts w:hint="eastAsia" w:ascii="宋体" w:hAnsi="宋体" w:cs="仿宋"/>
          <w:bCs/>
          <w:sz w:val="24"/>
          <w:szCs w:val="24"/>
          <w:highlight w:val="none"/>
        </w:rPr>
      </w:pPr>
      <w:r/>
      <w:bookmarkStart w:id="149" w:name="OLE_LINK9"/>
      <w:r/>
      <w:bookmarkStart w:id="150" w:name="OLE_LINK1"/>
      <w:r>
        <w:rPr>
          <w:rFonts w:hint="eastAsia" w:ascii="宋体" w:hAnsi="宋体" w:cs="仿宋"/>
          <w:bCs/>
          <w:sz w:val="24"/>
          <w:szCs w:val="24"/>
          <w:highlight w:val="none"/>
        </w:rPr>
        <w:t xml:space="preserve">《建筑工程施工质量验收统一标准</w:t>
      </w:r>
      <w:bookmarkEnd w:id="149"/>
      <w:r>
        <w:rPr>
          <w:rFonts w:hint="eastAsia" w:ascii="宋体" w:hAnsi="宋体" w:cs="仿宋"/>
          <w:bCs/>
          <w:sz w:val="24"/>
          <w:szCs w:val="24"/>
          <w:highlight w:val="none"/>
        </w:rPr>
        <w:t xml:space="preserve">》GB</w:t>
      </w:r>
      <w:r>
        <w:rPr>
          <w:rFonts w:hint="eastAsia" w:ascii="宋体" w:hAnsi="宋体" w:cs="仿宋"/>
          <w:bCs/>
          <w:sz w:val="24"/>
          <w:szCs w:val="24"/>
          <w:highlight w:val="none"/>
          <w:lang w:val="en-US" w:eastAsia="zh-CN"/>
        </w:rPr>
        <w:t xml:space="preserve"> </w:t>
      </w:r>
      <w:bookmarkStart w:id="151" w:name="OLE_LINK5"/>
      <w:r>
        <w:rPr>
          <w:rFonts w:hint="eastAsia" w:ascii="宋体" w:hAnsi="宋体" w:cs="仿宋"/>
          <w:bCs/>
          <w:sz w:val="24"/>
          <w:szCs w:val="24"/>
          <w:highlight w:val="none"/>
        </w:rPr>
        <w:t xml:space="preserve">50300-2013</w:t>
      </w:r>
      <w:bookmarkEnd w:id="150"/>
      <w:r/>
      <w:bookmarkEnd w:id="151"/>
      <w:r/>
      <w:r/>
    </w:p>
    <w:p>
      <w:pPr>
        <w:ind w:firstLine="480"/>
        <w:jc w:val="left"/>
        <w:spacing w:line="360" w:lineRule="auto"/>
        <w:rPr>
          <w:rFonts w:hint="eastAsia" w:ascii="宋体" w:hAnsi="宋体" w:cs="仿宋"/>
          <w:bCs/>
          <w:sz w:val="24"/>
          <w:szCs w:val="24"/>
          <w:highlight w:val="none"/>
        </w:rPr>
      </w:pPr>
      <w:r/>
      <w:bookmarkStart w:id="152" w:name="OLE_LINK4"/>
      <w:r/>
      <w:bookmarkStart w:id="153" w:name="OLE_LINK10"/>
      <w:r>
        <w:rPr>
          <w:rFonts w:hint="eastAsia" w:ascii="宋体" w:hAnsi="宋体" w:cs="仿宋"/>
          <w:bCs/>
          <w:sz w:val="24"/>
          <w:szCs w:val="24"/>
          <w:highlight w:val="none"/>
        </w:rPr>
        <w:t xml:space="preserve">《建筑装饰装修工程质量验收标准》</w:t>
      </w:r>
      <w:bookmarkEnd w:id="152"/>
      <w:r/>
      <w:bookmarkStart w:id="154" w:name="OLE_LINK3"/>
      <w:r>
        <w:rPr>
          <w:rFonts w:hint="eastAsia" w:ascii="宋体" w:hAnsi="宋体" w:cs="仿宋"/>
          <w:bCs/>
          <w:sz w:val="24"/>
          <w:szCs w:val="24"/>
          <w:highlight w:val="none"/>
        </w:rPr>
        <w:t xml:space="preserve">GB</w:t>
      </w:r>
      <w:r>
        <w:rPr>
          <w:rFonts w:hint="eastAsia" w:ascii="宋体" w:hAnsi="宋体" w:cs="仿宋"/>
          <w:bCs/>
          <w:sz w:val="24"/>
          <w:szCs w:val="24"/>
          <w:highlight w:val="none"/>
          <w:lang w:val="en-US" w:eastAsia="zh-CN"/>
        </w:rPr>
        <w:t xml:space="preserve"> </w:t>
      </w:r>
      <w:r>
        <w:rPr>
          <w:rFonts w:hint="eastAsia" w:ascii="宋体" w:hAnsi="宋体" w:cs="仿宋"/>
          <w:bCs/>
          <w:sz w:val="24"/>
          <w:szCs w:val="24"/>
          <w:highlight w:val="none"/>
        </w:rPr>
        <w:t xml:space="preserve">50210-2018</w:t>
      </w:r>
      <w:bookmarkEnd w:id="153"/>
      <w:r/>
      <w:bookmarkEnd w:id="154"/>
      <w:r/>
      <w:r/>
    </w:p>
    <w:p>
      <w:pPr>
        <w:ind w:firstLine="480"/>
        <w:jc w:val="left"/>
        <w:spacing w:line="360" w:lineRule="auto"/>
        <w:rPr>
          <w:rFonts w:hint="eastAsia" w:ascii="宋体" w:hAnsi="宋体" w:cs="仿宋"/>
          <w:bCs/>
          <w:sz w:val="24"/>
          <w:szCs w:val="24"/>
          <w:highlight w:val="none"/>
        </w:rPr>
      </w:pPr>
      <w:r>
        <w:rPr>
          <w:rFonts w:hint="eastAsia" w:ascii="宋体" w:hAnsi="宋体" w:cs="仿宋"/>
          <w:bCs/>
          <w:sz w:val="24"/>
          <w:szCs w:val="24"/>
          <w:highlight w:val="none"/>
        </w:rPr>
        <w:t xml:space="preserve">《博物馆陈列展览形式设计与施工规范》WW/T 0089-2018</w:t>
      </w:r>
      <w:r/>
    </w:p>
    <w:p>
      <w:pPr>
        <w:ind w:firstLine="480"/>
        <w:jc w:val="left"/>
        <w:spacing w:line="360" w:lineRule="auto"/>
        <w:rPr>
          <w:rFonts w:hint="eastAsia" w:ascii="宋体" w:hAnsi="宋体" w:cs="仿宋"/>
          <w:bCs/>
          <w:sz w:val="24"/>
          <w:szCs w:val="24"/>
          <w:highlight w:val="none"/>
        </w:rPr>
      </w:pPr>
      <w:r>
        <w:rPr>
          <w:rFonts w:hint="eastAsia" w:ascii="宋体" w:hAnsi="宋体" w:cs="仿宋"/>
          <w:bCs/>
          <w:sz w:val="24"/>
          <w:szCs w:val="24"/>
          <w:highlight w:val="none"/>
        </w:rPr>
        <w:t xml:space="preserve">《博物馆照明设计规范》</w:t>
      </w:r>
      <w:r/>
    </w:p>
    <w:p>
      <w:pPr>
        <w:ind w:firstLine="480"/>
        <w:jc w:val="left"/>
        <w:spacing w:line="360" w:lineRule="auto"/>
        <w:rPr>
          <w:rFonts w:hint="eastAsia" w:ascii="宋体" w:hAnsi="宋体" w:cs="仿宋"/>
          <w:bCs/>
          <w:sz w:val="24"/>
          <w:szCs w:val="24"/>
          <w:highlight w:val="none"/>
        </w:rPr>
      </w:pPr>
      <w:r>
        <w:rPr>
          <w:rFonts w:hint="eastAsia" w:ascii="宋体" w:hAnsi="宋体" w:cs="仿宋"/>
          <w:bCs/>
          <w:sz w:val="24"/>
          <w:szCs w:val="24"/>
          <w:highlight w:val="none"/>
        </w:rPr>
        <w:t xml:space="preserve">《文物展柜质量评估标准》</w:t>
      </w:r>
      <w:r/>
    </w:p>
    <w:p>
      <w:pPr>
        <w:ind w:firstLine="480"/>
        <w:jc w:val="left"/>
        <w:spacing w:line="360" w:lineRule="auto"/>
        <w:rPr>
          <w:rFonts w:hint="eastAsia" w:ascii="宋体" w:hAnsi="宋体" w:cs="仿宋"/>
          <w:bCs/>
          <w:sz w:val="24"/>
          <w:szCs w:val="24"/>
          <w:highlight w:val="none"/>
        </w:rPr>
      </w:pPr>
      <w:r>
        <w:rPr>
          <w:rFonts w:hint="eastAsia" w:ascii="宋体" w:hAnsi="宋体" w:cs="仿宋"/>
          <w:bCs/>
          <w:sz w:val="24"/>
          <w:szCs w:val="24"/>
          <w:highlight w:val="none"/>
        </w:rPr>
        <w:t xml:space="preserve">装修材料应当符合国家颁布的《建筑内部装修设计防火规范》以及其它现行的国家标准和规范要求。</w:t>
      </w:r>
      <w:r/>
    </w:p>
    <w:p>
      <w:pPr>
        <w:ind w:firstLine="480"/>
        <w:jc w:val="left"/>
        <w:spacing w:line="360" w:lineRule="auto"/>
        <w:rPr>
          <w:rFonts w:hint="eastAsia" w:ascii="宋体" w:hAnsi="宋体" w:cs="仿宋"/>
          <w:bCs/>
          <w:sz w:val="24"/>
          <w:szCs w:val="24"/>
          <w:highlight w:val="none"/>
        </w:rPr>
      </w:pPr>
      <w:r>
        <w:rPr>
          <w:rFonts w:hint="eastAsia" w:ascii="宋体" w:hAnsi="宋体" w:cs="仿宋"/>
          <w:bCs/>
          <w:sz w:val="24"/>
          <w:szCs w:val="24"/>
          <w:highlight w:val="none"/>
          <w:lang w:val="en-US" w:eastAsia="zh-CN"/>
        </w:rPr>
        <w:t xml:space="preserve">8</w:t>
      </w:r>
      <w:r>
        <w:rPr>
          <w:rFonts w:hint="eastAsia" w:ascii="宋体" w:hAnsi="宋体" w:cs="仿宋"/>
          <w:bCs/>
          <w:sz w:val="24"/>
          <w:szCs w:val="24"/>
          <w:highlight w:val="none"/>
        </w:rPr>
        <w:t xml:space="preserve">、安全要求</w:t>
      </w:r>
      <w:r/>
    </w:p>
    <w:p>
      <w:pPr>
        <w:ind w:firstLine="480"/>
        <w:jc w:val="left"/>
        <w:spacing w:line="360" w:lineRule="auto"/>
        <w:rPr>
          <w:rFonts w:hint="eastAsia" w:ascii="宋体" w:hAnsi="宋体" w:cs="仿宋"/>
          <w:bCs/>
          <w:sz w:val="24"/>
          <w:szCs w:val="24"/>
          <w:highlight w:val="none"/>
        </w:rPr>
      </w:pPr>
      <w:r>
        <w:rPr>
          <w:rFonts w:hint="eastAsia" w:ascii="宋体" w:hAnsi="宋体" w:cs="仿宋"/>
          <w:bCs/>
          <w:sz w:val="24"/>
          <w:szCs w:val="24"/>
          <w:highlight w:val="none"/>
        </w:rPr>
        <w:t xml:space="preserve">（1）必须遵守国家安全生产法律法规和有关规程规范，中标人对项目安全负全责。</w:t>
      </w:r>
      <w:r/>
    </w:p>
    <w:p>
      <w:pPr>
        <w:ind w:firstLine="480"/>
        <w:jc w:val="left"/>
        <w:spacing w:line="360" w:lineRule="auto"/>
        <w:rPr>
          <w:rFonts w:hint="eastAsia" w:ascii="宋体" w:hAnsi="宋体" w:cs="仿宋"/>
          <w:bCs/>
          <w:sz w:val="24"/>
          <w:szCs w:val="24"/>
          <w:highlight w:val="none"/>
        </w:rPr>
      </w:pPr>
      <w:r>
        <w:rPr>
          <w:rFonts w:hint="eastAsia" w:ascii="宋体" w:hAnsi="宋体" w:cs="仿宋"/>
          <w:bCs/>
          <w:sz w:val="24"/>
          <w:szCs w:val="24"/>
          <w:highlight w:val="none"/>
        </w:rPr>
        <w:t xml:space="preserve">（2）中标人应设有专职安监人员，对项目过程中落实安全措施，预防事故发生。</w:t>
      </w:r>
      <w:r/>
    </w:p>
    <w:p>
      <w:pPr>
        <w:ind w:firstLine="480"/>
        <w:jc w:val="left"/>
        <w:spacing w:line="360" w:lineRule="auto"/>
        <w:rPr>
          <w:rFonts w:hint="eastAsia" w:ascii="宋体" w:hAnsi="宋体" w:cs="仿宋"/>
          <w:bCs/>
          <w:sz w:val="24"/>
          <w:szCs w:val="24"/>
          <w:highlight w:val="none"/>
        </w:rPr>
      </w:pPr>
      <w:r>
        <w:rPr>
          <w:rFonts w:hint="eastAsia" w:ascii="宋体" w:hAnsi="宋体" w:cs="仿宋"/>
          <w:bCs/>
          <w:sz w:val="24"/>
          <w:szCs w:val="24"/>
          <w:highlight w:val="none"/>
        </w:rPr>
        <w:t xml:space="preserve">（3）中标人应按采购人要求提供项目安全资料。</w:t>
      </w:r>
      <w:r/>
    </w:p>
    <w:p>
      <w:pPr>
        <w:ind w:firstLine="480"/>
        <w:jc w:val="left"/>
        <w:spacing w:line="360" w:lineRule="auto"/>
        <w:rPr>
          <w:rFonts w:hint="eastAsia" w:ascii="宋体" w:hAnsi="宋体" w:cs="仿宋"/>
          <w:bCs/>
          <w:sz w:val="24"/>
          <w:szCs w:val="24"/>
          <w:highlight w:val="none"/>
        </w:rPr>
      </w:pPr>
      <w:r>
        <w:rPr>
          <w:rFonts w:hint="eastAsia" w:ascii="宋体" w:hAnsi="宋体" w:cs="仿宋"/>
          <w:bCs/>
          <w:sz w:val="24"/>
          <w:szCs w:val="24"/>
          <w:highlight w:val="none"/>
        </w:rPr>
        <w:t xml:space="preserve">（4）中标人应在项目执行范围装设临时围栏或警告标志，不得超越指定的范围进行制作，禁止无关人员进入现场。未经采购人同意，中标人不得擅自使用与制作无关的采购人设施设备；不得擅自拆除、变更采购人防护设施及标示。</w:t>
      </w:r>
      <w:r/>
    </w:p>
    <w:p>
      <w:pPr>
        <w:ind w:firstLine="480"/>
        <w:spacing w:line="360" w:lineRule="auto"/>
        <w:rPr>
          <w:rFonts w:hint="eastAsia" w:ascii="宋体" w:hAnsi="宋体" w:cs="仿宋"/>
          <w:bCs/>
          <w:sz w:val="24"/>
          <w:szCs w:val="24"/>
          <w:highlight w:val="none"/>
        </w:rPr>
      </w:pPr>
      <w:r>
        <w:rPr>
          <w:rFonts w:hint="eastAsia" w:ascii="宋体" w:hAnsi="宋体" w:cs="仿宋"/>
          <w:bCs/>
          <w:sz w:val="24"/>
          <w:szCs w:val="24"/>
          <w:highlight w:val="none"/>
        </w:rPr>
        <w:t xml:space="preserve">（5）中标人在项目过程中如需使用电、水源、通讯资源，应事先与采购人取得联系，经采购人批准后方可使用，不得私拉乱接。中断作业或遇故障应立即切断有关开关。</w:t>
      </w:r>
      <w:r/>
    </w:p>
    <w:p>
      <w:pPr>
        <w:ind w:firstLine="480"/>
        <w:spacing w:line="360" w:lineRule="auto"/>
        <w:rPr>
          <w:rFonts w:hint="eastAsia" w:ascii="宋体" w:hAnsi="宋体" w:cs="仿宋"/>
          <w:bCs/>
          <w:sz w:val="24"/>
          <w:szCs w:val="24"/>
          <w:highlight w:val="none"/>
        </w:rPr>
      </w:pPr>
      <w:r>
        <w:rPr>
          <w:rFonts w:hint="eastAsia" w:ascii="宋体" w:hAnsi="宋体" w:cs="仿宋"/>
          <w:bCs/>
          <w:sz w:val="24"/>
          <w:szCs w:val="24"/>
          <w:highlight w:val="none"/>
        </w:rPr>
        <w:t xml:space="preserve">（6）中标人在项目过程中应确保安全文明，做到人离场清。</w:t>
      </w:r>
      <w:r/>
    </w:p>
    <w:p>
      <w:pPr>
        <w:ind w:firstLine="480"/>
        <w:spacing w:line="360" w:lineRule="auto"/>
        <w:rPr>
          <w:rFonts w:hint="eastAsia" w:ascii="宋体" w:hAnsi="宋体" w:cs="仿宋"/>
          <w:bCs/>
          <w:sz w:val="24"/>
          <w:szCs w:val="24"/>
          <w:highlight w:val="none"/>
        </w:rPr>
      </w:pPr>
      <w:r>
        <w:rPr>
          <w:rFonts w:hint="eastAsia" w:ascii="宋体" w:hAnsi="宋体" w:cs="仿宋"/>
          <w:bCs/>
          <w:sz w:val="24"/>
          <w:szCs w:val="24"/>
          <w:highlight w:val="none"/>
        </w:rPr>
        <w:t xml:space="preserve">（7）中标人必须接受采购人的监督、检查，对采购人提出的安全整改意见必须及时整改。</w:t>
      </w:r>
      <w:r/>
    </w:p>
    <w:p>
      <w:pPr>
        <w:ind w:firstLine="480"/>
        <w:spacing w:line="360" w:lineRule="auto"/>
        <w:rPr>
          <w:rFonts w:hint="eastAsia" w:ascii="宋体" w:hAnsi="宋体" w:cs="仿宋"/>
          <w:bCs/>
          <w:sz w:val="24"/>
          <w:szCs w:val="24"/>
          <w:highlight w:val="none"/>
        </w:rPr>
      </w:pPr>
      <w:r>
        <w:rPr>
          <w:rFonts w:hint="eastAsia" w:ascii="宋体" w:hAnsi="宋体" w:cs="仿宋"/>
          <w:bCs/>
          <w:sz w:val="24"/>
          <w:szCs w:val="24"/>
          <w:highlight w:val="none"/>
          <w:lang w:val="en-US" w:eastAsia="zh-CN"/>
        </w:rPr>
        <w:t xml:space="preserve">9</w:t>
      </w:r>
      <w:r>
        <w:rPr>
          <w:rFonts w:hint="eastAsia" w:ascii="宋体" w:hAnsi="宋体" w:cs="仿宋"/>
          <w:bCs/>
          <w:sz w:val="24"/>
          <w:szCs w:val="24"/>
          <w:highlight w:val="none"/>
        </w:rPr>
        <w:t xml:space="preserve">、临时展览由于造景结构形式复杂、质量标准要求高、形式需要新颖、材料多样多变、需要</w:t>
      </w:r>
      <w:r>
        <w:rPr>
          <w:rFonts w:hint="eastAsia" w:ascii="宋体" w:hAnsi="宋体" w:cs="仿宋"/>
          <w:bCs/>
          <w:sz w:val="24"/>
          <w:szCs w:val="24"/>
          <w:highlight w:val="none"/>
          <w:lang w:eastAsia="zh-CN"/>
        </w:rPr>
        <w:t xml:space="preserve">中标</w:t>
      </w:r>
      <w:r>
        <w:rPr>
          <w:rFonts w:hint="eastAsia" w:ascii="宋体" w:hAnsi="宋体" w:cs="仿宋"/>
          <w:bCs/>
          <w:sz w:val="24"/>
          <w:szCs w:val="24"/>
          <w:highlight w:val="none"/>
        </w:rPr>
        <w:t xml:space="preserve">供应商具备并提供在相关艺术领域制作的经验和案例。</w:t>
      </w:r>
      <w:r/>
    </w:p>
    <w:p>
      <w:pPr>
        <w:ind w:firstLine="480"/>
        <w:spacing w:line="360" w:lineRule="auto"/>
        <w:rPr>
          <w:rFonts w:hint="eastAsia" w:ascii="宋体" w:hAnsi="宋体" w:cs="仿宋"/>
          <w:bCs/>
          <w:sz w:val="24"/>
          <w:szCs w:val="24"/>
          <w:highlight w:val="none"/>
        </w:rPr>
      </w:pPr>
      <w:r>
        <w:rPr>
          <w:rFonts w:hint="eastAsia" w:ascii="宋体" w:hAnsi="宋体" w:cs="仿宋"/>
          <w:bCs/>
          <w:sz w:val="24"/>
          <w:szCs w:val="24"/>
          <w:highlight w:val="none"/>
          <w:lang w:val="en-US" w:eastAsia="zh-CN"/>
        </w:rPr>
        <w:t xml:space="preserve">10</w:t>
      </w:r>
      <w:r>
        <w:rPr>
          <w:rFonts w:hint="eastAsia" w:ascii="宋体" w:hAnsi="宋体" w:cs="仿宋"/>
          <w:bCs/>
          <w:sz w:val="24"/>
          <w:szCs w:val="24"/>
          <w:highlight w:val="none"/>
        </w:rPr>
        <w:t xml:space="preserve">、制作材料符合环保、消防要求。其中，用于挂画的背板厚度不低于6MM，新做展柜须以低甲醛防火夹板建造，并以无酸胶水封边，展柜玻璃需使用夹胶玻璃；定制展柜玻璃边角需要倒角；裸展展品展台边角或压线条需倒角并避免尖锐角产生的危险。</w:t>
      </w:r>
      <w:r/>
    </w:p>
    <w:p>
      <w:pPr>
        <w:ind w:firstLine="480"/>
        <w:spacing w:line="360" w:lineRule="auto"/>
        <w:rPr>
          <w:rFonts w:hint="eastAsia" w:ascii="宋体" w:hAnsi="宋体" w:cs="仿宋"/>
          <w:bCs/>
          <w:sz w:val="24"/>
          <w:szCs w:val="24"/>
          <w:highlight w:val="none"/>
        </w:rPr>
      </w:pPr>
      <w:r>
        <w:rPr>
          <w:rFonts w:hint="eastAsia" w:ascii="宋体" w:hAnsi="宋体" w:cs="仿宋"/>
          <w:bCs/>
          <w:sz w:val="24"/>
          <w:szCs w:val="24"/>
          <w:highlight w:val="none"/>
        </w:rPr>
        <w:t xml:space="preserve">1</w:t>
      </w:r>
      <w:r>
        <w:rPr>
          <w:rFonts w:hint="eastAsia" w:ascii="宋体" w:hAnsi="宋体" w:cs="仿宋"/>
          <w:bCs/>
          <w:sz w:val="24"/>
          <w:szCs w:val="24"/>
          <w:highlight w:val="none"/>
          <w:lang w:val="en-US" w:eastAsia="zh-CN"/>
        </w:rPr>
        <w:t xml:space="preserve">1</w:t>
      </w:r>
      <w:r>
        <w:rPr>
          <w:rFonts w:hint="eastAsia" w:ascii="宋体" w:hAnsi="宋体" w:cs="仿宋"/>
          <w:bCs/>
          <w:sz w:val="24"/>
          <w:szCs w:val="24"/>
          <w:highlight w:val="none"/>
        </w:rPr>
        <w:t xml:space="preserve">、成品保护：制作方在展览制作过程中设备材料运输需注意展馆内的成品保护，若有损坏需照价赔偿，进场前与馆方签订承诺书。</w:t>
      </w:r>
      <w:r/>
    </w:p>
    <w:p>
      <w:pPr>
        <w:ind w:firstLine="480"/>
        <w:spacing w:line="360" w:lineRule="auto"/>
        <w:rPr>
          <w:rFonts w:hint="eastAsia" w:ascii="宋体" w:hAnsi="宋体" w:cs="仿宋"/>
          <w:bCs/>
          <w:sz w:val="24"/>
          <w:szCs w:val="24"/>
          <w:highlight w:val="none"/>
        </w:rPr>
      </w:pPr>
      <w:r>
        <w:rPr>
          <w:rFonts w:hint="eastAsia" w:ascii="宋体" w:hAnsi="宋体" w:cs="仿宋"/>
          <w:bCs/>
          <w:sz w:val="24"/>
          <w:szCs w:val="24"/>
          <w:highlight w:val="none"/>
        </w:rPr>
        <w:t xml:space="preserve">1</w:t>
      </w:r>
      <w:r>
        <w:rPr>
          <w:rFonts w:hint="eastAsia" w:ascii="宋体" w:hAnsi="宋体" w:cs="仿宋"/>
          <w:bCs/>
          <w:sz w:val="24"/>
          <w:szCs w:val="24"/>
          <w:highlight w:val="none"/>
          <w:lang w:val="en-US" w:eastAsia="zh-CN"/>
        </w:rPr>
        <w:t xml:space="preserve">2</w:t>
      </w:r>
      <w:r>
        <w:rPr>
          <w:rFonts w:hint="eastAsia" w:ascii="宋体" w:hAnsi="宋体" w:cs="仿宋"/>
          <w:bCs/>
          <w:sz w:val="24"/>
          <w:szCs w:val="24"/>
          <w:highlight w:val="none"/>
        </w:rPr>
        <w:t xml:space="preserve">、噪音及扬尘等控制：展厅制作不得影响馆内观众的正常参观，白天禁止有噪音及有扬尘的制作，要有完善的降尘措施。每周一为闭馆时间，全天可以正常制作。现场应及时清理垃圾，保持场地清洁和有序，不得堆放建筑垃圾或有害垃圾。</w:t>
      </w:r>
      <w:r/>
    </w:p>
    <w:p>
      <w:pPr>
        <w:ind w:firstLine="480"/>
        <w:spacing w:line="360" w:lineRule="auto"/>
        <w:rPr>
          <w:rFonts w:hint="eastAsia" w:ascii="宋体" w:hAnsi="宋体" w:cs="仿宋"/>
          <w:bCs/>
          <w:sz w:val="24"/>
          <w:szCs w:val="24"/>
          <w:highlight w:val="none"/>
        </w:rPr>
      </w:pPr>
      <w:r>
        <w:rPr>
          <w:rFonts w:hint="eastAsia" w:ascii="宋体" w:hAnsi="宋体" w:cs="仿宋"/>
          <w:bCs/>
          <w:sz w:val="24"/>
          <w:szCs w:val="24"/>
          <w:highlight w:val="none"/>
        </w:rPr>
        <w:t xml:space="preserve">1</w:t>
      </w:r>
      <w:r>
        <w:rPr>
          <w:rFonts w:hint="eastAsia" w:ascii="宋体" w:hAnsi="宋体" w:cs="仿宋"/>
          <w:bCs/>
          <w:sz w:val="24"/>
          <w:szCs w:val="24"/>
          <w:highlight w:val="none"/>
          <w:lang w:val="en-US" w:eastAsia="zh-CN"/>
        </w:rPr>
        <w:t xml:space="preserve">3</w:t>
      </w:r>
      <w:r>
        <w:rPr>
          <w:rFonts w:hint="eastAsia" w:ascii="宋体" w:hAnsi="宋体" w:cs="仿宋"/>
          <w:bCs/>
          <w:sz w:val="24"/>
          <w:szCs w:val="24"/>
          <w:highlight w:val="none"/>
        </w:rPr>
        <w:t xml:space="preserve">、展览结束后，按照采购人要求进行撤展并恢复展厅至进场前状态。</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（二）商务要求</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1.</w:t>
      </w:r>
      <w:r>
        <w:rPr>
          <w:rFonts w:ascii="宋体" w:hAnsi="宋体"/>
          <w:sz w:val="24"/>
          <w:szCs w:val="24"/>
          <w:highlight w:val="none"/>
        </w:rPr>
        <w:t xml:space="preserve">报价要求</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仿宋"/>
          <w:bCs/>
          <w:sz w:val="24"/>
          <w:szCs w:val="24"/>
          <w:highlight w:val="none"/>
        </w:rPr>
        <w:t xml:space="preserve">本项目为固定总价合同。投标报价应是招标文件所确定的项目需求范围内的全部工作内容的价格体现。包括但不限于人工费、器械使用费、材料费、其他（运杂费、质检费、安装费、安全管理费、以及招标文件明示或暗示的风险、责任和义务等），以及管理费、利润等各项所有费用。</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（2）供应商的任何错漏、优惠、竞争性报价不得作为减轻责任、减少服务、增加收费、降低服务质量的理由。</w:t>
      </w:r>
      <w:r/>
    </w:p>
    <w:p>
      <w:pPr>
        <w:ind w:firstLine="480"/>
        <w:spacing w:line="360" w:lineRule="auto"/>
        <w:rPr>
          <w:rFonts w:hint="eastAsia" w:ascii="宋体" w:hAnsi="宋体" w:cs="宋体"/>
          <w:bCs/>
          <w:sz w:val="24"/>
          <w:szCs w:val="24"/>
          <w:highlight w:val="none"/>
        </w:rPr>
      </w:pPr>
      <w:r>
        <w:rPr>
          <w:rFonts w:hint="eastAsia" w:ascii="宋体" w:hAnsi="宋体" w:cs="宋体"/>
          <w:sz w:val="24"/>
          <w:szCs w:val="24"/>
          <w:highlight w:val="none"/>
        </w:rPr>
        <w:t xml:space="preserve">（3）供应商报价除包含招标文件中列明的项目外，还应包括保障服务正常运行应当具有的物资和服务，对服务正常运行应当具有的物资和服务理解不一致的以采购单位理解为准。</w:t>
      </w:r>
      <w:r/>
    </w:p>
    <w:p>
      <w:pPr>
        <w:ind w:firstLine="480"/>
        <w:spacing w:line="360" w:lineRule="auto"/>
        <w:rPr>
          <w:rFonts w:hint="eastAsia" w:ascii="宋体" w:hAnsi="宋体" w:cs="宋体"/>
          <w:sz w:val="24"/>
          <w:szCs w:val="24"/>
          <w:highlight w:val="none"/>
        </w:rPr>
      </w:pPr>
      <w:r>
        <w:rPr>
          <w:rFonts w:hint="eastAsia" w:ascii="宋体" w:hAnsi="宋体" w:cs="宋体"/>
          <w:bCs/>
          <w:sz w:val="24"/>
          <w:szCs w:val="24"/>
          <w:highlight w:val="none"/>
        </w:rPr>
        <w:t xml:space="preserve">2</w:t>
      </w:r>
      <w:r>
        <w:rPr>
          <w:rFonts w:hint="eastAsia" w:ascii="宋体" w:hAnsi="宋体" w:cs="宋体"/>
          <w:sz w:val="24"/>
          <w:szCs w:val="24"/>
          <w:highlight w:val="none"/>
        </w:rPr>
        <w:t xml:space="preserve">.</w:t>
      </w:r>
      <w:r>
        <w:rPr>
          <w:rFonts w:hint="eastAsia" w:ascii="宋体" w:hAnsi="宋体" w:cs="仿宋"/>
          <w:bCs/>
          <w:sz w:val="24"/>
          <w:szCs w:val="24"/>
          <w:highlight w:val="none"/>
        </w:rPr>
        <w:t xml:space="preserve">质量保证期</w:t>
      </w:r>
      <w:r/>
    </w:p>
    <w:p>
      <w:pPr>
        <w:ind w:firstLine="480"/>
        <w:spacing w:line="360" w:lineRule="auto"/>
        <w:rPr>
          <w:rFonts w:hint="eastAsia" w:ascii="宋体" w:hAnsi="宋体" w:eastAsia="宋体" w:cs="仿宋"/>
          <w:bCs/>
          <w:sz w:val="24"/>
          <w:szCs w:val="24"/>
          <w:highlight w:val="none"/>
          <w:lang w:eastAsia="zh-CN"/>
        </w:rPr>
      </w:pPr>
      <w:r>
        <w:rPr>
          <w:rFonts w:hint="eastAsia" w:ascii="宋体" w:hAnsi="宋体" w:cs="仿宋"/>
          <w:bCs/>
          <w:sz w:val="24"/>
          <w:szCs w:val="24"/>
          <w:highlight w:val="none"/>
        </w:rPr>
        <w:t xml:space="preserve">（1）质量保证期：自验收合格之日起至展览结束（不超过1年）</w:t>
      </w:r>
      <w:r>
        <w:rPr>
          <w:rFonts w:hint="eastAsia" w:ascii="宋体" w:hAnsi="宋体" w:cs="仿宋"/>
          <w:bCs/>
          <w:sz w:val="24"/>
          <w:szCs w:val="24"/>
          <w:highlight w:val="none"/>
          <w:lang w:eastAsia="zh-CN"/>
        </w:rPr>
        <w:t xml:space="preserve">。</w:t>
      </w:r>
      <w:r/>
    </w:p>
    <w:p>
      <w:pPr>
        <w:ind w:firstLine="480"/>
        <w:spacing w:line="360" w:lineRule="auto"/>
        <w:rPr>
          <w:rFonts w:hint="eastAsia" w:ascii="宋体" w:hAnsi="宋体" w:cs="仿宋"/>
          <w:bCs/>
          <w:sz w:val="24"/>
          <w:szCs w:val="24"/>
          <w:highlight w:val="none"/>
        </w:rPr>
      </w:pPr>
      <w:r>
        <w:rPr>
          <w:rFonts w:hint="eastAsia" w:ascii="宋体" w:hAnsi="宋体" w:cs="仿宋"/>
          <w:bCs/>
          <w:sz w:val="24"/>
          <w:szCs w:val="24"/>
          <w:highlight w:val="none"/>
        </w:rPr>
        <w:t xml:space="preserve">（2）自验收合格之日起至展览结束，保修期内因制作质量而造成返修，其费用由中标人负责，如质保期内因制作质量而造成返修，中标人不予维修，则需退回合同总金额的5%。</w:t>
      </w:r>
      <w:r/>
    </w:p>
    <w:p>
      <w:pPr>
        <w:ind w:firstLine="480"/>
        <w:spacing w:line="360" w:lineRule="auto"/>
        <w:rPr>
          <w:rFonts w:hint="eastAsia" w:ascii="宋体" w:hAnsi="宋体" w:cs="仿宋"/>
          <w:bCs/>
          <w:sz w:val="24"/>
          <w:szCs w:val="24"/>
          <w:highlight w:val="none"/>
        </w:rPr>
      </w:pPr>
      <w:r>
        <w:rPr>
          <w:rFonts w:hint="eastAsia" w:ascii="宋体" w:hAnsi="宋体" w:cs="仿宋"/>
          <w:bCs/>
          <w:sz w:val="24"/>
          <w:szCs w:val="24"/>
          <w:highlight w:val="none"/>
        </w:rPr>
        <w:t xml:space="preserve">（3）维修响应时间：保修期内，中标人接到采购人通知后2小时内响应，12小时内赶至现场，48小时内现场修复。</w:t>
      </w:r>
      <w:r/>
    </w:p>
    <w:p>
      <w:pPr>
        <w:ind w:firstLine="480"/>
        <w:spacing w:line="360" w:lineRule="auto"/>
        <w:rPr>
          <w:rFonts w:hint="eastAsia" w:ascii="宋体" w:hAnsi="宋体" w:cs="仿宋"/>
          <w:bCs/>
          <w:sz w:val="24"/>
          <w:szCs w:val="24"/>
          <w:highlight w:val="none"/>
        </w:rPr>
      </w:pPr>
      <w:r>
        <w:rPr>
          <w:rFonts w:hint="eastAsia" w:ascii="宋体" w:hAnsi="宋体" w:cs="仿宋"/>
          <w:bCs/>
          <w:sz w:val="24"/>
          <w:szCs w:val="24"/>
          <w:highlight w:val="none"/>
        </w:rPr>
        <w:t xml:space="preserve">（4）保修期内，中标人负责对其提供的整个项目进行维修和维护，不再收取任何费用，但非中标人责任的人为因素、自然因素（如火灾、雷击等）造成的故障除外。</w:t>
      </w:r>
      <w:r/>
    </w:p>
    <w:p>
      <w:pPr>
        <w:ind w:firstLine="480"/>
        <w:spacing w:line="360" w:lineRule="auto"/>
        <w:rPr>
          <w:rFonts w:ascii="宋体" w:hAnsi="宋体" w:cs="宋体"/>
          <w:sz w:val="24"/>
          <w:szCs w:val="24"/>
          <w:highlight w:val="none"/>
        </w:rPr>
      </w:pPr>
      <w:r>
        <w:rPr>
          <w:rFonts w:hint="eastAsia" w:ascii="宋体" w:hAnsi="宋体" w:cs="仿宋"/>
          <w:bCs/>
          <w:sz w:val="24"/>
          <w:szCs w:val="24"/>
          <w:highlight w:val="none"/>
        </w:rPr>
        <w:t xml:space="preserve">（5）保修期服务方式均为中标人上门维修，即由中标人派员到采购人现场维修，由此产生的一切费用均由中标人承担。</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3.售后服务要求</w:t>
      </w:r>
      <w:r/>
    </w:p>
    <w:p>
      <w:pPr>
        <w:ind w:firstLine="480"/>
        <w:keepLines w:val="0"/>
        <w:keepNext w:val="0"/>
        <w:pageBreakBefore w:val="0"/>
        <w:spacing w:line="360" w:lineRule="auto"/>
        <w:widowControl w:val="off"/>
        <w:rPr>
          <w:rFonts w:hint="eastAsia" w:ascii="宋体" w:hAnsi="宋体" w:cs="仿宋"/>
          <w:bCs/>
          <w:sz w:val="24"/>
          <w:szCs w:val="24"/>
          <w:highlight w:val="none"/>
        </w:rPr>
      </w:pPr>
      <w:r>
        <w:rPr>
          <w:rFonts w:hint="eastAsia" w:ascii="宋体" w:hAnsi="宋体" w:cs="仿宋"/>
          <w:bCs/>
          <w:sz w:val="24"/>
          <w:szCs w:val="24"/>
          <w:highlight w:val="none"/>
        </w:rPr>
        <w:t xml:space="preserve">（1）质保范围:项目下所有内容，包括配套附件等所出现的任何故障及性能偏差。</w:t>
      </w:r>
      <w:r/>
    </w:p>
    <w:p>
      <w:pPr>
        <w:ind w:firstLine="480"/>
        <w:keepLines w:val="0"/>
        <w:keepNext w:val="0"/>
        <w:pageBreakBefore w:val="0"/>
        <w:spacing w:line="360" w:lineRule="auto"/>
        <w:widowControl w:val="off"/>
        <w:rPr>
          <w:rFonts w:hint="eastAsia" w:ascii="宋体" w:hAnsi="宋体" w:cs="仿宋"/>
          <w:bCs/>
          <w:sz w:val="24"/>
          <w:szCs w:val="24"/>
          <w:highlight w:val="none"/>
        </w:rPr>
      </w:pPr>
      <w:r>
        <w:rPr>
          <w:rFonts w:hint="eastAsia" w:ascii="宋体" w:hAnsi="宋体" w:cs="仿宋"/>
          <w:bCs/>
          <w:sz w:val="24"/>
          <w:szCs w:val="24"/>
          <w:highlight w:val="none"/>
        </w:rPr>
        <w:t xml:space="preserve">（2）供应商负责在维修保养中所需要的专用工具、易损件、维修配件。</w:t>
      </w:r>
      <w:r/>
    </w:p>
    <w:p>
      <w:pPr>
        <w:ind w:firstLine="480"/>
        <w:keepLines w:val="0"/>
        <w:keepNext w:val="0"/>
        <w:pageBreakBefore w:val="0"/>
        <w:spacing w:line="360" w:lineRule="auto"/>
        <w:widowControl w:val="off"/>
        <w:rPr>
          <w:rFonts w:ascii="宋体" w:hAnsi="宋体" w:cs="仿宋"/>
          <w:bCs/>
          <w:sz w:val="24"/>
          <w:szCs w:val="24"/>
          <w:highlight w:val="none"/>
        </w:rPr>
      </w:pPr>
      <w:r>
        <w:rPr>
          <w:rFonts w:hint="eastAsia" w:ascii="宋体" w:hAnsi="宋体" w:cs="仿宋"/>
          <w:bCs/>
          <w:sz w:val="24"/>
          <w:szCs w:val="24"/>
          <w:highlight w:val="none"/>
        </w:rPr>
        <w:t xml:space="preserve">（3）无论何时，供应商保证有充足的备件确保在接到采购人报修电话48小时内现场修复。</w:t>
      </w:r>
      <w:r/>
    </w:p>
    <w:p>
      <w:pPr>
        <w:pStyle w:val="797"/>
        <w:ind w:left="0" w:firstLine="480"/>
        <w:keepLines w:val="0"/>
        <w:keepNext w:val="0"/>
        <w:pageBreakBefore w:val="0"/>
        <w:spacing w:line="360" w:lineRule="auto"/>
        <w:widowControl w:val="off"/>
        <w:rPr>
          <w:rFonts w:hint="eastAsia" w:cs="仿宋"/>
          <w:bCs/>
          <w:sz w:val="24"/>
          <w:szCs w:val="24"/>
          <w:highlight w:val="none"/>
        </w:rPr>
      </w:pPr>
      <w:r>
        <w:rPr>
          <w:rFonts w:hint="eastAsia" w:cs="仿宋"/>
          <w:bCs/>
          <w:sz w:val="24"/>
          <w:szCs w:val="24"/>
          <w:highlight w:val="none"/>
        </w:rPr>
        <w:t xml:space="preserve">（4）保修期期内如出现质量问题，中标人应无条件在规定时间内完成维修、更换或其他补救措施，并通过采购人代表确认。</w:t>
      </w:r>
      <w:r/>
    </w:p>
    <w:p>
      <w:pPr>
        <w:ind w:firstLine="480"/>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4.验收要求</w:t>
      </w:r>
      <w:r/>
    </w:p>
    <w:p>
      <w:pPr>
        <w:ind w:firstLine="480"/>
        <w:spacing w:line="360" w:lineRule="auto"/>
        <w:rPr>
          <w:rFonts w:hint="eastAsia" w:ascii="宋体" w:hAnsi="宋体" w:cs="仿宋"/>
          <w:bCs/>
          <w:sz w:val="24"/>
          <w:szCs w:val="24"/>
          <w:highlight w:val="none"/>
        </w:rPr>
      </w:pPr>
      <w:r/>
      <w:bookmarkStart w:id="155" w:name="_Hlk110504599"/>
      <w:r>
        <w:rPr>
          <w:rFonts w:hint="eastAsia" w:ascii="宋体" w:hAnsi="宋体" w:cs="仿宋"/>
          <w:bCs/>
          <w:sz w:val="24"/>
          <w:szCs w:val="24"/>
          <w:highlight w:val="none"/>
        </w:rPr>
        <w:t xml:space="preserve">采购人将自供应商履行完合同义务之日并出具结项报告后</w:t>
      </w:r>
      <w:r>
        <w:rPr>
          <w:rFonts w:hint="eastAsia" w:ascii="宋体" w:hAnsi="宋体" w:cs="仿宋"/>
          <w:bCs/>
          <w:sz w:val="24"/>
          <w:szCs w:val="24"/>
          <w:highlight w:val="none"/>
          <w:lang w:val="en-US" w:eastAsia="zh-CN"/>
        </w:rPr>
        <w:t xml:space="preserve">15</w:t>
      </w:r>
      <w:r>
        <w:rPr>
          <w:rFonts w:hint="eastAsia" w:ascii="宋体" w:hAnsi="宋体" w:cs="仿宋"/>
          <w:bCs/>
          <w:sz w:val="24"/>
          <w:szCs w:val="24"/>
          <w:highlight w:val="none"/>
        </w:rPr>
        <w:t xml:space="preserve">个工作日内组织验收</w:t>
      </w:r>
      <w:r>
        <w:rPr>
          <w:rFonts w:hint="eastAsia" w:ascii="宋体" w:hAnsi="宋体" w:cs="仿宋"/>
          <w:bCs/>
          <w:sz w:val="24"/>
          <w:szCs w:val="24"/>
          <w:highlight w:val="none"/>
          <w:lang w:eastAsia="zh-CN"/>
        </w:rPr>
        <w:t xml:space="preserve">。</w:t>
      </w:r>
      <w:bookmarkEnd w:id="155"/>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5.</w:t>
      </w:r>
      <w:r>
        <w:rPr>
          <w:rFonts w:ascii="宋体" w:hAnsi="宋体" w:cs="宋体"/>
          <w:bCs/>
          <w:sz w:val="24"/>
          <w:szCs w:val="24"/>
          <w:highlight w:val="none"/>
        </w:rPr>
        <w:t xml:space="preserve">付款条件</w:t>
      </w:r>
      <w:r/>
    </w:p>
    <w:p>
      <w:pPr>
        <w:ind w:firstLine="480"/>
        <w:spacing w:line="360" w:lineRule="auto"/>
        <w:rPr>
          <w:rFonts w:hint="eastAsia" w:ascii="宋体" w:hAnsi="宋体" w:cs="仿宋"/>
          <w:bCs/>
          <w:sz w:val="24"/>
          <w:szCs w:val="24"/>
          <w:highlight w:val="none"/>
        </w:rPr>
      </w:pPr>
      <w:r>
        <w:rPr>
          <w:rFonts w:hint="eastAsia" w:ascii="宋体" w:hAnsi="宋体" w:cs="仿宋"/>
          <w:bCs/>
          <w:sz w:val="24"/>
          <w:szCs w:val="24"/>
          <w:highlight w:val="none"/>
        </w:rPr>
        <w:t xml:space="preserve">第一次付款：签订合同并收到中标人开具的正规发票后25个工作日内，支付合同金额的40%；</w:t>
      </w:r>
      <w:r/>
    </w:p>
    <w:p>
      <w:pPr>
        <w:ind w:firstLine="480"/>
        <w:spacing w:line="360" w:lineRule="auto"/>
        <w:rPr>
          <w:rFonts w:hint="eastAsia" w:ascii="宋体" w:hAnsi="宋体" w:cs="仿宋"/>
          <w:bCs/>
          <w:sz w:val="24"/>
          <w:szCs w:val="24"/>
          <w:highlight w:val="none"/>
        </w:rPr>
      </w:pPr>
      <w:r>
        <w:rPr>
          <w:rFonts w:hint="eastAsia" w:ascii="宋体" w:hAnsi="宋体" w:cs="仿宋"/>
          <w:bCs/>
          <w:sz w:val="24"/>
          <w:szCs w:val="24"/>
          <w:highlight w:val="none"/>
        </w:rPr>
        <w:t xml:space="preserve">第二次付款：布展完成、中标人递交项目资料且经采购人验收合格，采购人收到中标人开具的发票后25个工作日内，支付至合同金额的90%；</w:t>
      </w:r>
      <w:r/>
    </w:p>
    <w:p>
      <w:pPr>
        <w:ind w:firstLine="480"/>
        <w:spacing w:line="360" w:lineRule="auto"/>
        <w:rPr>
          <w:rFonts w:hint="eastAsia" w:ascii="宋体" w:hAnsi="宋体" w:cs="仿宋"/>
          <w:bCs/>
          <w:sz w:val="24"/>
          <w:szCs w:val="24"/>
          <w:highlight w:val="none"/>
        </w:rPr>
      </w:pPr>
      <w:r>
        <w:rPr>
          <w:rFonts w:hint="eastAsia" w:ascii="宋体" w:hAnsi="宋体" w:cs="仿宋"/>
          <w:bCs/>
          <w:sz w:val="24"/>
          <w:szCs w:val="24"/>
          <w:highlight w:val="none"/>
        </w:rPr>
        <w:t xml:space="preserve">第三次付款：展览结束后，按照采购人要求将展厅恢复至进场前状态，采购人收到中标人开具的发票后25个工作日内，支付至合同金额的100%。</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6.</w:t>
      </w:r>
      <w:r>
        <w:rPr>
          <w:rFonts w:ascii="宋体" w:hAnsi="宋体" w:cs="宋体"/>
          <w:sz w:val="24"/>
          <w:szCs w:val="24"/>
          <w:highlight w:val="none"/>
        </w:rPr>
        <w:t xml:space="preserve">交付时间及地点</w:t>
      </w:r>
      <w:r/>
    </w:p>
    <w:p>
      <w:pPr>
        <w:ind w:firstLine="480"/>
        <w:spacing w:line="360" w:lineRule="auto"/>
        <w:rPr>
          <w:rFonts w:hint="eastAsia" w:ascii="宋体" w:hAnsi="宋体" w:eastAsia="宋体" w:cs="宋体"/>
          <w:sz w:val="24"/>
          <w:szCs w:val="24"/>
          <w:highlight w:val="none"/>
          <w:lang w:eastAsia="zh-CN"/>
        </w:rPr>
      </w:pPr>
      <w:r>
        <w:rPr>
          <w:rFonts w:ascii="宋体" w:hAnsi="宋体" w:cs="宋体"/>
          <w:sz w:val="24"/>
          <w:szCs w:val="24"/>
          <w:highlight w:val="none"/>
        </w:rPr>
        <w:t xml:space="preserve">（1）交付时间：</w:t>
      </w:r>
      <w:r>
        <w:rPr>
          <w:rFonts w:hint="eastAsia" w:ascii="宋体" w:hAnsi="宋体" w:cs="宋体"/>
          <w:bCs/>
          <w:sz w:val="24"/>
          <w:szCs w:val="24"/>
          <w:highlight w:val="none"/>
          <w:lang w:eastAsia="zh-CN"/>
        </w:rPr>
        <w:t xml:space="preserve">20</w:t>
      </w:r>
      <w:r>
        <w:rPr>
          <w:rFonts w:hint="eastAsia" w:ascii="宋体" w:hAnsi="宋体" w:cs="宋体"/>
          <w:bCs/>
          <w:sz w:val="24"/>
          <w:szCs w:val="24"/>
          <w:highlight w:val="none"/>
          <w:lang w:val="en-US" w:eastAsia="zh-CN"/>
        </w:rPr>
        <w:t xml:space="preserve">26</w:t>
      </w:r>
      <w:r>
        <w:rPr>
          <w:rFonts w:hint="eastAsia" w:ascii="宋体" w:hAnsi="宋体" w:cs="宋体"/>
          <w:bCs/>
          <w:sz w:val="24"/>
          <w:szCs w:val="24"/>
          <w:highlight w:val="none"/>
          <w:lang w:eastAsia="zh-CN"/>
        </w:rPr>
        <w:t xml:space="preserve">年</w:t>
      </w:r>
      <w:r>
        <w:rPr>
          <w:rFonts w:hint="eastAsia" w:ascii="宋体" w:hAnsi="宋体" w:cs="宋体"/>
          <w:bCs/>
          <w:sz w:val="24"/>
          <w:szCs w:val="24"/>
          <w:highlight w:val="none"/>
          <w:lang w:val="en-US" w:eastAsia="zh-CN"/>
        </w:rPr>
        <w:t xml:space="preserve">6月27日</w:t>
      </w:r>
      <w:r>
        <w:rPr>
          <w:rFonts w:hint="eastAsia" w:ascii="宋体" w:hAnsi="宋体" w:cs="宋体"/>
          <w:bCs/>
          <w:sz w:val="24"/>
          <w:szCs w:val="24"/>
          <w:highlight w:val="none"/>
          <w:lang w:eastAsia="zh-CN"/>
        </w:rPr>
        <w:t xml:space="preserve">前完成</w:t>
      </w:r>
      <w:r>
        <w:rPr>
          <w:rFonts w:hint="eastAsia" w:ascii="宋体" w:hAnsi="宋体" w:cs="宋体"/>
          <w:sz w:val="24"/>
          <w:szCs w:val="24"/>
          <w:highlight w:val="none"/>
        </w:rPr>
        <w:t xml:space="preserve">本项目展览设计制作服务</w:t>
      </w:r>
      <w:r>
        <w:rPr>
          <w:rFonts w:hint="eastAsia" w:ascii="宋体" w:hAnsi="宋体" w:cs="宋体"/>
          <w:sz w:val="24"/>
          <w:szCs w:val="24"/>
          <w:highlight w:val="none"/>
          <w:lang w:eastAsia="zh-CN"/>
        </w:rPr>
        <w:t xml:space="preserve">。</w:t>
      </w:r>
      <w:r/>
    </w:p>
    <w:p>
      <w:pPr>
        <w:ind w:firstLine="480"/>
        <w:spacing w:line="360" w:lineRule="auto"/>
        <w:rPr>
          <w:rFonts w:hint="eastAsia" w:ascii="宋体" w:hAnsi="宋体" w:cs="宋体"/>
          <w:bCs/>
          <w:sz w:val="24"/>
          <w:szCs w:val="24"/>
          <w:highlight w:val="none"/>
        </w:rPr>
      </w:pPr>
      <w:r>
        <w:rPr>
          <w:rFonts w:ascii="宋体" w:hAnsi="宋体" w:cs="宋体"/>
          <w:bCs/>
          <w:sz w:val="24"/>
          <w:szCs w:val="24"/>
          <w:highlight w:val="none"/>
        </w:rPr>
        <w:t xml:space="preserve">（2）交付地点：采购人指定地点</w:t>
      </w:r>
      <w:r>
        <w:rPr>
          <w:rFonts w:hint="eastAsia" w:ascii="宋体" w:hAnsi="宋体" w:cs="宋体"/>
          <w:bCs/>
          <w:sz w:val="24"/>
          <w:szCs w:val="24"/>
          <w:highlight w:val="none"/>
        </w:rPr>
        <w:t xml:space="preserve">。</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7.履约保证金</w:t>
      </w:r>
      <w:r/>
    </w:p>
    <w:p>
      <w:pPr>
        <w:ind w:firstLine="480"/>
        <w:spacing w:line="360" w:lineRule="auto"/>
        <w:rPr>
          <w:rFonts w:ascii="宋体" w:hAnsi="宋体" w:cs="宋体"/>
          <w:bCs/>
          <w:sz w:val="24"/>
          <w:szCs w:val="24"/>
          <w:highlight w:val="none"/>
        </w:rPr>
      </w:pPr>
      <w:r>
        <w:rPr>
          <w:rFonts w:ascii="宋体" w:hAnsi="宋体" w:cs="宋体"/>
          <w:bCs/>
          <w:sz w:val="24"/>
          <w:szCs w:val="24"/>
          <w:highlight w:val="none"/>
        </w:rPr>
        <w:t xml:space="preserve">以</w:t>
      </w:r>
      <w:r>
        <w:rPr>
          <w:rFonts w:hint="eastAsia" w:ascii="宋体" w:hAnsi="宋体" w:cs="宋体"/>
          <w:bCs/>
          <w:sz w:val="24"/>
          <w:szCs w:val="24"/>
          <w:highlight w:val="none"/>
        </w:rPr>
        <w:t xml:space="preserve">第五</w:t>
      </w:r>
      <w:r>
        <w:rPr>
          <w:rFonts w:hint="eastAsia" w:ascii="宋体" w:hAnsi="宋体" w:cs="宋体"/>
          <w:bCs/>
          <w:sz w:val="24"/>
          <w:szCs w:val="24"/>
          <w:highlight w:val="none"/>
          <w:lang w:val="en-US" w:eastAsia="zh-CN"/>
        </w:rPr>
        <w:t xml:space="preserve">部分</w:t>
      </w:r>
      <w:r>
        <w:rPr>
          <w:rFonts w:hint="eastAsia" w:ascii="宋体" w:hAnsi="宋体" w:cs="宋体"/>
          <w:bCs/>
          <w:sz w:val="24"/>
          <w:szCs w:val="24"/>
          <w:highlight w:val="none"/>
        </w:rPr>
        <w:t xml:space="preserve"> 拟签订合同的主要条款</w:t>
      </w:r>
      <w:r>
        <w:rPr>
          <w:rFonts w:ascii="宋体" w:hAnsi="宋体" w:cs="宋体"/>
          <w:bCs/>
          <w:sz w:val="24"/>
          <w:szCs w:val="24"/>
          <w:highlight w:val="none"/>
        </w:rPr>
        <w:t xml:space="preserve">为准。</w:t>
      </w:r>
      <w:r/>
    </w:p>
    <w:p>
      <w:pPr>
        <w:ind w:firstLine="480"/>
        <w:spacing w:line="360" w:lineRule="auto"/>
        <w:rPr>
          <w:rFonts w:ascii="宋体" w:hAnsi="宋体" w:cs="仿宋"/>
          <w:bCs/>
          <w:sz w:val="24"/>
          <w:szCs w:val="24"/>
          <w:highlight w:val="none"/>
        </w:rPr>
      </w:pPr>
      <w:r>
        <w:rPr>
          <w:rFonts w:hint="eastAsia" w:ascii="宋体" w:hAnsi="宋体"/>
          <w:sz w:val="24"/>
          <w:szCs w:val="24"/>
          <w:highlight w:val="none"/>
        </w:rPr>
        <w:t xml:space="preserve">8.其他</w:t>
      </w:r>
      <w:r>
        <w:rPr>
          <w:rFonts w:hint="eastAsia" w:ascii="宋体" w:hAnsi="宋体" w:cs="仿宋"/>
          <w:bCs/>
          <w:sz w:val="24"/>
          <w:szCs w:val="24"/>
          <w:highlight w:val="none"/>
        </w:rPr>
        <w:t xml:space="preserve"> </w:t>
      </w:r>
      <w:r/>
    </w:p>
    <w:p>
      <w:pPr>
        <w:ind w:firstLine="480"/>
        <w:spacing w:line="360" w:lineRule="auto"/>
        <w:rPr>
          <w:rFonts w:hint="eastAsia" w:ascii="宋体" w:hAnsi="宋体" w:cs="仿宋"/>
          <w:bCs/>
          <w:sz w:val="24"/>
          <w:szCs w:val="24"/>
          <w:highlight w:val="none"/>
        </w:rPr>
      </w:pPr>
      <w:r>
        <w:rPr>
          <w:rFonts w:hint="eastAsia" w:ascii="宋体" w:hAnsi="宋体" w:cs="仿宋"/>
          <w:bCs/>
          <w:sz w:val="24"/>
          <w:szCs w:val="24"/>
          <w:highlight w:val="none"/>
        </w:rPr>
        <w:t xml:space="preserve">（1）制定人员配备方案</w:t>
      </w:r>
      <w:r/>
    </w:p>
    <w:p>
      <w:pPr>
        <w:ind w:firstLine="480"/>
        <w:spacing w:line="360" w:lineRule="auto"/>
        <w:rPr>
          <w:rFonts w:hint="eastAsia" w:ascii="宋体" w:hAnsi="宋体" w:cs="仿宋"/>
          <w:bCs/>
          <w:sz w:val="24"/>
          <w:szCs w:val="24"/>
          <w:highlight w:val="none"/>
        </w:rPr>
      </w:pPr>
      <w:r>
        <w:rPr>
          <w:rFonts w:hint="eastAsia" w:ascii="宋体" w:hAnsi="宋体" w:cs="仿宋"/>
          <w:bCs/>
          <w:sz w:val="24"/>
          <w:szCs w:val="24"/>
          <w:highlight w:val="none"/>
          <w:lang w:eastAsia="zh-CN"/>
        </w:rPr>
        <w:t xml:space="preserve">供应商</w:t>
      </w:r>
      <w:r>
        <w:rPr>
          <w:rFonts w:hint="eastAsia" w:ascii="宋体" w:hAnsi="宋体" w:cs="仿宋"/>
          <w:bCs/>
          <w:sz w:val="24"/>
          <w:szCs w:val="24"/>
          <w:highlight w:val="none"/>
        </w:rPr>
        <w:t xml:space="preserve">应根据招标文件要求及本项目特点，制订人员配备方案。包括人员配备专业能力、工作经验、人员分工等方面。方案应合理、可行，具有针对性。</w:t>
      </w:r>
      <w:r/>
    </w:p>
    <w:p>
      <w:pPr>
        <w:ind w:firstLine="480"/>
        <w:spacing w:line="360" w:lineRule="auto"/>
        <w:rPr>
          <w:rFonts w:hint="eastAsia" w:ascii="宋体" w:hAnsi="宋体" w:cs="仿宋"/>
          <w:bCs/>
          <w:sz w:val="24"/>
          <w:szCs w:val="24"/>
          <w:highlight w:val="none"/>
        </w:rPr>
      </w:pPr>
      <w:r>
        <w:rPr>
          <w:rFonts w:hint="eastAsia" w:ascii="宋体" w:hAnsi="宋体" w:cs="仿宋"/>
          <w:bCs/>
          <w:sz w:val="24"/>
          <w:szCs w:val="24"/>
          <w:highlight w:val="none"/>
        </w:rPr>
        <w:t xml:space="preserve">（2）制定</w:t>
      </w:r>
      <w:bookmarkStart w:id="156" w:name="_Hlk20379672"/>
      <w:r/>
      <w:bookmarkStart w:id="157" w:name="_Hlk45478283"/>
      <w:r>
        <w:rPr>
          <w:rFonts w:hint="eastAsia" w:ascii="宋体" w:hAnsi="宋体" w:cs="仿宋"/>
          <w:bCs/>
          <w:sz w:val="24"/>
          <w:szCs w:val="24"/>
          <w:highlight w:val="none"/>
        </w:rPr>
        <w:t xml:space="preserve">需求理解与分析方案</w:t>
      </w:r>
      <w:r/>
    </w:p>
    <w:p>
      <w:pPr>
        <w:ind w:firstLine="480"/>
        <w:spacing w:line="360" w:lineRule="auto"/>
        <w:rPr>
          <w:rFonts w:hint="eastAsia" w:ascii="宋体" w:hAnsi="宋体" w:cs="仿宋"/>
          <w:bCs/>
          <w:sz w:val="24"/>
          <w:szCs w:val="24"/>
          <w:highlight w:val="none"/>
        </w:rPr>
      </w:pPr>
      <w:r>
        <w:rPr>
          <w:rFonts w:hint="eastAsia" w:ascii="宋体" w:hAnsi="宋体" w:cs="仿宋"/>
          <w:bCs/>
          <w:sz w:val="24"/>
          <w:szCs w:val="24"/>
          <w:highlight w:val="none"/>
          <w:lang w:eastAsia="zh-CN"/>
        </w:rPr>
        <w:t xml:space="preserve">供应商</w:t>
      </w:r>
      <w:r>
        <w:rPr>
          <w:rFonts w:hint="eastAsia" w:ascii="宋体" w:hAnsi="宋体" w:cs="仿宋"/>
          <w:bCs/>
          <w:sz w:val="24"/>
          <w:szCs w:val="24"/>
          <w:highlight w:val="none"/>
        </w:rPr>
        <w:t xml:space="preserve">应根据招标文件要求及本项目特点，制定需求理解与分析方案，包括项目展示目的、展示主题内容与特点、设计思路等方面等。方案应做到的合理、科学、具有针对性。</w:t>
      </w:r>
      <w:bookmarkEnd w:id="156"/>
      <w:r/>
      <w:bookmarkEnd w:id="157"/>
      <w:r/>
      <w:r/>
    </w:p>
    <w:p>
      <w:pPr>
        <w:ind w:firstLine="480"/>
        <w:spacing w:line="360" w:lineRule="auto"/>
        <w:rPr>
          <w:rFonts w:hint="eastAsia" w:ascii="宋体" w:hAnsi="宋体" w:cs="仿宋"/>
          <w:bCs/>
          <w:sz w:val="24"/>
          <w:szCs w:val="24"/>
          <w:highlight w:val="none"/>
        </w:rPr>
      </w:pPr>
      <w:r>
        <w:rPr>
          <w:rFonts w:hint="eastAsia" w:ascii="宋体" w:hAnsi="宋体" w:cs="仿宋"/>
          <w:bCs/>
          <w:sz w:val="24"/>
          <w:szCs w:val="24"/>
          <w:highlight w:val="none"/>
        </w:rPr>
        <w:t xml:space="preserve">（3）制订项目实施方案</w:t>
      </w:r>
      <w:r/>
    </w:p>
    <w:p>
      <w:pPr>
        <w:ind w:firstLine="480"/>
        <w:spacing w:line="360" w:lineRule="auto"/>
        <w:rPr>
          <w:rFonts w:hint="eastAsia" w:ascii="宋体" w:hAnsi="宋体" w:cs="仿宋"/>
          <w:bCs/>
          <w:sz w:val="24"/>
          <w:szCs w:val="24"/>
          <w:highlight w:val="none"/>
        </w:rPr>
      </w:pPr>
      <w:r>
        <w:rPr>
          <w:rFonts w:hint="eastAsia" w:ascii="宋体" w:hAnsi="宋体" w:cs="仿宋"/>
          <w:bCs/>
          <w:sz w:val="24"/>
          <w:szCs w:val="24"/>
          <w:highlight w:val="none"/>
          <w:lang w:eastAsia="zh-CN"/>
        </w:rPr>
        <w:t xml:space="preserve">供应商</w:t>
      </w:r>
      <w:r>
        <w:rPr>
          <w:rFonts w:hint="eastAsia" w:ascii="宋体" w:hAnsi="宋体" w:cs="仿宋"/>
          <w:bCs/>
          <w:sz w:val="24"/>
          <w:szCs w:val="24"/>
          <w:highlight w:val="none"/>
        </w:rPr>
        <w:t xml:space="preserve">应根据招标文件要求及本项目特点，制订项目实施方案，</w:t>
      </w:r>
      <w:bookmarkStart w:id="158" w:name="_Hlk47438545"/>
      <w:r>
        <w:rPr>
          <w:rFonts w:hint="eastAsia" w:ascii="宋体" w:hAnsi="宋体" w:cs="仿宋"/>
          <w:bCs/>
          <w:sz w:val="24"/>
          <w:szCs w:val="24"/>
          <w:highlight w:val="none"/>
        </w:rPr>
        <w:t xml:space="preserve">包括项目管理、设备供应投入、工作进度计划保障等</w:t>
      </w:r>
      <w:bookmarkEnd w:id="158"/>
      <w:r>
        <w:rPr>
          <w:rFonts w:hint="eastAsia" w:ascii="宋体" w:hAnsi="宋体" w:cs="仿宋"/>
          <w:bCs/>
          <w:sz w:val="24"/>
          <w:szCs w:val="24"/>
          <w:highlight w:val="none"/>
        </w:rPr>
        <w:t xml:space="preserve">。实施方案应做到完整全面、科学可行，并有针对性，服从采购人管理要求，确保在规定的交付时限内完成；</w:t>
      </w:r>
      <w:r/>
    </w:p>
    <w:p>
      <w:pPr>
        <w:ind w:firstLine="480"/>
        <w:spacing w:line="360" w:lineRule="auto"/>
        <w:rPr>
          <w:rFonts w:hint="eastAsia" w:ascii="宋体" w:hAnsi="宋体" w:cs="仿宋"/>
          <w:bCs/>
          <w:sz w:val="24"/>
          <w:szCs w:val="24"/>
          <w:highlight w:val="none"/>
        </w:rPr>
      </w:pPr>
      <w:r>
        <w:rPr>
          <w:rFonts w:hint="eastAsia" w:ascii="宋体" w:hAnsi="宋体" w:cs="仿宋"/>
          <w:bCs/>
          <w:sz w:val="24"/>
          <w:szCs w:val="24"/>
          <w:highlight w:val="none"/>
        </w:rPr>
        <w:t xml:space="preserve">（4）制订深化设计方案</w:t>
      </w:r>
      <w:r/>
    </w:p>
    <w:p>
      <w:pPr>
        <w:ind w:firstLine="480"/>
        <w:spacing w:line="360" w:lineRule="auto"/>
        <w:rPr>
          <w:rFonts w:hint="eastAsia" w:ascii="宋体" w:hAnsi="宋体" w:cs="仿宋"/>
          <w:bCs/>
          <w:sz w:val="24"/>
          <w:szCs w:val="24"/>
          <w:highlight w:val="none"/>
        </w:rPr>
      </w:pPr>
      <w:r>
        <w:rPr>
          <w:rFonts w:hint="eastAsia" w:ascii="宋体" w:hAnsi="宋体" w:cs="仿宋"/>
          <w:bCs/>
          <w:sz w:val="24"/>
          <w:szCs w:val="24"/>
          <w:highlight w:val="none"/>
          <w:lang w:eastAsia="zh-CN"/>
        </w:rPr>
        <w:t xml:space="preserve">供应商</w:t>
      </w:r>
      <w:r>
        <w:rPr>
          <w:rFonts w:hint="eastAsia" w:ascii="宋体" w:hAnsi="宋体" w:cs="仿宋"/>
          <w:bCs/>
          <w:sz w:val="24"/>
          <w:szCs w:val="24"/>
          <w:highlight w:val="none"/>
        </w:rPr>
        <w:t xml:space="preserve">应根据招标文件要求及本项目特点，制订深化设计总体方案和展区空间规划设计方案，深化设计总体方案包括突出深化设计方案主题，形式多样，形式和内容统一，提炼项目内容涉及的历史文化元素方面，创意、构思等。方案应做到主题把握准确，创意新颖、构思严谨，特色鲜明、项目内容涉及的历史文化元素能够全面展现，合理可行；展区空间规划设计方案应体现设计的科学合理及针对性。</w:t>
      </w:r>
      <w:r/>
    </w:p>
    <w:p>
      <w:pPr>
        <w:ind w:firstLine="480"/>
        <w:spacing w:line="360" w:lineRule="auto"/>
        <w:rPr>
          <w:rFonts w:hint="eastAsia" w:ascii="宋体" w:hAnsi="宋体" w:cs="仿宋"/>
          <w:bCs/>
          <w:sz w:val="24"/>
          <w:szCs w:val="24"/>
          <w:highlight w:val="none"/>
        </w:rPr>
      </w:pPr>
      <w:r>
        <w:rPr>
          <w:rFonts w:hint="eastAsia" w:ascii="宋体" w:hAnsi="宋体" w:cs="仿宋"/>
          <w:bCs/>
          <w:sz w:val="24"/>
          <w:szCs w:val="24"/>
          <w:highlight w:val="none"/>
        </w:rPr>
        <w:t xml:space="preserve">（5）制订展线、平面布局方案</w:t>
      </w:r>
      <w:r/>
    </w:p>
    <w:p>
      <w:pPr>
        <w:ind w:firstLine="480"/>
        <w:spacing w:line="360" w:lineRule="auto"/>
        <w:rPr>
          <w:rFonts w:hint="eastAsia" w:ascii="宋体" w:hAnsi="宋体" w:cs="仿宋"/>
          <w:bCs/>
          <w:sz w:val="24"/>
          <w:szCs w:val="24"/>
          <w:highlight w:val="none"/>
        </w:rPr>
      </w:pPr>
      <w:r>
        <w:rPr>
          <w:rFonts w:hint="eastAsia" w:ascii="宋体" w:hAnsi="宋体" w:cs="仿宋"/>
          <w:bCs/>
          <w:sz w:val="24"/>
          <w:szCs w:val="24"/>
          <w:highlight w:val="none"/>
          <w:lang w:eastAsia="zh-CN"/>
        </w:rPr>
        <w:t xml:space="preserve">供应商</w:t>
      </w:r>
      <w:r>
        <w:rPr>
          <w:rFonts w:hint="eastAsia" w:ascii="宋体" w:hAnsi="宋体" w:cs="仿宋"/>
          <w:bCs/>
          <w:sz w:val="24"/>
          <w:szCs w:val="24"/>
          <w:highlight w:val="none"/>
        </w:rPr>
        <w:t xml:space="preserve">应根据招标文件要求及本项目特点，制订展线、平面布局方案，要求展线流畅、布局合理、重点展品表现突出，层次结构清晰，创意性等。方案应做到科学、合理可行。</w:t>
      </w:r>
      <w:r/>
    </w:p>
    <w:p>
      <w:pPr>
        <w:ind w:firstLine="480"/>
        <w:spacing w:line="360" w:lineRule="auto"/>
        <w:rPr>
          <w:rFonts w:hint="eastAsia" w:ascii="宋体" w:hAnsi="宋体" w:cs="仿宋"/>
          <w:bCs/>
          <w:sz w:val="24"/>
          <w:szCs w:val="24"/>
          <w:highlight w:val="none"/>
        </w:rPr>
      </w:pPr>
      <w:r>
        <w:rPr>
          <w:rFonts w:hint="eastAsia" w:ascii="宋体" w:hAnsi="宋体" w:cs="仿宋"/>
          <w:bCs/>
          <w:sz w:val="24"/>
          <w:szCs w:val="24"/>
          <w:highlight w:val="none"/>
        </w:rPr>
        <w:t xml:space="preserve">（6）制订平面设计部分方案</w:t>
      </w:r>
      <w:r/>
    </w:p>
    <w:p>
      <w:pPr>
        <w:ind w:firstLine="480"/>
        <w:spacing w:line="360" w:lineRule="auto"/>
        <w:rPr>
          <w:rFonts w:hint="eastAsia" w:ascii="宋体" w:hAnsi="宋体" w:cs="仿宋"/>
          <w:bCs/>
          <w:sz w:val="24"/>
          <w:szCs w:val="24"/>
          <w:highlight w:val="none"/>
        </w:rPr>
      </w:pPr>
      <w:r>
        <w:rPr>
          <w:rFonts w:hint="eastAsia" w:ascii="宋体" w:hAnsi="宋体" w:cs="仿宋"/>
          <w:bCs/>
          <w:sz w:val="24"/>
          <w:szCs w:val="24"/>
          <w:highlight w:val="none"/>
          <w:lang w:eastAsia="zh-CN"/>
        </w:rPr>
        <w:t xml:space="preserve">供应商</w:t>
      </w:r>
      <w:r>
        <w:rPr>
          <w:rFonts w:hint="eastAsia" w:ascii="宋体" w:hAnsi="宋体" w:cs="仿宋"/>
          <w:bCs/>
          <w:sz w:val="24"/>
          <w:szCs w:val="24"/>
          <w:highlight w:val="none"/>
        </w:rPr>
        <w:t xml:space="preserve">应根据招标文件要求及本项目特点，制订平面设计部分方案。包括海报、说明牌、文字版面等）。要求具有设计美观、表现力强、排版内容丰富。</w:t>
      </w:r>
      <w:r/>
    </w:p>
    <w:p>
      <w:pPr>
        <w:ind w:firstLine="480"/>
        <w:spacing w:line="360" w:lineRule="auto"/>
        <w:rPr>
          <w:rFonts w:hint="eastAsia" w:ascii="宋体" w:hAnsi="宋体" w:cs="仿宋"/>
          <w:bCs/>
          <w:sz w:val="24"/>
          <w:szCs w:val="24"/>
          <w:highlight w:val="none"/>
        </w:rPr>
      </w:pPr>
      <w:r>
        <w:rPr>
          <w:rFonts w:hint="eastAsia" w:ascii="宋体" w:hAnsi="宋体" w:cs="仿宋"/>
          <w:bCs/>
          <w:sz w:val="24"/>
          <w:szCs w:val="24"/>
          <w:highlight w:val="none"/>
        </w:rPr>
        <w:t xml:space="preserve">（7）制订质量保障方案</w:t>
      </w:r>
      <w:r/>
    </w:p>
    <w:p>
      <w:pPr>
        <w:ind w:firstLine="480"/>
        <w:spacing w:line="360" w:lineRule="auto"/>
        <w:rPr>
          <w:rFonts w:hint="eastAsia" w:ascii="宋体" w:hAnsi="宋体" w:cs="仿宋"/>
          <w:bCs/>
          <w:sz w:val="24"/>
          <w:szCs w:val="24"/>
          <w:highlight w:val="none"/>
        </w:rPr>
      </w:pPr>
      <w:r>
        <w:rPr>
          <w:rFonts w:hint="eastAsia" w:ascii="宋体" w:hAnsi="宋体" w:cs="仿宋"/>
          <w:bCs/>
          <w:sz w:val="24"/>
          <w:szCs w:val="24"/>
          <w:highlight w:val="none"/>
          <w:lang w:eastAsia="zh-CN"/>
        </w:rPr>
        <w:t xml:space="preserve">供应商</w:t>
      </w:r>
      <w:r>
        <w:rPr>
          <w:rFonts w:hint="eastAsia" w:ascii="宋体" w:hAnsi="宋体" w:cs="仿宋"/>
          <w:bCs/>
          <w:sz w:val="24"/>
          <w:szCs w:val="24"/>
          <w:highlight w:val="none"/>
        </w:rPr>
        <w:t xml:space="preserve">应根据招标文件要求及本项目特点，制订项目质量保障方案</w:t>
      </w:r>
      <w:bookmarkStart w:id="159" w:name="_Hlk47438576"/>
      <w:r>
        <w:rPr>
          <w:rFonts w:hint="eastAsia" w:ascii="宋体" w:hAnsi="宋体" w:cs="仿宋"/>
          <w:bCs/>
          <w:sz w:val="24"/>
          <w:szCs w:val="24"/>
          <w:highlight w:val="none"/>
        </w:rPr>
        <w:t xml:space="preserve">，建立质量管理标准架构体系。方案要体现项目的全过程质量管控，包括制作、施工、材料、安装、调试等全过程质量保障措施，</w:t>
      </w:r>
      <w:bookmarkEnd w:id="159"/>
      <w:r>
        <w:rPr>
          <w:rFonts w:hint="eastAsia" w:ascii="宋体" w:hAnsi="宋体" w:cs="仿宋"/>
          <w:bCs/>
          <w:sz w:val="24"/>
          <w:szCs w:val="24"/>
          <w:highlight w:val="none"/>
        </w:rPr>
        <w:t xml:space="preserve">确保本项目质量达到</w:t>
      </w:r>
      <w:r>
        <w:rPr>
          <w:rFonts w:hint="eastAsia" w:ascii="宋体" w:hAnsi="宋体" w:cs="仿宋"/>
          <w:bCs/>
          <w:sz w:val="24"/>
          <w:szCs w:val="24"/>
          <w:highlight w:val="none"/>
          <w:lang w:eastAsia="zh-CN"/>
        </w:rPr>
        <w:t xml:space="preserve">供应商</w:t>
      </w:r>
      <w:r>
        <w:rPr>
          <w:rFonts w:hint="eastAsia" w:ascii="宋体" w:hAnsi="宋体" w:cs="仿宋"/>
          <w:bCs/>
          <w:sz w:val="24"/>
          <w:szCs w:val="24"/>
          <w:highlight w:val="none"/>
        </w:rPr>
        <w:t xml:space="preserve">的各项响应承诺要求。</w:t>
      </w:r>
      <w:r/>
    </w:p>
    <w:p>
      <w:pPr>
        <w:ind w:firstLine="480"/>
        <w:spacing w:line="360" w:lineRule="auto"/>
        <w:rPr>
          <w:rFonts w:hint="eastAsia" w:ascii="宋体" w:hAnsi="宋体" w:cs="仿宋"/>
          <w:bCs/>
          <w:sz w:val="24"/>
          <w:szCs w:val="24"/>
          <w:highlight w:val="none"/>
        </w:rPr>
      </w:pPr>
      <w:r>
        <w:rPr>
          <w:rFonts w:hint="eastAsia" w:ascii="宋体" w:hAnsi="宋体" w:cs="仿宋"/>
          <w:bCs/>
          <w:sz w:val="24"/>
          <w:szCs w:val="24"/>
          <w:highlight w:val="none"/>
        </w:rPr>
        <w:t xml:space="preserve">（8）制定重点、难点、关键技术分析及解决方案</w:t>
      </w:r>
      <w:r/>
    </w:p>
    <w:p>
      <w:pPr>
        <w:ind w:firstLine="480"/>
        <w:spacing w:line="360" w:lineRule="auto"/>
        <w:rPr>
          <w:rFonts w:hint="eastAsia" w:ascii="宋体" w:hAnsi="宋体" w:cs="仿宋"/>
          <w:bCs/>
          <w:sz w:val="24"/>
          <w:szCs w:val="24"/>
          <w:highlight w:val="none"/>
        </w:rPr>
      </w:pPr>
      <w:r>
        <w:rPr>
          <w:rFonts w:hint="eastAsia" w:ascii="宋体" w:hAnsi="宋体" w:cs="仿宋"/>
          <w:bCs/>
          <w:sz w:val="24"/>
          <w:szCs w:val="24"/>
          <w:highlight w:val="none"/>
          <w:lang w:eastAsia="zh-CN"/>
        </w:rPr>
        <w:t xml:space="preserve">供应商</w:t>
      </w:r>
      <w:r>
        <w:rPr>
          <w:rFonts w:hint="eastAsia" w:ascii="宋体" w:hAnsi="宋体" w:cs="仿宋"/>
          <w:bCs/>
          <w:sz w:val="24"/>
          <w:szCs w:val="24"/>
          <w:highlight w:val="none"/>
        </w:rPr>
        <w:t xml:space="preserve">应根据招标文件要求及本项目特点，</w:t>
      </w:r>
      <w:bookmarkStart w:id="160" w:name="_Hlk47438731"/>
      <w:r>
        <w:rPr>
          <w:rFonts w:hint="eastAsia" w:ascii="宋体" w:hAnsi="宋体" w:cs="仿宋"/>
          <w:bCs/>
          <w:sz w:val="24"/>
          <w:szCs w:val="24"/>
          <w:highlight w:val="none"/>
        </w:rPr>
        <w:t xml:space="preserve">制订重点、难点、关键技术分析及解决方案。</w:t>
      </w:r>
      <w:bookmarkEnd w:id="160"/>
      <w:r>
        <w:rPr>
          <w:rFonts w:hint="eastAsia" w:ascii="宋体" w:hAnsi="宋体" w:cs="仿宋"/>
          <w:bCs/>
          <w:sz w:val="24"/>
          <w:szCs w:val="24"/>
          <w:highlight w:val="none"/>
        </w:rPr>
        <w:t xml:space="preserve">方案应表述清晰、描述全面、解决措施得力且完全满足项目需求。</w:t>
      </w:r>
      <w:r/>
    </w:p>
    <w:p>
      <w:pPr>
        <w:ind w:firstLine="480"/>
        <w:spacing w:line="360" w:lineRule="auto"/>
        <w:rPr>
          <w:rFonts w:hint="eastAsia" w:ascii="宋体" w:hAnsi="宋体" w:cs="仿宋"/>
          <w:bCs/>
          <w:sz w:val="24"/>
          <w:szCs w:val="24"/>
          <w:highlight w:val="none"/>
        </w:rPr>
      </w:pPr>
      <w:r>
        <w:rPr>
          <w:rFonts w:hint="eastAsia" w:ascii="宋体" w:hAnsi="宋体" w:cs="仿宋"/>
          <w:bCs/>
          <w:sz w:val="24"/>
          <w:szCs w:val="24"/>
          <w:highlight w:val="none"/>
        </w:rPr>
        <w:t xml:space="preserve">（9）制订文物安全方案</w:t>
      </w:r>
      <w:r/>
    </w:p>
    <w:p>
      <w:pPr>
        <w:ind w:firstLine="480"/>
        <w:spacing w:line="360" w:lineRule="auto"/>
        <w:rPr>
          <w:rFonts w:hint="eastAsia" w:ascii="宋体" w:hAnsi="宋体" w:cs="仿宋"/>
          <w:bCs/>
          <w:sz w:val="24"/>
          <w:szCs w:val="24"/>
          <w:highlight w:val="none"/>
        </w:rPr>
      </w:pPr>
      <w:r>
        <w:rPr>
          <w:rFonts w:hint="eastAsia" w:ascii="宋体" w:hAnsi="宋体" w:cs="仿宋"/>
          <w:bCs/>
          <w:sz w:val="24"/>
          <w:szCs w:val="24"/>
          <w:highlight w:val="none"/>
          <w:lang w:eastAsia="zh-CN"/>
        </w:rPr>
        <w:t xml:space="preserve">供应商</w:t>
      </w:r>
      <w:r>
        <w:rPr>
          <w:rFonts w:hint="eastAsia" w:ascii="宋体" w:hAnsi="宋体" w:cs="仿宋"/>
          <w:bCs/>
          <w:sz w:val="24"/>
          <w:szCs w:val="24"/>
          <w:highlight w:val="none"/>
        </w:rPr>
        <w:t xml:space="preserve">应根据招标文件要求及本项目特点，制订文物安全方案。建立安全保障制度、技术安全保障措施、重点防护等。方案应合理、科学可行，具有针对性。</w:t>
      </w:r>
      <w:r/>
    </w:p>
    <w:p>
      <w:pPr>
        <w:ind w:firstLine="480"/>
        <w:spacing w:line="360" w:lineRule="auto"/>
        <w:rPr>
          <w:rFonts w:hint="eastAsia" w:ascii="宋体" w:hAnsi="宋体" w:cs="仿宋"/>
          <w:bCs/>
          <w:sz w:val="24"/>
          <w:szCs w:val="24"/>
          <w:highlight w:val="none"/>
        </w:rPr>
      </w:pPr>
      <w:r>
        <w:rPr>
          <w:rFonts w:hint="eastAsia" w:ascii="宋体" w:hAnsi="宋体" w:cs="仿宋"/>
          <w:bCs/>
          <w:sz w:val="24"/>
          <w:szCs w:val="24"/>
          <w:highlight w:val="none"/>
        </w:rPr>
        <w:t xml:space="preserve">（10）制订应急预案</w:t>
      </w:r>
      <w:r/>
    </w:p>
    <w:p>
      <w:pPr>
        <w:ind w:firstLine="480"/>
        <w:spacing w:line="360" w:lineRule="auto"/>
        <w:rPr>
          <w:rFonts w:hint="eastAsia" w:ascii="宋体" w:hAnsi="宋体" w:cs="仿宋"/>
          <w:bCs/>
          <w:sz w:val="24"/>
          <w:szCs w:val="24"/>
          <w:highlight w:val="none"/>
        </w:rPr>
      </w:pPr>
      <w:r>
        <w:rPr>
          <w:rFonts w:hint="eastAsia" w:ascii="宋体" w:hAnsi="宋体" w:cs="仿宋"/>
          <w:bCs/>
          <w:sz w:val="24"/>
          <w:szCs w:val="24"/>
          <w:highlight w:val="none"/>
          <w:lang w:eastAsia="zh-CN"/>
        </w:rPr>
        <w:t xml:space="preserve">供应商</w:t>
      </w:r>
      <w:r>
        <w:rPr>
          <w:rFonts w:hint="eastAsia" w:ascii="宋体" w:hAnsi="宋体" w:cs="仿宋"/>
          <w:bCs/>
          <w:sz w:val="24"/>
          <w:szCs w:val="24"/>
          <w:highlight w:val="none"/>
        </w:rPr>
        <w:t xml:space="preserve">应根据招标文件要求及本项目特点，制订应急预案。包含应急准备和响应、消防安全预案、群体性事件预案等方面。方案应合理、科学可行，具有针对性。</w:t>
      </w:r>
      <w:r/>
    </w:p>
    <w:p>
      <w:pPr>
        <w:ind w:firstLine="480"/>
        <w:spacing w:line="360" w:lineRule="auto"/>
        <w:rPr>
          <w:rFonts w:hint="eastAsia" w:ascii="宋体" w:hAnsi="宋体" w:cs="仿宋"/>
          <w:bCs/>
          <w:sz w:val="24"/>
          <w:szCs w:val="24"/>
          <w:highlight w:val="none"/>
        </w:rPr>
      </w:pPr>
      <w:r>
        <w:rPr>
          <w:rFonts w:hint="eastAsia" w:ascii="宋体" w:hAnsi="宋体" w:cs="仿宋"/>
          <w:bCs/>
          <w:sz w:val="24"/>
          <w:szCs w:val="24"/>
          <w:highlight w:val="none"/>
        </w:rPr>
        <w:t xml:space="preserve">（11）制订撤展恢复及售后服务方案</w:t>
      </w:r>
      <w:r/>
    </w:p>
    <w:p>
      <w:pPr>
        <w:ind w:firstLine="480"/>
        <w:keepLines w:val="0"/>
        <w:keepNext w:val="0"/>
        <w:pageBreakBefore w:val="0"/>
        <w:spacing w:line="360" w:lineRule="auto"/>
        <w:widowControl w:val="off"/>
        <w:rPr>
          <w:rFonts w:hint="eastAsia" w:ascii="宋体" w:hAnsi="宋体" w:cs="仿宋"/>
          <w:bCs/>
          <w:sz w:val="24"/>
          <w:szCs w:val="24"/>
          <w:highlight w:val="none"/>
        </w:rPr>
      </w:pPr>
      <w:r>
        <w:rPr>
          <w:rFonts w:hint="eastAsia" w:ascii="宋体" w:hAnsi="宋体" w:cs="仿宋"/>
          <w:bCs/>
          <w:sz w:val="24"/>
          <w:szCs w:val="24"/>
          <w:highlight w:val="none"/>
          <w:lang w:eastAsia="zh-CN"/>
        </w:rPr>
        <w:t xml:space="preserve">供应商</w:t>
      </w:r>
      <w:r>
        <w:rPr>
          <w:rFonts w:hint="eastAsia" w:ascii="宋体" w:hAnsi="宋体" w:cs="仿宋"/>
          <w:bCs/>
          <w:sz w:val="24"/>
          <w:szCs w:val="24"/>
          <w:highlight w:val="none"/>
        </w:rPr>
        <w:t xml:space="preserve">应根据招标文件要求及本项目特点，制订撤展恢复及售后服务方案。方案应合理、可行，具有针对性。</w:t>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br w:type="page" w:clear="all"/>
      </w:r>
      <w:r/>
    </w:p>
    <w:p>
      <w:pPr>
        <w:rPr>
          <w:rFonts w:hint="default" w:eastAsia="宋体"/>
          <w:highlight w:val="none"/>
          <w:lang w:val="en-US" w:eastAsia="zh-CN"/>
        </w:rPr>
      </w:pPr>
      <w:r>
        <w:rPr>
          <w:rFonts w:hint="eastAsia"/>
          <w:highlight w:val="none"/>
          <w:lang w:val="en-US" w:eastAsia="zh-CN"/>
        </w:rPr>
        <w:t xml:space="preserve">附件一：图纸</w:t>
      </w:r>
      <w:r/>
    </w:p>
    <w:p>
      <w:pPr>
        <w:rPr>
          <w:rFonts w:hint="eastAsia" w:eastAsia="宋体"/>
          <w:highlight w:val="none"/>
          <w:lang w:eastAsia="zh-CN"/>
        </w:rPr>
      </w:pPr>
      <w:r>
        <w:rPr>
          <w:rFonts w:hint="eastAsia" w:eastAsia="宋体"/>
          <w:highlight w:val="none"/>
          <w:lang w:eastAsia="zh-CN"/>
        </w:rPr>
        <mc:AlternateContent>
          <mc:Choice Requires="wpg">
            <w:drawing>
              <wp:inline xmlns:wp="http://schemas.openxmlformats.org/drawingml/2006/wordprocessingDrawing" distT="0" distB="0" distL="0" distR="0">
                <wp:extent cx="5262880" cy="2402840"/>
                <wp:effectExtent l="0" t="0" r="10160" b="5080"/>
                <wp:docPr id="3"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图片1"/>
                        <pic:cNvPicPr>
                          <a:picLocks noChangeAspect="1"/>
                        </pic:cNvPicPr>
                        <pic:nvPr/>
                      </pic:nvPicPr>
                      <pic:blipFill>
                        <a:blip r:embed="rId12"/>
                        <a:stretch/>
                      </pic:blipFill>
                      <pic:spPr bwMode="auto">
                        <a:xfrm>
                          <a:off x="0" y="0"/>
                          <a:ext cx="5262880" cy="24028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4.4pt;height:189.2pt;mso-wrap-distance-left:0.0pt;mso-wrap-distance-top:0.0pt;mso-wrap-distance-right:0.0pt;mso-wrap-distance-bottom:0.0pt;" stroked="f">
                <v:path textboxrect="0,0,0,0"/>
                <v:imagedata r:id="rId12" o:title=""/>
              </v:shape>
            </w:pict>
          </mc:Fallback>
        </mc:AlternateContent>
      </w:r>
      <w:r/>
    </w:p>
    <w:p>
      <w:pPr>
        <w:rPr>
          <w:rFonts w:hint="eastAsia" w:eastAsia="宋体"/>
          <w:highlight w:val="none"/>
          <w:lang w:eastAsia="zh-CN"/>
        </w:rPr>
      </w:pPr>
      <w:r>
        <w:rPr>
          <w:rFonts w:hint="eastAsia" w:eastAsia="宋体"/>
          <w:highlight w:val="none"/>
          <w:lang w:eastAsia="zh-CN"/>
        </w:rPr>
      </w:r>
      <w:r/>
    </w:p>
    <w:p>
      <w:pPr>
        <w:rPr>
          <w:rFonts w:hint="eastAsia"/>
          <w:highlight w:val="none"/>
          <w:lang w:val="en-US" w:eastAsia="zh-CN"/>
        </w:rPr>
      </w:pPr>
      <w:r>
        <w:rPr>
          <w:rFonts w:hint="eastAsia"/>
          <w:highlight w:val="none"/>
          <w:lang w:val="en-US" w:eastAsia="zh-CN"/>
        </w:rPr>
        <w:t xml:space="preserve">附件二：展览大纲</w:t>
      </w:r>
      <w:r/>
    </w:p>
    <w:p>
      <w:pPr>
        <w:ind w:firstLine="480"/>
        <w:keepLines w:val="0"/>
        <w:keepNext w:val="0"/>
        <w:pageBreakBefore w:val="0"/>
        <w:spacing w:line="360" w:lineRule="auto"/>
        <w:widowControl w:val="off"/>
        <w:rPr>
          <w:rFonts w:hint="eastAsia" w:ascii="宋体" w:hAnsi="宋体" w:cs="仿宋"/>
          <w:bCs/>
          <w:sz w:val="24"/>
          <w:szCs w:val="24"/>
          <w:highlight w:val="none"/>
        </w:rPr>
      </w:pPr>
      <w:r>
        <w:rPr>
          <w:rFonts w:hint="eastAsia"/>
          <w:highlight w:val="none"/>
          <w:lang w:val="en-US" w:eastAsia="zh-CN"/>
        </w:rPr>
        <w:t xml:space="preserve">见附件</w:t>
      </w:r>
      <w:r/>
    </w:p>
    <w:p>
      <w:pPr>
        <w:ind w:firstLine="42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bookmarkEnd w:id="147"/>
      <w:r/>
      <w:bookmarkEnd w:id="148"/>
      <w:r/>
      <w:r/>
    </w:p>
    <w:p>
      <w:pPr>
        <w:rPr>
          <w:rFonts w:hint="eastAsia" w:ascii="宋体" w:hAnsi="宋体" w:eastAsia="Arial" w:cs="宋体"/>
          <w:b/>
          <w:color w:val="auto"/>
          <w:sz w:val="44"/>
          <w:szCs w:val="44"/>
          <w:highlight w:val="none"/>
          <w:lang w:val="en-US" w:eastAsia="zh-CN" w:bidi="ar-SA"/>
        </w:rPr>
      </w:pPr>
      <w:r/>
      <w:bookmarkStart w:id="161" w:name="_Toc10059"/>
      <w:r/>
      <w:r/>
    </w:p>
    <w:p>
      <w:pPr>
        <w:rPr>
          <w:rFonts w:hint="eastAsia" w:ascii="宋体" w:hAnsi="宋体" w:eastAsia="Arial" w:cs="宋体"/>
          <w:b/>
          <w:color w:val="auto"/>
          <w:sz w:val="44"/>
          <w:szCs w:val="44"/>
          <w:highlight w:val="none"/>
          <w:lang w:val="en-US" w:eastAsia="zh-CN" w:bidi="ar-SA"/>
        </w:rPr>
      </w:pPr>
      <w:r>
        <w:rPr>
          <w:rFonts w:hint="eastAsia" w:ascii="宋体" w:hAnsi="宋体" w:eastAsia="Arial" w:cs="宋体"/>
          <w:b/>
          <w:color w:val="auto"/>
          <w:sz w:val="44"/>
          <w:szCs w:val="44"/>
          <w:highlight w:val="none"/>
          <w:lang w:val="en-US" w:eastAsia="zh-CN" w:bidi="ar-SA"/>
        </w:rPr>
        <w:br w:type="page" w:clear="all"/>
      </w:r>
      <w:r/>
    </w:p>
    <w:p>
      <w:pPr>
        <w:pStyle w:val="760"/>
        <w:numPr>
          <w:ilvl w:val="0"/>
          <w:numId w:val="0"/>
        </w:numPr>
        <w:jc w:val="center"/>
        <w:rPr>
          <w:rFonts w:hint="eastAsia"/>
          <w:color w:val="auto"/>
          <w:highlight w:val="none"/>
        </w:rPr>
        <w:outlineLvl w:val="0"/>
      </w:pPr>
      <w:r>
        <w:rPr>
          <w:rFonts w:hint="eastAsia" w:ascii="宋体" w:hAnsi="宋体" w:eastAsia="Arial" w:cs="宋体"/>
          <w:b/>
          <w:color w:val="auto"/>
          <w:sz w:val="44"/>
          <w:szCs w:val="44"/>
          <w:highlight w:val="none"/>
          <w:lang w:val="en-US" w:eastAsia="zh-CN" w:bidi="ar-SA"/>
        </w:rPr>
        <w:t xml:space="preserve">第五部分</w:t>
      </w:r>
      <w:r>
        <w:rPr>
          <w:rFonts w:hint="eastAsia" w:cs="宋体"/>
          <w:b/>
          <w:color w:val="auto"/>
          <w:sz w:val="44"/>
          <w:szCs w:val="44"/>
          <w:highlight w:val="none"/>
          <w:lang w:val="en-US" w:eastAsia="zh-CN" w:bidi="ar-SA"/>
        </w:rPr>
        <w:t xml:space="preserve"> </w:t>
      </w:r>
      <w:r>
        <w:rPr>
          <w:rFonts w:hint="eastAsia"/>
          <w:color w:val="auto"/>
          <w:highlight w:val="none"/>
        </w:rPr>
        <w:t xml:space="preserve">合同格式及条款</w:t>
      </w:r>
      <w:bookmarkEnd w:id="146"/>
      <w:r/>
      <w:bookmarkEnd w:id="161"/>
      <w:r/>
      <w:r/>
    </w:p>
    <w:p>
      <w:pPr>
        <w:numPr>
          <w:ilvl w:val="0"/>
          <w:numId w:val="0"/>
        </w:numPr>
        <w:jc w:val="both"/>
        <w:widowControl w:val="off"/>
        <w:rPr>
          <w:rFonts w:hint="eastAsia"/>
          <w:color w:val="auto"/>
          <w:highlight w:val="none"/>
        </w:rPr>
      </w:pPr>
      <w:r>
        <w:rPr>
          <w:rFonts w:hint="eastAsia"/>
          <w:color w:val="auto"/>
          <w:highlight w:val="none"/>
        </w:rPr>
      </w:r>
      <w:r/>
    </w:p>
    <w:p>
      <w:pPr>
        <w:numPr>
          <w:ilvl w:val="0"/>
          <w:numId w:val="0"/>
        </w:numPr>
        <w:jc w:val="both"/>
        <w:widowControl w:val="off"/>
        <w:rPr>
          <w:rFonts w:hint="eastAsia"/>
          <w:color w:val="auto"/>
          <w:highlight w:val="none"/>
        </w:rPr>
      </w:pPr>
      <w:r>
        <w:rPr>
          <w:rFonts w:hint="eastAsia"/>
          <w:color w:val="auto"/>
          <w:highlight w:val="none"/>
        </w:rPr>
      </w:r>
      <w:r/>
    </w:p>
    <w:p>
      <w:pPr>
        <w:pStyle w:val="760"/>
        <w:numPr>
          <w:ilvl w:val="0"/>
          <w:numId w:val="0"/>
        </w:numPr>
        <w:ind w:left="210" w:right="210" w:firstLine="3373"/>
        <w:jc w:val="both"/>
        <w:spacing w:before="0" w:after="0"/>
        <w:rPr>
          <w:rFonts w:hint="eastAsia" w:ascii="宋体" w:hAnsi="宋体" w:eastAsia="宋体" w:cs="宋体"/>
          <w:bCs/>
          <w:color w:val="auto"/>
          <w:sz w:val="21"/>
          <w:highlight w:val="none"/>
        </w:rPr>
      </w:pPr>
      <w:r/>
      <w:bookmarkStart w:id="162" w:name="_Toc29724"/>
      <w:r/>
      <w:bookmarkStart w:id="163" w:name="_Toc26546"/>
      <w:r/>
      <w:bookmarkStart w:id="164" w:name="_Toc514054483"/>
      <w:r>
        <w:rPr>
          <w:rFonts w:hint="eastAsia" w:ascii="宋体" w:hAnsi="宋体" w:eastAsia="宋体" w:cs="宋体"/>
          <w:bCs/>
          <w:color w:val="auto"/>
          <w:sz w:val="21"/>
          <w:highlight w:val="none"/>
        </w:rPr>
        <w:t xml:space="preserve">拟签订合同的主要条款</w:t>
      </w:r>
      <w:r/>
    </w:p>
    <w:p>
      <w:pPr>
        <w:spacing w:line="360" w:lineRule="auto"/>
        <w:rPr>
          <w:color w:val="auto"/>
          <w:highlight w:val="none"/>
        </w:rPr>
      </w:pPr>
      <w:r>
        <w:rPr>
          <w:rFonts w:hint="eastAsia" w:ascii="Calibri" w:hAnsi="Calibri"/>
          <w:b/>
          <w:color w:val="auto"/>
          <w:sz w:val="44"/>
          <w:szCs w:val="44"/>
          <w:highlight w:val="none"/>
        </w:rPr>
        <w:t xml:space="preserve"> </w:t>
      </w:r>
      <w:r/>
    </w:p>
    <w:p>
      <w:pPr>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以下为中标后签定本项目合同的通用条款，中标人不得提出实质性的修改，关于专用条款将由采购人与中标人结合本项目具体情况协商后签订。</w:t>
      </w:r>
      <w:r/>
    </w:p>
    <w:p>
      <w:pPr>
        <w:ind w:firstLine="7680"/>
        <w:jc w:val="left"/>
        <w:spacing w:line="360" w:lineRule="auto"/>
        <w:rPr>
          <w:rFonts w:hint="eastAsia" w:ascii="宋体" w:hAnsi="宋体" w:cs="仿宋"/>
          <w:sz w:val="24"/>
          <w:szCs w:val="24"/>
          <w:highlight w:val="none"/>
        </w:rPr>
      </w:pPr>
      <w:r>
        <w:rPr>
          <w:rFonts w:hint="eastAsia" w:ascii="宋体" w:hAnsi="宋体" w:cs="仿宋"/>
          <w:sz w:val="24"/>
          <w:szCs w:val="24"/>
          <w:highlight w:val="none"/>
        </w:rPr>
      </w:r>
      <w:r/>
    </w:p>
    <w:p>
      <w:pPr>
        <w:ind w:firstLine="7680"/>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合同编号：</w:t>
      </w:r>
      <w:r/>
    </w:p>
    <w:p>
      <w:pPr>
        <w:jc w:val="center"/>
        <w:spacing w:line="360" w:lineRule="auto"/>
        <w:widowControl/>
        <w:rPr>
          <w:rFonts w:hint="eastAsia" w:ascii="宋体" w:hAnsi="宋体" w:cs="宋体"/>
          <w:b/>
          <w:bCs/>
          <w:sz w:val="24"/>
          <w:szCs w:val="24"/>
          <w:highlight w:val="none"/>
          <w:u w:val="single"/>
        </w:rPr>
      </w:pPr>
      <w:r>
        <w:rPr>
          <w:rFonts w:hint="eastAsia" w:ascii="宋体" w:hAnsi="宋体" w:cs="宋体"/>
          <w:b/>
          <w:bCs/>
          <w:sz w:val="24"/>
          <w:szCs w:val="24"/>
          <w:highlight w:val="none"/>
          <w:u w:val="single"/>
        </w:rPr>
      </w:r>
      <w:r/>
    </w:p>
    <w:p>
      <w:pPr>
        <w:jc w:val="center"/>
        <w:spacing w:line="360" w:lineRule="auto"/>
        <w:widowControl/>
        <w:rPr>
          <w:rFonts w:hint="eastAsia" w:ascii="宋体" w:hAnsi="宋体" w:cs="仿宋"/>
          <w:b/>
          <w:bCs/>
          <w:sz w:val="24"/>
          <w:szCs w:val="24"/>
          <w:highlight w:val="none"/>
        </w:rPr>
      </w:pPr>
      <w:r>
        <w:rPr>
          <w:rFonts w:hint="eastAsia" w:ascii="宋体" w:hAnsi="宋体" w:cs="仿宋"/>
          <w:b/>
          <w:bCs/>
          <w:sz w:val="24"/>
          <w:szCs w:val="24"/>
          <w:highlight w:val="none"/>
          <w:u w:val="single"/>
        </w:rPr>
        <w:t xml:space="preserve"> 扬州中国大运河博物馆</w:t>
      </w:r>
      <w:r>
        <w:rPr>
          <w:rFonts w:hint="eastAsia" w:ascii="宋体" w:hAnsi="宋体"/>
          <w:b/>
          <w:bCs w:val="0"/>
          <w:sz w:val="24"/>
          <w:szCs w:val="24"/>
          <w:highlight w:val="none"/>
          <w:u w:val="single"/>
          <w:lang w:val="en-US" w:eastAsia="zh-CN"/>
        </w:rPr>
        <w:t xml:space="preserve">古希腊古罗马雕塑艺术展览设计制作服务</w:t>
      </w:r>
      <w:r>
        <w:rPr>
          <w:rFonts w:hint="eastAsia" w:ascii="宋体" w:hAnsi="宋体" w:cs="仿宋"/>
          <w:b/>
          <w:bCs/>
          <w:sz w:val="24"/>
          <w:szCs w:val="24"/>
          <w:highlight w:val="none"/>
        </w:rPr>
        <w:t xml:space="preserve">项目</w:t>
      </w:r>
      <w:r/>
    </w:p>
    <w:p>
      <w:pPr>
        <w:jc w:val="center"/>
        <w:spacing w:line="360" w:lineRule="auto"/>
        <w:widowControl/>
        <w:rPr>
          <w:rFonts w:hint="eastAsia" w:ascii="宋体" w:hAnsi="宋体" w:cs="宋体"/>
          <w:b/>
          <w:bCs/>
          <w:sz w:val="24"/>
          <w:szCs w:val="24"/>
          <w:highlight w:val="none"/>
        </w:rPr>
      </w:pPr>
      <w:r>
        <w:rPr>
          <w:rFonts w:hint="eastAsia" w:ascii="宋体" w:hAnsi="宋体" w:cs="宋体"/>
          <w:b/>
          <w:bCs/>
          <w:sz w:val="24"/>
          <w:szCs w:val="24"/>
          <w:highlight w:val="none"/>
        </w:rPr>
      </w:r>
      <w:r/>
    </w:p>
    <w:p>
      <w:pPr>
        <w:jc w:val="center"/>
        <w:spacing w:line="360" w:lineRule="auto"/>
        <w:widowControl/>
        <w:rPr>
          <w:rFonts w:hint="eastAsia" w:ascii="宋体" w:hAnsi="宋体" w:cs="仿宋"/>
          <w:b/>
          <w:bCs/>
          <w:sz w:val="24"/>
          <w:szCs w:val="24"/>
          <w:highlight w:val="none"/>
        </w:rPr>
      </w:pPr>
      <w:r>
        <w:rPr>
          <w:rFonts w:hint="eastAsia" w:ascii="宋体" w:hAnsi="宋体" w:cs="仿宋"/>
          <w:b/>
          <w:bCs/>
          <w:sz w:val="24"/>
          <w:szCs w:val="24"/>
          <w:highlight w:val="none"/>
        </w:rPr>
        <w:t xml:space="preserve">合</w:t>
      </w:r>
      <w:r/>
    </w:p>
    <w:p>
      <w:pPr>
        <w:jc w:val="center"/>
        <w:spacing w:line="360" w:lineRule="auto"/>
        <w:widowControl/>
        <w:rPr>
          <w:rFonts w:hint="eastAsia" w:ascii="宋体" w:hAnsi="宋体" w:cs="仿宋"/>
          <w:b/>
          <w:bCs/>
          <w:sz w:val="24"/>
          <w:szCs w:val="24"/>
          <w:highlight w:val="none"/>
        </w:rPr>
      </w:pPr>
      <w:r>
        <w:rPr>
          <w:rFonts w:hint="eastAsia" w:ascii="宋体" w:hAnsi="宋体" w:cs="仿宋"/>
          <w:b/>
          <w:bCs/>
          <w:sz w:val="24"/>
          <w:szCs w:val="24"/>
          <w:highlight w:val="none"/>
        </w:rPr>
        <w:t xml:space="preserve">同</w:t>
      </w:r>
      <w:r/>
    </w:p>
    <w:p>
      <w:pPr>
        <w:ind w:firstLine="480"/>
        <w:spacing w:line="360" w:lineRule="auto"/>
        <w:widowControl/>
        <w:rPr>
          <w:rFonts w:hint="eastAsia" w:ascii="宋体" w:hAnsi="宋体" w:cs="仿宋"/>
          <w:sz w:val="24"/>
          <w:szCs w:val="24"/>
          <w:highlight w:val="none"/>
        </w:rPr>
      </w:pPr>
      <w:r>
        <w:rPr>
          <w:rFonts w:hint="eastAsia" w:ascii="宋体" w:hAnsi="宋体" w:cs="仿宋"/>
          <w:sz w:val="24"/>
          <w:szCs w:val="24"/>
          <w:highlight w:val="none"/>
        </w:rPr>
      </w:r>
      <w:r/>
    </w:p>
    <w:p>
      <w:pPr>
        <w:ind w:firstLine="480"/>
        <w:spacing w:line="360" w:lineRule="auto"/>
        <w:widowControl/>
        <w:rPr>
          <w:rFonts w:hint="eastAsia" w:ascii="宋体" w:hAnsi="宋体" w:cs="仿宋"/>
          <w:sz w:val="24"/>
          <w:szCs w:val="24"/>
          <w:highlight w:val="none"/>
        </w:rPr>
      </w:pPr>
      <w:r>
        <w:rPr>
          <w:rFonts w:hint="eastAsia" w:ascii="宋体" w:hAnsi="宋体" w:cs="仿宋"/>
          <w:sz w:val="24"/>
          <w:szCs w:val="24"/>
          <w:highlight w:val="none"/>
        </w:rPr>
      </w:r>
      <w:r/>
    </w:p>
    <w:p>
      <w:pPr>
        <w:ind w:firstLine="480"/>
        <w:spacing w:line="360" w:lineRule="auto"/>
        <w:widowControl/>
        <w:rPr>
          <w:rFonts w:hint="eastAsia" w:ascii="宋体" w:hAnsi="宋体" w:cs="仿宋"/>
          <w:sz w:val="24"/>
          <w:szCs w:val="24"/>
          <w:highlight w:val="none"/>
        </w:rPr>
      </w:pPr>
      <w:r>
        <w:rPr>
          <w:rFonts w:hint="eastAsia" w:ascii="宋体" w:hAnsi="宋体" w:cs="仿宋"/>
          <w:sz w:val="24"/>
          <w:szCs w:val="24"/>
          <w:highlight w:val="none"/>
        </w:rPr>
      </w:r>
      <w:r/>
    </w:p>
    <w:p>
      <w:pPr>
        <w:ind w:firstLine="480"/>
        <w:spacing w:line="360" w:lineRule="auto"/>
        <w:widowControl/>
        <w:rPr>
          <w:rFonts w:hint="eastAsia" w:ascii="宋体" w:hAnsi="宋体" w:cs="仿宋"/>
          <w:sz w:val="24"/>
          <w:szCs w:val="24"/>
          <w:highlight w:val="none"/>
        </w:rPr>
      </w:pPr>
      <w:r>
        <w:rPr>
          <w:rFonts w:hint="eastAsia" w:ascii="宋体" w:hAnsi="宋体" w:cs="仿宋"/>
          <w:sz w:val="24"/>
          <w:szCs w:val="24"/>
          <w:highlight w:val="none"/>
        </w:rPr>
      </w:r>
      <w:r/>
    </w:p>
    <w:p>
      <w:pPr>
        <w:ind w:firstLine="723"/>
        <w:spacing w:line="360" w:lineRule="auto"/>
        <w:rPr>
          <w:rFonts w:hint="eastAsia" w:ascii="宋体" w:hAnsi="宋体" w:cs="仿宋"/>
          <w:b/>
          <w:bCs/>
          <w:sz w:val="24"/>
          <w:szCs w:val="24"/>
          <w:highlight w:val="none"/>
        </w:rPr>
      </w:pPr>
      <w:r>
        <w:rPr>
          <w:rFonts w:hint="eastAsia" w:ascii="宋体" w:hAnsi="宋体" w:cs="仿宋"/>
          <w:b/>
          <w:bCs/>
          <w:sz w:val="24"/>
          <w:szCs w:val="24"/>
          <w:highlight w:val="none"/>
        </w:rPr>
        <w:t xml:space="preserve">项目名称：</w:t>
      </w:r>
      <w:r>
        <w:rPr>
          <w:rFonts w:hint="eastAsia" w:ascii="宋体" w:hAnsi="宋体" w:cs="仿宋"/>
          <w:bCs/>
          <w:sz w:val="24"/>
          <w:szCs w:val="24"/>
          <w:highlight w:val="none"/>
          <w:u w:val="single"/>
        </w:rPr>
        <w:t xml:space="preserve">扬州中国大运河博物馆</w:t>
      </w:r>
      <w:r>
        <w:rPr>
          <w:rFonts w:hint="eastAsia" w:ascii="宋体" w:hAnsi="宋体"/>
          <w:bCs/>
          <w:sz w:val="24"/>
          <w:szCs w:val="24"/>
          <w:highlight w:val="none"/>
          <w:u w:val="single"/>
          <w:lang w:val="en-US" w:eastAsia="zh-CN"/>
        </w:rPr>
        <w:t xml:space="preserve">古希腊古罗马雕塑艺术展览设计制作服务</w:t>
      </w:r>
      <w:r/>
    </w:p>
    <w:p>
      <w:pPr>
        <w:ind w:firstLine="723"/>
        <w:spacing w:line="360" w:lineRule="auto"/>
        <w:rPr>
          <w:rFonts w:hint="eastAsia" w:ascii="宋体" w:hAnsi="宋体" w:cs="仿宋"/>
          <w:b/>
          <w:sz w:val="24"/>
          <w:szCs w:val="24"/>
          <w:highlight w:val="none"/>
          <w:u w:val="single"/>
        </w:rPr>
      </w:pPr>
      <w:r>
        <w:rPr>
          <w:rFonts w:hint="eastAsia" w:ascii="宋体" w:hAnsi="宋体" w:cs="仿宋"/>
          <w:b/>
          <w:bCs/>
          <w:sz w:val="24"/>
          <w:szCs w:val="24"/>
          <w:highlight w:val="none"/>
        </w:rPr>
        <w:t xml:space="preserve">甲    方：</w:t>
      </w:r>
      <w:r>
        <w:rPr>
          <w:rFonts w:hint="eastAsia" w:ascii="宋体" w:hAnsi="宋体" w:cs="仿宋"/>
          <w:sz w:val="24"/>
          <w:szCs w:val="24"/>
          <w:highlight w:val="none"/>
          <w:u w:val="single"/>
        </w:rPr>
        <w:t xml:space="preserve">扬州中国大运河博物馆                    </w:t>
      </w:r>
      <w:r/>
    </w:p>
    <w:p>
      <w:pPr>
        <w:ind w:firstLine="723"/>
        <w:spacing w:line="360" w:lineRule="auto"/>
        <w:rPr>
          <w:rFonts w:hint="eastAsia" w:ascii="宋体" w:hAnsi="宋体" w:cs="仿宋"/>
          <w:b/>
          <w:bCs/>
          <w:sz w:val="24"/>
          <w:szCs w:val="24"/>
          <w:highlight w:val="none"/>
        </w:rPr>
      </w:pPr>
      <w:r>
        <w:rPr>
          <w:rFonts w:hint="eastAsia" w:ascii="宋体" w:hAnsi="宋体" w:cs="仿宋"/>
          <w:b/>
          <w:bCs/>
          <w:sz w:val="24"/>
          <w:szCs w:val="24"/>
          <w:highlight w:val="none"/>
        </w:rPr>
        <w:t xml:space="preserve">乙    方</w:t>
      </w:r>
      <w:r>
        <w:rPr>
          <w:rFonts w:hint="eastAsia" w:ascii="宋体" w:hAnsi="宋体" w:cs="仿宋"/>
          <w:b/>
          <w:sz w:val="24"/>
          <w:szCs w:val="24"/>
          <w:highlight w:val="none"/>
        </w:rPr>
        <w:t xml:space="preserve">：</w:t>
      </w:r>
      <w:r>
        <w:rPr>
          <w:rFonts w:hint="eastAsia" w:ascii="宋体" w:hAnsi="宋体" w:cs="仿宋"/>
          <w:sz w:val="24"/>
          <w:szCs w:val="24"/>
          <w:highlight w:val="none"/>
          <w:u w:val="single"/>
        </w:rPr>
        <w:t xml:space="preserve">                                        </w:t>
      </w:r>
      <w:r/>
    </w:p>
    <w:p>
      <w:pPr>
        <w:ind w:firstLine="723"/>
        <w:spacing w:line="360" w:lineRule="auto"/>
        <w:rPr>
          <w:rFonts w:hint="eastAsia" w:ascii="宋体" w:hAnsi="宋体" w:cs="仿宋"/>
          <w:b/>
          <w:bCs/>
          <w:sz w:val="24"/>
          <w:szCs w:val="24"/>
          <w:highlight w:val="none"/>
        </w:rPr>
      </w:pPr>
      <w:r>
        <w:rPr>
          <w:rFonts w:hint="eastAsia" w:ascii="宋体" w:hAnsi="宋体" w:cs="仿宋"/>
          <w:b/>
          <w:bCs/>
          <w:sz w:val="24"/>
          <w:szCs w:val="24"/>
          <w:highlight w:val="none"/>
        </w:rPr>
        <w:t xml:space="preserve">签订时间：</w:t>
      </w:r>
      <w:r>
        <w:rPr>
          <w:rFonts w:hint="eastAsia" w:ascii="宋体" w:hAnsi="宋体" w:cs="仿宋"/>
          <w:sz w:val="24"/>
          <w:szCs w:val="24"/>
          <w:highlight w:val="none"/>
          <w:u w:val="single"/>
          <w:lang w:val="en-US" w:eastAsia="zh-CN"/>
        </w:rPr>
        <w:t xml:space="preserve">2026</w:t>
      </w:r>
      <w:r>
        <w:rPr>
          <w:rFonts w:hint="eastAsia" w:ascii="宋体" w:hAnsi="宋体" w:cs="仿宋"/>
          <w:sz w:val="24"/>
          <w:szCs w:val="24"/>
          <w:highlight w:val="none"/>
          <w:u w:val="single"/>
        </w:rPr>
        <w:t xml:space="preserve">年    月    日                     </w:t>
      </w:r>
      <w:r/>
    </w:p>
    <w:p>
      <w:pPr>
        <w:spacing w:line="360" w:lineRule="auto"/>
        <w:rPr>
          <w:rFonts w:hint="eastAsia" w:ascii="宋体" w:hAnsi="宋体" w:cs="仿宋"/>
          <w:b/>
          <w:sz w:val="24"/>
          <w:szCs w:val="24"/>
          <w:highlight w:val="none"/>
        </w:rPr>
      </w:pPr>
      <w:r>
        <w:rPr>
          <w:rFonts w:hint="eastAsia" w:ascii="宋体" w:hAnsi="宋体" w:cs="仿宋"/>
          <w:b/>
          <w:sz w:val="24"/>
          <w:szCs w:val="24"/>
          <w:highlight w:val="none"/>
        </w:rPr>
        <w:t xml:space="preserve">      </w:t>
      </w:r>
      <w:r>
        <w:rPr>
          <w:rFonts w:hint="eastAsia" w:ascii="宋体" w:hAnsi="宋体" w:cs="仿宋"/>
          <w:b/>
          <w:bCs/>
          <w:sz w:val="24"/>
          <w:szCs w:val="24"/>
          <w:highlight w:val="none"/>
        </w:rPr>
        <w:t xml:space="preserve">签订地点：</w:t>
      </w:r>
      <w:r>
        <w:rPr>
          <w:rFonts w:hint="eastAsia" w:ascii="宋体" w:hAnsi="宋体" w:cs="仿宋"/>
          <w:sz w:val="24"/>
          <w:szCs w:val="24"/>
          <w:highlight w:val="none"/>
          <w:u w:val="single"/>
        </w:rPr>
        <w:t xml:space="preserve">江苏省扬州市                           </w:t>
      </w:r>
      <w:r/>
    </w:p>
    <w:p>
      <w:pPr>
        <w:spacing w:line="360" w:lineRule="auto"/>
        <w:widowControl/>
        <w:rPr>
          <w:rFonts w:hint="eastAsia" w:ascii="宋体" w:hAnsi="宋体" w:cs="仿宋"/>
          <w:b/>
          <w:sz w:val="24"/>
          <w:szCs w:val="24"/>
          <w:highlight w:val="none"/>
        </w:rPr>
      </w:pPr>
      <w:r/>
      <w:bookmarkStart w:id="165" w:name="_Toc332660387"/>
      <w:r/>
      <w:bookmarkStart w:id="166" w:name="_Toc332653272"/>
      <w:r/>
      <w:bookmarkStart w:id="167" w:name="_Toc322794615"/>
      <w:r/>
      <w:r/>
    </w:p>
    <w:p>
      <w:pPr>
        <w:jc w:val="center"/>
        <w:spacing w:line="360" w:lineRule="auto"/>
        <w:widowControl/>
        <w:rPr>
          <w:rFonts w:hint="eastAsia" w:ascii="宋体" w:hAnsi="宋体" w:cs="仿宋"/>
          <w:b/>
          <w:sz w:val="24"/>
          <w:szCs w:val="24"/>
          <w:highlight w:val="none"/>
        </w:rPr>
      </w:pPr>
      <w:r>
        <w:rPr>
          <w:rFonts w:hint="eastAsia" w:ascii="宋体" w:hAnsi="宋体" w:cs="仿宋"/>
          <w:b/>
          <w:sz w:val="24"/>
          <w:szCs w:val="24"/>
          <w:highlight w:val="none"/>
        </w:rPr>
        <w:br w:type="page" w:clear="all"/>
      </w:r>
      <w:r>
        <w:rPr>
          <w:rFonts w:hint="eastAsia" w:ascii="宋体" w:hAnsi="宋体" w:cs="仿宋"/>
          <w:b/>
          <w:sz w:val="24"/>
          <w:szCs w:val="24"/>
          <w:highlight w:val="none"/>
        </w:rPr>
        <w:t xml:space="preserve">合同书目录</w:t>
      </w:r>
      <w:bookmarkEnd w:id="165"/>
      <w:r/>
      <w:bookmarkEnd w:id="166"/>
      <w:r/>
      <w:bookmarkEnd w:id="167"/>
      <w:r/>
      <w:r/>
    </w:p>
    <w:p>
      <w:pPr>
        <w:spacing w:line="360" w:lineRule="auto"/>
        <w:rPr>
          <w:rFonts w:hint="eastAsia" w:ascii="宋体" w:hAnsi="宋体" w:cs="仿宋"/>
          <w:sz w:val="24"/>
          <w:szCs w:val="24"/>
          <w:highlight w:val="none"/>
        </w:rPr>
      </w:pPr>
      <w:r>
        <w:rPr>
          <w:rFonts w:hint="eastAsia" w:ascii="宋体" w:hAnsi="宋体" w:cs="仿宋"/>
          <w:sz w:val="24"/>
          <w:szCs w:val="24"/>
          <w:highlight w:val="none"/>
        </w:rPr>
      </w:r>
      <w:r/>
    </w:p>
    <w:p>
      <w:pPr>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1、总则</w:t>
      </w:r>
      <w:r/>
    </w:p>
    <w:p>
      <w:pPr>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2、甲方责任</w:t>
      </w:r>
      <w:r/>
    </w:p>
    <w:p>
      <w:pPr>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3、乙方责任</w:t>
      </w:r>
      <w:r/>
    </w:p>
    <w:p>
      <w:pPr>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4、计量单位</w:t>
      </w:r>
      <w:r/>
    </w:p>
    <w:p>
      <w:pPr>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5、项目进度</w:t>
      </w:r>
      <w:r/>
    </w:p>
    <w:p>
      <w:pPr>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6、项目合同总金额及税费</w:t>
      </w:r>
      <w:r/>
    </w:p>
    <w:p>
      <w:pPr>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7、项目合同支付条款</w:t>
      </w:r>
      <w:r/>
    </w:p>
    <w:p>
      <w:pPr>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8、项目合同修改</w:t>
      </w:r>
      <w:r/>
    </w:p>
    <w:p>
      <w:pPr>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9、违约责任</w:t>
      </w:r>
      <w:r/>
    </w:p>
    <w:p>
      <w:pPr>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10、项目合同终止</w:t>
      </w:r>
      <w:r/>
    </w:p>
    <w:p>
      <w:pPr>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11、不可抗力</w:t>
      </w:r>
      <w:r/>
    </w:p>
    <w:p>
      <w:pPr>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12、仲裁</w:t>
      </w:r>
      <w:r/>
    </w:p>
    <w:p>
      <w:pPr>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13、项目合同附件</w:t>
      </w:r>
      <w:r/>
    </w:p>
    <w:p>
      <w:pPr>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14、项目合同生效及其它</w:t>
      </w:r>
      <w:r/>
    </w:p>
    <w:p>
      <w:pPr>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15、项目合同签章</w:t>
      </w:r>
      <w:r/>
    </w:p>
    <w:p>
      <w:pPr>
        <w:ind w:firstLine="420"/>
        <w:spacing w:line="360" w:lineRule="auto"/>
        <w:rPr>
          <w:rFonts w:hint="eastAsia" w:ascii="宋体" w:hAnsi="宋体" w:cs="仿宋"/>
          <w:sz w:val="24"/>
          <w:szCs w:val="24"/>
          <w:highlight w:val="none"/>
        </w:rPr>
      </w:pPr>
      <w:r>
        <w:rPr>
          <w:rFonts w:hint="eastAsia" w:ascii="宋体" w:hAnsi="宋体" w:cs="仿宋"/>
          <w:sz w:val="24"/>
          <w:szCs w:val="24"/>
          <w:highlight w:val="none"/>
        </w:rPr>
        <w:br w:type="page" w:clear="all"/>
      </w:r>
      <w:bookmarkStart w:id="168" w:name="_Toc332660388"/>
      <w:r/>
      <w:bookmarkStart w:id="169" w:name="_Toc322794616"/>
      <w:r/>
      <w:bookmarkStart w:id="170" w:name="_Toc332653273"/>
      <w:r>
        <w:rPr>
          <w:rFonts w:hint="eastAsia" w:ascii="宋体" w:hAnsi="宋体" w:cs="仿宋"/>
          <w:sz w:val="24"/>
          <w:szCs w:val="24"/>
          <w:highlight w:val="none"/>
        </w:rPr>
        <w:t xml:space="preserve">1.总则</w:t>
      </w:r>
      <w:bookmarkEnd w:id="168"/>
      <w:r/>
      <w:bookmarkEnd w:id="169"/>
      <w:r/>
      <w:bookmarkEnd w:id="170"/>
      <w:r/>
      <w:r/>
    </w:p>
    <w:p>
      <w:pPr>
        <w:ind w:firstLine="480"/>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1.1本合同由</w:t>
      </w:r>
      <w:r>
        <w:rPr>
          <w:rFonts w:hint="eastAsia" w:ascii="宋体" w:hAnsi="宋体" w:cs="仿宋"/>
          <w:sz w:val="24"/>
          <w:szCs w:val="24"/>
          <w:highlight w:val="none"/>
          <w:u w:val="single"/>
        </w:rPr>
        <w:t xml:space="preserve"> 扬州中国大运河博物馆 </w:t>
      </w:r>
      <w:r>
        <w:rPr>
          <w:rFonts w:hint="eastAsia" w:ascii="宋体" w:hAnsi="宋体" w:cs="仿宋"/>
          <w:sz w:val="24"/>
          <w:szCs w:val="24"/>
          <w:highlight w:val="none"/>
        </w:rPr>
        <w:t xml:space="preserve">（以下简称“甲方”）为一方和 </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（以下简称“乙方”）为另一方按下述条款和条件签署。</w:t>
      </w:r>
      <w:r/>
    </w:p>
    <w:p>
      <w:pPr>
        <w:ind w:firstLine="480"/>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1.2甲方为获得</w:t>
      </w:r>
      <w:r>
        <w:rPr>
          <w:rFonts w:hint="eastAsia" w:ascii="宋体" w:hAnsi="宋体" w:cs="仿宋"/>
          <w:sz w:val="24"/>
          <w:szCs w:val="24"/>
          <w:highlight w:val="none"/>
          <w:u w:val="single"/>
        </w:rPr>
        <w:t xml:space="preserve"> 招标文件 </w:t>
      </w:r>
      <w:r>
        <w:rPr>
          <w:rFonts w:hint="eastAsia" w:ascii="宋体" w:hAnsi="宋体" w:cs="仿宋"/>
          <w:sz w:val="24"/>
          <w:szCs w:val="24"/>
          <w:highlight w:val="none"/>
        </w:rPr>
        <w:t xml:space="preserve">所描述的</w:t>
      </w:r>
      <w:r>
        <w:rPr>
          <w:rFonts w:hint="eastAsia" w:ascii="宋体" w:hAnsi="宋体" w:cs="仿宋"/>
          <w:sz w:val="24"/>
          <w:szCs w:val="24"/>
          <w:highlight w:val="none"/>
          <w:u w:val="single"/>
        </w:rPr>
        <w:t xml:space="preserve"> 扬州中国大运河博物馆</w:t>
      </w:r>
      <w:r>
        <w:rPr>
          <w:rFonts w:hint="eastAsia" w:ascii="宋体" w:hAnsi="宋体"/>
          <w:bCs/>
          <w:sz w:val="24"/>
          <w:szCs w:val="24"/>
          <w:highlight w:val="none"/>
          <w:u w:val="single"/>
          <w:lang w:val="en-US" w:eastAsia="zh-CN"/>
        </w:rPr>
        <w:t xml:space="preserve">古希腊古罗马雕塑艺术展览设计制作服务</w:t>
      </w:r>
      <w:r>
        <w:rPr>
          <w:rFonts w:hint="eastAsia" w:ascii="宋体" w:hAnsi="宋体" w:cs="仿宋"/>
          <w:sz w:val="24"/>
          <w:szCs w:val="24"/>
          <w:highlight w:val="none"/>
        </w:rPr>
        <w:t xml:space="preserve">（填写项目名称），经过</w:t>
      </w:r>
      <w:r>
        <w:rPr>
          <w:rFonts w:hint="eastAsia" w:ascii="宋体" w:hAnsi="宋体" w:cs="仿宋"/>
          <w:sz w:val="24"/>
          <w:szCs w:val="24"/>
          <w:highlight w:val="none"/>
          <w:u w:val="single"/>
        </w:rPr>
        <w:t xml:space="preserve">扬州中国大运河博物馆</w:t>
      </w:r>
      <w:r>
        <w:rPr>
          <w:rFonts w:hint="eastAsia" w:ascii="宋体" w:hAnsi="宋体"/>
          <w:bCs/>
          <w:sz w:val="24"/>
          <w:szCs w:val="24"/>
          <w:highlight w:val="none"/>
          <w:u w:val="single"/>
          <w:lang w:val="en-US" w:eastAsia="zh-CN"/>
        </w:rPr>
        <w:t xml:space="preserve">古希腊古罗马雕塑艺术展览设计制作服务</w:t>
      </w:r>
      <w:r>
        <w:rPr>
          <w:rFonts w:hint="eastAsia" w:ascii="宋体" w:hAnsi="宋体" w:cs="仿宋"/>
          <w:sz w:val="24"/>
          <w:szCs w:val="24"/>
          <w:highlight w:val="none"/>
          <w:u w:val="single"/>
        </w:rPr>
        <w:t xml:space="preserve">（项目编号：        ）评审小组对供应商的综合评审</w:t>
      </w:r>
      <w:r>
        <w:rPr>
          <w:rFonts w:hint="eastAsia" w:ascii="宋体" w:hAnsi="宋体" w:cs="仿宋"/>
          <w:sz w:val="24"/>
          <w:szCs w:val="24"/>
          <w:highlight w:val="none"/>
        </w:rPr>
        <w:t xml:space="preserve">确定乙方为中标供应商。</w:t>
      </w:r>
      <w:r/>
    </w:p>
    <w:p>
      <w:pPr>
        <w:ind w:firstLine="480"/>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1.3为了保证项目顺利实施，经协商，甲方和乙方依据《中华人民共和国民法典》的规定，现就</w:t>
      </w:r>
      <w:r>
        <w:rPr>
          <w:rFonts w:hint="eastAsia" w:ascii="宋体" w:hAnsi="宋体" w:cs="仿宋"/>
          <w:sz w:val="24"/>
          <w:szCs w:val="24"/>
          <w:highlight w:val="none"/>
          <w:u w:val="single"/>
        </w:rPr>
        <w:t xml:space="preserve">扬州中国大运河博物馆</w:t>
      </w:r>
      <w:r>
        <w:rPr>
          <w:rFonts w:hint="eastAsia" w:ascii="宋体" w:hAnsi="宋体"/>
          <w:bCs/>
          <w:sz w:val="24"/>
          <w:szCs w:val="24"/>
          <w:highlight w:val="none"/>
          <w:u w:val="single"/>
          <w:lang w:val="en-US" w:eastAsia="zh-CN"/>
        </w:rPr>
        <w:t xml:space="preserve">古希腊古罗马雕塑艺术展览设计制作服务</w:t>
      </w:r>
      <w:r>
        <w:rPr>
          <w:rFonts w:hint="eastAsia" w:ascii="宋体" w:hAnsi="宋体" w:cs="仿宋"/>
          <w:sz w:val="24"/>
          <w:szCs w:val="24"/>
          <w:highlight w:val="none"/>
          <w:u w:val="single"/>
        </w:rPr>
        <w:t xml:space="preserve">项目</w:t>
      </w:r>
      <w:r>
        <w:rPr>
          <w:rFonts w:hint="eastAsia" w:ascii="宋体" w:hAnsi="宋体" w:cs="仿宋"/>
          <w:sz w:val="24"/>
          <w:szCs w:val="24"/>
          <w:highlight w:val="none"/>
        </w:rPr>
        <w:t xml:space="preserve">事宜签订本合同。</w:t>
      </w:r>
      <w:r/>
    </w:p>
    <w:p>
      <w:pPr>
        <w:ind w:firstLine="480"/>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1.4本合同项下的项目实施地点位于: </w:t>
      </w:r>
      <w:r>
        <w:rPr>
          <w:rFonts w:hint="eastAsia" w:ascii="宋体" w:hAnsi="宋体" w:cs="仿宋"/>
          <w:sz w:val="24"/>
          <w:szCs w:val="24"/>
          <w:highlight w:val="none"/>
          <w:u w:val="single"/>
        </w:rPr>
        <w:t xml:space="preserve">扬州中国大运河博物馆</w:t>
      </w:r>
      <w:r>
        <w:rPr>
          <w:rFonts w:hint="eastAsia" w:ascii="宋体" w:hAnsi="宋体" w:cs="仿宋"/>
          <w:sz w:val="24"/>
          <w:szCs w:val="24"/>
          <w:highlight w:val="none"/>
        </w:rPr>
        <w:t xml:space="preserve">。</w:t>
      </w:r>
      <w:r/>
    </w:p>
    <w:p>
      <w:pPr>
        <w:ind w:firstLine="480"/>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1.5项目实施目标：乙方负责为甲方提供</w:t>
      </w:r>
      <w:r>
        <w:rPr>
          <w:rFonts w:hint="eastAsia" w:ascii="宋体" w:hAnsi="宋体" w:cs="仿宋"/>
          <w:sz w:val="24"/>
          <w:szCs w:val="24"/>
          <w:highlight w:val="none"/>
          <w:u w:val="single"/>
        </w:rPr>
        <w:t xml:space="preserve"> 扬州中国大运河博物馆</w:t>
      </w:r>
      <w:r>
        <w:rPr>
          <w:rFonts w:hint="eastAsia" w:ascii="宋体" w:hAnsi="宋体"/>
          <w:bCs/>
          <w:sz w:val="24"/>
          <w:szCs w:val="24"/>
          <w:highlight w:val="none"/>
          <w:u w:val="single"/>
          <w:lang w:val="en-US" w:eastAsia="zh-CN"/>
        </w:rPr>
        <w:t xml:space="preserve">古希腊古罗马雕塑艺术展览设计制作服务</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w:t>
      </w:r>
      <w:r/>
    </w:p>
    <w:p>
      <w:pPr>
        <w:ind w:firstLine="480"/>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1.6项目实施内容：扬州中国大运河博物馆</w:t>
      </w:r>
      <w:r>
        <w:rPr>
          <w:rFonts w:hint="eastAsia" w:ascii="宋体" w:hAnsi="宋体"/>
          <w:bCs/>
          <w:sz w:val="24"/>
          <w:szCs w:val="24"/>
          <w:highlight w:val="none"/>
          <w:u w:val="none"/>
          <w:lang w:val="en-US" w:eastAsia="zh-CN"/>
        </w:rPr>
        <w:t xml:space="preserve">古希腊古罗马雕塑艺术展览设计制作服务</w:t>
      </w:r>
      <w:r/>
    </w:p>
    <w:p>
      <w:pPr>
        <w:ind w:firstLine="480"/>
        <w:spacing w:line="360" w:lineRule="auto"/>
        <w:rPr>
          <w:rFonts w:hint="eastAsia" w:ascii="宋体" w:hAnsi="宋体" w:cs="仿宋"/>
          <w:sz w:val="24"/>
          <w:szCs w:val="24"/>
          <w:highlight w:val="none"/>
        </w:rPr>
      </w:pPr>
      <w:r/>
      <w:bookmarkStart w:id="171" w:name="_Toc332660389"/>
      <w:r/>
      <w:bookmarkStart w:id="172" w:name="_Toc322794617"/>
      <w:r/>
      <w:bookmarkStart w:id="173" w:name="_Toc332653274"/>
      <w:r>
        <w:rPr>
          <w:rFonts w:hint="eastAsia" w:ascii="宋体" w:hAnsi="宋体" w:cs="仿宋"/>
          <w:sz w:val="24"/>
          <w:szCs w:val="24"/>
          <w:highlight w:val="none"/>
        </w:rPr>
        <w:t xml:space="preserve">2.甲方责任</w:t>
      </w:r>
      <w:bookmarkEnd w:id="171"/>
      <w:r/>
      <w:bookmarkEnd w:id="172"/>
      <w:r/>
      <w:bookmarkEnd w:id="173"/>
      <w:r/>
      <w:r/>
    </w:p>
    <w:p>
      <w:pPr>
        <w:ind w:firstLine="480"/>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2.1甲方提出</w:t>
      </w:r>
      <w:r>
        <w:rPr>
          <w:rFonts w:hint="eastAsia" w:ascii="宋体" w:hAnsi="宋体" w:cs="仿宋"/>
          <w:sz w:val="24"/>
          <w:szCs w:val="24"/>
          <w:highlight w:val="none"/>
          <w:u w:val="single"/>
        </w:rPr>
        <w:t xml:space="preserve"> 扬州中国大运河博物馆</w:t>
      </w:r>
      <w:r>
        <w:rPr>
          <w:rFonts w:hint="eastAsia" w:ascii="宋体" w:hAnsi="宋体"/>
          <w:bCs/>
          <w:sz w:val="24"/>
          <w:szCs w:val="24"/>
          <w:highlight w:val="none"/>
          <w:u w:val="single"/>
          <w:lang w:val="en-US" w:eastAsia="zh-CN"/>
        </w:rPr>
        <w:t xml:space="preserve">古希腊古罗马雕塑艺术展览设计制作服务</w:t>
      </w:r>
      <w:r>
        <w:rPr>
          <w:rFonts w:hint="eastAsia" w:ascii="宋体" w:hAnsi="宋体" w:cs="仿宋"/>
          <w:sz w:val="24"/>
          <w:szCs w:val="24"/>
          <w:highlight w:val="none"/>
        </w:rPr>
        <w:t xml:space="preserve">项目实施任务和需求，负责项目的总体组织工作，并保留根据实际工作需求，提出对项目实施方案进行适当修改的权利。 </w:t>
      </w:r>
      <w:r/>
    </w:p>
    <w:p>
      <w:pPr>
        <w:ind w:firstLine="480"/>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2.2甲方应为调研、安装、测试、调试等乙方工作提供必要的工作环境及协助人员。</w:t>
      </w:r>
      <w:r/>
    </w:p>
    <w:p>
      <w:pPr>
        <w:ind w:firstLine="480"/>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2.3甲方负责组织由乙方提供的技术培训工作。</w:t>
      </w:r>
      <w:r/>
    </w:p>
    <w:p>
      <w:pPr>
        <w:ind w:firstLine="480"/>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2.4甲方负责协调最终用户和乙方的关系，并提供最终用户的联系方式。</w:t>
      </w:r>
      <w:r/>
    </w:p>
    <w:p>
      <w:pPr>
        <w:ind w:firstLine="480"/>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2.5乙方向甲方提供的内部资料，甲方予以保密，甲方不向任何第三方泄露乙方的商业秘密和技术秘密。</w:t>
      </w:r>
      <w:r/>
    </w:p>
    <w:p>
      <w:pPr>
        <w:ind w:firstLine="480"/>
        <w:spacing w:line="360" w:lineRule="auto"/>
        <w:rPr>
          <w:rFonts w:hint="eastAsia" w:ascii="宋体" w:hAnsi="宋体" w:cs="仿宋"/>
          <w:sz w:val="24"/>
          <w:szCs w:val="24"/>
          <w:highlight w:val="none"/>
        </w:rPr>
      </w:pPr>
      <w:r/>
      <w:bookmarkStart w:id="174" w:name="_Toc322794618"/>
      <w:r/>
      <w:bookmarkStart w:id="175" w:name="_Toc332653275"/>
      <w:r/>
      <w:bookmarkStart w:id="176" w:name="_Toc332660390"/>
      <w:r>
        <w:rPr>
          <w:rFonts w:hint="eastAsia" w:ascii="宋体" w:hAnsi="宋体" w:cs="仿宋"/>
          <w:sz w:val="24"/>
          <w:szCs w:val="24"/>
          <w:highlight w:val="none"/>
        </w:rPr>
        <w:t xml:space="preserve">3.乙方责任</w:t>
      </w:r>
      <w:bookmarkEnd w:id="174"/>
      <w:r/>
      <w:bookmarkEnd w:id="175"/>
      <w:r/>
      <w:bookmarkEnd w:id="176"/>
      <w:r/>
      <w:r/>
    </w:p>
    <w:p>
      <w:pPr>
        <w:ind w:firstLine="480"/>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3.1乙方应根据项目招标文件中的要求完成项目实施、制作，全面完成各项服务任务，保证本项目达到所设定的全部目标，使整个系统稳定可靠运行。</w:t>
      </w:r>
      <w:r/>
    </w:p>
    <w:p>
      <w:pPr>
        <w:ind w:firstLine="480"/>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3.2在本项目建设过程中，乙方应充分考虑甲方建设现状和需求，保证系统的完整性、一致性和扩展性。</w:t>
      </w:r>
      <w:r/>
    </w:p>
    <w:p>
      <w:pPr>
        <w:ind w:firstLine="480"/>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3.3乙方应按照扬州中国大运河博物馆</w:t>
      </w:r>
      <w:r>
        <w:rPr>
          <w:rFonts w:hint="eastAsia" w:ascii="宋体" w:hAnsi="宋体"/>
          <w:bCs/>
          <w:sz w:val="24"/>
          <w:szCs w:val="24"/>
          <w:highlight w:val="none"/>
          <w:u w:val="none"/>
          <w:lang w:val="en-US" w:eastAsia="zh-CN"/>
        </w:rPr>
        <w:t xml:space="preserve">古希腊古罗马雕塑艺术展览设计制作服务</w:t>
      </w:r>
      <w:r>
        <w:rPr>
          <w:rFonts w:hint="eastAsia" w:ascii="宋体" w:hAnsi="宋体" w:cs="仿宋"/>
          <w:sz w:val="24"/>
          <w:szCs w:val="24"/>
          <w:highlight w:val="none"/>
        </w:rPr>
        <w:t xml:space="preserve">项目资料编制要求分阶段向甲方提供完备的技术资料，以满足系统软、硬件设备安装、管理及运行维护等需要。文档以纸质文件和电子资料（光盘）的形式提供。</w:t>
      </w:r>
      <w:r/>
    </w:p>
    <w:p>
      <w:pPr>
        <w:ind w:firstLine="480"/>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3.4在项目运行期间，乙方应至少提供包括全程跟踪、现场指导、技术支持、应急响应、定期巡检、质量保证、维护等服务，及时解决项目运行时出现的问题，保证满足甲方的使用要求。</w:t>
      </w:r>
      <w:r/>
    </w:p>
    <w:p>
      <w:pPr>
        <w:ind w:firstLine="480"/>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3.5未经甲方书面授权或同意，乙方不得以任何方式将项目转交第三方提供相关服务，且项目成果（包括任何相对独立的部分）不得侵犯他人知识产权或遭到类似指控，否则，乙方承担一切后果。</w:t>
      </w:r>
      <w:r/>
    </w:p>
    <w:p>
      <w:pPr>
        <w:ind w:firstLine="480"/>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3.6乙方应保证项目队伍人员的充足和人员结构合理性，建立高效的项目管理制度，健全各项保障措施和质量保障体系，以便于项目顺利进行，并应任命一名全职项目经理，控制本项目整体进度和质量，保证项目按期完成，项目经理应全程在场。在项目执行期间，更换项目经理和主要技术人员，必须得到甲方书面同意。</w:t>
      </w:r>
      <w:r/>
    </w:p>
    <w:p>
      <w:pPr>
        <w:ind w:firstLine="480"/>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乙方现场负责人姓名：</w:t>
      </w:r>
      <w:r>
        <w:rPr>
          <w:rFonts w:hint="eastAsia" w:ascii="宋体" w:hAnsi="宋体" w:cs="仿宋"/>
          <w:sz w:val="24"/>
          <w:szCs w:val="24"/>
          <w:highlight w:val="none"/>
          <w:u w:val="single"/>
        </w:rPr>
        <w:t xml:space="preserve">                                   </w:t>
      </w:r>
      <w:r/>
    </w:p>
    <w:p>
      <w:pPr>
        <w:ind w:firstLine="480"/>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身份证号码：</w:t>
      </w:r>
      <w:r>
        <w:rPr>
          <w:rFonts w:hint="eastAsia" w:ascii="宋体" w:hAnsi="宋体" w:cs="仿宋"/>
          <w:sz w:val="24"/>
          <w:szCs w:val="24"/>
          <w:highlight w:val="none"/>
          <w:u w:val="single"/>
        </w:rPr>
        <w:t xml:space="preserve">                                            </w:t>
      </w:r>
      <w:r/>
    </w:p>
    <w:p>
      <w:pPr>
        <w:ind w:firstLine="480"/>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3.7乙方应加强项目风险分析及控制，对项目的风险要有详细的分析，并有可靠的控制手段和措施。</w:t>
      </w:r>
      <w:r/>
    </w:p>
    <w:p>
      <w:pPr>
        <w:ind w:firstLine="480"/>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3.8在提供服务过程中，由于乙方人员的过错、过失造成的设备损坏、损失、人身安全事故，其责任由乙方承担。</w:t>
      </w:r>
      <w:r/>
    </w:p>
    <w:p>
      <w:pPr>
        <w:ind w:firstLine="480"/>
        <w:spacing w:line="360" w:lineRule="auto"/>
        <w:rPr>
          <w:rFonts w:hint="default" w:ascii="宋体" w:hAnsi="宋体" w:eastAsia="宋体" w:cs="仿宋"/>
          <w:sz w:val="24"/>
          <w:szCs w:val="24"/>
          <w:highlight w:val="none"/>
          <w:lang w:val="en-US" w:eastAsia="zh-CN"/>
        </w:rPr>
      </w:pPr>
      <w:r>
        <w:rPr>
          <w:rFonts w:hint="eastAsia" w:ascii="宋体" w:hAnsi="宋体" w:cs="仿宋"/>
          <w:sz w:val="24"/>
          <w:szCs w:val="24"/>
          <w:highlight w:val="none"/>
          <w:lang w:val="en-US" w:eastAsia="zh-CN"/>
        </w:rPr>
        <w:t xml:space="preserve">3.9</w:t>
      </w:r>
      <w:r>
        <w:rPr>
          <w:rFonts w:hint="eastAsia" w:ascii="宋体" w:hAnsi="宋体" w:cs="仿宋"/>
          <w:bCs/>
          <w:sz w:val="24"/>
          <w:szCs w:val="24"/>
          <w:highlight w:val="none"/>
          <w:lang w:val="en-US" w:eastAsia="zh-CN"/>
        </w:rPr>
        <w:t xml:space="preserve">在本项目服务期间，如发生文物安全相关事故，供应商须承担一切责任（包含连带赔偿责任等）。（须提供承诺书，格式自拟）</w:t>
      </w:r>
      <w:r/>
    </w:p>
    <w:p>
      <w:pPr>
        <w:ind w:firstLine="480"/>
        <w:spacing w:line="360" w:lineRule="auto"/>
        <w:rPr>
          <w:rFonts w:hint="eastAsia" w:ascii="宋体" w:hAnsi="宋体" w:cs="仿宋"/>
          <w:sz w:val="24"/>
          <w:szCs w:val="24"/>
          <w:highlight w:val="none"/>
        </w:rPr>
      </w:pPr>
      <w:r/>
      <w:bookmarkStart w:id="177" w:name="_Toc332653276"/>
      <w:r/>
      <w:bookmarkStart w:id="178" w:name="_Toc322794619"/>
      <w:r/>
      <w:bookmarkStart w:id="179" w:name="_Toc332660391"/>
      <w:r/>
      <w:bookmarkStart w:id="180" w:name="_Toc487900372"/>
      <w:r>
        <w:rPr>
          <w:rFonts w:hint="eastAsia" w:ascii="宋体" w:hAnsi="宋体" w:cs="仿宋"/>
          <w:sz w:val="24"/>
          <w:szCs w:val="24"/>
          <w:highlight w:val="none"/>
        </w:rPr>
        <w:t xml:space="preserve">4.计量单位</w:t>
      </w:r>
      <w:bookmarkEnd w:id="177"/>
      <w:r/>
      <w:bookmarkEnd w:id="178"/>
      <w:r/>
      <w:bookmarkEnd w:id="179"/>
      <w:r/>
      <w:bookmarkEnd w:id="180"/>
      <w:r/>
      <w:r/>
    </w:p>
    <w:p>
      <w:pPr>
        <w:ind w:firstLine="480"/>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除技术规范中另有规定外,本项目计量单位均使用国家法定计量单位。</w:t>
      </w:r>
      <w:r/>
    </w:p>
    <w:p>
      <w:pPr>
        <w:ind w:firstLine="480"/>
        <w:spacing w:line="360" w:lineRule="auto"/>
        <w:rPr>
          <w:rFonts w:hint="eastAsia" w:ascii="宋体" w:hAnsi="宋体" w:cs="仿宋"/>
          <w:sz w:val="24"/>
          <w:szCs w:val="24"/>
          <w:highlight w:val="none"/>
        </w:rPr>
      </w:pPr>
      <w:r/>
      <w:bookmarkStart w:id="181" w:name="_Toc322794620"/>
      <w:r/>
      <w:bookmarkStart w:id="182" w:name="_Toc332660392"/>
      <w:r/>
      <w:bookmarkStart w:id="183" w:name="_Toc332653277"/>
      <w:r>
        <w:rPr>
          <w:rFonts w:hint="eastAsia" w:ascii="宋体" w:hAnsi="宋体" w:cs="仿宋"/>
          <w:sz w:val="24"/>
          <w:szCs w:val="24"/>
          <w:highlight w:val="none"/>
        </w:rPr>
        <w:t xml:space="preserve">5.项目进度</w:t>
      </w:r>
      <w:bookmarkEnd w:id="181"/>
      <w:r/>
      <w:bookmarkEnd w:id="182"/>
      <w:r/>
      <w:bookmarkEnd w:id="183"/>
      <w:r/>
      <w:r/>
    </w:p>
    <w:p>
      <w:pPr>
        <w:ind w:firstLine="480"/>
        <w:spacing w:line="360" w:lineRule="auto"/>
        <w:rPr>
          <w:rFonts w:hint="eastAsia" w:ascii="宋体" w:hAnsi="宋体" w:cs="仿宋"/>
          <w:sz w:val="24"/>
          <w:szCs w:val="24"/>
          <w:highlight w:val="none"/>
        </w:rPr>
      </w:pPr>
      <w:r>
        <w:rPr>
          <w:rFonts w:hint="eastAsia" w:ascii="宋体" w:hAnsi="宋体" w:cs="仿宋"/>
          <w:bCs/>
          <w:sz w:val="24"/>
          <w:szCs w:val="24"/>
          <w:highlight w:val="none"/>
        </w:rPr>
        <w:t xml:space="preserve">202</w:t>
      </w:r>
      <w:r>
        <w:rPr>
          <w:rFonts w:hint="eastAsia" w:ascii="宋体" w:hAnsi="宋体" w:cs="仿宋"/>
          <w:bCs/>
          <w:sz w:val="24"/>
          <w:szCs w:val="24"/>
          <w:highlight w:val="none"/>
          <w:lang w:val="en-US" w:eastAsia="zh-CN"/>
        </w:rPr>
        <w:t xml:space="preserve">6</w:t>
      </w:r>
      <w:r>
        <w:rPr>
          <w:rFonts w:hint="eastAsia" w:ascii="宋体" w:hAnsi="宋体" w:cs="仿宋"/>
          <w:bCs/>
          <w:sz w:val="24"/>
          <w:szCs w:val="24"/>
          <w:highlight w:val="none"/>
        </w:rPr>
        <w:t xml:space="preserve">年</w:t>
      </w:r>
      <w:r>
        <w:rPr>
          <w:rFonts w:hint="eastAsia" w:ascii="宋体" w:hAnsi="宋体" w:cs="仿宋"/>
          <w:bCs/>
          <w:sz w:val="24"/>
          <w:szCs w:val="24"/>
          <w:highlight w:val="none"/>
          <w:lang w:val="en-US" w:eastAsia="zh-CN"/>
        </w:rPr>
        <w:t xml:space="preserve">6月27日</w:t>
      </w:r>
      <w:r>
        <w:rPr>
          <w:rFonts w:hint="eastAsia" w:ascii="宋体" w:hAnsi="宋体" w:cs="仿宋"/>
          <w:bCs/>
          <w:sz w:val="24"/>
          <w:szCs w:val="24"/>
          <w:highlight w:val="none"/>
        </w:rPr>
        <w:t xml:space="preserve">前完成设计、供货并制作</w:t>
      </w:r>
      <w:r>
        <w:rPr>
          <w:rFonts w:hint="eastAsia" w:ascii="宋体" w:hAnsi="宋体" w:cs="仿宋"/>
          <w:sz w:val="24"/>
          <w:szCs w:val="24"/>
          <w:highlight w:val="none"/>
        </w:rPr>
        <w:t xml:space="preserve">，乙方必须履行其在本合同中所规定的义务，按进度要求按时完成合同所约定的服务工作。</w:t>
      </w:r>
      <w:r/>
    </w:p>
    <w:p>
      <w:pPr>
        <w:ind w:firstLine="480"/>
        <w:spacing w:line="360" w:lineRule="auto"/>
        <w:rPr>
          <w:rFonts w:hint="eastAsia" w:ascii="宋体" w:hAnsi="宋体" w:cs="仿宋"/>
          <w:sz w:val="24"/>
          <w:szCs w:val="24"/>
          <w:highlight w:val="none"/>
        </w:rPr>
      </w:pPr>
      <w:r/>
      <w:bookmarkStart w:id="184" w:name="_Toc332653278"/>
      <w:r/>
      <w:bookmarkStart w:id="185" w:name="_Toc332660393"/>
      <w:r/>
      <w:bookmarkStart w:id="186" w:name="_Toc322794621"/>
      <w:r>
        <w:rPr>
          <w:rFonts w:hint="eastAsia" w:ascii="宋体" w:hAnsi="宋体" w:cs="仿宋"/>
          <w:sz w:val="24"/>
          <w:szCs w:val="24"/>
          <w:highlight w:val="none"/>
        </w:rPr>
        <w:t xml:space="preserve">6.项目合同总金额及税费</w:t>
      </w:r>
      <w:bookmarkEnd w:id="184"/>
      <w:r/>
      <w:bookmarkEnd w:id="185"/>
      <w:r/>
      <w:bookmarkEnd w:id="186"/>
      <w:r/>
      <w:r/>
    </w:p>
    <w:p>
      <w:pPr>
        <w:ind w:firstLine="480"/>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6.1合同总金额为：￥</w:t>
      </w:r>
      <w:r>
        <w:rPr>
          <w:rFonts w:hint="eastAsia" w:ascii="宋体" w:hAnsi="宋体" w:cs="仿宋"/>
          <w:sz w:val="24"/>
          <w:szCs w:val="24"/>
          <w:highlight w:val="none"/>
          <w:u w:val="single"/>
        </w:rPr>
        <w:t xml:space="preserve">        元 </w:t>
      </w:r>
      <w:r/>
    </w:p>
    <w:p>
      <w:pPr>
        <w:ind w:firstLine="480"/>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大写：</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 </w:t>
      </w:r>
      <w:r/>
    </w:p>
    <w:p>
      <w:pPr>
        <w:ind w:firstLine="480"/>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6.2 与本合同有关的一切税费均由乙方负担。</w:t>
      </w:r>
      <w:r/>
    </w:p>
    <w:p>
      <w:pPr>
        <w:ind w:firstLine="480"/>
        <w:spacing w:line="360" w:lineRule="auto"/>
        <w:rPr>
          <w:rFonts w:hint="eastAsia" w:ascii="宋体" w:hAnsi="宋体" w:cs="仿宋"/>
          <w:sz w:val="24"/>
          <w:szCs w:val="24"/>
          <w:highlight w:val="none"/>
        </w:rPr>
      </w:pPr>
      <w:r/>
      <w:bookmarkStart w:id="187" w:name="_Toc332660394"/>
      <w:r/>
      <w:bookmarkStart w:id="188" w:name="_Toc332653279"/>
      <w:r/>
      <w:bookmarkStart w:id="189" w:name="_Toc322794622"/>
      <w:r>
        <w:rPr>
          <w:rFonts w:hint="eastAsia" w:ascii="宋体" w:hAnsi="宋体" w:cs="仿宋"/>
          <w:sz w:val="24"/>
          <w:szCs w:val="24"/>
          <w:highlight w:val="none"/>
        </w:rPr>
        <w:t xml:space="preserve">7.项目合同支付条款</w:t>
      </w:r>
      <w:bookmarkEnd w:id="187"/>
      <w:r/>
      <w:bookmarkEnd w:id="188"/>
      <w:r/>
      <w:bookmarkEnd w:id="189"/>
      <w:r/>
      <w:r/>
    </w:p>
    <w:p>
      <w:pPr>
        <w:ind w:firstLine="480"/>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付款应按下列条件进行：</w:t>
      </w:r>
      <w:r/>
    </w:p>
    <w:p>
      <w:pPr>
        <w:ind w:firstLine="480"/>
        <w:spacing w:line="360" w:lineRule="auto"/>
        <w:rPr>
          <w:rFonts w:hint="eastAsia" w:ascii="宋体" w:hAnsi="宋体" w:cs="仿宋"/>
          <w:sz w:val="24"/>
          <w:szCs w:val="24"/>
          <w:highlight w:val="none"/>
        </w:rPr>
      </w:pPr>
      <w:r>
        <w:rPr>
          <w:rFonts w:hint="eastAsia" w:ascii="宋体" w:hAnsi="宋体" w:cs="仿宋"/>
          <w:sz w:val="24"/>
          <w:szCs w:val="24"/>
          <w:highlight w:val="none"/>
        </w:rPr>
      </w:r>
      <w:r/>
    </w:p>
    <w:p>
      <w:pPr>
        <w:ind w:firstLine="480"/>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第一次付款：签订合同并收到中标人开具的正规发票后25个工作日内，支付合同金额的40%；</w:t>
      </w:r>
      <w:r/>
    </w:p>
    <w:p>
      <w:pPr>
        <w:ind w:firstLine="480"/>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第二次付款：布展完成、中标人递交项目资料且经采购人验收合格，采购人收到中标人开具的发票后25个工作日内，支付至合同金额的90%；</w:t>
      </w:r>
      <w:r/>
    </w:p>
    <w:p>
      <w:pPr>
        <w:ind w:firstLine="480"/>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第三次付款：展览结束后，按照采购人要求将展厅恢复至进场前状态，采购人收到中标人开具的发票后25个工作日内，支付至合同金额的100%。</w:t>
      </w:r>
      <w:r/>
    </w:p>
    <w:p>
      <w:pPr>
        <w:ind w:firstLine="480"/>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7.2质量保证期：自验收合格之日起至展览结束（不超过1年）</w:t>
      </w:r>
      <w:r/>
    </w:p>
    <w:p>
      <w:pPr>
        <w:ind w:firstLine="480"/>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1)自验收合格之日起至展览结束，保修期内因制作质量而造成返修，其费用由中标人负责，如质保期内因制作质量而造成返修，中标人不予维修，则需退回合同总金额的5%。</w:t>
      </w:r>
      <w:r/>
    </w:p>
    <w:p>
      <w:pPr>
        <w:ind w:firstLine="480"/>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2）维修响应时间：保修期内，中标人接到采购人通知后2小时内响应，12小时内赶至现场，48小时内现场修复。</w:t>
      </w:r>
      <w:r/>
    </w:p>
    <w:p>
      <w:pPr>
        <w:ind w:firstLine="480"/>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3）保修期内，中标人负责对其提供的整个项目进行维修和维护，不再收取任何费用，但非中标人责任的人为因素、自然因素（如火灾、雷击等）造成的故障除外。</w:t>
      </w:r>
      <w:r/>
    </w:p>
    <w:p>
      <w:pPr>
        <w:ind w:firstLine="480"/>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4）保修期服务方式均为中标人上门维修，即由中标人派员到采购人现场维修，由此产生的一切费用均由中标人承担。</w:t>
      </w:r>
      <w:r/>
    </w:p>
    <w:p>
      <w:pPr>
        <w:ind w:firstLine="480"/>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7.2 财务信息：</w:t>
      </w:r>
      <w:r/>
    </w:p>
    <w:p>
      <w:pPr>
        <w:ind w:firstLine="480"/>
        <w:spacing w:line="360" w:lineRule="auto"/>
        <w:rPr>
          <w:rFonts w:hint="eastAsia" w:ascii="宋体" w:hAnsi="宋体" w:cs="仿宋"/>
          <w:sz w:val="24"/>
          <w:szCs w:val="24"/>
          <w:highlight w:val="none"/>
          <w:u w:val="single"/>
        </w:rPr>
      </w:pPr>
      <w:r>
        <w:rPr>
          <w:rFonts w:hint="eastAsia" w:ascii="宋体" w:hAnsi="宋体" w:cs="仿宋"/>
          <w:sz w:val="24"/>
          <w:szCs w:val="24"/>
          <w:highlight w:val="none"/>
        </w:rPr>
        <w:t xml:space="preserve">乙方开户银行名称、账号：</w:t>
      </w:r>
      <w:r/>
    </w:p>
    <w:p>
      <w:pPr>
        <w:ind w:firstLine="480"/>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用户名称：</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 </w:t>
      </w:r>
      <w:r/>
    </w:p>
    <w:p>
      <w:pPr>
        <w:ind w:firstLine="480"/>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开户银行：</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 </w:t>
      </w:r>
      <w:r/>
    </w:p>
    <w:p>
      <w:pPr>
        <w:ind w:firstLine="480"/>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地址：</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 </w:t>
      </w:r>
      <w:r/>
    </w:p>
    <w:p>
      <w:pPr>
        <w:ind w:firstLine="480"/>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账号：</w:t>
      </w:r>
      <w:r>
        <w:rPr>
          <w:rFonts w:hint="eastAsia" w:ascii="宋体" w:hAnsi="宋体" w:cs="仿宋"/>
          <w:sz w:val="24"/>
          <w:szCs w:val="24"/>
          <w:highlight w:val="none"/>
          <w:u w:val="single"/>
        </w:rPr>
        <w:t xml:space="preserve">                       </w:t>
      </w:r>
      <w:r/>
    </w:p>
    <w:p>
      <w:pPr>
        <w:ind w:firstLine="480"/>
        <w:spacing w:line="360" w:lineRule="auto"/>
        <w:rPr>
          <w:rFonts w:hint="eastAsia" w:ascii="宋体" w:hAnsi="宋体" w:cs="仿宋"/>
          <w:sz w:val="24"/>
          <w:szCs w:val="24"/>
          <w:highlight w:val="none"/>
        </w:rPr>
      </w:pPr>
      <w:r/>
      <w:bookmarkStart w:id="190" w:name="_Toc332653280"/>
      <w:r/>
      <w:bookmarkStart w:id="191" w:name="_Toc332660395"/>
      <w:r/>
      <w:bookmarkStart w:id="192" w:name="_Toc322794623"/>
      <w:r>
        <w:rPr>
          <w:rFonts w:hint="eastAsia" w:ascii="宋体" w:hAnsi="宋体" w:cs="仿宋"/>
          <w:sz w:val="24"/>
          <w:szCs w:val="24"/>
          <w:highlight w:val="none"/>
        </w:rPr>
        <w:t xml:space="preserve">8.项目合同修改</w:t>
      </w:r>
      <w:bookmarkEnd w:id="190"/>
      <w:r/>
      <w:bookmarkEnd w:id="191"/>
      <w:r/>
      <w:bookmarkEnd w:id="192"/>
      <w:r/>
      <w:r/>
    </w:p>
    <w:p>
      <w:pPr>
        <w:ind w:firstLine="480"/>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8.1除合同条款第10条的规定外，任何对合同的变更、修改和补充,只有在双方授权的代表签署书面文件后有效，并作为附件成为本合同不可分割的组成部分，并具有同等法律效果。</w:t>
      </w:r>
      <w:r/>
    </w:p>
    <w:p>
      <w:pPr>
        <w:ind w:firstLine="480"/>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8.2因单方面变更合同，使另一方遭受损失的，应由责任方负责赔偿。</w:t>
      </w:r>
      <w:r/>
    </w:p>
    <w:p>
      <w:pPr>
        <w:ind w:firstLine="480"/>
        <w:spacing w:line="360" w:lineRule="auto"/>
        <w:rPr>
          <w:rFonts w:hint="eastAsia" w:ascii="宋体" w:hAnsi="宋体" w:cs="仿宋"/>
          <w:sz w:val="24"/>
          <w:szCs w:val="24"/>
          <w:highlight w:val="none"/>
        </w:rPr>
      </w:pPr>
      <w:r/>
      <w:bookmarkStart w:id="193" w:name="_Toc332660396"/>
      <w:r/>
      <w:bookmarkStart w:id="194" w:name="_Toc322794624"/>
      <w:r/>
      <w:bookmarkStart w:id="195" w:name="_Toc332653281"/>
      <w:r>
        <w:rPr>
          <w:rFonts w:hint="eastAsia" w:ascii="宋体" w:hAnsi="宋体" w:cs="仿宋"/>
          <w:sz w:val="24"/>
          <w:szCs w:val="24"/>
          <w:highlight w:val="none"/>
        </w:rPr>
        <w:t xml:space="preserve">9.违约责任</w:t>
      </w:r>
      <w:bookmarkEnd w:id="193"/>
      <w:r/>
      <w:bookmarkEnd w:id="194"/>
      <w:r/>
      <w:bookmarkEnd w:id="195"/>
      <w:r/>
      <w:r/>
    </w:p>
    <w:p>
      <w:pPr>
        <w:ind w:firstLine="480"/>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9.1在履行合同的过程中，如果乙方遇到将不能按照合同规定的时间提供服务时，应该及时以书面形式将拖延的事实、可能拖延的时间和原因通知甲方。甲方在收到乙方通知后，应尽快对情况进行评价，并确定是否酌情延长提供服务时间。延期应通过修改合同的方式由双方认可。</w:t>
      </w:r>
      <w:r/>
    </w:p>
    <w:p>
      <w:pPr>
        <w:ind w:firstLine="480"/>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9.2除合同条款第10条的情况外，除非延期是根据合同条款8.1的规定取得甲方的同意而不收取误期赔偿费之外，当乙方已经拖延提供服务时间，甲方应在不影响合同项下的其他补救措施的情况下，从合同价中扣除误期赔偿费。每延误一周的赔偿费按合同总价的百分之零点五（0.5%）计收，不足一周按一周计算，直至提供服务为止。误期赔偿费的最高限额为合同价格的百分之五（5%），同时乙方应继续履行本合同所规定的义务。一旦达到误期赔偿费的最高限额，甲方有权根据合同第10条款的规定终止合同。</w:t>
      </w:r>
      <w:r/>
    </w:p>
    <w:p>
      <w:pPr>
        <w:ind w:firstLine="480"/>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9.3如果甲方提出索赔通知后20天内乙方未能予以答复，该索赔应视为已被乙方接受。</w:t>
      </w:r>
      <w:r/>
    </w:p>
    <w:p>
      <w:pPr>
        <w:ind w:firstLine="480"/>
        <w:spacing w:line="360" w:lineRule="auto"/>
        <w:rPr>
          <w:rFonts w:hint="eastAsia" w:ascii="宋体" w:hAnsi="宋体" w:cs="仿宋"/>
          <w:sz w:val="24"/>
          <w:szCs w:val="24"/>
          <w:highlight w:val="none"/>
        </w:rPr>
      </w:pPr>
      <w:r/>
      <w:bookmarkStart w:id="196" w:name="_Toc322794625"/>
      <w:r/>
      <w:bookmarkStart w:id="197" w:name="_Toc332653282"/>
      <w:r/>
      <w:bookmarkStart w:id="198" w:name="_Toc332660397"/>
      <w:r>
        <w:rPr>
          <w:rFonts w:hint="eastAsia" w:ascii="宋体" w:hAnsi="宋体" w:cs="仿宋"/>
          <w:sz w:val="24"/>
          <w:szCs w:val="24"/>
          <w:highlight w:val="none"/>
        </w:rPr>
        <w:t xml:space="preserve">10.项目合同终止</w:t>
      </w:r>
      <w:bookmarkEnd w:id="196"/>
      <w:r/>
      <w:bookmarkEnd w:id="197"/>
      <w:r/>
      <w:bookmarkEnd w:id="198"/>
      <w:r/>
      <w:r/>
    </w:p>
    <w:p>
      <w:pPr>
        <w:ind w:firstLine="480"/>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由于合同一方不履行合同或严重违反合同，造成合同部分或全部无法履行时，对方除有权向违约方索赔外，并有权部分或全部终止合同。对于部分终止的合同，违约方除应承担9条规定的责任外，还应继续履行合同的剩余部分。</w:t>
      </w:r>
      <w:r/>
    </w:p>
    <w:p>
      <w:pPr>
        <w:ind w:firstLine="480"/>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10.1违约终止合同</w:t>
      </w:r>
      <w:r/>
    </w:p>
    <w:p>
      <w:pPr>
        <w:ind w:firstLine="480"/>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在甲方对乙方违约而采取的任何补救措施不受影响的情况下，甲方可向乙方发出书面违约通知书，提出终止部分或全部合同：</w:t>
      </w:r>
      <w:r/>
    </w:p>
    <w:p>
      <w:pPr>
        <w:ind w:firstLine="480"/>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（1）如果乙方未能在合同规定的期限或甲方根据合同条款的规定同意延长的限期内提供部分或全部的服务，达到合同所规定的服务；</w:t>
      </w:r>
      <w:r/>
    </w:p>
    <w:p>
      <w:pPr>
        <w:ind w:firstLine="480"/>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（2）如果乙方未能履行合同规定的其他任何义务。</w:t>
      </w:r>
      <w:r/>
    </w:p>
    <w:p>
      <w:pPr>
        <w:ind w:firstLine="480"/>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如果甲方根据上述规定与乙方全部或部分终止合同，经双方协商，甲方可以依其认为适当的条件和方法购买与未交付成果类似的服务，乙方应承担甲方因购买类似服务而产生的额外支出（支出总额应不超过合同总价的5%）。</w:t>
      </w:r>
      <w:r/>
    </w:p>
    <w:p>
      <w:pPr>
        <w:ind w:firstLine="480"/>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10.2 因破产而终止合同</w:t>
      </w:r>
      <w:r/>
    </w:p>
    <w:p>
      <w:pPr>
        <w:ind w:firstLine="480"/>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如果乙方破产或无清偿能力，甲方可在任何时候以书面形式通知乙方，提出终止合同而不给乙方补偿，并有权要求乙方退回甲方已支付的合同经费。该终止合同将不损害或影响甲方已经采取或将要采取的任何行动或补救措施的权利。</w:t>
      </w:r>
      <w:r/>
    </w:p>
    <w:p>
      <w:pPr>
        <w:ind w:firstLine="480"/>
        <w:spacing w:line="360" w:lineRule="auto"/>
        <w:rPr>
          <w:rFonts w:hint="eastAsia" w:ascii="宋体" w:hAnsi="宋体" w:cs="仿宋"/>
          <w:sz w:val="24"/>
          <w:szCs w:val="24"/>
          <w:highlight w:val="none"/>
        </w:rPr>
      </w:pPr>
      <w:r/>
      <w:bookmarkStart w:id="199" w:name="_Toc332660398"/>
      <w:r/>
      <w:bookmarkStart w:id="200" w:name="_Toc322794626"/>
      <w:r/>
      <w:bookmarkStart w:id="201" w:name="_Toc332653283"/>
      <w:r>
        <w:rPr>
          <w:rFonts w:hint="eastAsia" w:ascii="宋体" w:hAnsi="宋体" w:cs="仿宋"/>
          <w:sz w:val="24"/>
          <w:szCs w:val="24"/>
          <w:highlight w:val="none"/>
        </w:rPr>
        <w:t xml:space="preserve">11.不可抗力</w:t>
      </w:r>
      <w:bookmarkEnd w:id="199"/>
      <w:r/>
      <w:bookmarkEnd w:id="200"/>
      <w:r/>
      <w:bookmarkEnd w:id="201"/>
      <w:r/>
      <w:r/>
    </w:p>
    <w:p>
      <w:pPr>
        <w:ind w:firstLine="480"/>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11.1本合同规定的不可抗力事件是指甲乙双方在缔结合同时所不能预见的，并且它的发生及其后果是无法避免和无法克服的事件，诸如战争和严重的风灾、水灾、雪灾、地震等自然灾害，以及政策性等不由双方控制的，也包括双方同意的其他不可抗力事件。</w:t>
      </w:r>
      <w:r/>
    </w:p>
    <w:p>
      <w:pPr>
        <w:ind w:firstLine="480"/>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11.2签约双方任一方由于受不可抗力事件的影响而不能执行合同时，履行合同的期限应予以延长，其延长的期限应相当于事件所影响的时间。</w:t>
      </w:r>
      <w:r/>
    </w:p>
    <w:p>
      <w:pPr>
        <w:ind w:firstLine="480"/>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11.3受阻一方应在不可抗力事件发生后尽快用书面方式或传真通知对方，并于事件发生后14天内将有关当局出具的证明文件用特快专递或挂号信寄给对方审阅确认。一旦不可抗力事件的影响持续120天以上，双方应通过友好协商在合理的时间内达成进一步履行合同的协议，甲方也可以考虑解除合同。</w:t>
      </w:r>
      <w:r/>
    </w:p>
    <w:p>
      <w:pPr>
        <w:ind w:firstLine="480"/>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11.4因合同一方延迟履行合同后发生不可抗力的，不能免除延迟履行方的相应责任。</w:t>
      </w:r>
      <w:r/>
    </w:p>
    <w:p>
      <w:pPr>
        <w:ind w:firstLine="480"/>
        <w:spacing w:line="360" w:lineRule="auto"/>
        <w:rPr>
          <w:rFonts w:hint="eastAsia" w:ascii="宋体" w:hAnsi="宋体" w:cs="仿宋"/>
          <w:sz w:val="24"/>
          <w:szCs w:val="24"/>
          <w:highlight w:val="none"/>
        </w:rPr>
      </w:pPr>
      <w:r/>
      <w:bookmarkStart w:id="202" w:name="_Toc322794628"/>
      <w:r/>
      <w:bookmarkStart w:id="203" w:name="_Toc332653285"/>
      <w:r/>
      <w:bookmarkStart w:id="204" w:name="_Toc332660400"/>
      <w:r>
        <w:rPr>
          <w:rFonts w:hint="eastAsia" w:ascii="宋体" w:hAnsi="宋体" w:cs="仿宋"/>
          <w:sz w:val="24"/>
          <w:szCs w:val="24"/>
          <w:highlight w:val="none"/>
        </w:rPr>
        <w:t xml:space="preserve">12.诉讼</w:t>
      </w:r>
      <w:bookmarkEnd w:id="202"/>
      <w:r/>
      <w:bookmarkEnd w:id="203"/>
      <w:r/>
      <w:bookmarkEnd w:id="204"/>
      <w:r/>
      <w:r/>
    </w:p>
    <w:p>
      <w:pPr>
        <w:ind w:firstLine="480"/>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12.1合同的实施或与合同有关的一切争端应通过双方友好协商解决。如果友好协商不能解决，任何一方都可向甲方所在地人民法院提起诉讼。</w:t>
      </w:r>
      <w:r/>
    </w:p>
    <w:p>
      <w:pPr>
        <w:ind w:firstLine="480"/>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12.2诉讼费、律师费、保全费等由败诉方负担。</w:t>
      </w:r>
      <w:r/>
    </w:p>
    <w:p>
      <w:pPr>
        <w:ind w:firstLine="480"/>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12.3在诉讼期间，除正在进行诉讼争议的部分以外，双方应继续执行合同的其余部分。</w:t>
      </w:r>
      <w:r/>
    </w:p>
    <w:p>
      <w:pPr>
        <w:ind w:firstLine="480"/>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12.4本合同适用中华人民共和国法律。</w:t>
      </w:r>
      <w:r/>
    </w:p>
    <w:p>
      <w:pPr>
        <w:ind w:firstLine="480"/>
        <w:spacing w:line="360" w:lineRule="auto"/>
        <w:rPr>
          <w:rFonts w:hint="eastAsia" w:ascii="宋体" w:hAnsi="宋体" w:cs="仿宋"/>
          <w:sz w:val="24"/>
          <w:szCs w:val="24"/>
          <w:highlight w:val="none"/>
        </w:rPr>
      </w:pPr>
      <w:r/>
      <w:bookmarkStart w:id="205" w:name="_Toc332660401"/>
      <w:r/>
      <w:bookmarkStart w:id="206" w:name="_Toc322794629"/>
      <w:r/>
      <w:bookmarkStart w:id="207" w:name="_Toc332653286"/>
      <w:r>
        <w:rPr>
          <w:rFonts w:hint="eastAsia" w:ascii="宋体" w:hAnsi="宋体" w:cs="仿宋"/>
          <w:sz w:val="24"/>
          <w:szCs w:val="24"/>
          <w:highlight w:val="none"/>
        </w:rPr>
        <w:t xml:space="preserve">13.项目合同附件</w:t>
      </w:r>
      <w:bookmarkEnd w:id="205"/>
      <w:r/>
      <w:bookmarkEnd w:id="206"/>
      <w:r/>
      <w:bookmarkEnd w:id="207"/>
      <w:r/>
      <w:r/>
    </w:p>
    <w:p>
      <w:pPr>
        <w:ind w:firstLine="480"/>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13.1下列文件属本合同的依据，具有同等的法律效力：</w:t>
      </w:r>
      <w:r/>
    </w:p>
    <w:p>
      <w:pPr>
        <w:ind w:firstLine="480"/>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（1）招标文件（招标编号：        ）</w:t>
      </w:r>
      <w:r/>
    </w:p>
    <w:p>
      <w:pPr>
        <w:ind w:firstLine="480"/>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（2）投标文件（招标编号：        ）</w:t>
      </w:r>
      <w:r/>
    </w:p>
    <w:p>
      <w:pPr>
        <w:ind w:firstLine="480"/>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（3）采购过程中有关澄清、承诺文件</w:t>
      </w:r>
      <w:r/>
    </w:p>
    <w:p>
      <w:pPr>
        <w:ind w:firstLine="480"/>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上述文件的内容与本合同的内容不一致时，以本合同为准。上述文件的内容相互之间不一致时，以排序在先者为准。</w:t>
      </w:r>
      <w:r/>
    </w:p>
    <w:p>
      <w:pPr>
        <w:ind w:firstLine="480"/>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13.2与履行本合同有关的下列文件，经双方确认，作为附件，为本合同的组成部分。</w:t>
      </w:r>
      <w:r/>
    </w:p>
    <w:p>
      <w:pPr>
        <w:ind w:firstLine="480"/>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附件一：《中标通知书》</w:t>
      </w:r>
      <w:r/>
    </w:p>
    <w:p>
      <w:pPr>
        <w:ind w:firstLine="480"/>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附件二：《技术要求》</w:t>
      </w:r>
      <w:r/>
    </w:p>
    <w:p>
      <w:pPr>
        <w:ind w:firstLine="480"/>
        <w:spacing w:line="360" w:lineRule="auto"/>
        <w:rPr>
          <w:rFonts w:hint="eastAsia" w:ascii="宋体" w:hAnsi="宋体" w:cs="仿宋"/>
          <w:sz w:val="24"/>
          <w:szCs w:val="24"/>
          <w:highlight w:val="none"/>
        </w:rPr>
      </w:pPr>
      <w:r/>
      <w:bookmarkStart w:id="208" w:name="_Toc332653287"/>
      <w:r/>
      <w:bookmarkStart w:id="209" w:name="_Toc322794630"/>
      <w:r/>
      <w:bookmarkStart w:id="210" w:name="_Toc332660402"/>
      <w:r>
        <w:rPr>
          <w:rFonts w:hint="eastAsia" w:ascii="宋体" w:hAnsi="宋体" w:cs="仿宋"/>
          <w:sz w:val="24"/>
          <w:szCs w:val="24"/>
          <w:highlight w:val="none"/>
        </w:rPr>
        <w:t xml:space="preserve">14.项目合同生效及其它</w:t>
      </w:r>
      <w:bookmarkEnd w:id="208"/>
      <w:r/>
      <w:bookmarkEnd w:id="209"/>
      <w:r/>
      <w:bookmarkEnd w:id="210"/>
      <w:r/>
      <w:r/>
    </w:p>
    <w:p>
      <w:pPr>
        <w:ind w:firstLine="480"/>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14.1本合同自双方授权代表签字、盖公章之日起生效。</w:t>
      </w:r>
      <w:r/>
    </w:p>
    <w:p>
      <w:pPr>
        <w:ind w:firstLine="480"/>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14.2本合同一式肆份，由甲方执贰份，乙方执贰份。</w:t>
      </w:r>
      <w:r/>
    </w:p>
    <w:p>
      <w:pPr>
        <w:ind w:firstLine="480"/>
        <w:spacing w:line="360" w:lineRule="auto"/>
        <w:rPr>
          <w:rFonts w:hint="eastAsia" w:ascii="宋体" w:hAnsi="宋体" w:cs="仿宋"/>
          <w:sz w:val="24"/>
          <w:szCs w:val="24"/>
          <w:highlight w:val="none"/>
        </w:rPr>
      </w:pPr>
      <w:r/>
      <w:bookmarkStart w:id="211" w:name="_Toc332660403"/>
      <w:r/>
      <w:bookmarkStart w:id="212" w:name="_Toc332653288"/>
      <w:r>
        <w:rPr>
          <w:rFonts w:hint="eastAsia" w:ascii="宋体" w:hAnsi="宋体" w:cs="仿宋"/>
          <w:sz w:val="24"/>
          <w:szCs w:val="24"/>
          <w:highlight w:val="none"/>
        </w:rPr>
        <w:t xml:space="preserve">15.项目合同签章</w:t>
      </w:r>
      <w:bookmarkEnd w:id="211"/>
      <w:r/>
      <w:bookmarkEnd w:id="212"/>
      <w:r/>
      <w:r/>
    </w:p>
    <w:p>
      <w:pPr>
        <w:ind w:firstLine="480"/>
        <w:spacing w:line="360" w:lineRule="auto"/>
        <w:rPr>
          <w:rFonts w:hint="eastAsia" w:ascii="宋体" w:hAnsi="宋体" w:cs="仿宋"/>
          <w:sz w:val="24"/>
          <w:szCs w:val="24"/>
          <w:highlight w:val="none"/>
        </w:rPr>
      </w:pPr>
      <w:r>
        <w:rPr>
          <w:rFonts w:hint="eastAsia" w:ascii="宋体" w:hAnsi="宋体" w:cs="仿宋"/>
          <w:sz w:val="24"/>
          <w:szCs w:val="24"/>
          <w:highlight w:val="none"/>
        </w:rPr>
      </w:r>
      <w:r/>
    </w:p>
    <w:tbl>
      <w:tblPr>
        <w:tblStyle w:val="770"/>
        <w:tblW w:w="8528" w:type="dxa"/>
        <w:tblInd w:w="108" w:type="dxa"/>
        <w:tblLayout w:type="fixed"/>
        <w:tblCellMar>
          <w:left w:w="108" w:type="dxa"/>
          <w:top w:w="0" w:type="dxa"/>
          <w:right w:w="108" w:type="dxa"/>
          <w:bottom w:w="0" w:type="dxa"/>
        </w:tblCellMar>
        <w:tblLook w:val="04A0" w:firstRow="1" w:lastRow="0" w:firstColumn="1" w:lastColumn="0" w:noHBand="0" w:noVBand="1"/>
      </w:tblPr>
      <w:tblGrid>
        <w:gridCol w:w="1339"/>
        <w:gridCol w:w="3150"/>
        <w:gridCol w:w="1359"/>
        <w:gridCol w:w="2680"/>
      </w:tblGrid>
      <w:tr>
        <w:trPr>
          <w:trHeight w:val="494"/>
        </w:trPr>
        <w:tc>
          <w:tcPr>
            <w:tcW w:w="1339" w:type="dxa"/>
            <w:vAlign w:val="center"/>
            <w:textDirection w:val="lrTb"/>
            <w:noWrap w:val="false"/>
          </w:tcPr>
          <w:p>
            <w:pPr>
              <w:jc w:val="left"/>
              <w:spacing w:line="360" w:lineRule="auto"/>
              <w:rPr>
                <w:rFonts w:hint="eastAsia" w:ascii="宋体" w:hAnsi="宋体" w:cs="仿宋"/>
                <w:sz w:val="24"/>
                <w:szCs w:val="24"/>
                <w:highlight w:val="none"/>
              </w:rPr>
            </w:pPr>
            <w:r>
              <w:rPr>
                <w:rFonts w:hint="eastAsia" w:ascii="宋体" w:hAnsi="宋体" w:cs="仿宋"/>
                <w:b/>
                <w:sz w:val="24"/>
                <w:szCs w:val="24"/>
                <w:highlight w:val="none"/>
              </w:rPr>
              <w:t xml:space="preserve">甲方</w:t>
            </w:r>
            <w:r>
              <w:rPr>
                <w:rFonts w:hint="eastAsia" w:ascii="宋体" w:hAnsi="宋体" w:cs="仿宋"/>
                <w:sz w:val="24"/>
                <w:szCs w:val="24"/>
                <w:highlight w:val="none"/>
              </w:rPr>
              <w:t xml:space="preserve">：</w:t>
            </w:r>
            <w:r/>
          </w:p>
        </w:tc>
        <w:tc>
          <w:tcPr>
            <w:tcW w:w="3150" w:type="dxa"/>
            <w:vAlign w:val="center"/>
            <w:textDirection w:val="lrTb"/>
            <w:noWrap w:val="false"/>
          </w:tcPr>
          <w:p>
            <w:pPr>
              <w:jc w:val="left"/>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扬州中国大运河博物馆</w:t>
            </w:r>
            <w:r/>
          </w:p>
        </w:tc>
        <w:tc>
          <w:tcPr>
            <w:tcW w:w="1359" w:type="dxa"/>
            <w:vAlign w:val="center"/>
            <w:textDirection w:val="lrTb"/>
            <w:noWrap w:val="false"/>
          </w:tcPr>
          <w:p>
            <w:pPr>
              <w:jc w:val="left"/>
              <w:spacing w:line="360" w:lineRule="auto"/>
              <w:rPr>
                <w:rFonts w:hint="eastAsia" w:ascii="宋体" w:hAnsi="宋体" w:cs="仿宋"/>
                <w:sz w:val="24"/>
                <w:szCs w:val="24"/>
                <w:highlight w:val="none"/>
              </w:rPr>
            </w:pPr>
            <w:r>
              <w:rPr>
                <w:rFonts w:hint="eastAsia" w:ascii="宋体" w:hAnsi="宋体" w:cs="仿宋"/>
                <w:b/>
                <w:sz w:val="24"/>
                <w:szCs w:val="24"/>
                <w:highlight w:val="none"/>
              </w:rPr>
              <w:t xml:space="preserve">乙方</w:t>
            </w:r>
            <w:r>
              <w:rPr>
                <w:rFonts w:hint="eastAsia" w:ascii="宋体" w:hAnsi="宋体" w:cs="仿宋"/>
                <w:sz w:val="24"/>
                <w:szCs w:val="24"/>
                <w:highlight w:val="none"/>
              </w:rPr>
              <w:t xml:space="preserve">：</w:t>
            </w:r>
            <w:r/>
          </w:p>
        </w:tc>
        <w:tc>
          <w:tcPr>
            <w:tcW w:w="2680" w:type="dxa"/>
            <w:vAlign w:val="center"/>
            <w:textDirection w:val="lrTb"/>
            <w:noWrap w:val="false"/>
          </w:tcPr>
          <w:p>
            <w:pPr>
              <w:ind w:left="240" w:hanging="240"/>
              <w:jc w:val="center"/>
              <w:spacing w:line="360" w:lineRule="auto"/>
              <w:rPr>
                <w:rFonts w:hint="eastAsia" w:ascii="宋体" w:hAnsi="宋体" w:cs="仿宋"/>
                <w:sz w:val="24"/>
                <w:szCs w:val="24"/>
                <w:highlight w:val="none"/>
              </w:rPr>
            </w:pPr>
            <w:r>
              <w:rPr>
                <w:rFonts w:hint="eastAsia" w:ascii="宋体" w:hAnsi="宋体" w:cs="仿宋"/>
                <w:sz w:val="24"/>
                <w:szCs w:val="24"/>
                <w:highlight w:val="none"/>
              </w:rPr>
            </w:r>
            <w:r/>
          </w:p>
        </w:tc>
      </w:tr>
      <w:tr>
        <w:trPr>
          <w:trHeight w:val="482"/>
        </w:trPr>
        <w:tc>
          <w:tcPr>
            <w:tcW w:w="1339" w:type="dxa"/>
            <w:vAlign w:val="center"/>
            <w:textDirection w:val="lrTb"/>
            <w:noWrap w:val="false"/>
          </w:tcPr>
          <w:p>
            <w:pPr>
              <w:jc w:val="left"/>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盖章：</w:t>
            </w:r>
            <w:r/>
          </w:p>
        </w:tc>
        <w:tc>
          <w:tcPr>
            <w:tcW w:w="3150" w:type="dxa"/>
            <w:vAlign w:val="center"/>
            <w:textDirection w:val="lrTb"/>
            <w:noWrap w:val="false"/>
          </w:tcPr>
          <w:p>
            <w:pPr>
              <w:jc w:val="center"/>
              <w:spacing w:line="360" w:lineRule="auto"/>
              <w:rPr>
                <w:rFonts w:hint="eastAsia" w:ascii="宋体" w:hAnsi="宋体" w:cs="仿宋"/>
                <w:sz w:val="24"/>
                <w:szCs w:val="24"/>
                <w:highlight w:val="none"/>
              </w:rPr>
            </w:pPr>
            <w:r>
              <w:rPr>
                <w:rFonts w:hint="eastAsia" w:ascii="宋体" w:hAnsi="宋体" w:cs="仿宋"/>
                <w:sz w:val="24"/>
                <w:szCs w:val="24"/>
                <w:highlight w:val="none"/>
              </w:rPr>
            </w:r>
            <w:r/>
          </w:p>
        </w:tc>
        <w:tc>
          <w:tcPr>
            <w:tcW w:w="1359" w:type="dxa"/>
            <w:vAlign w:val="center"/>
            <w:textDirection w:val="lrTb"/>
            <w:noWrap w:val="false"/>
          </w:tcPr>
          <w:p>
            <w:pPr>
              <w:jc w:val="left"/>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盖章：</w:t>
            </w:r>
            <w:r/>
          </w:p>
        </w:tc>
        <w:tc>
          <w:tcPr>
            <w:tcW w:w="2680" w:type="dxa"/>
            <w:vAlign w:val="center"/>
            <w:textDirection w:val="lrTb"/>
            <w:noWrap w:val="false"/>
          </w:tcPr>
          <w:p>
            <w:pPr>
              <w:jc w:val="center"/>
              <w:spacing w:line="360" w:lineRule="auto"/>
              <w:rPr>
                <w:rFonts w:hint="eastAsia" w:ascii="宋体" w:hAnsi="宋体" w:cs="仿宋"/>
                <w:sz w:val="24"/>
                <w:szCs w:val="24"/>
                <w:highlight w:val="none"/>
              </w:rPr>
            </w:pPr>
            <w:r>
              <w:rPr>
                <w:rFonts w:hint="eastAsia" w:ascii="宋体" w:hAnsi="宋体" w:cs="仿宋"/>
                <w:sz w:val="24"/>
                <w:szCs w:val="24"/>
                <w:highlight w:val="none"/>
              </w:rPr>
            </w:r>
            <w:r/>
          </w:p>
        </w:tc>
      </w:tr>
      <w:tr>
        <w:trPr>
          <w:trHeight w:val="461"/>
        </w:trPr>
        <w:tc>
          <w:tcPr>
            <w:tcW w:w="1339" w:type="dxa"/>
            <w:vAlign w:val="center"/>
            <w:textDirection w:val="lrTb"/>
            <w:noWrap w:val="false"/>
          </w:tcPr>
          <w:p>
            <w:pPr>
              <w:jc w:val="left"/>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授权代表：</w:t>
            </w:r>
            <w:r/>
          </w:p>
        </w:tc>
        <w:tc>
          <w:tcPr>
            <w:tcW w:w="3150" w:type="dxa"/>
            <w:vAlign w:val="center"/>
            <w:textDirection w:val="lrTb"/>
            <w:noWrap w:val="false"/>
          </w:tcPr>
          <w:p>
            <w:pPr>
              <w:jc w:val="center"/>
              <w:spacing w:line="360" w:lineRule="auto"/>
              <w:rPr>
                <w:rFonts w:hint="eastAsia" w:ascii="宋体" w:hAnsi="宋体" w:cs="仿宋"/>
                <w:sz w:val="24"/>
                <w:szCs w:val="24"/>
                <w:highlight w:val="none"/>
              </w:rPr>
            </w:pPr>
            <w:r>
              <w:rPr>
                <w:rFonts w:hint="eastAsia" w:ascii="宋体" w:hAnsi="宋体" w:cs="仿宋"/>
                <w:sz w:val="24"/>
                <w:szCs w:val="24"/>
                <w:highlight w:val="none"/>
              </w:rPr>
            </w:r>
            <w:r/>
          </w:p>
        </w:tc>
        <w:tc>
          <w:tcPr>
            <w:tcW w:w="1359" w:type="dxa"/>
            <w:vAlign w:val="center"/>
            <w:textDirection w:val="lrTb"/>
            <w:noWrap w:val="false"/>
          </w:tcPr>
          <w:p>
            <w:pPr>
              <w:jc w:val="left"/>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授权代表：</w:t>
            </w:r>
            <w:r/>
          </w:p>
        </w:tc>
        <w:tc>
          <w:tcPr>
            <w:tcW w:w="2680" w:type="dxa"/>
            <w:vAlign w:val="center"/>
            <w:textDirection w:val="lrTb"/>
            <w:noWrap w:val="false"/>
          </w:tcPr>
          <w:p>
            <w:pPr>
              <w:jc w:val="center"/>
              <w:spacing w:line="360" w:lineRule="auto"/>
              <w:rPr>
                <w:rFonts w:hint="eastAsia" w:ascii="宋体" w:hAnsi="宋体" w:cs="仿宋"/>
                <w:sz w:val="24"/>
                <w:szCs w:val="24"/>
                <w:highlight w:val="none"/>
              </w:rPr>
            </w:pPr>
            <w:r>
              <w:rPr>
                <w:rFonts w:hint="eastAsia" w:ascii="宋体" w:hAnsi="宋体" w:cs="仿宋"/>
                <w:sz w:val="24"/>
                <w:szCs w:val="24"/>
                <w:highlight w:val="none"/>
              </w:rPr>
            </w:r>
            <w:r/>
          </w:p>
        </w:tc>
      </w:tr>
      <w:tr>
        <w:trPr>
          <w:trHeight w:val="467"/>
        </w:trPr>
        <w:tc>
          <w:tcPr>
            <w:tcW w:w="1339" w:type="dxa"/>
            <w:vAlign w:val="center"/>
            <w:textDirection w:val="lrTb"/>
            <w:noWrap w:val="false"/>
          </w:tcPr>
          <w:p>
            <w:pPr>
              <w:jc w:val="left"/>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签字日期：</w:t>
            </w:r>
            <w:r/>
          </w:p>
        </w:tc>
        <w:tc>
          <w:tcPr>
            <w:tcW w:w="3150" w:type="dxa"/>
            <w:vAlign w:val="center"/>
            <w:textDirection w:val="lrTb"/>
            <w:noWrap w:val="false"/>
          </w:tcPr>
          <w:p>
            <w:pPr>
              <w:jc w:val="center"/>
              <w:spacing w:line="360" w:lineRule="auto"/>
              <w:rPr>
                <w:rFonts w:hint="eastAsia" w:ascii="宋体" w:hAnsi="宋体" w:cs="仿宋"/>
                <w:sz w:val="24"/>
                <w:szCs w:val="24"/>
                <w:highlight w:val="none"/>
              </w:rPr>
            </w:pPr>
            <w:r>
              <w:rPr>
                <w:rFonts w:hint="eastAsia" w:ascii="宋体" w:hAnsi="宋体" w:cs="仿宋"/>
                <w:sz w:val="24"/>
                <w:szCs w:val="24"/>
                <w:highlight w:val="none"/>
              </w:rPr>
            </w:r>
            <w:r/>
          </w:p>
        </w:tc>
        <w:tc>
          <w:tcPr>
            <w:tcW w:w="1359" w:type="dxa"/>
            <w:vAlign w:val="center"/>
            <w:textDirection w:val="lrTb"/>
            <w:noWrap w:val="false"/>
          </w:tcPr>
          <w:p>
            <w:pPr>
              <w:jc w:val="left"/>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签字日期：</w:t>
            </w:r>
            <w:r/>
          </w:p>
        </w:tc>
        <w:tc>
          <w:tcPr>
            <w:tcW w:w="2680" w:type="dxa"/>
            <w:vAlign w:val="center"/>
            <w:textDirection w:val="lrTb"/>
            <w:noWrap w:val="false"/>
          </w:tcPr>
          <w:p>
            <w:pPr>
              <w:jc w:val="center"/>
              <w:spacing w:line="360" w:lineRule="auto"/>
              <w:rPr>
                <w:rFonts w:hint="eastAsia" w:ascii="宋体" w:hAnsi="宋体" w:cs="仿宋"/>
                <w:sz w:val="24"/>
                <w:szCs w:val="24"/>
                <w:highlight w:val="none"/>
              </w:rPr>
            </w:pPr>
            <w:r>
              <w:rPr>
                <w:rFonts w:hint="eastAsia" w:ascii="宋体" w:hAnsi="宋体" w:cs="仿宋"/>
                <w:sz w:val="24"/>
                <w:szCs w:val="24"/>
                <w:highlight w:val="none"/>
              </w:rPr>
            </w:r>
            <w:r/>
          </w:p>
        </w:tc>
      </w:tr>
    </w:tbl>
    <w:p>
      <w:pPr>
        <w:pStyle w:val="760"/>
        <w:jc w:val="center"/>
        <w:keepLines/>
        <w:keepNext/>
        <w:pageBreakBefore/>
        <w:rPr>
          <w:rFonts w:hint="eastAsia"/>
          <w:color w:val="auto"/>
          <w:highlight w:val="none"/>
        </w:rPr>
        <w:outlineLvl w:val="0"/>
      </w:pPr>
      <w:r>
        <w:rPr>
          <w:rFonts w:hint="eastAsia"/>
          <w:color w:val="auto"/>
          <w:highlight w:val="none"/>
        </w:rPr>
        <w:t xml:space="preserve">第六部分  投标文件格式</w:t>
      </w:r>
      <w:bookmarkEnd w:id="162"/>
      <w:r/>
      <w:bookmarkEnd w:id="163"/>
      <w:r/>
      <w:bookmarkEnd w:id="164"/>
      <w:r/>
      <w:r/>
    </w:p>
    <w:p>
      <w:pPr>
        <w:rPr>
          <w:rFonts w:hint="eastAsia" w:ascii="宋体" w:hAnsi="宋体" w:cs="宋体"/>
          <w:color w:val="auto"/>
          <w:highlight w:val="none"/>
        </w:rPr>
      </w:pPr>
      <w:r>
        <w:rPr>
          <w:rFonts w:hint="eastAsia" w:ascii="宋体" w:hAnsi="宋体" w:cs="宋体"/>
          <w:color w:val="auto"/>
          <w:highlight w:val="none"/>
        </w:rPr>
      </w:r>
      <w:r/>
    </w:p>
    <w:p>
      <w:pPr>
        <w:jc w:val="left"/>
        <w:spacing w:line="360" w:lineRule="auto"/>
        <w:widowControl/>
        <w:rPr>
          <w:rFonts w:hint="eastAsia" w:ascii="仿宋" w:hAnsi="仿宋" w:eastAsia="仿宋" w:cs="宋体"/>
          <w:b/>
          <w:bCs/>
          <w:color w:val="auto"/>
          <w:sz w:val="24"/>
          <w:szCs w:val="28"/>
          <w:highlight w:val="none"/>
        </w:rPr>
      </w:pPr>
      <w:r/>
      <w:bookmarkStart w:id="213" w:name="_Toc16009"/>
      <w:r/>
      <w:bookmarkStart w:id="214" w:name="_Toc514054484"/>
      <w:r/>
      <w:bookmarkStart w:id="215" w:name="_Toc26779"/>
      <w:r/>
      <w:bookmarkStart w:id="216" w:name="_Toc21788"/>
      <w:r>
        <w:rPr>
          <w:rFonts w:hint="eastAsia" w:ascii="仿宋" w:hAnsi="仿宋" w:eastAsia="仿宋" w:cs="宋体"/>
          <w:b/>
          <w:bCs/>
          <w:color w:val="auto"/>
          <w:sz w:val="24"/>
          <w:szCs w:val="28"/>
          <w:highlight w:val="none"/>
        </w:rPr>
        <w:t xml:space="preserve">投标文件格式使用注意事项：</w:t>
      </w:r>
      <w:r/>
    </w:p>
    <w:p>
      <w:pPr>
        <w:numPr>
          <w:ilvl w:val="0"/>
          <w:numId w:val="8"/>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投标文件编制时应使用的模板已在本部分列明，招标文件要求提供但未提供模板的，格式自拟。</w:t>
      </w:r>
      <w:r/>
    </w:p>
    <w:p>
      <w:pPr>
        <w:numPr>
          <w:ilvl w:val="0"/>
          <w:numId w:val="8"/>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模板没有先后顺序，在使用模板时模板名称对应苏采云系统目录名称。</w:t>
      </w:r>
      <w:r/>
    </w:p>
    <w:p>
      <w:pPr>
        <w:numPr>
          <w:ilvl w:val="0"/>
          <w:numId w:val="8"/>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招标文件中提供的投标文件格式与苏采云系统内不一致的，以苏采云系统的格式为准。</w:t>
      </w:r>
      <w:r/>
    </w:p>
    <w:p>
      <w:pPr>
        <w:jc w:val="left"/>
        <w:spacing w:line="360" w:lineRule="auto"/>
        <w:widowControl/>
        <w:rPr>
          <w:rFonts w:hint="eastAsia" w:ascii="仿宋" w:hAnsi="仿宋" w:eastAsia="仿宋" w:cs="宋体"/>
          <w:color w:val="auto"/>
          <w:sz w:val="24"/>
          <w:szCs w:val="28"/>
          <w:highlight w:val="none"/>
        </w:rPr>
      </w:pPr>
      <w:r>
        <w:rPr>
          <w:rFonts w:hint="eastAsia" w:ascii="仿宋" w:hAnsi="仿宋" w:eastAsia="仿宋" w:cs="宋体"/>
          <w:color w:val="auto"/>
          <w:sz w:val="24"/>
          <w:szCs w:val="28"/>
          <w:highlight w:val="none"/>
        </w:rPr>
      </w:r>
      <w:r/>
    </w:p>
    <w:p>
      <w:pPr>
        <w:jc w:val="left"/>
        <w:spacing w:line="360" w:lineRule="auto"/>
        <w:widowControl/>
        <w:rPr>
          <w:rFonts w:hint="eastAsia" w:ascii="仿宋" w:hAnsi="仿宋" w:eastAsia="仿宋" w:cs="宋体"/>
          <w:color w:val="auto"/>
          <w:sz w:val="24"/>
          <w:szCs w:val="28"/>
          <w:highlight w:val="none"/>
        </w:rPr>
      </w:pPr>
      <w:r>
        <w:rPr>
          <w:rFonts w:hint="eastAsia" w:ascii="仿宋" w:hAnsi="仿宋" w:eastAsia="仿宋" w:cs="宋体"/>
          <w:color w:val="auto"/>
          <w:sz w:val="24"/>
          <w:szCs w:val="28"/>
          <w:highlight w:val="none"/>
        </w:rPr>
        <w:br w:type="page" w:clear="all"/>
      </w:r>
      <w:r/>
    </w:p>
    <w:p>
      <w:pPr>
        <w:jc w:val="left"/>
        <w:widowControl/>
        <w:rPr>
          <w:rFonts w:hint="eastAsia" w:ascii="宋体" w:hAnsi="宋体" w:cs="宋体"/>
          <w:b/>
          <w:color w:val="auto"/>
          <w:sz w:val="32"/>
          <w:szCs w:val="24"/>
          <w:highlight w:val="none"/>
        </w:rPr>
      </w:pPr>
      <w:r>
        <w:rPr>
          <w:rFonts w:hint="eastAsia" w:ascii="宋体" w:hAnsi="宋体" w:cs="宋体"/>
          <w:b/>
          <w:color w:val="auto"/>
          <w:sz w:val="32"/>
          <w:szCs w:val="24"/>
          <w:highlight w:val="none"/>
        </w:rPr>
      </w:r>
      <w:r/>
    </w:p>
    <w:p>
      <w:pPr>
        <w:pStyle w:val="1262"/>
        <w:ind w:firstLine="321"/>
        <w:jc w:val="center"/>
        <w:rPr>
          <w:rFonts w:hint="eastAsia" w:ascii="宋体" w:hAnsi="宋体" w:eastAsia="宋体" w:cs="宋体"/>
          <w:color w:val="auto"/>
          <w:highlight w:val="none"/>
        </w:rPr>
        <w:outlineLvl w:val="1"/>
      </w:pPr>
      <w:r/>
      <w:bookmarkStart w:id="217" w:name="_Toc15407"/>
      <w:r>
        <w:rPr>
          <w:rFonts w:hint="eastAsia" w:ascii="宋体" w:hAnsi="宋体" w:eastAsia="宋体" w:cs="宋体"/>
          <w:color w:val="auto"/>
          <w:highlight w:val="none"/>
        </w:rPr>
        <w:t xml:space="preserve">封面</w:t>
      </w:r>
      <w:bookmarkEnd w:id="213"/>
      <w:r/>
      <w:bookmarkEnd w:id="214"/>
      <w:r/>
      <w:bookmarkEnd w:id="215"/>
      <w:r/>
      <w:bookmarkEnd w:id="216"/>
      <w:r/>
      <w:bookmarkEnd w:id="217"/>
      <w:r/>
      <w:r/>
    </w:p>
    <w:p>
      <w:pPr>
        <w:pStyle w:val="1128"/>
        <w:jc w:val="lef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128"/>
        <w:jc w:val="lef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128"/>
        <w:jc w:val="lef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128"/>
        <w:jc w:val="center"/>
        <w:rPr>
          <w:rFonts w:hint="eastAsia" w:ascii="宋体" w:hAnsi="宋体" w:cs="宋体"/>
          <w:color w:val="auto"/>
          <w:sz w:val="52"/>
          <w:szCs w:val="52"/>
          <w:highlight w:val="none"/>
        </w:rPr>
      </w:pPr>
      <w:r>
        <w:rPr>
          <w:rFonts w:hint="eastAsia" w:ascii="宋体" w:hAnsi="宋体" w:cs="宋体"/>
          <w:color w:val="auto"/>
          <w:sz w:val="52"/>
          <w:szCs w:val="52"/>
          <w:highlight w:val="none"/>
        </w:rPr>
      </w:r>
      <w:r/>
    </w:p>
    <w:p>
      <w:pPr>
        <w:pStyle w:val="1128"/>
        <w:jc w:val="center"/>
        <w:rPr>
          <w:rFonts w:hint="eastAsia" w:ascii="宋体" w:hAnsi="宋体" w:cs="宋体"/>
          <w:color w:val="auto"/>
          <w:sz w:val="28"/>
          <w:szCs w:val="28"/>
          <w:highlight w:val="none"/>
        </w:rPr>
      </w:pPr>
      <w:r>
        <w:rPr>
          <w:rFonts w:hint="eastAsia" w:ascii="宋体" w:hAnsi="宋体" w:cs="宋体"/>
          <w:color w:val="auto"/>
          <w:sz w:val="72"/>
          <w:szCs w:val="72"/>
          <w:highlight w:val="none"/>
        </w:rPr>
        <w:t xml:space="preserve">投 标 文 件</w:t>
      </w:r>
      <w:r/>
    </w:p>
    <w:p>
      <w:pPr>
        <w:pStyle w:val="1128"/>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28"/>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28"/>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28"/>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28"/>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032"/>
        <w:ind w:firstLine="723"/>
        <w:jc w:val="both"/>
        <w:rPr>
          <w:rFonts w:hint="eastAsia" w:hAnsi="宋体" w:cs="宋体"/>
          <w:color w:val="auto"/>
          <w:highlight w:val="none"/>
        </w:rPr>
      </w:pPr>
      <w:r>
        <w:rPr>
          <w:rFonts w:hint="eastAsia" w:hAnsi="宋体" w:cs="宋体"/>
          <w:b/>
          <w:color w:val="auto"/>
          <w:sz w:val="36"/>
          <w:szCs w:val="36"/>
          <w:highlight w:val="none"/>
        </w:rPr>
        <w:t xml:space="preserve">项</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目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名</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称：</w:t>
      </w:r>
      <w:r>
        <w:rPr>
          <w:rFonts w:hint="eastAsia" w:hAnsi="宋体" w:cs="宋体"/>
          <w:b/>
          <w:color w:val="auto"/>
          <w:sz w:val="36"/>
          <w:szCs w:val="36"/>
          <w:highlight w:val="none"/>
          <w:u w:val="single"/>
        </w:rPr>
        <w:t xml:space="preserve">               </w:t>
      </w:r>
      <w:r/>
    </w:p>
    <w:p>
      <w:pPr>
        <w:pStyle w:val="1032"/>
        <w:ind w:firstLine="723"/>
        <w:jc w:val="both"/>
        <w:rPr>
          <w:rFonts w:hint="eastAsia" w:hAnsi="宋体" w:cs="宋体"/>
          <w:b/>
          <w:color w:val="auto"/>
          <w:sz w:val="36"/>
          <w:szCs w:val="36"/>
          <w:highlight w:val="none"/>
          <w:u w:val="single"/>
        </w:rPr>
      </w:pPr>
      <w:r>
        <w:rPr>
          <w:rFonts w:hint="eastAsia" w:hAnsi="宋体" w:cs="宋体"/>
          <w:b/>
          <w:color w:val="auto"/>
          <w:sz w:val="36"/>
          <w:szCs w:val="36"/>
          <w:highlight w:val="none"/>
        </w:rPr>
        <w:t xml:space="preserve">项</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目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编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号：</w:t>
      </w:r>
      <w:r>
        <w:rPr>
          <w:rFonts w:hint="eastAsia" w:hAnsi="宋体" w:cs="宋体"/>
          <w:b/>
          <w:color w:val="auto"/>
          <w:sz w:val="36"/>
          <w:szCs w:val="36"/>
          <w:highlight w:val="none"/>
          <w:u w:val="single"/>
        </w:rPr>
        <w:t xml:space="preserve">               </w:t>
      </w:r>
      <w:r/>
    </w:p>
    <w:p>
      <w:pPr>
        <w:pStyle w:val="1032"/>
        <w:ind w:firstLine="723"/>
        <w:jc w:val="both"/>
        <w:rPr>
          <w:rFonts w:hint="eastAsia" w:hAnsi="宋体" w:cs="宋体"/>
          <w:color w:val="auto"/>
          <w:highlight w:val="none"/>
        </w:rPr>
      </w:pPr>
      <w:r>
        <w:rPr>
          <w:rFonts w:hint="eastAsia" w:hAnsi="宋体" w:cs="宋体"/>
          <w:b/>
          <w:color w:val="auto"/>
          <w:sz w:val="36"/>
          <w:szCs w:val="36"/>
          <w:highlight w:val="none"/>
        </w:rPr>
        <w:t xml:space="preserve">投</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标</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人</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名</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称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u w:val="single"/>
        </w:rPr>
        <w:t xml:space="preserve">（加盖CA电子公章）   </w:t>
      </w:r>
      <w:r>
        <w:rPr>
          <w:rFonts w:hint="eastAsia" w:hAnsi="宋体" w:cs="宋体"/>
          <w:b/>
          <w:color w:val="auto"/>
          <w:sz w:val="36"/>
          <w:szCs w:val="36"/>
          <w:highlight w:val="none"/>
          <w:u w:val="single"/>
          <w:lang w:val="en-US" w:eastAsia="zh-CN"/>
        </w:rPr>
        <w:t xml:space="preserve">      </w:t>
      </w:r>
      <w:r>
        <w:rPr>
          <w:rFonts w:hint="eastAsia" w:hAnsi="宋体" w:cs="宋体"/>
          <w:b/>
          <w:color w:val="auto"/>
          <w:sz w:val="36"/>
          <w:szCs w:val="36"/>
          <w:highlight w:val="none"/>
          <w:u w:val="single"/>
        </w:rPr>
        <w:t xml:space="preserve">  </w:t>
      </w:r>
      <w:r/>
    </w:p>
    <w:p>
      <w:pPr>
        <w:pStyle w:val="1032"/>
        <w:ind w:firstLine="723"/>
        <w:jc w:val="both"/>
        <w:rPr>
          <w:rFonts w:hint="eastAsia" w:hAnsi="宋体" w:cs="宋体"/>
          <w:color w:val="auto"/>
          <w:highlight w:val="none"/>
        </w:rPr>
      </w:pPr>
      <w:r>
        <w:rPr>
          <w:rFonts w:hint="eastAsia" w:hAnsi="宋体" w:cs="宋体"/>
          <w:b/>
          <w:color w:val="auto"/>
          <w:sz w:val="36"/>
          <w:szCs w:val="36"/>
          <w:highlight w:val="none"/>
        </w:rPr>
        <w:t xml:space="preserve">日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期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u w:val="single"/>
        </w:rPr>
        <w:t xml:space="preserve"> </w:t>
      </w:r>
      <w:r>
        <w:rPr>
          <w:rFonts w:hint="eastAsia" w:hAnsi="宋体" w:cs="宋体"/>
          <w:b/>
          <w:color w:val="auto"/>
          <w:sz w:val="36"/>
          <w:szCs w:val="36"/>
          <w:highlight w:val="none"/>
          <w:u w:val="single"/>
          <w:lang w:val="en-US" w:eastAsia="zh-CN"/>
        </w:rPr>
        <w:t xml:space="preserve">      </w:t>
      </w:r>
      <w:r>
        <w:rPr>
          <w:rFonts w:hint="eastAsia" w:hAnsi="宋体" w:cs="宋体"/>
          <w:b/>
          <w:color w:val="auto"/>
          <w:sz w:val="36"/>
          <w:szCs w:val="36"/>
          <w:highlight w:val="none"/>
          <w:u w:val="single"/>
        </w:rPr>
        <w:t xml:space="preserve">            </w:t>
      </w:r>
      <w:r>
        <w:rPr>
          <w:rFonts w:hint="eastAsia" w:hAnsi="宋体" w:cs="宋体"/>
          <w:b/>
          <w:color w:val="auto"/>
          <w:sz w:val="36"/>
          <w:szCs w:val="36"/>
          <w:highlight w:val="none"/>
          <w:u w:val="single"/>
          <w:lang w:val="en-US" w:eastAsia="zh-CN"/>
        </w:rPr>
        <w:t xml:space="preserve">  </w:t>
      </w:r>
      <w:r>
        <w:rPr>
          <w:rFonts w:hint="eastAsia" w:hAnsi="宋体" w:cs="宋体"/>
          <w:b/>
          <w:color w:val="auto"/>
          <w:sz w:val="36"/>
          <w:szCs w:val="36"/>
          <w:highlight w:val="none"/>
          <w:u w:val="single"/>
        </w:rPr>
        <w:t xml:space="preserve">      </w:t>
      </w:r>
      <w:r/>
    </w:p>
    <w:p>
      <w:pPr>
        <w:pStyle w:val="1032"/>
        <w:spacing w:line="0" w:lineRule="atLeast"/>
        <w:rPr>
          <w:rFonts w:hint="eastAsia" w:hAnsi="宋体" w:cs="宋体"/>
          <w:color w:val="auto"/>
          <w:highlight w:val="none"/>
        </w:rPr>
      </w:pPr>
      <w:r>
        <w:rPr>
          <w:rFonts w:hint="eastAsia" w:hAnsi="宋体" w:cs="宋体"/>
          <w:color w:val="auto"/>
          <w:highlight w:val="none"/>
        </w:rPr>
        <w:t xml:space="preserve"> </w:t>
      </w:r>
      <w:r/>
    </w:p>
    <w:p>
      <w:pPr>
        <w:pStyle w:val="1032"/>
        <w:jc w:val="both"/>
        <w:spacing w:line="0" w:lineRule="atLeast"/>
        <w:rPr>
          <w:rFonts w:hint="eastAsia" w:hAnsi="宋体" w:cs="宋体"/>
          <w:color w:val="auto"/>
          <w:highlight w:val="none"/>
        </w:rPr>
      </w:pPr>
      <w:r>
        <w:rPr>
          <w:rFonts w:hint="eastAsia" w:hAnsi="宋体" w:cs="宋体"/>
          <w:color w:val="auto"/>
          <w:highlight w:val="none"/>
        </w:rPr>
        <w:t xml:space="preserve"> </w:t>
      </w:r>
      <w:r/>
    </w:p>
    <w:p>
      <w:pPr>
        <w:rPr>
          <w:rFonts w:hint="eastAsia" w:ascii="宋体" w:hAnsi="宋体" w:cs="宋体"/>
          <w:color w:val="auto"/>
          <w:highlight w:val="none"/>
        </w:rPr>
      </w:pPr>
      <w:r>
        <w:rPr>
          <w:rFonts w:hint="eastAsia" w:ascii="宋体" w:hAnsi="宋体" w:cs="宋体"/>
          <w:color w:val="auto"/>
          <w:highlight w:val="none"/>
        </w:rPr>
      </w:r>
      <w:r/>
    </w:p>
    <w:p>
      <w:pPr>
        <w:rPr>
          <w:color w:val="auto"/>
          <w:highlight w:val="none"/>
        </w:rPr>
      </w:pPr>
      <w:r>
        <w:rPr>
          <w:rFonts w:hint="eastAsia" w:ascii="宋体" w:hAnsi="宋体" w:cs="宋体"/>
          <w:color w:val="auto"/>
          <w:highlight w:val="none"/>
        </w:rPr>
        <w:br w:type="page" w:clear="all"/>
      </w:r>
      <w:bookmarkStart w:id="218" w:name="_Toc164203464"/>
      <w:r/>
      <w:bookmarkStart w:id="219" w:name="_Toc21292"/>
      <w:r/>
      <w:bookmarkStart w:id="220" w:name="_Toc11040"/>
      <w:r/>
      <w:bookmarkStart w:id="221" w:name="_Toc28278"/>
      <w:r/>
      <w:bookmarkStart w:id="222" w:name="_Toc29318"/>
      <w:r/>
      <w:r/>
    </w:p>
    <w:p>
      <w:pPr>
        <w:pStyle w:val="1250"/>
        <w:rPr>
          <w:rFonts w:hint="eastAsia"/>
          <w:color w:val="auto"/>
          <w:highlight w:val="none"/>
        </w:rPr>
        <w:outlineLvl w:val="1"/>
      </w:pPr>
      <w:r/>
      <w:bookmarkStart w:id="223" w:name="_Toc5742"/>
      <w:r>
        <w:rPr>
          <w:color w:val="auto"/>
          <w:highlight w:val="none"/>
        </w:rPr>
        <w:t xml:space="preserve">一、投标人基本情况</w:t>
      </w:r>
      <w:bookmarkEnd w:id="218"/>
      <w:r/>
      <w:bookmarkEnd w:id="219"/>
      <w:r/>
      <w:bookmarkEnd w:id="220"/>
      <w:r/>
      <w:bookmarkEnd w:id="221"/>
      <w:r/>
      <w:bookmarkEnd w:id="222"/>
      <w:r/>
      <w:bookmarkEnd w:id="223"/>
      <w:r/>
      <w:r/>
    </w:p>
    <w:p>
      <w:pPr>
        <w:jc w:val="center"/>
        <w:rPr>
          <w:color w:val="auto"/>
          <w:sz w:val="44"/>
          <w:szCs w:val="44"/>
          <w:highlight w:val="none"/>
        </w:rPr>
      </w:pPr>
      <w:r>
        <w:rPr>
          <w:rFonts w:hint="eastAsia"/>
          <w:color w:val="auto"/>
          <w:sz w:val="44"/>
          <w:szCs w:val="44"/>
          <w:highlight w:val="none"/>
        </w:rPr>
        <w:t xml:space="preserve">投标人基本情况表</w:t>
      </w:r>
      <w:r/>
    </w:p>
    <w:tbl>
      <w:tblPr>
        <w:tblStyle w:val="77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pStyle w:val="1200"/>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投标人名称</w:t>
            </w:r>
            <w:r/>
          </w:p>
        </w:tc>
        <w:tc>
          <w:tcPr>
            <w:gridSpan w:val="3"/>
            <w:tcW w:w="6998" w:type="dxa"/>
            <w:vAlign w:val="center"/>
            <w:textDirection w:val="lrTb"/>
            <w:noWrap w:val="false"/>
          </w:tcPr>
          <w:p>
            <w:pPr>
              <w:pStyle w:val="1200"/>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0"/>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法定代表人</w:t>
            </w:r>
            <w:r/>
          </w:p>
        </w:tc>
        <w:tc>
          <w:tcPr>
            <w:tcW w:w="3118" w:type="dxa"/>
            <w:vAlign w:val="center"/>
            <w:textDirection w:val="lrTb"/>
            <w:noWrap w:val="false"/>
          </w:tcPr>
          <w:p>
            <w:pPr>
              <w:pStyle w:val="1200"/>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0"/>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注册地区</w:t>
            </w:r>
            <w:r/>
          </w:p>
        </w:tc>
        <w:tc>
          <w:tcPr>
            <w:tcW w:w="2604" w:type="dxa"/>
            <w:vAlign w:val="center"/>
            <w:textDirection w:val="lrTb"/>
            <w:noWrap w:val="false"/>
          </w:tcPr>
          <w:p>
            <w:pPr>
              <w:pStyle w:val="1200"/>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0"/>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地址</w:t>
            </w:r>
            <w:r/>
          </w:p>
        </w:tc>
        <w:tc>
          <w:tcPr>
            <w:tcW w:w="3118" w:type="dxa"/>
            <w:vAlign w:val="center"/>
            <w:textDirection w:val="lrTb"/>
            <w:noWrap w:val="false"/>
          </w:tcPr>
          <w:p>
            <w:pPr>
              <w:pStyle w:val="1200"/>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0"/>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邮政编码</w:t>
            </w:r>
            <w:r/>
          </w:p>
        </w:tc>
        <w:tc>
          <w:tcPr>
            <w:tcW w:w="2604" w:type="dxa"/>
            <w:vAlign w:val="center"/>
            <w:textDirection w:val="lrTb"/>
            <w:noWrap w:val="false"/>
          </w:tcPr>
          <w:p>
            <w:pPr>
              <w:pStyle w:val="1200"/>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0"/>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成立时间</w:t>
            </w:r>
            <w:r/>
          </w:p>
        </w:tc>
        <w:tc>
          <w:tcPr>
            <w:tcW w:w="3118" w:type="dxa"/>
            <w:vAlign w:val="center"/>
            <w:textDirection w:val="lrTb"/>
            <w:noWrap w:val="false"/>
          </w:tcPr>
          <w:p>
            <w:pPr>
              <w:pStyle w:val="1200"/>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0"/>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单位性质</w:t>
            </w:r>
            <w:r/>
          </w:p>
        </w:tc>
        <w:tc>
          <w:tcPr>
            <w:tcW w:w="2604" w:type="dxa"/>
            <w:vAlign w:val="center"/>
            <w:textDirection w:val="lrTb"/>
            <w:noWrap w:val="false"/>
          </w:tcPr>
          <w:p>
            <w:pPr>
              <w:pStyle w:val="1200"/>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0"/>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注册号或社会信用代码</w:t>
            </w:r>
            <w:r/>
          </w:p>
        </w:tc>
        <w:tc>
          <w:tcPr>
            <w:tcW w:w="3118" w:type="dxa"/>
            <w:vAlign w:val="center"/>
            <w:textDirection w:val="lrTb"/>
            <w:noWrap w:val="false"/>
          </w:tcPr>
          <w:p>
            <w:pPr>
              <w:pStyle w:val="1200"/>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0"/>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注册资本（万元）</w:t>
            </w:r>
            <w:r/>
          </w:p>
        </w:tc>
        <w:tc>
          <w:tcPr>
            <w:tcW w:w="2604" w:type="dxa"/>
            <w:vAlign w:val="center"/>
            <w:textDirection w:val="lrTb"/>
            <w:noWrap w:val="false"/>
          </w:tcPr>
          <w:p>
            <w:pPr>
              <w:pStyle w:val="1200"/>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0"/>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开户银行</w:t>
            </w:r>
            <w:r/>
          </w:p>
        </w:tc>
        <w:tc>
          <w:tcPr>
            <w:tcW w:w="3118" w:type="dxa"/>
            <w:vAlign w:val="center"/>
            <w:textDirection w:val="lrTb"/>
            <w:noWrap w:val="false"/>
          </w:tcPr>
          <w:p>
            <w:pPr>
              <w:pStyle w:val="1200"/>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0"/>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账号</w:t>
            </w:r>
            <w:r/>
          </w:p>
        </w:tc>
        <w:tc>
          <w:tcPr>
            <w:tcW w:w="2604" w:type="dxa"/>
            <w:vAlign w:val="center"/>
            <w:textDirection w:val="lrTb"/>
            <w:noWrap w:val="false"/>
          </w:tcPr>
          <w:p>
            <w:pPr>
              <w:pStyle w:val="1200"/>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0"/>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联系人</w:t>
            </w:r>
            <w:r/>
          </w:p>
        </w:tc>
        <w:tc>
          <w:tcPr>
            <w:tcW w:w="3118" w:type="dxa"/>
            <w:vAlign w:val="center"/>
            <w:textDirection w:val="lrTb"/>
            <w:noWrap w:val="false"/>
          </w:tcPr>
          <w:p>
            <w:pPr>
              <w:pStyle w:val="1200"/>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0"/>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联系电话</w:t>
            </w:r>
            <w:r/>
          </w:p>
        </w:tc>
        <w:tc>
          <w:tcPr>
            <w:tcW w:w="2604" w:type="dxa"/>
            <w:vAlign w:val="center"/>
            <w:textDirection w:val="lrTb"/>
            <w:noWrap w:val="false"/>
          </w:tcPr>
          <w:p>
            <w:pPr>
              <w:pStyle w:val="1200"/>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Height w:val="2376"/>
        </w:trPr>
        <w:tc>
          <w:tcPr>
            <w:tcW w:w="1526" w:type="dxa"/>
            <w:vAlign w:val="center"/>
            <w:textDirection w:val="lrTb"/>
            <w:noWrap w:val="false"/>
          </w:tcPr>
          <w:p>
            <w:pPr>
              <w:pStyle w:val="1200"/>
              <w:jc w:val="center"/>
              <w:spacing w:line="56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经营范围</w:t>
            </w:r>
            <w:r/>
          </w:p>
        </w:tc>
        <w:tc>
          <w:tcPr>
            <w:gridSpan w:val="3"/>
            <w:tcW w:w="6998" w:type="dxa"/>
            <w:textDirection w:val="lrTb"/>
            <w:noWrap w:val="false"/>
          </w:tcPr>
          <w:p>
            <w:pPr>
              <w:pStyle w:val="1200"/>
              <w:ind w:firstLine="1433"/>
              <w:spacing w:line="56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Height w:val="1134"/>
        </w:trPr>
        <w:tc>
          <w:tcPr>
            <w:tcW w:w="1526" w:type="dxa"/>
            <w:vAlign w:val="center"/>
            <w:textDirection w:val="lrTb"/>
            <w:noWrap w:val="false"/>
          </w:tcPr>
          <w:p>
            <w:pPr>
              <w:pStyle w:val="1200"/>
              <w:jc w:val="center"/>
              <w:spacing w:line="56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备注</w:t>
            </w:r>
            <w:r/>
          </w:p>
        </w:tc>
        <w:tc>
          <w:tcPr>
            <w:gridSpan w:val="3"/>
            <w:tcW w:w="6998" w:type="dxa"/>
            <w:vAlign w:val="center"/>
            <w:textDirection w:val="lrTb"/>
            <w:noWrap w:val="false"/>
          </w:tcPr>
          <w:p>
            <w:pPr>
              <w:pStyle w:val="1200"/>
              <w:jc w:val="center"/>
              <w:spacing w:line="5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bl>
    <w:p>
      <w:pPr>
        <w:pStyle w:val="1200"/>
        <w:jc w:val="center"/>
        <w:spacing w:line="560" w:lineRule="exact"/>
        <w:rPr>
          <w:rFonts w:ascii="方正大标宋简体" w:eastAsia="方正大标宋简体"/>
          <w:bCs/>
          <w:color w:val="auto"/>
          <w:sz w:val="32"/>
          <w:szCs w:val="32"/>
          <w:highlight w:val="none"/>
        </w:rPr>
      </w:pPr>
      <w:r>
        <w:rPr>
          <w:rFonts w:ascii="方正大标宋简体" w:eastAsia="方正大标宋简体"/>
          <w:bCs/>
          <w:color w:val="auto"/>
          <w:sz w:val="32"/>
          <w:szCs w:val="32"/>
          <w:highlight w:val="none"/>
        </w:rPr>
      </w:r>
      <w:r/>
    </w:p>
    <w:p>
      <w:pPr>
        <w:pStyle w:val="1238"/>
        <w:rPr>
          <w:rFonts w:hint="eastAsia"/>
          <w:color w:val="auto"/>
          <w:highlight w:val="none"/>
        </w:rPr>
        <w:outlineLvl w:val="1"/>
      </w:pPr>
      <w:r>
        <w:rPr>
          <w:color w:val="auto"/>
          <w:highlight w:val="none"/>
        </w:rPr>
        <w:br w:type="page" w:clear="all"/>
      </w:r>
      <w:bookmarkStart w:id="224" w:name="_Toc24265"/>
      <w:r/>
      <w:bookmarkStart w:id="225" w:name="_Toc1147"/>
      <w:r/>
      <w:bookmarkStart w:id="226" w:name="_Toc15353"/>
      <w:r/>
      <w:bookmarkStart w:id="227" w:name="_Toc13486"/>
      <w:r/>
      <w:bookmarkStart w:id="228" w:name="_Toc164203465"/>
      <w:r/>
      <w:bookmarkStart w:id="229" w:name="_Toc30008"/>
      <w:r>
        <w:rPr>
          <w:color w:val="auto"/>
          <w:highlight w:val="none"/>
        </w:rPr>
        <w:t xml:space="preserve">二、投标人资质</w:t>
      </w:r>
      <w:r>
        <w:rPr>
          <w:rFonts w:hint="eastAsia"/>
          <w:color w:val="auto"/>
          <w:highlight w:val="none"/>
        </w:rPr>
        <w:t xml:space="preserve">（按资格要求提供）</w:t>
      </w:r>
      <w:bookmarkEnd w:id="224"/>
      <w:r/>
      <w:bookmarkEnd w:id="225"/>
      <w:r/>
      <w:bookmarkEnd w:id="226"/>
      <w:r/>
      <w:bookmarkEnd w:id="227"/>
      <w:r/>
      <w:bookmarkEnd w:id="228"/>
      <w:r/>
      <w:bookmarkEnd w:id="229"/>
      <w:r/>
      <w:r/>
    </w:p>
    <w:p>
      <w:pPr>
        <w:pStyle w:val="1304"/>
        <w:rPr>
          <w:rFonts w:hint="eastAsia"/>
          <w:color w:val="auto"/>
          <w:highlight w:val="none"/>
        </w:rPr>
      </w:pPr>
      <w:r>
        <w:rPr>
          <w:rFonts w:hint="eastAsia"/>
          <w:color w:val="auto"/>
          <w:highlight w:val="none"/>
        </w:rPr>
        <w:t xml:space="preserve">    </w:t>
      </w:r>
      <w:r/>
    </w:p>
    <w:p>
      <w:pPr>
        <w:pStyle w:val="1304"/>
        <w:rPr>
          <w:rFonts w:hint="eastAsia"/>
          <w:color w:val="auto"/>
          <w:highlight w:val="none"/>
        </w:rPr>
      </w:pPr>
      <w:r>
        <w:rPr>
          <w:rFonts w:hint="eastAsia"/>
          <w:color w:val="auto"/>
          <w:highlight w:val="none"/>
        </w:rPr>
      </w:r>
      <w:r/>
    </w:p>
    <w:p>
      <w:pPr>
        <w:pStyle w:val="1304"/>
        <w:rPr>
          <w:rFonts w:hint="eastAsia"/>
          <w:color w:val="auto"/>
          <w:highlight w:val="none"/>
        </w:rPr>
      </w:pPr>
      <w:r>
        <w:rPr>
          <w:rFonts w:hint="eastAsia"/>
          <w:color w:val="auto"/>
          <w:highlight w:val="none"/>
        </w:rPr>
      </w:r>
      <w:r/>
    </w:p>
    <w:p>
      <w:pPr>
        <w:pStyle w:val="1304"/>
        <w:rPr>
          <w:rFonts w:hint="eastAsia"/>
          <w:color w:val="auto"/>
          <w:highlight w:val="none"/>
        </w:rPr>
      </w:pPr>
      <w:r>
        <w:rPr>
          <w:rFonts w:hint="eastAsia"/>
          <w:color w:val="auto"/>
          <w:highlight w:val="none"/>
        </w:rPr>
      </w:r>
      <w:r/>
    </w:p>
    <w:p>
      <w:pPr>
        <w:pStyle w:val="1304"/>
        <w:rPr>
          <w:rFonts w:hint="eastAsia"/>
          <w:color w:val="auto"/>
          <w:highlight w:val="none"/>
        </w:rPr>
      </w:pPr>
      <w:r>
        <w:rPr>
          <w:rFonts w:hint="eastAsia"/>
          <w:color w:val="auto"/>
          <w:highlight w:val="none"/>
        </w:rPr>
      </w:r>
      <w:r/>
    </w:p>
    <w:p>
      <w:pPr>
        <w:pStyle w:val="1304"/>
        <w:rPr>
          <w:rFonts w:hint="eastAsia"/>
          <w:color w:val="auto"/>
          <w:highlight w:val="none"/>
        </w:rPr>
      </w:pPr>
      <w:r>
        <w:rPr>
          <w:rFonts w:hint="eastAsia"/>
          <w:color w:val="auto"/>
          <w:highlight w:val="none"/>
        </w:rPr>
      </w:r>
      <w:r/>
    </w:p>
    <w:p>
      <w:pPr>
        <w:pStyle w:val="1304"/>
        <w:rPr>
          <w:rFonts w:hint="eastAsia"/>
          <w:color w:val="auto"/>
          <w:highlight w:val="none"/>
        </w:rPr>
      </w:pPr>
      <w:r>
        <w:rPr>
          <w:rFonts w:hint="eastAsia"/>
          <w:color w:val="auto"/>
          <w:highlight w:val="none"/>
        </w:rPr>
      </w:r>
      <w:r/>
    </w:p>
    <w:p>
      <w:pPr>
        <w:pStyle w:val="1304"/>
        <w:rPr>
          <w:rFonts w:hint="eastAsia"/>
          <w:color w:val="auto"/>
          <w:highlight w:val="none"/>
        </w:rPr>
      </w:pPr>
      <w:r>
        <w:rPr>
          <w:rFonts w:hint="eastAsia"/>
          <w:color w:val="auto"/>
          <w:highlight w:val="none"/>
        </w:rPr>
      </w:r>
      <w:r/>
    </w:p>
    <w:p>
      <w:pPr>
        <w:pStyle w:val="1304"/>
        <w:rPr>
          <w:rFonts w:hint="eastAsia"/>
          <w:color w:val="auto"/>
          <w:highlight w:val="none"/>
        </w:rPr>
      </w:pPr>
      <w:r>
        <w:rPr>
          <w:rFonts w:hint="eastAsia"/>
          <w:color w:val="auto"/>
          <w:highlight w:val="none"/>
        </w:rPr>
      </w:r>
      <w:r/>
    </w:p>
    <w:p>
      <w:pPr>
        <w:pStyle w:val="1304"/>
        <w:rPr>
          <w:rFonts w:hint="eastAsia"/>
          <w:color w:val="auto"/>
          <w:highlight w:val="none"/>
        </w:rPr>
      </w:pPr>
      <w:r>
        <w:rPr>
          <w:rFonts w:hint="eastAsia"/>
          <w:color w:val="auto"/>
          <w:highlight w:val="none"/>
        </w:rPr>
      </w:r>
      <w:r/>
    </w:p>
    <w:p>
      <w:pPr>
        <w:pStyle w:val="1304"/>
        <w:rPr>
          <w:rFonts w:hint="eastAsia"/>
          <w:color w:val="auto"/>
          <w:highlight w:val="none"/>
        </w:rPr>
      </w:pPr>
      <w:r>
        <w:rPr>
          <w:rFonts w:hint="eastAsia"/>
          <w:color w:val="auto"/>
          <w:highlight w:val="none"/>
        </w:rPr>
      </w:r>
      <w:r/>
    </w:p>
    <w:p>
      <w:pPr>
        <w:pStyle w:val="1304"/>
        <w:rPr>
          <w:rFonts w:hint="eastAsia"/>
          <w:color w:val="auto"/>
          <w:highlight w:val="none"/>
        </w:rPr>
      </w:pPr>
      <w:r>
        <w:rPr>
          <w:rFonts w:hint="eastAsia"/>
          <w:color w:val="auto"/>
          <w:highlight w:val="none"/>
        </w:rPr>
      </w:r>
      <w:r/>
    </w:p>
    <w:p>
      <w:pPr>
        <w:pStyle w:val="1304"/>
        <w:rPr>
          <w:rFonts w:hint="eastAsia"/>
          <w:color w:val="auto"/>
          <w:highlight w:val="none"/>
        </w:rPr>
      </w:pPr>
      <w:r>
        <w:rPr>
          <w:rFonts w:hint="eastAsia"/>
          <w:color w:val="auto"/>
          <w:highlight w:val="none"/>
        </w:rPr>
      </w:r>
      <w:r/>
    </w:p>
    <w:p>
      <w:pPr>
        <w:rPr>
          <w:color w:val="auto"/>
          <w:highlight w:val="none"/>
        </w:rPr>
      </w:pPr>
      <w:r>
        <w:rPr>
          <w:rFonts w:hint="eastAsia"/>
          <w:color w:val="auto"/>
          <w:highlight w:val="none"/>
        </w:rPr>
        <w:br w:type="page" w:clear="all"/>
      </w:r>
      <w:r/>
    </w:p>
    <w:p>
      <w:pPr>
        <w:pStyle w:val="1304"/>
        <w:rPr>
          <w:rFonts w:hint="eastAsia"/>
          <w:color w:val="auto"/>
          <w:highlight w:val="none"/>
        </w:rPr>
        <w:outlineLvl w:val="1"/>
      </w:pPr>
      <w:r/>
      <w:bookmarkStart w:id="230" w:name="_Toc18935"/>
      <w:r/>
      <w:bookmarkStart w:id="231" w:name="_Toc18278"/>
      <w:r/>
      <w:bookmarkStart w:id="232" w:name="_Toc15822"/>
      <w:r/>
      <w:bookmarkStart w:id="233" w:name="_Toc4877"/>
      <w:r/>
      <w:bookmarkStart w:id="234" w:name="_Toc164203466"/>
      <w:r>
        <w:rPr>
          <w:color w:val="auto"/>
          <w:highlight w:val="none"/>
        </w:rPr>
        <w:t xml:space="preserve">三、投标人</w:t>
      </w:r>
      <w:bookmarkEnd w:id="230"/>
      <w:r>
        <w:rPr>
          <w:rFonts w:hint="eastAsia" w:ascii="宋体" w:hAnsi="宋体" w:cs="Arial"/>
          <w:bCs/>
          <w:color w:val="auto"/>
          <w:highlight w:val="none"/>
        </w:rPr>
        <w:t xml:space="preserve">具有良好的商业信誉和健全的财务会计制度</w:t>
      </w:r>
      <w:bookmarkEnd w:id="231"/>
      <w:r/>
      <w:bookmarkEnd w:id="232"/>
      <w:r/>
      <w:bookmarkEnd w:id="233"/>
      <w:r/>
      <w:bookmarkEnd w:id="234"/>
      <w:r/>
      <w:r/>
    </w:p>
    <w:p>
      <w:pPr>
        <w:pStyle w:val="1361"/>
        <w:rPr>
          <w:color w:val="auto"/>
          <w:highlight w:val="none"/>
        </w:rPr>
      </w:pPr>
      <w:r>
        <w:rPr>
          <w:rFonts w:hint="eastAsia" w:ascii="宋体"/>
          <w:bCs/>
          <w:color w:val="auto"/>
          <w:szCs w:val="32"/>
          <w:highlight w:val="none"/>
        </w:rPr>
        <w:t xml:space="preserve">提供符合招标文件要求的资料</w:t>
      </w:r>
      <w:r/>
    </w:p>
    <w:p>
      <w:pPr>
        <w:pStyle w:val="1398"/>
        <w:rPr>
          <w:rFonts w:hint="eastAsia"/>
          <w:color w:val="auto"/>
          <w:highlight w:val="none"/>
        </w:rPr>
        <w:outlineLvl w:val="1"/>
      </w:pPr>
      <w:r>
        <w:rPr>
          <w:color w:val="auto"/>
          <w:highlight w:val="none"/>
        </w:rPr>
        <w:br w:type="page" w:clear="all"/>
      </w:r>
      <w:bookmarkStart w:id="235" w:name="_Toc11562_WPSOffice_Level2"/>
      <w:r/>
      <w:bookmarkStart w:id="236" w:name="_Toc514054489"/>
      <w:r/>
      <w:bookmarkStart w:id="237" w:name="_Toc29626"/>
      <w:r/>
      <w:bookmarkStart w:id="238" w:name="_Toc1350"/>
      <w:r/>
      <w:bookmarkStart w:id="239" w:name="_Toc3360"/>
      <w:r/>
      <w:bookmarkStart w:id="240" w:name="_Toc26507"/>
      <w:r/>
      <w:bookmarkStart w:id="241" w:name="_Toc164203467"/>
      <w:r>
        <w:rPr>
          <w:color w:val="auto"/>
          <w:highlight w:val="none"/>
        </w:rPr>
        <w:t xml:space="preserve">四、</w:t>
      </w:r>
      <w:bookmarkEnd w:id="235"/>
      <w:r/>
      <w:bookmarkEnd w:id="236"/>
      <w:r/>
      <w:bookmarkEnd w:id="237"/>
      <w:r>
        <w:rPr>
          <w:rFonts w:hint="eastAsia" w:ascii="宋体" w:hAnsi="宋体" w:cs="Arial"/>
          <w:bCs/>
          <w:color w:val="auto"/>
          <w:highlight w:val="none"/>
        </w:rPr>
        <w:t xml:space="preserve">具有履行合同所必需的设备和专业技术能力</w:t>
      </w:r>
      <w:bookmarkEnd w:id="238"/>
      <w:r/>
      <w:bookmarkEnd w:id="239"/>
      <w:r/>
      <w:bookmarkEnd w:id="240"/>
      <w:r/>
      <w:bookmarkEnd w:id="241"/>
      <w:r/>
      <w:r/>
    </w:p>
    <w:p>
      <w:pPr>
        <w:pStyle w:val="1136"/>
        <w:jc w:val="center"/>
        <w:spacing w:line="600" w:lineRule="exact"/>
        <w:rPr>
          <w:rFonts w:hint="eastAsia" w:ascii="宋体" w:hAnsi="宋体"/>
          <w:b/>
          <w:color w:val="auto"/>
          <w:sz w:val="32"/>
          <w:szCs w:val="24"/>
          <w:highlight w:val="none"/>
        </w:rPr>
      </w:pPr>
      <w:r>
        <w:rPr>
          <w:rFonts w:hint="eastAsia" w:ascii="宋体" w:hAnsi="宋体"/>
          <w:b/>
          <w:color w:val="auto"/>
          <w:sz w:val="32"/>
          <w:szCs w:val="24"/>
          <w:highlight w:val="none"/>
        </w:rPr>
      </w:r>
      <w:r/>
    </w:p>
    <w:p>
      <w:pPr>
        <w:pStyle w:val="1136"/>
        <w:jc w:val="center"/>
        <w:spacing w:line="600" w:lineRule="exact"/>
        <w:rPr>
          <w:rFonts w:hint="eastAsia" w:ascii="宋体" w:hAnsi="宋体"/>
          <w:b/>
          <w:color w:val="auto"/>
          <w:sz w:val="32"/>
          <w:szCs w:val="24"/>
          <w:highlight w:val="none"/>
        </w:rPr>
      </w:pPr>
      <w:r>
        <w:rPr>
          <w:rFonts w:hint="eastAsia" w:ascii="宋体" w:hAnsi="宋体"/>
          <w:b/>
          <w:color w:val="auto"/>
          <w:sz w:val="32"/>
          <w:szCs w:val="24"/>
          <w:highlight w:val="none"/>
        </w:rPr>
        <w:t xml:space="preserve">具备履行合同所必需的设备和专业技术能力的声明</w:t>
      </w:r>
      <w:r/>
    </w:p>
    <w:p>
      <w:pPr>
        <w:pStyle w:val="1136"/>
        <w:spacing w:line="600" w:lineRule="exact"/>
        <w:rPr>
          <w:rFonts w:ascii="仿宋_GB2312" w:eastAsia="仿宋_GB2312"/>
          <w:color w:val="auto"/>
          <w:sz w:val="24"/>
          <w:highlight w:val="none"/>
          <w:u w:val="single"/>
        </w:rPr>
      </w:pPr>
      <w:r>
        <w:rPr>
          <w:rFonts w:ascii="仿宋_GB2312" w:eastAsia="仿宋_GB2312"/>
          <w:color w:val="auto"/>
          <w:sz w:val="24"/>
          <w:highlight w:val="none"/>
          <w:u w:val="single"/>
        </w:rPr>
      </w:r>
      <w:r/>
    </w:p>
    <w:p>
      <w:pPr>
        <w:pStyle w:val="1136"/>
        <w:spacing w:line="600" w:lineRule="exact"/>
        <w:rPr>
          <w:rFonts w:hint="eastAsia" w:ascii="仿宋_GB2312" w:eastAsia="仿宋_GB2312"/>
          <w:color w:val="auto"/>
          <w:sz w:val="24"/>
          <w:highlight w:val="none"/>
          <w:u w:val="single"/>
        </w:rPr>
      </w:pPr>
      <w:r>
        <w:rPr>
          <w:rFonts w:hint="eastAsia" w:ascii="仿宋_GB2312" w:eastAsia="仿宋_GB2312"/>
          <w:color w:val="auto"/>
          <w:sz w:val="24"/>
          <w:highlight w:val="none"/>
          <w:u w:val="single"/>
        </w:rPr>
        <w:t xml:space="preserve">（采购人名称）：</w:t>
      </w:r>
      <w:r/>
    </w:p>
    <w:p>
      <w:pPr>
        <w:pStyle w:val="1136"/>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   我</w:t>
      </w:r>
      <w:r>
        <w:rPr>
          <w:rFonts w:hint="eastAsia" w:ascii="仿宋_GB2312" w:eastAsia="仿宋_GB2312"/>
          <w:color w:val="auto"/>
          <w:sz w:val="24"/>
          <w:highlight w:val="none"/>
          <w:lang w:val="en-US" w:eastAsia="zh-CN"/>
        </w:rPr>
        <w:t xml:space="preserve">单位</w:t>
      </w:r>
      <w:r>
        <w:rPr>
          <w:rFonts w:hint="eastAsia" w:ascii="仿宋_GB2312" w:eastAsia="仿宋_GB2312"/>
          <w:color w:val="auto"/>
          <w:sz w:val="24"/>
          <w:highlight w:val="none"/>
        </w:rPr>
        <w:t xml:space="preserve">具备履行编号为</w:t>
      </w:r>
      <w:r>
        <w:rPr>
          <w:rFonts w:hint="eastAsia" w:ascii="仿宋_GB2312" w:eastAsia="仿宋_GB2312"/>
          <w:color w:val="auto"/>
          <w:sz w:val="24"/>
          <w:highlight w:val="none"/>
          <w:u w:val="single"/>
        </w:rPr>
        <w:t xml:space="preserve">       号           项目</w:t>
      </w:r>
      <w:r>
        <w:rPr>
          <w:rFonts w:hint="eastAsia" w:ascii="仿宋_GB2312" w:eastAsia="仿宋_GB2312"/>
          <w:color w:val="auto"/>
          <w:sz w:val="24"/>
          <w:highlight w:val="none"/>
        </w:rPr>
        <w:t xml:space="preserve">合同的设备和专业技术能力。</w:t>
      </w:r>
      <w:r/>
    </w:p>
    <w:p>
      <w:pPr>
        <w:pStyle w:val="1136"/>
        <w:ind w:firstLine="48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特此声明。</w:t>
      </w:r>
      <w:r/>
    </w:p>
    <w:p>
      <w:pPr>
        <w:pStyle w:val="1136"/>
        <w:ind w:firstLine="480"/>
        <w:spacing w:line="600" w:lineRule="exact"/>
        <w:rPr>
          <w:rFonts w:ascii="仿宋_GB2312" w:eastAsia="仿宋_GB2312"/>
          <w:color w:val="auto"/>
          <w:sz w:val="24"/>
          <w:highlight w:val="none"/>
        </w:rPr>
      </w:pPr>
      <w:r>
        <w:rPr>
          <w:rFonts w:ascii="仿宋_GB2312" w:eastAsia="仿宋_GB2312"/>
          <w:color w:val="auto"/>
          <w:sz w:val="24"/>
          <w:highlight w:val="none"/>
        </w:rPr>
      </w:r>
      <w:r/>
    </w:p>
    <w:p>
      <w:pPr>
        <w:pStyle w:val="1136"/>
        <w:jc w:val="center"/>
        <w:spacing w:line="600" w:lineRule="exact"/>
        <w:rPr>
          <w:rFonts w:ascii="宋体"/>
          <w:b/>
          <w:bCs/>
          <w:color w:val="auto"/>
          <w:sz w:val="32"/>
          <w:szCs w:val="32"/>
          <w:highlight w:val="none"/>
        </w:rPr>
      </w:pPr>
      <w:r>
        <w:rPr>
          <w:rFonts w:ascii="宋体"/>
          <w:b/>
          <w:bCs/>
          <w:color w:val="auto"/>
          <w:sz w:val="32"/>
          <w:szCs w:val="32"/>
          <w:highlight w:val="none"/>
        </w:rPr>
      </w:r>
      <w:r/>
    </w:p>
    <w:p>
      <w:pPr>
        <w:pStyle w:val="1129"/>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29"/>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1331"/>
        <w:ind w:firstLine="720"/>
        <w:rPr>
          <w:color w:val="auto"/>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pStyle w:val="1144"/>
        <w:spacing w:after="100" w:afterAutospacing="1"/>
        <w:rPr>
          <w:rFonts w:ascii="宋体" w:hAnsi="宋体" w:cs="Arial"/>
          <w:bCs/>
          <w:color w:val="auto"/>
          <w:highlight w:val="none"/>
        </w:rPr>
      </w:pPr>
      <w:r>
        <w:rPr>
          <w:color w:val="auto"/>
          <w:highlight w:val="none"/>
        </w:rPr>
        <w:br w:type="page" w:clear="all"/>
      </w:r>
      <w:bookmarkStart w:id="242" w:name="_Toc13419"/>
      <w:r/>
      <w:bookmarkStart w:id="243" w:name="_Toc467_WPSOffice_Level2"/>
      <w:r/>
      <w:bookmarkStart w:id="244" w:name="_Toc514054490"/>
      <w:r/>
      <w:bookmarkStart w:id="245" w:name="_Toc5571_WPSOffice_Level2"/>
      <w:r/>
      <w:bookmarkStart w:id="246" w:name="_Toc19673"/>
      <w:r/>
      <w:bookmarkStart w:id="247" w:name="_Toc10808"/>
      <w:r/>
      <w:bookmarkStart w:id="248" w:name="_Toc514054491"/>
      <w:r>
        <w:rPr>
          <w:rFonts w:hint="eastAsia" w:ascii="宋体" w:hAnsi="宋体" w:eastAsia="黑体" w:cs="Arial"/>
          <w:b/>
          <w:bCs/>
          <w:color w:val="auto"/>
          <w:sz w:val="32"/>
          <w:highlight w:val="none"/>
        </w:rPr>
        <w:t xml:space="preserve">五、</w:t>
      </w:r>
      <w:bookmarkEnd w:id="242"/>
      <w:r/>
      <w:bookmarkEnd w:id="243"/>
      <w:r/>
      <w:bookmarkEnd w:id="244"/>
      <w:r>
        <w:rPr>
          <w:rFonts w:hint="eastAsia" w:ascii="宋体" w:hAnsi="宋体" w:eastAsia="黑体" w:cs="Arial"/>
          <w:b/>
          <w:bCs/>
          <w:color w:val="auto"/>
          <w:sz w:val="32"/>
          <w:highlight w:val="none"/>
        </w:rPr>
        <w:t xml:space="preserve">有依法缴纳税收和社会保障资金的良好记录</w:t>
      </w:r>
      <w:r/>
    </w:p>
    <w:p>
      <w:pPr>
        <w:pStyle w:val="1361"/>
        <w:rPr>
          <w:color w:val="auto"/>
          <w:highlight w:val="none"/>
        </w:rPr>
      </w:pPr>
      <w:r>
        <w:rPr>
          <w:rFonts w:hint="eastAsia" w:ascii="宋体"/>
          <w:bCs/>
          <w:color w:val="auto"/>
          <w:szCs w:val="32"/>
          <w:highlight w:val="none"/>
        </w:rPr>
        <w:t xml:space="preserve">提供符合招标文件要求的资料</w:t>
      </w:r>
      <w:r/>
    </w:p>
    <w:p>
      <w:pPr>
        <w:rPr>
          <w:rFonts w:hint="eastAsia" w:ascii="黑体" w:hAnsi="黑体" w:eastAsia="黑体"/>
          <w:color w:val="auto"/>
          <w:sz w:val="32"/>
          <w:highlight w:val="none"/>
        </w:rPr>
      </w:pPr>
      <w:r>
        <w:rPr>
          <w:color w:val="auto"/>
          <w:highlight w:val="none"/>
        </w:rPr>
        <w:br w:type="page" w:clear="all"/>
      </w:r>
      <w:r/>
    </w:p>
    <w:p>
      <w:pPr>
        <w:pStyle w:val="1163"/>
        <w:rPr>
          <w:rFonts w:hint="eastAsia"/>
          <w:color w:val="auto"/>
          <w:highlight w:val="none"/>
        </w:rPr>
        <w:outlineLvl w:val="1"/>
      </w:pPr>
      <w:r/>
      <w:bookmarkStart w:id="249" w:name="_Toc12145"/>
      <w:r/>
      <w:bookmarkStart w:id="250" w:name="_Toc16607"/>
      <w:r/>
      <w:bookmarkStart w:id="251" w:name="_Toc25541"/>
      <w:r/>
      <w:bookmarkStart w:id="252" w:name="_Toc164203468"/>
      <w:r>
        <w:rPr>
          <w:color w:val="auto"/>
          <w:highlight w:val="none"/>
        </w:rPr>
        <w:t xml:space="preserve">六、无重大违法行为声明</w:t>
      </w:r>
      <w:bookmarkEnd w:id="245"/>
      <w:r/>
      <w:bookmarkEnd w:id="246"/>
      <w:r/>
      <w:bookmarkEnd w:id="247"/>
      <w:r/>
      <w:bookmarkEnd w:id="248"/>
      <w:r/>
      <w:bookmarkEnd w:id="249"/>
      <w:r/>
      <w:bookmarkEnd w:id="250"/>
      <w:r/>
      <w:bookmarkEnd w:id="251"/>
      <w:r/>
      <w:bookmarkEnd w:id="252"/>
      <w:r/>
      <w:r/>
    </w:p>
    <w:p>
      <w:pPr>
        <w:pStyle w:val="1359"/>
        <w:jc w:val="center"/>
        <w:spacing w:line="580" w:lineRule="exact"/>
        <w:tabs>
          <w:tab w:val="left" w:pos="1498" w:leader="none"/>
        </w:tabs>
        <w:rPr>
          <w:b/>
          <w:color w:val="auto"/>
          <w:sz w:val="32"/>
          <w:szCs w:val="32"/>
          <w:highlight w:val="none"/>
        </w:rPr>
      </w:pPr>
      <w:r/>
      <w:bookmarkStart w:id="253" w:name="_Toc7575_WPSOffice_Level2"/>
      <w:r>
        <w:rPr>
          <w:rFonts w:hint="eastAsia"/>
          <w:b/>
          <w:color w:val="auto"/>
          <w:sz w:val="32"/>
          <w:szCs w:val="32"/>
          <w:highlight w:val="none"/>
        </w:rPr>
        <w:t xml:space="preserve">无重大违法行为声明</w:t>
      </w:r>
      <w:bookmarkEnd w:id="253"/>
      <w:r/>
      <w:r/>
    </w:p>
    <w:p>
      <w:pPr>
        <w:pStyle w:val="1359"/>
        <w:spacing w:line="600" w:lineRule="exact"/>
        <w:rPr>
          <w:rFonts w:hint="eastAsia" w:ascii="仿宋_GB2312" w:eastAsia="仿宋_GB2312"/>
          <w:color w:val="auto"/>
          <w:sz w:val="24"/>
          <w:highlight w:val="none"/>
          <w:u w:val="single"/>
          <w:lang w:val="en-US" w:eastAsia="zh-CN"/>
        </w:rPr>
      </w:pPr>
      <w:r>
        <w:rPr>
          <w:rFonts w:hint="eastAsia" w:ascii="仿宋_GB2312" w:eastAsia="仿宋_GB2312"/>
          <w:color w:val="auto"/>
          <w:sz w:val="24"/>
          <w:highlight w:val="none"/>
          <w:u w:val="none"/>
          <w:lang w:val="en-US" w:eastAsia="zh-CN"/>
        </w:rPr>
        <w:t xml:space="preserve"> （</w:t>
      </w:r>
      <w:r>
        <w:rPr>
          <w:rFonts w:hint="eastAsia" w:ascii="仿宋_GB2312" w:eastAsia="仿宋_GB2312"/>
          <w:color w:val="auto"/>
          <w:sz w:val="24"/>
          <w:highlight w:val="none"/>
          <w:u w:val="single"/>
          <w:lang w:val="en-US" w:eastAsia="zh-CN"/>
        </w:rPr>
        <w:t xml:space="preserve">采购人名称）</w:t>
      </w:r>
      <w:r>
        <w:rPr>
          <w:rFonts w:hint="eastAsia" w:ascii="仿宋_GB2312" w:eastAsia="仿宋_GB2312"/>
          <w:color w:val="auto"/>
          <w:sz w:val="24"/>
          <w:highlight w:val="none"/>
          <w:u w:val="none"/>
          <w:lang w:val="en-US" w:eastAsia="zh-CN"/>
        </w:rPr>
        <w:t xml:space="preserve">：</w:t>
      </w:r>
      <w:r/>
    </w:p>
    <w:p>
      <w:pPr>
        <w:pStyle w:val="1359"/>
        <w:ind w:firstLine="60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我</w:t>
      </w:r>
      <w:r>
        <w:rPr>
          <w:rFonts w:hint="eastAsia" w:ascii="仿宋_GB2312" w:eastAsia="仿宋_GB2312"/>
          <w:color w:val="auto"/>
          <w:sz w:val="24"/>
          <w:highlight w:val="none"/>
          <w:lang w:val="en-US" w:eastAsia="zh-CN"/>
        </w:rPr>
        <w:t xml:space="preserve">单位</w:t>
      </w:r>
      <w:r>
        <w:rPr>
          <w:rFonts w:hint="eastAsia" w:ascii="仿宋_GB2312" w:eastAsia="仿宋_GB2312"/>
          <w:color w:val="auto"/>
          <w:sz w:val="24"/>
          <w:highlight w:val="none"/>
        </w:rPr>
        <w:t xml:space="preserve">在参加编号为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号</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项目的投标活动前3年内，</w:t>
      </w:r>
      <w:r>
        <w:rPr>
          <w:rFonts w:ascii="仿宋_GB2312" w:eastAsia="仿宋_GB2312"/>
          <w:color w:val="auto"/>
          <w:sz w:val="24"/>
          <w:highlight w:val="none"/>
        </w:rPr>
        <w:t xml:space="preserve">在经营活动中没有重大违法记录</w:t>
      </w:r>
      <w:r>
        <w:rPr>
          <w:rFonts w:hint="eastAsia" w:ascii="仿宋_GB2312" w:eastAsia="仿宋_GB2312"/>
          <w:color w:val="auto"/>
          <w:sz w:val="24"/>
          <w:highlight w:val="none"/>
        </w:rPr>
        <w:t xml:space="preserve">。</w:t>
      </w:r>
      <w:r/>
    </w:p>
    <w:p>
      <w:pPr>
        <w:pStyle w:val="1359"/>
        <w:ind w:firstLine="60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特此声明。</w:t>
      </w:r>
      <w:r/>
    </w:p>
    <w:p>
      <w:pPr>
        <w:pStyle w:val="1359"/>
        <w:ind w:firstLine="60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（说明：《中华人民共和国政府采购法》第二十二条第一款第五项所称重大违法记录，是指供应商因违法经营受到刑事处罚或者责令停产停业、吊销许可证或者执照、较大数额罚款等行政处罚， 其中较大数额罚款指200万元以上的罚款。）</w:t>
      </w:r>
      <w:r/>
    </w:p>
    <w:p>
      <w:pPr>
        <w:pStyle w:val="1359"/>
        <w:ind w:firstLine="600"/>
        <w:spacing w:line="600" w:lineRule="exact"/>
        <w:rPr>
          <w:rFonts w:ascii="仿宋_GB2312" w:eastAsia="仿宋_GB2312"/>
          <w:color w:val="auto"/>
          <w:sz w:val="24"/>
          <w:highlight w:val="none"/>
        </w:rPr>
      </w:pPr>
      <w:r>
        <w:rPr>
          <w:rFonts w:ascii="仿宋_GB2312" w:eastAsia="仿宋_GB2312"/>
          <w:color w:val="auto"/>
          <w:sz w:val="24"/>
          <w:highlight w:val="none"/>
        </w:rPr>
      </w:r>
      <w:r/>
    </w:p>
    <w:p>
      <w:pPr>
        <w:pStyle w:val="1359"/>
        <w:ind w:firstLine="600"/>
        <w:spacing w:line="600" w:lineRule="exact"/>
        <w:rPr>
          <w:rFonts w:ascii="仿宋_GB2312" w:eastAsia="仿宋_GB2312"/>
          <w:color w:val="auto"/>
          <w:sz w:val="24"/>
          <w:highlight w:val="none"/>
        </w:rPr>
      </w:pPr>
      <w:r>
        <w:rPr>
          <w:rFonts w:ascii="仿宋_GB2312" w:eastAsia="仿宋_GB2312"/>
          <w:color w:val="auto"/>
          <w:sz w:val="24"/>
          <w:highlight w:val="none"/>
        </w:rPr>
      </w:r>
      <w:r/>
    </w:p>
    <w:p>
      <w:pPr>
        <w:pStyle w:val="1129"/>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29"/>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1311"/>
        <w:ind w:firstLine="720"/>
        <w:rPr>
          <w:color w:val="auto"/>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rPr>
          <w:rFonts w:hint="eastAsia" w:ascii="仿宋" w:hAnsi="仿宋" w:eastAsia="仿宋" w:cs="仿宋"/>
          <w:color w:val="auto"/>
          <w:sz w:val="24"/>
          <w:szCs w:val="24"/>
          <w:highlight w:val="none"/>
        </w:rPr>
      </w:pPr>
      <w:r>
        <w:rPr>
          <w:color w:val="auto"/>
          <w:highlight w:val="none"/>
        </w:rPr>
        <w:br w:type="page" w:clear="all"/>
      </w:r>
      <w:bookmarkStart w:id="254" w:name="_Toc19202"/>
      <w:r/>
      <w:bookmarkStart w:id="255" w:name="_Toc30396"/>
      <w:r/>
      <w:r/>
    </w:p>
    <w:p>
      <w:pPr>
        <w:pStyle w:val="1118"/>
        <w:rPr>
          <w:rFonts w:hint="eastAsia" w:eastAsia="黑体" w:cs="Times New Roman"/>
          <w:color w:val="auto"/>
          <w:highlight w:val="none"/>
          <w:lang w:val="en-US" w:eastAsia="zh-CN"/>
        </w:rPr>
        <w:outlineLvl w:val="1"/>
      </w:pPr>
      <w:r>
        <w:rPr>
          <w:rFonts w:hint="eastAsia"/>
          <w:color w:val="auto"/>
          <w:highlight w:val="none"/>
          <w:lang w:val="en-US" w:eastAsia="zh-CN"/>
        </w:rPr>
        <w:t xml:space="preserve">七、</w:t>
      </w:r>
      <w:r>
        <w:rPr>
          <w:rFonts w:hint="eastAsia" w:ascii="黑体" w:hAnsi="黑体" w:eastAsia="黑体" w:cs="Times New Roman"/>
          <w:b/>
          <w:bCs w:val="0"/>
          <w:color w:val="auto"/>
          <w:highlight w:val="none"/>
          <w:lang w:val="en-US" w:eastAsia="zh-CN"/>
        </w:rPr>
        <w:t xml:space="preserve">承诺</w:t>
      </w:r>
      <w:r>
        <w:rPr>
          <w:rFonts w:hint="eastAsia" w:ascii="黑体" w:hAnsi="黑体" w:eastAsia="黑体" w:cs="Times New Roman"/>
          <w:b/>
          <w:bCs w:val="0"/>
          <w:color w:val="auto"/>
          <w:highlight w:val="none"/>
        </w:rPr>
        <w:t xml:space="preserve">函</w:t>
      </w:r>
      <w:r/>
    </w:p>
    <w:p>
      <w:pPr>
        <w:rPr>
          <w:color w:val="auto"/>
          <w:highlight w:val="none"/>
        </w:rPr>
      </w:pPr>
      <w:r>
        <w:rPr>
          <w:color w:val="auto"/>
          <w:highlight w:val="none"/>
        </w:rPr>
      </w:r>
      <w:r/>
    </w:p>
    <w:p>
      <w:pPr>
        <w:rPr>
          <w:color w:val="auto"/>
          <w:highlight w:val="none"/>
        </w:rPr>
      </w:pPr>
      <w:r>
        <w:rPr>
          <w:color w:val="auto"/>
          <w:highlight w:val="none"/>
        </w:rPr>
      </w:r>
      <w:r/>
    </w:p>
    <w:p>
      <w:pPr>
        <w:pStyle w:val="1158"/>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u w:val="single"/>
        </w:rPr>
        <w:t xml:space="preserve">（采购</w:t>
      </w:r>
      <w:r>
        <w:rPr>
          <w:rFonts w:hint="eastAsia" w:ascii="仿宋_GB2312" w:hAnsi="Times New Roman" w:eastAsia="仿宋_GB2312" w:cs="Times New Roman"/>
          <w:b w:val="0"/>
          <w:bCs w:val="0"/>
          <w:color w:val="auto"/>
          <w:sz w:val="24"/>
          <w:szCs w:val="24"/>
          <w:highlight w:val="none"/>
          <w:u w:val="single"/>
          <w:lang w:val="en-US" w:eastAsia="zh-CN"/>
        </w:rPr>
        <w:t xml:space="preserve">人</w:t>
      </w:r>
      <w:r>
        <w:rPr>
          <w:rFonts w:hint="eastAsia" w:ascii="仿宋_GB2312" w:hAnsi="Times New Roman" w:eastAsia="仿宋_GB2312" w:cs="Times New Roman"/>
          <w:b w:val="0"/>
          <w:bCs w:val="0"/>
          <w:color w:val="auto"/>
          <w:sz w:val="24"/>
          <w:szCs w:val="24"/>
          <w:highlight w:val="none"/>
          <w:u w:val="single"/>
        </w:rPr>
        <w:t xml:space="preserve">名称）</w:t>
      </w:r>
      <w:r>
        <w:rPr>
          <w:rFonts w:hint="eastAsia" w:ascii="仿宋_GB2312" w:hAnsi="Times New Roman" w:eastAsia="仿宋_GB2312" w:cs="Times New Roman"/>
          <w:b w:val="0"/>
          <w:bCs w:val="0"/>
          <w:color w:val="auto"/>
          <w:sz w:val="24"/>
          <w:szCs w:val="24"/>
          <w:highlight w:val="none"/>
          <w:u w:val="none"/>
        </w:rPr>
        <w:t xml:space="preserve">：</w:t>
      </w:r>
      <w:r/>
    </w:p>
    <w:p>
      <w:pPr>
        <w:pStyle w:val="1158"/>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rPr>
        <w:t xml:space="preserve">根据已收到的项目编号为</w:t>
      </w:r>
      <w:r>
        <w:rPr>
          <w:rFonts w:hint="eastAsia" w:ascii="仿宋_GB2312" w:hAnsi="Times New Roman" w:eastAsia="仿宋_GB2312" w:cs="Times New Roman"/>
          <w:b w:val="0"/>
          <w:bCs w:val="0"/>
          <w:color w:val="auto"/>
          <w:sz w:val="24"/>
          <w:szCs w:val="24"/>
          <w:highlight w:val="none"/>
          <w:u w:val="single"/>
        </w:rPr>
        <w:t xml:space="preserve">（项目编号）</w:t>
      </w:r>
      <w:r>
        <w:rPr>
          <w:rFonts w:hint="eastAsia" w:ascii="仿宋_GB2312" w:hAnsi="Times New Roman" w:eastAsia="仿宋_GB2312" w:cs="Times New Roman"/>
          <w:b w:val="0"/>
          <w:bCs w:val="0"/>
          <w:color w:val="auto"/>
          <w:sz w:val="24"/>
          <w:szCs w:val="24"/>
          <w:highlight w:val="none"/>
          <w:u w:val="none"/>
        </w:rPr>
        <w:t xml:space="preserve">的</w:t>
      </w:r>
      <w:r>
        <w:rPr>
          <w:rFonts w:hint="eastAsia" w:ascii="仿宋_GB2312" w:hAnsi="Times New Roman" w:eastAsia="仿宋_GB2312" w:cs="Times New Roman"/>
          <w:b w:val="0"/>
          <w:bCs w:val="0"/>
          <w:color w:val="auto"/>
          <w:sz w:val="24"/>
          <w:szCs w:val="24"/>
          <w:highlight w:val="none"/>
          <w:u w:val="single"/>
        </w:rPr>
        <w:t xml:space="preserve">（项目名称）</w:t>
      </w:r>
      <w:r>
        <w:rPr>
          <w:rFonts w:hint="eastAsia" w:ascii="仿宋_GB2312" w:hAnsi="Times New Roman" w:eastAsia="仿宋_GB2312" w:cs="Times New Roman"/>
          <w:b w:val="0"/>
          <w:bCs w:val="0"/>
          <w:color w:val="auto"/>
          <w:sz w:val="24"/>
          <w:szCs w:val="24"/>
          <w:highlight w:val="none"/>
        </w:rPr>
        <w:t xml:space="preserve">的招标文件，我方在参加本项目招投标活动中，特作出如下承诺：</w:t>
      </w:r>
      <w:r/>
    </w:p>
    <w:p>
      <w:pPr>
        <w:pStyle w:val="1158"/>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lang w:val="en-US" w:eastAsia="zh-CN"/>
        </w:rPr>
        <w:t xml:space="preserve">1.</w:t>
      </w:r>
      <w:r>
        <w:rPr>
          <w:rFonts w:hint="eastAsia" w:ascii="仿宋_GB2312" w:hAnsi="Times New Roman" w:eastAsia="仿宋_GB2312" w:cs="Times New Roman"/>
          <w:b w:val="0"/>
          <w:bCs w:val="0"/>
          <w:color w:val="auto"/>
          <w:sz w:val="24"/>
          <w:szCs w:val="24"/>
          <w:highlight w:val="none"/>
        </w:rPr>
        <w:t xml:space="preserve">本单位与其他参与本项目采购活动的供应商之间，不存在单位负责人为同一人的情况，也不存在直接控股、管理关系。</w:t>
      </w:r>
      <w:r/>
    </w:p>
    <w:p>
      <w:pPr>
        <w:pStyle w:val="1158"/>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lang w:val="en-US" w:eastAsia="zh-CN"/>
        </w:rPr>
        <w:t xml:space="preserve">2.</w:t>
      </w:r>
      <w:r>
        <w:rPr>
          <w:rFonts w:hint="eastAsia" w:ascii="仿宋_GB2312" w:hAnsi="Times New Roman" w:eastAsia="仿宋_GB2312" w:cs="Times New Roman"/>
          <w:b w:val="0"/>
          <w:bCs w:val="0"/>
          <w:color w:val="auto"/>
          <w:sz w:val="24"/>
          <w:szCs w:val="24"/>
          <w:highlight w:val="none"/>
        </w:rPr>
        <w:t xml:space="preserve">除本项目为单一来源采购项目的情况外，本单位未为本采购项目提供整体设计、规范编制或者项目管理、监理、检测等服务，且不会在本项目中参与上述服务之外的其他采购活动。</w:t>
      </w:r>
      <w:r/>
    </w:p>
    <w:p>
      <w:pPr>
        <w:pStyle w:val="1158"/>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rPr>
        <w:t xml:space="preserve"> </w:t>
      </w:r>
      <w:r/>
    </w:p>
    <w:p>
      <w:pPr>
        <w:pStyle w:val="1158"/>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rPr>
        <w:t xml:space="preserve">本单位承诺以上内容真实有效，若经查实存在虚假陈述，愿意承担由此产生的一切法律责任和后果，包括但不限于取消参与资格、中标无效等。</w:t>
      </w:r>
      <w:r/>
    </w:p>
    <w:p>
      <w:pPr>
        <w:pStyle w:val="1158"/>
        <w:spacing w:line="360" w:lineRule="auto"/>
        <w:rPr>
          <w:rFonts w:hint="eastAsia" w:ascii="宋体" w:hAnsi="宋体" w:eastAsia="宋体" w:cs="宋体"/>
          <w:b w:val="0"/>
          <w:bCs/>
          <w:color w:val="auto"/>
          <w:sz w:val="24"/>
          <w:szCs w:val="21"/>
          <w:highlight w:val="none"/>
        </w:rPr>
        <w:outlineLvl w:val="1"/>
      </w:pPr>
      <w:r>
        <w:rPr>
          <w:rFonts w:hint="eastAsia" w:ascii="宋体" w:hAnsi="宋体" w:eastAsia="宋体" w:cs="宋体"/>
          <w:b w:val="0"/>
          <w:bCs/>
          <w:color w:val="auto"/>
          <w:sz w:val="24"/>
          <w:szCs w:val="21"/>
          <w:highlight w:val="none"/>
        </w:rPr>
        <w:t xml:space="preserve"> </w:t>
      </w:r>
      <w:r/>
    </w:p>
    <w:p>
      <w:pPr>
        <w:pStyle w:val="1163"/>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Style w:val="1163"/>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名称： </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（盖CA电子公章）</w:t>
      </w:r>
      <w:r/>
    </w:p>
    <w:p>
      <w:pPr>
        <w:pStyle w:val="1163"/>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    年    月   日</w:t>
      </w:r>
      <w:r/>
    </w:p>
    <w:p>
      <w:pPr>
        <w:rPr>
          <w:bCs/>
          <w:color w:val="auto"/>
          <w:highlight w:val="none"/>
        </w:rPr>
      </w:pPr>
      <w:r>
        <w:rPr>
          <w:bCs/>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hint="eastAsia"/>
          <w:color w:val="auto"/>
          <w:highlight w:val="none"/>
        </w:rPr>
      </w:pPr>
      <w:r>
        <w:rPr>
          <w:rFonts w:hint="eastAsia"/>
          <w:color w:val="auto"/>
          <w:highlight w:val="none"/>
        </w:rPr>
      </w:r>
      <w:r/>
    </w:p>
    <w:p>
      <w:pPr>
        <w:pStyle w:val="1067"/>
        <w:keepLines w:val="0"/>
        <w:keepNext w:val="0"/>
        <w:pageBreakBefore w:val="0"/>
        <w:spacing w:line="520" w:lineRule="exact"/>
        <w:widowControl w:val="off"/>
        <w:rPr>
          <w:rFonts w:hint="eastAsia" w:ascii="宋体" w:hAnsi="宋体" w:eastAsia="宋体" w:cs="宋体"/>
          <w:b/>
          <w:color w:val="auto"/>
          <w:sz w:val="32"/>
          <w:szCs w:val="24"/>
          <w:highlight w:val="none"/>
          <w:lang w:val="en-US" w:eastAsia="zh-CN"/>
        </w:rPr>
      </w:pPr>
      <w:r>
        <w:rPr>
          <w:rFonts w:hint="eastAsia" w:hAnsi="宋体" w:cs="宋体"/>
          <w:b/>
          <w:color w:val="auto"/>
          <w:sz w:val="32"/>
          <w:szCs w:val="24"/>
          <w:highlight w:val="none"/>
          <w:lang w:val="en-US" w:eastAsia="zh-CN"/>
        </w:rPr>
        <w:t xml:space="preserve">八、</w:t>
      </w:r>
      <w:r>
        <w:rPr>
          <w:rFonts w:hint="eastAsia" w:hAnsi="宋体" w:eastAsia="宋体" w:cs="宋体"/>
          <w:b/>
          <w:color w:val="auto"/>
          <w:sz w:val="32"/>
          <w:szCs w:val="24"/>
          <w:highlight w:val="none"/>
          <w:lang w:val="en-US" w:eastAsia="zh-CN"/>
        </w:rPr>
        <w:t xml:space="preserve">投标</w:t>
      </w:r>
      <w:r>
        <w:rPr>
          <w:rFonts w:hint="eastAsia" w:ascii="宋体" w:hAnsi="宋体" w:eastAsia="宋体" w:cs="宋体"/>
          <w:b/>
          <w:color w:val="auto"/>
          <w:sz w:val="32"/>
          <w:szCs w:val="24"/>
          <w:highlight w:val="none"/>
          <w:lang w:val="en-US" w:eastAsia="zh-CN"/>
        </w:rPr>
        <w:t xml:space="preserve">文件签署、盖章齐全完整</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136"/>
        <w:jc w:val="center"/>
        <w:spacing w:line="600" w:lineRule="exac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val="en-US" w:eastAsia="zh-CN"/>
        </w:rPr>
        <w:t xml:space="preserve">投标</w:t>
      </w:r>
      <w:r>
        <w:rPr>
          <w:rFonts w:hint="eastAsia" w:ascii="宋体" w:hAnsi="宋体" w:eastAsia="宋体" w:cs="宋体"/>
          <w:b/>
          <w:color w:val="auto"/>
          <w:sz w:val="32"/>
          <w:szCs w:val="24"/>
          <w:highlight w:val="none"/>
          <w:lang w:eastAsia="zh-CN"/>
        </w:rPr>
        <w:t xml:space="preserve">文件</w:t>
      </w:r>
      <w:r>
        <w:rPr>
          <w:rFonts w:hint="eastAsia" w:ascii="宋体" w:hAnsi="宋体" w:eastAsia="宋体" w:cs="宋体"/>
          <w:b/>
          <w:color w:val="auto"/>
          <w:sz w:val="32"/>
          <w:szCs w:val="24"/>
          <w:highlight w:val="none"/>
        </w:rPr>
        <w:t xml:space="preserve">签署、盖章的声明</w:t>
      </w:r>
      <w:r/>
    </w:p>
    <w:p>
      <w:pPr>
        <w:pStyle w:val="1136"/>
        <w:spacing w:line="6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1136"/>
        <w:spacing w:line="600" w:lineRule="exact"/>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 w:val="0"/>
          <w:bCs/>
          <w:color w:val="auto"/>
          <w:sz w:val="24"/>
          <w:szCs w:val="24"/>
          <w:highlight w:val="none"/>
          <w:u w:val="single"/>
        </w:rPr>
        <w:t xml:space="preserve">采购</w:t>
      </w:r>
      <w:r>
        <w:rPr>
          <w:rFonts w:hint="eastAsia" w:ascii="仿宋" w:hAnsi="仿宋" w:eastAsia="仿宋" w:cs="仿宋"/>
          <w:b w:val="0"/>
          <w:bCs/>
          <w:color w:val="auto"/>
          <w:sz w:val="24"/>
          <w:szCs w:val="24"/>
          <w:highlight w:val="none"/>
          <w:u w:val="single"/>
          <w:lang w:val="en-US" w:eastAsia="zh-CN"/>
        </w:rPr>
        <w:t xml:space="preserve">人</w:t>
      </w:r>
      <w:r>
        <w:rPr>
          <w:rFonts w:hint="eastAsia" w:ascii="仿宋" w:hAnsi="仿宋" w:eastAsia="仿宋" w:cs="仿宋"/>
          <w:b w:val="0"/>
          <w:bCs/>
          <w:color w:val="auto"/>
          <w:sz w:val="24"/>
          <w:szCs w:val="24"/>
          <w:highlight w:val="none"/>
          <w:u w:val="single"/>
        </w:rPr>
        <w:t xml:space="preserve">名称</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4"/>
          <w:highlight w:val="none"/>
        </w:rPr>
        <w:t xml:space="preserve">：</w:t>
      </w:r>
      <w:r/>
    </w:p>
    <w:p>
      <w:pPr>
        <w:pStyle w:val="1136"/>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rPr>
        <w:t xml:space="preserve">我司在参加编号为</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lang w:val="en-US" w:eastAsia="zh-CN"/>
        </w:rPr>
        <w:t xml:space="preserve">项目编号</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rPr>
        <w:t xml:space="preserve">号</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lang w:val="en-US" w:eastAsia="zh-CN"/>
        </w:rPr>
        <w:t xml:space="preserve">项目名称</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rPr>
        <w:t xml:space="preserve">项目</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我司投标</w:t>
      </w:r>
      <w:r>
        <w:rPr>
          <w:rFonts w:hint="eastAsia" w:ascii="仿宋" w:hAnsi="仿宋" w:eastAsia="仿宋" w:cs="仿宋"/>
          <w:bCs/>
          <w:color w:val="auto"/>
          <w:sz w:val="24"/>
          <w:szCs w:val="24"/>
          <w:highlight w:val="none"/>
          <w:lang w:eastAsia="zh-CN"/>
        </w:rPr>
        <w:t xml:space="preserve">文件</w:t>
      </w:r>
      <w:r>
        <w:rPr>
          <w:rFonts w:hint="eastAsia" w:ascii="仿宋" w:hAnsi="仿宋" w:eastAsia="仿宋" w:cs="仿宋"/>
          <w:bCs/>
          <w:color w:val="auto"/>
          <w:sz w:val="24"/>
          <w:szCs w:val="24"/>
          <w:highlight w:val="none"/>
        </w:rPr>
        <w:t xml:space="preserve">签署、盖章符合</w:t>
      </w:r>
      <w:r>
        <w:rPr>
          <w:rFonts w:hint="eastAsia" w:ascii="仿宋" w:hAnsi="仿宋" w:eastAsia="仿宋" w:cs="仿宋"/>
          <w:bCs/>
          <w:color w:val="auto"/>
          <w:sz w:val="24"/>
          <w:szCs w:val="24"/>
          <w:highlight w:val="none"/>
          <w:lang w:val="en-US" w:eastAsia="zh-CN"/>
        </w:rPr>
        <w:t xml:space="preserve">招标文</w:t>
      </w:r>
      <w:r>
        <w:rPr>
          <w:rFonts w:hint="eastAsia" w:ascii="仿宋" w:hAnsi="仿宋" w:eastAsia="仿宋" w:cs="仿宋"/>
          <w:bCs/>
          <w:color w:val="auto"/>
          <w:sz w:val="24"/>
          <w:szCs w:val="24"/>
          <w:highlight w:val="none"/>
          <w:lang w:eastAsia="zh-CN"/>
        </w:rPr>
        <w:t xml:space="preserve">件</w:t>
      </w:r>
      <w:r>
        <w:rPr>
          <w:rFonts w:hint="eastAsia" w:ascii="仿宋" w:hAnsi="仿宋" w:eastAsia="仿宋" w:cs="仿宋"/>
          <w:bCs/>
          <w:color w:val="auto"/>
          <w:sz w:val="24"/>
          <w:szCs w:val="24"/>
          <w:highlight w:val="none"/>
        </w:rPr>
        <w:t xml:space="preserve">规定</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具体报价内容详见投标文件。</w:t>
      </w:r>
      <w:r/>
    </w:p>
    <w:p>
      <w:pPr>
        <w:pStyle w:val="1136"/>
        <w:ind w:firstLine="480"/>
        <w:spacing w:line="6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特此声明</w:t>
      </w:r>
      <w:r/>
    </w:p>
    <w:p>
      <w:pPr>
        <w:pStyle w:val="1136"/>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（我司知晓下列处理原则：已提供本声明但投标文件中</w:t>
      </w:r>
      <w:r>
        <w:rPr>
          <w:rFonts w:hint="eastAsia" w:ascii="仿宋" w:hAnsi="仿宋" w:eastAsia="仿宋" w:cs="仿宋"/>
          <w:bCs/>
          <w:color w:val="auto"/>
          <w:sz w:val="24"/>
          <w:szCs w:val="24"/>
          <w:highlight w:val="none"/>
        </w:rPr>
        <w:t xml:space="preserve">签署、盖章</w:t>
      </w:r>
      <w:r>
        <w:rPr>
          <w:rFonts w:hint="eastAsia" w:ascii="仿宋" w:hAnsi="仿宋" w:eastAsia="仿宋" w:cs="仿宋"/>
          <w:bCs/>
          <w:color w:val="auto"/>
          <w:sz w:val="24"/>
          <w:szCs w:val="24"/>
          <w:highlight w:val="none"/>
          <w:lang w:val="en-US" w:eastAsia="zh-CN"/>
        </w:rPr>
        <w:t xml:space="preserve">不符合招标文件规定的，本声明无效，并可能做不符性处理。）</w:t>
      </w:r>
      <w:r/>
    </w:p>
    <w:p>
      <w:pPr>
        <w:pStyle w:val="1136"/>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r>
      <w:r/>
    </w:p>
    <w:p>
      <w:pPr>
        <w:pStyle w:val="1163"/>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名称： </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（盖CA电子公章）</w:t>
      </w:r>
      <w:r/>
    </w:p>
    <w:p>
      <w:pPr>
        <w:pStyle w:val="1163"/>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    年    月   日</w:t>
      </w:r>
      <w:r/>
    </w:p>
    <w:p>
      <w:pPr>
        <w:pStyle w:val="1067"/>
        <w:jc w:val="right"/>
        <w:keepLines w:val="0"/>
        <w:keepNext w:val="0"/>
        <w:pageBreakBefore w:val="0"/>
        <w:spacing w:line="520" w:lineRule="exact"/>
        <w:widowControl w:val="off"/>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r>
      <w:r/>
    </w:p>
    <w:p>
      <w:pPr>
        <w:jc w:val="right"/>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both"/>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pStyle w:val="1359"/>
        <w:rPr>
          <w:rFonts w:hint="eastAsia" w:ascii="宋体" w:hAnsi="宋体" w:eastAsia="宋体" w:cs="宋体"/>
          <w:b/>
          <w:color w:val="auto"/>
          <w:sz w:val="32"/>
          <w:szCs w:val="24"/>
          <w:highlight w:val="none"/>
          <w:lang w:val="en-US" w:eastAsia="zh-CN"/>
        </w:rPr>
        <w:outlineLvl w:val="1"/>
      </w:pPr>
      <w:r>
        <w:rPr>
          <w:rFonts w:hint="eastAsia" w:ascii="宋体" w:hAnsi="宋体" w:cs="宋体"/>
          <w:b/>
          <w:color w:val="auto"/>
          <w:sz w:val="32"/>
          <w:szCs w:val="24"/>
          <w:highlight w:val="none"/>
          <w:lang w:val="en-US" w:eastAsia="zh-CN"/>
        </w:rPr>
        <w:t xml:space="preserve">九、</w:t>
      </w:r>
      <w:r>
        <w:rPr>
          <w:rFonts w:hint="eastAsia" w:ascii="宋体" w:hAnsi="宋体" w:eastAsia="宋体" w:cs="宋体"/>
          <w:b/>
          <w:color w:val="auto"/>
          <w:sz w:val="32"/>
          <w:szCs w:val="24"/>
          <w:highlight w:val="none"/>
          <w:lang w:val="en-US" w:eastAsia="zh-CN"/>
        </w:rPr>
        <w:t xml:space="preserve">对实质性条款的响应性</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136"/>
        <w:jc w:val="center"/>
        <w:spacing w:line="600" w:lineRule="exac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val="en-US" w:eastAsia="zh-CN"/>
        </w:rPr>
        <w:t xml:space="preserve">对实质性条款的响应</w:t>
      </w:r>
      <w:r>
        <w:rPr>
          <w:rFonts w:hint="eastAsia" w:ascii="宋体" w:hAnsi="宋体" w:eastAsia="宋体" w:cs="宋体"/>
          <w:b/>
          <w:color w:val="auto"/>
          <w:sz w:val="32"/>
          <w:szCs w:val="24"/>
          <w:highlight w:val="none"/>
          <w:lang w:eastAsia="zh-CN"/>
        </w:rPr>
        <w:t xml:space="preserve">的</w:t>
      </w:r>
      <w:r>
        <w:rPr>
          <w:rFonts w:hint="eastAsia" w:ascii="宋体" w:hAnsi="宋体" w:eastAsia="宋体" w:cs="宋体"/>
          <w:b/>
          <w:color w:val="auto"/>
          <w:sz w:val="32"/>
          <w:szCs w:val="24"/>
          <w:highlight w:val="none"/>
        </w:rPr>
        <w:t xml:space="preserve">声明</w:t>
      </w:r>
      <w:r/>
    </w:p>
    <w:p>
      <w:pPr>
        <w:pStyle w:val="1136"/>
        <w:spacing w:line="6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1136"/>
        <w:spacing w:line="600" w:lineRule="exact"/>
        <w:rPr>
          <w:rFonts w:hint="eastAsia" w:ascii="宋体" w:hAnsi="宋体" w:eastAsia="宋体" w:cs="宋体"/>
          <w:bCs/>
          <w:color w:val="auto"/>
          <w:sz w:val="24"/>
          <w:szCs w:val="20"/>
          <w:highlight w:val="none"/>
        </w:rPr>
      </w:pP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采购</w:t>
      </w:r>
      <w:r>
        <w:rPr>
          <w:rFonts w:hint="eastAsia" w:ascii="宋体" w:hAnsi="宋体" w:cs="宋体"/>
          <w:b w:val="0"/>
          <w:bCs/>
          <w:color w:val="auto"/>
          <w:sz w:val="24"/>
          <w:szCs w:val="24"/>
          <w:highlight w:val="none"/>
          <w:u w:val="single"/>
          <w:lang w:val="en-US" w:eastAsia="zh-CN"/>
        </w:rPr>
        <w:t xml:space="preserve">人</w:t>
      </w:r>
      <w:r>
        <w:rPr>
          <w:rFonts w:hint="eastAsia" w:ascii="宋体" w:hAnsi="宋体" w:eastAsia="宋体" w:cs="宋体"/>
          <w:b w:val="0"/>
          <w:bCs/>
          <w:color w:val="auto"/>
          <w:sz w:val="24"/>
          <w:szCs w:val="24"/>
          <w:highlight w:val="none"/>
          <w:u w:val="single"/>
        </w:rPr>
        <w:t xml:space="preserve">名称</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bCs/>
          <w:color w:val="auto"/>
          <w:sz w:val="24"/>
          <w:szCs w:val="20"/>
          <w:highlight w:val="none"/>
        </w:rPr>
        <w:t xml:space="preserve">：</w:t>
      </w:r>
      <w:r/>
    </w:p>
    <w:p>
      <w:pPr>
        <w:pStyle w:val="1136"/>
        <w:ind w:firstLine="480"/>
        <w:spacing w:line="600" w:lineRule="exact"/>
        <w:rPr>
          <w:rFonts w:hint="eastAsia" w:ascii="宋体" w:hAnsi="宋体" w:eastAsia="宋体" w:cs="宋体"/>
          <w:bCs/>
          <w:color w:val="auto"/>
          <w:sz w:val="24"/>
          <w:szCs w:val="20"/>
          <w:highlight w:val="none"/>
          <w:lang w:val="en-US" w:eastAsia="zh-CN"/>
        </w:rPr>
      </w:pPr>
      <w:r>
        <w:rPr>
          <w:rFonts w:hint="eastAsia" w:ascii="宋体" w:hAnsi="宋体" w:eastAsia="宋体" w:cs="宋体"/>
          <w:bCs/>
          <w:color w:val="auto"/>
          <w:sz w:val="24"/>
          <w:szCs w:val="20"/>
          <w:highlight w:val="none"/>
        </w:rPr>
        <w:t xml:space="preserve">我司在参加编号为</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u w:val="single"/>
          <w:lang w:val="en-US" w:eastAsia="zh-CN"/>
        </w:rPr>
        <w:t xml:space="preserve">项目编号</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u w:val="single"/>
        </w:rPr>
        <w:t xml:space="preserve">号</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u w:val="single"/>
          <w:lang w:val="en-US" w:eastAsia="zh-CN"/>
        </w:rPr>
        <w:t xml:space="preserve">项目名称</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rPr>
        <w:t xml:space="preserve">项目</w:t>
      </w:r>
      <w:r>
        <w:rPr>
          <w:rFonts w:hint="eastAsia" w:ascii="宋体" w:hAnsi="宋体" w:eastAsia="宋体" w:cs="宋体"/>
          <w:bCs/>
          <w:color w:val="auto"/>
          <w:sz w:val="24"/>
          <w:szCs w:val="20"/>
          <w:highlight w:val="none"/>
          <w:lang w:eastAsia="zh-CN"/>
        </w:rPr>
        <w:t xml:space="preserve">，</w:t>
      </w:r>
      <w:r>
        <w:rPr>
          <w:rFonts w:hint="eastAsia" w:ascii="宋体" w:hAnsi="宋体" w:eastAsia="宋体" w:cs="宋体"/>
          <w:bCs/>
          <w:color w:val="auto"/>
          <w:sz w:val="24"/>
          <w:szCs w:val="20"/>
          <w:highlight w:val="none"/>
          <w:lang w:val="en-US" w:eastAsia="zh-CN"/>
        </w:rPr>
        <w:t xml:space="preserve">我司投标</w:t>
      </w:r>
      <w:r>
        <w:rPr>
          <w:rFonts w:hint="eastAsia" w:ascii="宋体" w:hAnsi="宋体" w:eastAsia="宋体" w:cs="宋体"/>
          <w:bCs/>
          <w:color w:val="auto"/>
          <w:sz w:val="24"/>
          <w:szCs w:val="20"/>
          <w:highlight w:val="none"/>
          <w:lang w:eastAsia="zh-CN"/>
        </w:rPr>
        <w:t xml:space="preserve">文件</w:t>
      </w:r>
      <w:r>
        <w:rPr>
          <w:rFonts w:hint="eastAsia" w:ascii="宋体" w:hAnsi="宋体" w:eastAsia="宋体" w:cs="宋体"/>
          <w:bCs/>
          <w:color w:val="auto"/>
          <w:sz w:val="24"/>
          <w:szCs w:val="20"/>
          <w:highlight w:val="none"/>
        </w:rPr>
        <w:t xml:space="preserve">符合</w:t>
      </w:r>
      <w:r>
        <w:rPr>
          <w:rFonts w:hint="eastAsia" w:ascii="宋体" w:hAnsi="宋体" w:eastAsia="宋体" w:cs="宋体"/>
          <w:bCs/>
          <w:color w:val="auto"/>
          <w:sz w:val="24"/>
          <w:szCs w:val="20"/>
          <w:highlight w:val="none"/>
          <w:lang w:val="en-US" w:eastAsia="zh-CN"/>
        </w:rPr>
        <w:t xml:space="preserve">招标</w:t>
      </w:r>
      <w:r>
        <w:rPr>
          <w:rFonts w:hint="eastAsia" w:ascii="宋体" w:hAnsi="宋体" w:eastAsia="宋体" w:cs="宋体"/>
          <w:bCs/>
          <w:color w:val="auto"/>
          <w:sz w:val="24"/>
          <w:szCs w:val="20"/>
          <w:highlight w:val="none"/>
          <w:lang w:eastAsia="zh-CN"/>
        </w:rPr>
        <w:t xml:space="preserve">文件</w:t>
      </w:r>
      <w:r>
        <w:rPr>
          <w:rFonts w:hint="eastAsia" w:ascii="宋体" w:hAnsi="宋体" w:eastAsia="宋体" w:cs="宋体"/>
          <w:bCs/>
          <w:color w:val="auto"/>
          <w:sz w:val="24"/>
          <w:szCs w:val="20"/>
          <w:highlight w:val="none"/>
        </w:rPr>
        <w:t xml:space="preserve">要求，对实质性条款</w:t>
      </w:r>
      <w:r>
        <w:rPr>
          <w:rFonts w:hint="eastAsia" w:ascii="宋体" w:hAnsi="宋体" w:eastAsia="宋体" w:cs="宋体"/>
          <w:bCs/>
          <w:color w:val="auto"/>
          <w:sz w:val="24"/>
          <w:szCs w:val="20"/>
          <w:highlight w:val="none"/>
          <w:lang w:val="en-US" w:eastAsia="zh-CN"/>
        </w:rPr>
        <w:t xml:space="preserve">完全响应</w:t>
      </w:r>
      <w:r>
        <w:rPr>
          <w:rFonts w:hint="eastAsia" w:ascii="宋体" w:hAnsi="宋体" w:eastAsia="宋体" w:cs="宋体"/>
          <w:bCs/>
          <w:color w:val="auto"/>
          <w:sz w:val="24"/>
          <w:szCs w:val="20"/>
          <w:highlight w:val="none"/>
        </w:rPr>
        <w:t xml:space="preserve">并且不存在重大偏离，</w:t>
      </w:r>
      <w:r>
        <w:rPr>
          <w:rFonts w:hint="eastAsia" w:ascii="宋体" w:hAnsi="宋体" w:eastAsia="宋体" w:cs="宋体"/>
          <w:bCs/>
          <w:color w:val="auto"/>
          <w:sz w:val="24"/>
          <w:szCs w:val="20"/>
          <w:highlight w:val="none"/>
          <w:lang w:val="en-US" w:eastAsia="zh-CN"/>
        </w:rPr>
        <w:t xml:space="preserve">具体内容详见投标文件。</w:t>
      </w:r>
      <w:r/>
    </w:p>
    <w:p>
      <w:pPr>
        <w:pStyle w:val="1136"/>
        <w:ind w:firstLine="480"/>
        <w:spacing w:line="600" w:lineRule="exact"/>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特此声明</w:t>
      </w:r>
      <w:r/>
    </w:p>
    <w:p>
      <w:pPr>
        <w:pStyle w:val="1136"/>
        <w:ind w:firstLine="480"/>
        <w:spacing w:line="600" w:lineRule="exact"/>
        <w:rPr>
          <w:rFonts w:hint="eastAsia" w:ascii="宋体" w:hAnsi="宋体" w:eastAsia="宋体" w:cs="宋体"/>
          <w:bCs/>
          <w:color w:val="auto"/>
          <w:sz w:val="24"/>
          <w:szCs w:val="20"/>
          <w:highlight w:val="none"/>
          <w:lang w:val="en-US" w:eastAsia="zh-CN"/>
        </w:rPr>
      </w:pPr>
      <w:r>
        <w:rPr>
          <w:rFonts w:hint="eastAsia" w:ascii="宋体" w:hAnsi="宋体" w:eastAsia="宋体" w:cs="宋体"/>
          <w:bCs/>
          <w:color w:val="auto"/>
          <w:sz w:val="24"/>
          <w:szCs w:val="20"/>
          <w:highlight w:val="none"/>
          <w:lang w:val="en-US" w:eastAsia="zh-CN"/>
        </w:rPr>
        <w:t xml:space="preserve">（我司知晓下列处理原则：已提供本声明但投标文件不</w:t>
      </w:r>
      <w:r>
        <w:rPr>
          <w:rFonts w:hint="eastAsia" w:ascii="宋体" w:hAnsi="宋体" w:eastAsia="宋体" w:cs="宋体"/>
          <w:bCs/>
          <w:color w:val="auto"/>
          <w:sz w:val="24"/>
          <w:szCs w:val="20"/>
          <w:highlight w:val="none"/>
        </w:rPr>
        <w:t xml:space="preserve">符合</w:t>
      </w:r>
      <w:r>
        <w:rPr>
          <w:rFonts w:hint="eastAsia" w:ascii="宋体" w:hAnsi="宋体" w:eastAsia="宋体" w:cs="宋体"/>
          <w:bCs/>
          <w:color w:val="auto"/>
          <w:sz w:val="24"/>
          <w:szCs w:val="20"/>
          <w:highlight w:val="none"/>
          <w:lang w:val="en-US" w:eastAsia="zh-CN"/>
        </w:rPr>
        <w:t xml:space="preserve">招标</w:t>
      </w:r>
      <w:r>
        <w:rPr>
          <w:rFonts w:hint="eastAsia" w:ascii="宋体" w:hAnsi="宋体" w:eastAsia="宋体" w:cs="宋体"/>
          <w:bCs/>
          <w:color w:val="auto"/>
          <w:sz w:val="24"/>
          <w:szCs w:val="20"/>
          <w:highlight w:val="none"/>
          <w:lang w:eastAsia="zh-CN"/>
        </w:rPr>
        <w:t xml:space="preserve">文件</w:t>
      </w:r>
      <w:r>
        <w:rPr>
          <w:rFonts w:hint="eastAsia" w:ascii="宋体" w:hAnsi="宋体" w:eastAsia="宋体" w:cs="宋体"/>
          <w:bCs/>
          <w:color w:val="auto"/>
          <w:sz w:val="24"/>
          <w:szCs w:val="20"/>
          <w:highlight w:val="none"/>
        </w:rPr>
        <w:t xml:space="preserve">要求</w:t>
      </w:r>
      <w:r>
        <w:rPr>
          <w:rFonts w:hint="eastAsia" w:ascii="宋体" w:hAnsi="宋体" w:eastAsia="宋体" w:cs="宋体"/>
          <w:bCs/>
          <w:color w:val="auto"/>
          <w:sz w:val="24"/>
          <w:szCs w:val="20"/>
          <w:highlight w:val="none"/>
          <w:lang w:val="en-US" w:eastAsia="zh-CN"/>
        </w:rPr>
        <w:t xml:space="preserve">或</w:t>
      </w:r>
      <w:r>
        <w:rPr>
          <w:rFonts w:hint="eastAsia" w:ascii="宋体" w:hAnsi="宋体" w:eastAsia="宋体" w:cs="宋体"/>
          <w:bCs/>
          <w:color w:val="auto"/>
          <w:sz w:val="24"/>
          <w:szCs w:val="20"/>
          <w:highlight w:val="none"/>
        </w:rPr>
        <w:t xml:space="preserve">存在重大偏离</w:t>
      </w:r>
      <w:r>
        <w:rPr>
          <w:rFonts w:hint="eastAsia" w:ascii="宋体" w:hAnsi="宋体" w:eastAsia="宋体" w:cs="宋体"/>
          <w:bCs/>
          <w:color w:val="auto"/>
          <w:sz w:val="24"/>
          <w:szCs w:val="20"/>
          <w:highlight w:val="none"/>
          <w:lang w:val="en-US" w:eastAsia="zh-CN"/>
        </w:rPr>
        <w:t xml:space="preserve">的，本声明无效，并可能做不符性处理。）</w:t>
      </w:r>
      <w:r/>
    </w:p>
    <w:p>
      <w:pPr>
        <w:pStyle w:val="1136"/>
        <w:ind w:firstLine="480"/>
        <w:spacing w:line="600" w:lineRule="exact"/>
        <w:rPr>
          <w:rFonts w:hint="eastAsia" w:ascii="宋体" w:hAnsi="宋体" w:eastAsia="宋体" w:cs="宋体"/>
          <w:bCs/>
          <w:color w:val="auto"/>
          <w:sz w:val="24"/>
          <w:szCs w:val="20"/>
          <w:highlight w:val="none"/>
          <w:lang w:val="en-US" w:eastAsia="zh-CN"/>
        </w:rPr>
      </w:pPr>
      <w:r>
        <w:rPr>
          <w:rFonts w:hint="eastAsia" w:ascii="宋体" w:hAnsi="宋体" w:eastAsia="宋体" w:cs="宋体"/>
          <w:bCs/>
          <w:color w:val="auto"/>
          <w:sz w:val="24"/>
          <w:szCs w:val="20"/>
          <w:highlight w:val="none"/>
          <w:lang w:val="en-US" w:eastAsia="zh-CN"/>
        </w:rPr>
      </w:r>
      <w:r/>
    </w:p>
    <w:p>
      <w:pPr>
        <w:pStyle w:val="1163"/>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名称： </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（盖CA电子公章）</w:t>
      </w:r>
      <w:r/>
    </w:p>
    <w:p>
      <w:pPr>
        <w:pStyle w:val="1163"/>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    年    月   日</w:t>
      </w:r>
      <w:r/>
    </w:p>
    <w:p>
      <w:pPr>
        <w:pStyle w:val="1163"/>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3"/>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3"/>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3"/>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3"/>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3"/>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3"/>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3"/>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3"/>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3"/>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3"/>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3"/>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18"/>
        <w:rPr>
          <w:rFonts w:hint="eastAsia"/>
          <w:color w:val="auto"/>
          <w:highlight w:val="none"/>
        </w:rPr>
        <w:outlineLvl w:val="1"/>
      </w:pPr>
      <w:r/>
      <w:bookmarkStart w:id="256" w:name="_Toc164203469"/>
      <w:r/>
      <w:bookmarkStart w:id="257" w:name="_Toc26700"/>
      <w:r/>
      <w:bookmarkStart w:id="258" w:name="_Toc20806"/>
      <w:r/>
      <w:bookmarkStart w:id="259" w:name="_Toc28775"/>
      <w:r>
        <w:rPr>
          <w:rFonts w:hint="eastAsia"/>
          <w:color w:val="auto"/>
          <w:highlight w:val="none"/>
          <w:lang w:val="en-US" w:eastAsia="zh-CN"/>
        </w:rPr>
        <w:t xml:space="preserve">十</w:t>
      </w:r>
      <w:r>
        <w:rPr>
          <w:color w:val="auto"/>
          <w:highlight w:val="none"/>
        </w:rPr>
        <w:t xml:space="preserve">、投标函</w:t>
      </w:r>
      <w:bookmarkEnd w:id="254"/>
      <w:r/>
      <w:bookmarkEnd w:id="255"/>
      <w:r/>
      <w:bookmarkEnd w:id="256"/>
      <w:r/>
      <w:bookmarkEnd w:id="257"/>
      <w:r/>
      <w:bookmarkEnd w:id="258"/>
      <w:r/>
      <w:bookmarkEnd w:id="259"/>
      <w:r/>
      <w:r/>
    </w:p>
    <w:p>
      <w:pPr>
        <w:pStyle w:val="1198"/>
        <w:spacing w:line="580" w:lineRule="exact"/>
        <w:tabs>
          <w:tab w:val="left" w:pos="1498" w:leader="none"/>
        </w:tabs>
        <w:rPr>
          <w:rFonts w:ascii="仿宋_GB2312" w:eastAsia="仿宋_GB2312"/>
          <w:color w:val="auto"/>
          <w:sz w:val="24"/>
          <w:szCs w:val="22"/>
          <w:highlight w:val="none"/>
        </w:rPr>
      </w:pPr>
      <w:r/>
      <w:bookmarkStart w:id="260" w:name="_Toc22395"/>
      <w:r/>
      <w:bookmarkStart w:id="261" w:name="_Toc19604"/>
      <w:r>
        <w:rPr>
          <w:rFonts w:hint="eastAsia"/>
          <w:color w:val="auto"/>
          <w:sz w:val="24"/>
          <w:highlight w:val="none"/>
          <w:u w:val="single"/>
        </w:rPr>
        <w:t xml:space="preserve">                      </w:t>
      </w:r>
      <w:r>
        <w:rPr>
          <w:rFonts w:hint="eastAsia" w:ascii="仿宋_GB2312" w:eastAsia="仿宋_GB2312"/>
          <w:color w:val="auto"/>
          <w:sz w:val="24"/>
          <w:highlight w:val="none"/>
        </w:rPr>
        <w:t xml:space="preserve">：</w:t>
      </w:r>
      <w:r/>
    </w:p>
    <w:p>
      <w:pPr>
        <w:pStyle w:val="1198"/>
        <w:ind w:firstLine="480"/>
        <w:spacing w:line="360" w:lineRule="exact"/>
        <w:tabs>
          <w:tab w:val="left" w:pos="1498" w:leader="none"/>
        </w:tabs>
        <w:rPr>
          <w:rFonts w:ascii="仿宋_GB2312" w:eastAsia="仿宋_GB2312"/>
          <w:color w:val="auto"/>
          <w:sz w:val="24"/>
          <w:highlight w:val="none"/>
        </w:rPr>
      </w:pPr>
      <w:r>
        <w:rPr>
          <w:rFonts w:hint="eastAsia"/>
          <w:color w:val="auto"/>
          <w:sz w:val="24"/>
          <w:highlight w:val="none"/>
        </w:rPr>
        <w:t xml:space="preserve"> </w:t>
      </w:r>
      <w:r>
        <w:rPr>
          <w:rFonts w:hint="eastAsia" w:ascii="仿宋_GB2312" w:eastAsia="仿宋_GB2312"/>
          <w:color w:val="auto"/>
          <w:sz w:val="24"/>
          <w:highlight w:val="none"/>
        </w:rPr>
        <w:t xml:space="preserve">经研究，我们决定参加项目编号为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,项目名称为：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，包号</w:t>
      </w:r>
      <w:r>
        <w:rPr>
          <w:rFonts w:hint="eastAsia" w:ascii="仿宋_GB2312" w:eastAsia="仿宋_GB2312"/>
          <w:color w:val="auto"/>
          <w:sz w:val="24"/>
          <w:highlight w:val="none"/>
          <w:lang w:eastAsia="zh-CN"/>
        </w:rPr>
        <w:t xml:space="preserve">（</w:t>
      </w:r>
      <w:r>
        <w:rPr>
          <w:rFonts w:hint="eastAsia" w:ascii="仿宋_GB2312" w:eastAsia="仿宋_GB2312"/>
          <w:color w:val="auto"/>
          <w:sz w:val="24"/>
          <w:highlight w:val="none"/>
          <w:lang w:val="en-US" w:eastAsia="zh-CN"/>
        </w:rPr>
        <w:t xml:space="preserve">如有）</w:t>
      </w:r>
      <w:r>
        <w:rPr>
          <w:rFonts w:hint="eastAsia" w:ascii="仿宋_GB2312" w:eastAsia="仿宋_GB2312"/>
          <w:color w:val="auto"/>
          <w:sz w:val="24"/>
          <w:highlight w:val="none"/>
        </w:rPr>
        <w:t xml:space="preserve">为</w:t>
      </w:r>
      <w:r>
        <w:rPr>
          <w:rFonts w:hint="eastAsia" w:ascii="仿宋_GB2312" w:eastAsia="仿宋_GB2312"/>
          <w:color w:val="auto"/>
          <w:sz w:val="24"/>
          <w:highlight w:val="none"/>
          <w:u w:val="single"/>
          <w:lang w:val="en-US" w:eastAsia="zh-CN"/>
        </w:rPr>
        <w:t xml:space="preserve">  </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的招标活动并投标，为此，我方郑重声明以下诸点，并负法律责任。</w:t>
      </w:r>
      <w:r/>
    </w:p>
    <w:p>
      <w:pPr>
        <w:pStyle w:val="1198"/>
        <w:numPr>
          <w:ilvl w:val="0"/>
          <w:numId w:val="9"/>
        </w:numPr>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经研究招标文件的全部内容后，我方愿按招标文件的规定要求提供所有货物和服务；</w:t>
      </w:r>
      <w:r/>
    </w:p>
    <w:p>
      <w:pPr>
        <w:pStyle w:val="1198"/>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二、</w:t>
      </w:r>
      <w:r>
        <w:rPr>
          <w:rFonts w:hint="eastAsia" w:ascii="仿宋_GB2312" w:eastAsia="仿宋_GB2312"/>
          <w:b/>
          <w:bCs/>
          <w:color w:val="auto"/>
          <w:sz w:val="24"/>
          <w:highlight w:val="none"/>
        </w:rPr>
        <w:t xml:space="preserve">我方没有为本采购项目提供整体设计、规范编制，以及项目管理、监理、检测等服务。 </w:t>
      </w:r>
      <w:r/>
    </w:p>
    <w:p>
      <w:pPr>
        <w:pStyle w:val="1198"/>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三、我方与参与本次采购活动的其他投标人的法定代表人或委托代理人</w:t>
      </w:r>
      <w:r>
        <w:rPr>
          <w:rFonts w:hint="eastAsia" w:ascii="仿宋_GB2312" w:eastAsia="仿宋_GB2312"/>
          <w:b/>
          <w:bCs/>
          <w:color w:val="auto"/>
          <w:sz w:val="24"/>
          <w:highlight w:val="none"/>
        </w:rPr>
        <w:t xml:space="preserve">无夫妻、直系血亲关系； </w:t>
      </w:r>
      <w:r/>
    </w:p>
    <w:p>
      <w:pPr>
        <w:pStyle w:val="1198"/>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四、我方与参与本次采购活动的其他投标人的负责人</w:t>
      </w:r>
      <w:r>
        <w:rPr>
          <w:rFonts w:hint="eastAsia" w:ascii="仿宋_GB2312" w:eastAsia="仿宋_GB2312"/>
          <w:b/>
          <w:bCs/>
          <w:color w:val="auto"/>
          <w:sz w:val="24"/>
          <w:highlight w:val="none"/>
        </w:rPr>
        <w:t xml:space="preserve">不是同一人，也不存在直接控股、管理关系。 </w:t>
      </w:r>
      <w:r/>
    </w:p>
    <w:p>
      <w:pPr>
        <w:pStyle w:val="1198"/>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五、我们理解，最低报价不是中标的唯一条件，你们有选择中标人的权利；</w:t>
      </w:r>
      <w:r/>
    </w:p>
    <w:p>
      <w:pPr>
        <w:pStyle w:val="1198"/>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六、投标截止时间结束后参加投标的供应商不足三家的，或在评标期间出现符合专业条件的供应商或者对招标文件作出实质响应的供应商不足三家情形的，我们酌情决定是否参加当场变更的竞争性谈判采购或单一来源方式采购。</w:t>
      </w:r>
      <w:r/>
    </w:p>
    <w:p>
      <w:pPr>
        <w:pStyle w:val="1198"/>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七、一旦我方中标，我方将根据招标文件的规定，严格按照《中华人民共和国民法典》履行自己的责任和义务，并保证于我方承诺的期限内完成项目规定的所有内容。</w:t>
      </w:r>
      <w:r/>
    </w:p>
    <w:p>
      <w:pPr>
        <w:pStyle w:val="1229"/>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八、我方同意遵守贵方有关招标投标的各项规定；</w:t>
      </w:r>
      <w:r/>
    </w:p>
    <w:p>
      <w:pPr>
        <w:pStyle w:val="1229"/>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九、我方响应招标文件规定的投标有效期。</w:t>
      </w:r>
      <w:r/>
    </w:p>
    <w:p>
      <w:pPr>
        <w:pStyle w:val="1229"/>
        <w:ind w:firstLine="482"/>
        <w:spacing w:line="360" w:lineRule="exact"/>
        <w:tabs>
          <w:tab w:val="left" w:pos="1498" w:leader="none"/>
        </w:tabs>
        <w:rPr>
          <w:rFonts w:ascii="仿宋_GB2312" w:eastAsia="仿宋_GB2312"/>
          <w:b/>
          <w:bCs/>
          <w:color w:val="auto"/>
          <w:sz w:val="24"/>
          <w:highlight w:val="none"/>
        </w:rPr>
      </w:pPr>
      <w:r>
        <w:rPr>
          <w:rFonts w:hint="eastAsia" w:ascii="仿宋_GB2312" w:eastAsia="仿宋_GB2312"/>
          <w:b/>
          <w:bCs/>
          <w:color w:val="auto"/>
          <w:sz w:val="24"/>
          <w:highlight w:val="none"/>
        </w:rPr>
        <w:t xml:space="preserve">十、一旦我方中标，我方将根据招标文件的规定，严格按照《中华人民共和国民法典》履行自己的责任和义务，并保证于我方承诺的期限内完成项目规定的所有内容。</w:t>
      </w:r>
      <w:r/>
    </w:p>
    <w:p>
      <w:pPr>
        <w:pStyle w:val="1229"/>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十一、我方决不提供虚假材料谋取中标、决不采取不正当手段诋毁、排挤其他投标人、决不与采购人、 其它投标人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r/>
    </w:p>
    <w:p>
      <w:pPr>
        <w:pStyle w:val="1229"/>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十二、与本投标有关的正式联系方式为： </w:t>
      </w:r>
      <w:r/>
    </w:p>
    <w:p>
      <w:pPr>
        <w:pStyle w:val="1229"/>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联系人：</w:t>
      </w:r>
      <w:r>
        <w:rPr>
          <w:rFonts w:hint="eastAsia" w:ascii="仿宋_GB2312" w:eastAsia="仿宋_GB2312"/>
          <w:color w:val="auto"/>
          <w:sz w:val="24"/>
          <w:highlight w:val="none"/>
          <w:u w:val="single"/>
        </w:rPr>
        <w:t xml:space="preserve">               </w:t>
      </w:r>
      <w:r/>
    </w:p>
    <w:p>
      <w:pPr>
        <w:pStyle w:val="1229"/>
        <w:ind w:firstLine="480"/>
        <w:spacing w:line="360" w:lineRule="exact"/>
        <w:tabs>
          <w:tab w:val="left" w:pos="1498" w:leader="none"/>
        </w:tabs>
        <w:rPr>
          <w:rFonts w:ascii="仿宋_GB2312" w:eastAsia="仿宋_GB2312"/>
          <w:color w:val="auto"/>
          <w:sz w:val="24"/>
          <w:highlight w:val="none"/>
          <w:u w:val="single"/>
        </w:rPr>
      </w:pPr>
      <w:r>
        <w:rPr>
          <w:rFonts w:hint="eastAsia" w:ascii="仿宋_GB2312" w:eastAsia="仿宋_GB2312"/>
          <w:color w:val="auto"/>
          <w:sz w:val="24"/>
          <w:highlight w:val="none"/>
        </w:rPr>
        <w:t xml:space="preserve">地址：</w:t>
      </w:r>
      <w:r>
        <w:rPr>
          <w:rFonts w:hint="eastAsia" w:ascii="仿宋_GB2312" w:eastAsia="仿宋_GB2312"/>
          <w:color w:val="auto"/>
          <w:sz w:val="24"/>
          <w:highlight w:val="none"/>
          <w:u w:val="single"/>
        </w:rPr>
        <w:t xml:space="preserve">                 </w:t>
      </w:r>
      <w:r/>
    </w:p>
    <w:p>
      <w:pPr>
        <w:pStyle w:val="1229"/>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电话：</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p>
    <w:p>
      <w:pPr>
        <w:pStyle w:val="1229"/>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十三、我方正式开户银行和帐号为： </w:t>
      </w:r>
      <w:r/>
    </w:p>
    <w:p>
      <w:pPr>
        <w:pStyle w:val="1229"/>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开户银行：</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p>
    <w:p>
      <w:pPr>
        <w:pStyle w:val="1229"/>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银行账号：</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p>
    <w:p>
      <w:pPr>
        <w:pStyle w:val="1229"/>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投标人名称：</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（加盖CA电子公章） </w:t>
      </w:r>
      <w:r/>
    </w:p>
    <w:p>
      <w:pPr>
        <w:pStyle w:val="1229"/>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日 期： 年 月 日</w:t>
      </w:r>
      <w:r/>
    </w:p>
    <w:p>
      <w:pPr>
        <w:pStyle w:val="1118"/>
        <w:rPr>
          <w:rFonts w:hint="eastAsia"/>
          <w:color w:val="auto"/>
          <w:highlight w:val="none"/>
        </w:rPr>
        <w:outlineLvl w:val="1"/>
      </w:pPr>
      <w:r>
        <w:rPr>
          <w:rFonts w:hint="eastAsia" w:ascii="仿宋_GB2312" w:hAnsi="Times New Roman" w:eastAsia="仿宋_GB2312"/>
          <w:color w:val="auto"/>
          <w:sz w:val="24"/>
          <w:highlight w:val="none"/>
        </w:rPr>
        <w:br w:type="page" w:clear="all"/>
      </w:r>
      <w:bookmarkStart w:id="262" w:name="_Toc10914"/>
      <w:r/>
      <w:bookmarkStart w:id="263" w:name="_Toc164203470"/>
      <w:r/>
      <w:bookmarkStart w:id="264" w:name="_Toc12153"/>
      <w:r/>
      <w:bookmarkStart w:id="265" w:name="_Toc14010"/>
      <w:r>
        <w:rPr>
          <w:rFonts w:hint="eastAsia"/>
          <w:color w:val="auto"/>
          <w:highlight w:val="none"/>
          <w:lang w:val="en-US" w:eastAsia="zh-CN"/>
        </w:rPr>
        <w:t xml:space="preserve">十一</w:t>
      </w:r>
      <w:r>
        <w:rPr>
          <w:rFonts w:hint="eastAsia"/>
          <w:color w:val="auto"/>
          <w:highlight w:val="none"/>
        </w:rPr>
        <w:t xml:space="preserve">、法定代表人身份证明或授权委托书</w:t>
      </w:r>
      <w:bookmarkEnd w:id="260"/>
      <w:r/>
      <w:bookmarkEnd w:id="261"/>
      <w:r/>
      <w:bookmarkEnd w:id="262"/>
      <w:r/>
      <w:bookmarkEnd w:id="263"/>
      <w:r/>
      <w:bookmarkEnd w:id="264"/>
      <w:r/>
      <w:bookmarkEnd w:id="265"/>
      <w:r/>
      <w:r/>
    </w:p>
    <w:p>
      <w:pPr>
        <w:pStyle w:val="1360"/>
        <w:jc w:val="center"/>
        <w:spacing w:line="560" w:lineRule="exact"/>
        <w:rPr>
          <w:rFonts w:ascii="宋体"/>
          <w:b/>
          <w:bCs/>
          <w:color w:val="auto"/>
          <w:sz w:val="32"/>
          <w:szCs w:val="32"/>
          <w:highlight w:val="none"/>
        </w:rPr>
      </w:pPr>
      <w:r>
        <w:rPr>
          <w:rFonts w:ascii="宋体"/>
          <w:b/>
          <w:bCs/>
          <w:color w:val="auto"/>
          <w:sz w:val="32"/>
          <w:szCs w:val="32"/>
          <w:highlight w:val="none"/>
        </w:rPr>
        <w:t xml:space="preserve">法定代表人身份证明</w:t>
      </w:r>
      <w:r/>
    </w:p>
    <w:p>
      <w:pPr>
        <w:pStyle w:val="1263"/>
        <w:spacing w:line="480" w:lineRule="exact"/>
        <w:rPr>
          <w:rFonts w:eastAsia="仿宋_GB2312"/>
          <w:color w:val="auto"/>
          <w:sz w:val="24"/>
          <w:highlight w:val="none"/>
        </w:rPr>
      </w:pPr>
      <w:r>
        <w:rPr>
          <w:rFonts w:eastAsia="仿宋_GB2312"/>
          <w:color w:val="auto"/>
          <w:sz w:val="24"/>
          <w:highlight w:val="none"/>
        </w:rPr>
      </w:r>
      <w:r/>
    </w:p>
    <w:p>
      <w:pPr>
        <w:pStyle w:val="1263"/>
        <w:spacing w:line="480" w:lineRule="exact"/>
        <w:rPr>
          <w:rFonts w:eastAsia="仿宋_GB2312"/>
          <w:color w:val="auto"/>
          <w:sz w:val="24"/>
          <w:highlight w:val="none"/>
        </w:rPr>
      </w:pPr>
      <w:r>
        <w:rPr>
          <w:rFonts w:hint="eastAsia" w:eastAsia="仿宋_GB2312"/>
          <w:color w:val="auto"/>
          <w:sz w:val="24"/>
          <w:highlight w:val="none"/>
        </w:rPr>
        <w:t xml:space="preserve">供应商</w:t>
      </w:r>
      <w:r>
        <w:rPr>
          <w:rFonts w:eastAsia="仿宋_GB2312"/>
          <w:color w:val="auto"/>
          <w:sz w:val="24"/>
          <w:highlight w:val="none"/>
        </w:rPr>
        <w:t xml:space="preserve">名称：</w:t>
      </w:r>
      <w:r>
        <w:rPr>
          <w:rFonts w:eastAsia="仿宋_GB2312"/>
          <w:color w:val="auto"/>
          <w:sz w:val="24"/>
          <w:highlight w:val="none"/>
          <w:u w:val="single"/>
        </w:rPr>
        <w:t xml:space="preserve">                            </w:t>
      </w:r>
      <w:r>
        <w:rPr>
          <w:rFonts w:eastAsia="仿宋_GB2312"/>
          <w:color w:val="auto"/>
          <w:sz w:val="24"/>
          <w:highlight w:val="none"/>
        </w:rPr>
        <w:t xml:space="preserve"> </w:t>
      </w:r>
      <w:r/>
    </w:p>
    <w:p>
      <w:pPr>
        <w:pStyle w:val="1263"/>
        <w:spacing w:line="480" w:lineRule="exact"/>
        <w:rPr>
          <w:rFonts w:eastAsia="仿宋_GB2312"/>
          <w:color w:val="auto"/>
          <w:sz w:val="24"/>
          <w:highlight w:val="none"/>
        </w:rPr>
      </w:pPr>
      <w:r>
        <w:rPr>
          <w:rFonts w:eastAsia="仿宋_GB2312"/>
          <w:color w:val="auto"/>
          <w:sz w:val="24"/>
          <w:highlight w:val="none"/>
        </w:rPr>
        <w:t xml:space="preserve">单位性质：</w:t>
      </w:r>
      <w:r>
        <w:rPr>
          <w:rFonts w:eastAsia="仿宋_GB2312"/>
          <w:color w:val="auto"/>
          <w:sz w:val="24"/>
          <w:highlight w:val="none"/>
          <w:u w:val="single"/>
        </w:rPr>
        <w:t xml:space="preserve">                               </w:t>
      </w:r>
      <w:r>
        <w:rPr>
          <w:rFonts w:eastAsia="仿宋_GB2312"/>
          <w:color w:val="auto"/>
          <w:sz w:val="24"/>
          <w:highlight w:val="none"/>
        </w:rPr>
        <w:t xml:space="preserve"> </w:t>
      </w:r>
      <w:r/>
    </w:p>
    <w:p>
      <w:pPr>
        <w:pStyle w:val="1263"/>
        <w:spacing w:line="480" w:lineRule="exact"/>
        <w:rPr>
          <w:rFonts w:eastAsia="仿宋_GB2312"/>
          <w:color w:val="auto"/>
          <w:sz w:val="24"/>
          <w:highlight w:val="none"/>
        </w:rPr>
      </w:pPr>
      <w:r>
        <w:rPr>
          <w:rFonts w:eastAsia="仿宋_GB2312"/>
          <w:color w:val="auto"/>
          <w:sz w:val="24"/>
          <w:highlight w:val="none"/>
        </w:rPr>
        <w:t xml:space="preserve">地址：</w:t>
      </w:r>
      <w:r>
        <w:rPr>
          <w:rFonts w:eastAsia="仿宋_GB2312"/>
          <w:color w:val="auto"/>
          <w:sz w:val="24"/>
          <w:highlight w:val="none"/>
          <w:u w:val="single"/>
        </w:rPr>
        <w:t xml:space="preserve">                                   </w:t>
      </w:r>
      <w:r/>
    </w:p>
    <w:p>
      <w:pPr>
        <w:pStyle w:val="1263"/>
        <w:spacing w:line="480" w:lineRule="exact"/>
        <w:rPr>
          <w:rFonts w:eastAsia="仿宋_GB2312"/>
          <w:color w:val="auto"/>
          <w:sz w:val="24"/>
          <w:highlight w:val="none"/>
        </w:rPr>
      </w:pPr>
      <w:r>
        <w:rPr>
          <w:rFonts w:eastAsia="仿宋_GB2312"/>
          <w:color w:val="auto"/>
          <w:sz w:val="24"/>
          <w:highlight w:val="none"/>
        </w:rPr>
        <w:t xml:space="preserve">成立时间：</w:t>
      </w:r>
      <w:r>
        <w:rPr>
          <w:rFonts w:eastAsia="仿宋_GB2312"/>
          <w:color w:val="auto"/>
          <w:sz w:val="24"/>
          <w:highlight w:val="none"/>
          <w:u w:val="single"/>
        </w:rPr>
        <w:t xml:space="preserve">         </w:t>
      </w:r>
      <w:r>
        <w:rPr>
          <w:rFonts w:eastAsia="仿宋_GB2312"/>
          <w:color w:val="auto"/>
          <w:sz w:val="24"/>
          <w:highlight w:val="none"/>
        </w:rPr>
        <w:t xml:space="preserve"> 年</w:t>
      </w:r>
      <w:r>
        <w:rPr>
          <w:rFonts w:eastAsia="仿宋_GB2312"/>
          <w:color w:val="auto"/>
          <w:sz w:val="24"/>
          <w:highlight w:val="none"/>
          <w:u w:val="single"/>
        </w:rPr>
        <w:t xml:space="preserve">       </w:t>
      </w:r>
      <w:r>
        <w:rPr>
          <w:rFonts w:eastAsia="仿宋_GB2312"/>
          <w:color w:val="auto"/>
          <w:sz w:val="24"/>
          <w:highlight w:val="none"/>
        </w:rPr>
        <w:t xml:space="preserve"> 月</w:t>
      </w:r>
      <w:r>
        <w:rPr>
          <w:rFonts w:eastAsia="仿宋_GB2312"/>
          <w:color w:val="auto"/>
          <w:sz w:val="24"/>
          <w:highlight w:val="none"/>
          <w:u w:val="single"/>
        </w:rPr>
        <w:t xml:space="preserve">       </w:t>
      </w:r>
      <w:r>
        <w:rPr>
          <w:rFonts w:eastAsia="仿宋_GB2312"/>
          <w:color w:val="auto"/>
          <w:sz w:val="24"/>
          <w:highlight w:val="none"/>
        </w:rPr>
        <w:t xml:space="preserve"> 日</w:t>
      </w:r>
      <w:r/>
    </w:p>
    <w:p>
      <w:pPr>
        <w:pStyle w:val="1263"/>
        <w:spacing w:line="480" w:lineRule="exact"/>
        <w:rPr>
          <w:rFonts w:eastAsia="仿宋_GB2312"/>
          <w:color w:val="auto"/>
          <w:sz w:val="24"/>
          <w:highlight w:val="none"/>
        </w:rPr>
      </w:pPr>
      <w:r>
        <w:rPr>
          <w:rFonts w:eastAsia="仿宋_GB2312"/>
          <w:color w:val="auto"/>
          <w:sz w:val="24"/>
          <w:highlight w:val="none"/>
        </w:rPr>
        <w:t xml:space="preserve">经营期限：</w:t>
      </w:r>
      <w:r>
        <w:rPr>
          <w:rFonts w:eastAsia="仿宋_GB2312"/>
          <w:color w:val="auto"/>
          <w:sz w:val="24"/>
          <w:highlight w:val="none"/>
          <w:u w:val="single"/>
        </w:rPr>
        <w:t xml:space="preserve">                               </w:t>
      </w:r>
      <w:r/>
    </w:p>
    <w:p>
      <w:pPr>
        <w:pStyle w:val="1263"/>
        <w:spacing w:line="480" w:lineRule="exact"/>
        <w:rPr>
          <w:rFonts w:eastAsia="仿宋_GB2312"/>
          <w:color w:val="auto"/>
          <w:sz w:val="24"/>
          <w:highlight w:val="none"/>
        </w:rPr>
      </w:pPr>
      <w:r>
        <w:rPr>
          <w:rFonts w:eastAsia="仿宋_GB2312"/>
          <w:color w:val="auto"/>
          <w:sz w:val="24"/>
          <w:highlight w:val="none"/>
        </w:rPr>
        <w:t xml:space="preserve">姓名：</w:t>
      </w:r>
      <w:r>
        <w:rPr>
          <w:rFonts w:eastAsia="仿宋_GB2312"/>
          <w:color w:val="auto"/>
          <w:sz w:val="24"/>
          <w:highlight w:val="none"/>
          <w:u w:val="single"/>
        </w:rPr>
        <w:t xml:space="preserve">        </w:t>
      </w:r>
      <w:r>
        <w:rPr>
          <w:rFonts w:eastAsia="仿宋_GB2312"/>
          <w:color w:val="auto"/>
          <w:sz w:val="24"/>
          <w:highlight w:val="none"/>
        </w:rPr>
        <w:t xml:space="preserve"> 性别：</w:t>
      </w:r>
      <w:r>
        <w:rPr>
          <w:rFonts w:eastAsia="仿宋_GB2312"/>
          <w:color w:val="auto"/>
          <w:sz w:val="24"/>
          <w:highlight w:val="none"/>
          <w:u w:val="single"/>
        </w:rPr>
        <w:t xml:space="preserve">         </w:t>
      </w:r>
      <w:r>
        <w:rPr>
          <w:rFonts w:eastAsia="仿宋_GB2312"/>
          <w:color w:val="auto"/>
          <w:sz w:val="24"/>
          <w:highlight w:val="none"/>
        </w:rPr>
        <w:t xml:space="preserve"> 年龄：</w:t>
      </w:r>
      <w:r>
        <w:rPr>
          <w:rFonts w:eastAsia="仿宋_GB2312"/>
          <w:color w:val="auto"/>
          <w:sz w:val="24"/>
          <w:highlight w:val="none"/>
          <w:u w:val="single"/>
        </w:rPr>
        <w:t xml:space="preserve">        </w:t>
      </w:r>
      <w:r>
        <w:rPr>
          <w:rFonts w:eastAsia="仿宋_GB2312"/>
          <w:color w:val="auto"/>
          <w:sz w:val="24"/>
          <w:highlight w:val="none"/>
        </w:rPr>
        <w:t xml:space="preserve">职务：</w:t>
      </w:r>
      <w:r>
        <w:rPr>
          <w:rFonts w:eastAsia="仿宋_GB2312"/>
          <w:color w:val="auto"/>
          <w:sz w:val="24"/>
          <w:highlight w:val="none"/>
          <w:u w:val="single"/>
        </w:rPr>
        <w:t xml:space="preserve">        </w:t>
      </w:r>
      <w:r>
        <w:rPr>
          <w:rFonts w:eastAsia="仿宋_GB2312"/>
          <w:color w:val="auto"/>
          <w:sz w:val="24"/>
          <w:highlight w:val="none"/>
        </w:rPr>
        <w:t xml:space="preserve">系</w:t>
      </w:r>
      <w:r/>
    </w:p>
    <w:p>
      <w:pPr>
        <w:pStyle w:val="1263"/>
        <w:spacing w:line="480" w:lineRule="exact"/>
        <w:rPr>
          <w:rFonts w:eastAsia="仿宋_GB2312"/>
          <w:color w:val="auto"/>
          <w:sz w:val="24"/>
          <w:highlight w:val="none"/>
        </w:rPr>
      </w:pPr>
      <w:r>
        <w:rPr>
          <w:rFonts w:eastAsia="仿宋_GB2312"/>
          <w:color w:val="auto"/>
          <w:sz w:val="24"/>
          <w:highlight w:val="none"/>
          <w:u w:val="single"/>
        </w:rPr>
        <w:t xml:space="preserve">                             </w:t>
      </w:r>
      <w:r>
        <w:rPr>
          <w:rFonts w:eastAsia="仿宋_GB2312"/>
          <w:color w:val="auto"/>
          <w:sz w:val="24"/>
          <w:highlight w:val="none"/>
        </w:rPr>
        <w:t xml:space="preserve"> （投标人名称）的法定代表人。</w:t>
      </w:r>
      <w:r/>
    </w:p>
    <w:p>
      <w:pPr>
        <w:pStyle w:val="1263"/>
        <w:ind w:firstLine="480"/>
        <w:spacing w:line="480" w:lineRule="exact"/>
        <w:rPr>
          <w:rFonts w:eastAsia="仿宋_GB2312"/>
          <w:color w:val="auto"/>
          <w:sz w:val="24"/>
          <w:highlight w:val="none"/>
        </w:rPr>
      </w:pPr>
      <w:r>
        <w:rPr>
          <w:rFonts w:eastAsia="仿宋_GB2312"/>
          <w:color w:val="auto"/>
          <w:sz w:val="24"/>
          <w:highlight w:val="none"/>
        </w:rPr>
        <w:t xml:space="preserve">特此证明。</w:t>
      </w:r>
      <w:r/>
    </w:p>
    <w:p>
      <w:pPr>
        <w:pStyle w:val="1391"/>
        <w:spacing w:line="600" w:lineRule="exact"/>
        <w:rPr>
          <w:rFonts w:eastAsia="仿宋_GB2312"/>
          <w:color w:val="auto"/>
          <w:sz w:val="24"/>
          <w:highlight w:val="none"/>
        </w:rPr>
      </w:pPr>
      <w:r>
        <w:rPr>
          <w:rFonts w:hint="eastAsia" w:ascii="仿宋_GB2312" w:eastAsia="仿宋_GB2312"/>
          <w:b/>
          <w:color w:val="auto"/>
          <w:sz w:val="24"/>
          <w:highlight w:val="none"/>
        </w:rPr>
        <w:t xml:space="preserve">（法定代表人出席开标会议的提供，未出席的可不提供。附法定代表人身份证、扫描件。）</w:t>
      </w:r>
      <w:r>
        <w:rPr>
          <w:rFonts w:eastAsia="仿宋_GB2312"/>
          <w:color w:val="auto"/>
          <w:sz w:val="24"/>
          <w:highlight w:val="none"/>
        </w:rPr>
        <w:t xml:space="preserve">               </w:t>
      </w:r>
      <w:r/>
    </w:p>
    <w:p>
      <w:pPr>
        <w:pStyle w:val="1263"/>
        <w:jc w:val="right"/>
        <w:spacing w:line="480" w:lineRule="exact"/>
        <w:rPr>
          <w:rFonts w:eastAsia="仿宋_GB2312"/>
          <w:color w:val="auto"/>
          <w:sz w:val="24"/>
          <w:highlight w:val="none"/>
        </w:rPr>
      </w:pPr>
      <w:r>
        <w:rPr>
          <w:rFonts w:eastAsia="仿宋_GB2312"/>
          <w:color w:val="auto"/>
          <w:sz w:val="24"/>
          <w:highlight w:val="none"/>
        </w:rPr>
      </w:r>
      <w:r/>
    </w:p>
    <w:p>
      <w:pPr>
        <w:pStyle w:val="1263"/>
        <w:jc w:val="right"/>
        <w:spacing w:line="480" w:lineRule="exact"/>
        <w:rPr>
          <w:rFonts w:eastAsia="仿宋_GB2312"/>
          <w:color w:val="auto"/>
          <w:sz w:val="24"/>
          <w:highlight w:val="none"/>
        </w:rPr>
      </w:pPr>
      <w:r>
        <w:rPr>
          <w:rFonts w:eastAsia="仿宋_GB2312"/>
          <w:color w:val="auto"/>
          <w:sz w:val="24"/>
          <w:highlight w:val="none"/>
        </w:rPr>
      </w:r>
      <w:r/>
    </w:p>
    <w:p>
      <w:pPr>
        <w:pStyle w:val="1391"/>
        <w:ind w:firstLine="445"/>
        <w:jc w:val="right"/>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单位名称：</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（加盖CA电子公章）</w:t>
      </w:r>
      <w:r/>
    </w:p>
    <w:p>
      <w:pPr>
        <w:pStyle w:val="1360"/>
        <w:ind w:firstLine="425"/>
        <w:jc w:val="right"/>
        <w:spacing w:line="56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w:t>
      </w:r>
      <w:r>
        <w:rPr>
          <w:rFonts w:hint="eastAsia" w:ascii="仿宋_GB2312" w:hAnsi="Times New Roman" w:eastAsia="仿宋_GB2312" w:cs="Times New Roman"/>
          <w:color w:val="auto"/>
          <w:sz w:val="24"/>
          <w:szCs w:val="22"/>
          <w:highlight w:val="none"/>
          <w:lang w:val="en-US" w:eastAsia="zh-CN" w:bidi="ar-SA"/>
        </w:rPr>
        <w:t xml:space="preserve">签字或盖法定代表人章</w:t>
      </w:r>
      <w:r>
        <w:rPr>
          <w:rFonts w:hint="eastAsia" w:ascii="仿宋_GB2312" w:eastAsia="仿宋_GB2312"/>
          <w:color w:val="auto"/>
          <w:sz w:val="24"/>
          <w:highlight w:val="none"/>
        </w:rPr>
        <w:t xml:space="preserve">）</w:t>
      </w:r>
      <w:r/>
    </w:p>
    <w:p>
      <w:pPr>
        <w:pStyle w:val="1282"/>
        <w:ind w:firstLine="989"/>
        <w:jc w:val="right"/>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pStyle w:val="1360"/>
        <w:jc w:val="center"/>
        <w:spacing w:line="560" w:lineRule="exact"/>
        <w:rPr>
          <w:rFonts w:ascii="宋体"/>
          <w:b/>
          <w:bCs/>
          <w:color w:val="auto"/>
          <w:sz w:val="32"/>
          <w:szCs w:val="32"/>
          <w:highlight w:val="none"/>
        </w:rPr>
      </w:pPr>
      <w:r>
        <w:rPr>
          <w:rFonts w:ascii="仿宋_GB2312" w:eastAsia="仿宋_GB2312"/>
          <w:color w:val="auto"/>
          <w:sz w:val="24"/>
          <w:highlight w:val="none"/>
        </w:rPr>
        <w:br w:type="page" w:clear="all"/>
      </w:r>
      <w:r>
        <w:rPr>
          <w:rFonts w:hint="eastAsia" w:ascii="宋体"/>
          <w:b/>
          <w:bCs/>
          <w:color w:val="auto"/>
          <w:sz w:val="32"/>
          <w:szCs w:val="32"/>
          <w:highlight w:val="none"/>
        </w:rPr>
        <w:t xml:space="preserve">法定代表人授权委托书</w:t>
      </w:r>
      <w:r/>
    </w:p>
    <w:p>
      <w:pPr>
        <w:pStyle w:val="1360"/>
        <w:spacing w:line="600" w:lineRule="exact"/>
        <w:rPr>
          <w:rFonts w:ascii="方正大标宋简体" w:eastAsia="方正大标宋简体"/>
          <w:color w:val="auto"/>
          <w:sz w:val="32"/>
          <w:highlight w:val="none"/>
        </w:rPr>
      </w:pPr>
      <w:r>
        <w:rPr>
          <w:rFonts w:ascii="方正大标宋简体" w:eastAsia="方正大标宋简体"/>
          <w:color w:val="auto"/>
          <w:sz w:val="32"/>
          <w:highlight w:val="none"/>
        </w:rPr>
      </w:r>
      <w:r/>
    </w:p>
    <w:p>
      <w:pPr>
        <w:spacing w:line="500" w:lineRule="exact"/>
        <w:rPr>
          <w:rFonts w:hint="eastAsia" w:ascii="仿宋" w:hAnsi="仿宋" w:eastAsia="仿宋" w:cs="仿宋"/>
          <w:color w:val="auto"/>
          <w:sz w:val="24"/>
          <w:szCs w:val="24"/>
          <w:highlight w:val="none"/>
        </w:rPr>
      </w:pPr>
      <w:r/>
      <w:bookmarkStart w:id="266" w:name="_Toc164203471"/>
      <w:r/>
      <w:bookmarkStart w:id="267" w:name="_Toc6146"/>
      <w:r/>
      <w:bookmarkStart w:id="268" w:name="_Toc24999"/>
      <w:r/>
      <w:bookmarkStart w:id="269" w:name="_Toc12853"/>
      <w:r/>
      <w:bookmarkStart w:id="270" w:name="_Toc18616"/>
      <w:r/>
      <w:bookmarkStart w:id="271" w:name="_Toc5779"/>
      <w:r>
        <w:rPr>
          <w:rFonts w:hint="eastAsia" w:ascii="仿宋" w:hAnsi="仿宋" w:eastAsia="仿宋" w:cs="仿宋"/>
          <w:color w:val="auto"/>
          <w:sz w:val="24"/>
          <w:szCs w:val="24"/>
          <w:highlight w:val="none"/>
        </w:rPr>
        <w:t xml:space="preserve">  本授权委托书声明：我</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（姓名）系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（单位名称）的法定代表人，现授权本单位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（投标人代表）为我的合法代理人，以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（投标单位名称）的名义参加</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（采购人名称）的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（项目名称）的投标。代理人签署的一切文件和处理与之有关的一切事务，我均予以承认。本授权书的有效期自投标开始至合同履行完毕止。</w:t>
      </w:r>
      <w:r/>
    </w:p>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代理人无权转委托，特此委托。</w:t>
      </w:r>
      <w:r/>
    </w:p>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391"/>
        <w:ind w:firstLine="445"/>
        <w:jc w:val="center"/>
        <w:spacing w:line="700" w:lineRule="exact"/>
        <w:rPr>
          <w:rFonts w:ascii="仿宋_GB2312" w:eastAsia="仿宋_GB2312"/>
          <w:color w:val="auto"/>
          <w:sz w:val="24"/>
          <w:highlight w:val="none"/>
        </w:rPr>
      </w:pPr>
      <w:r>
        <w:rPr>
          <w:rFonts w:hint="eastAsia" w:ascii="仿宋_GB2312" w:eastAsia="仿宋_GB2312"/>
          <w:color w:val="auto"/>
          <w:sz w:val="24"/>
          <w:highlight w:val="none"/>
          <w:lang w:val="en-US" w:eastAsia="zh-CN"/>
        </w:rPr>
        <w:t xml:space="preserve">                         </w:t>
      </w:r>
      <w:r>
        <w:rPr>
          <w:rFonts w:hint="eastAsia" w:ascii="仿宋_GB2312" w:eastAsia="仿宋_GB2312"/>
          <w:color w:val="auto"/>
          <w:sz w:val="24"/>
          <w:highlight w:val="none"/>
        </w:rPr>
        <w:t xml:space="preserve">单位名称：</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（加盖CA电子公章）</w:t>
      </w:r>
      <w:r/>
    </w:p>
    <w:p>
      <w:pPr>
        <w:jc w:val="cente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360"/>
        <w:ind w:firstLine="425"/>
        <w:jc w:val="right"/>
        <w:spacing w:line="560" w:lineRule="exact"/>
        <w:rPr>
          <w:rFonts w:ascii="仿宋_GB2312" w:eastAsia="仿宋_GB2312"/>
          <w:color w:val="auto"/>
          <w:sz w:val="24"/>
          <w:highlight w:val="none"/>
        </w:rPr>
      </w:pPr>
      <w:r>
        <w:rPr>
          <w:rFonts w:hint="eastAsia" w:ascii="仿宋_GB2312" w:eastAsia="仿宋_GB2312"/>
          <w:color w:val="auto"/>
          <w:sz w:val="24"/>
          <w:highlight w:val="none"/>
          <w:lang w:val="en-US" w:eastAsia="zh-CN"/>
        </w:rPr>
        <w:t xml:space="preserve">      </w:t>
      </w:r>
      <w:r>
        <w:rPr>
          <w:rFonts w:hint="eastAsia" w:ascii="仿宋_GB2312" w:eastAsia="仿宋_GB2312"/>
          <w:color w:val="auto"/>
          <w:sz w:val="24"/>
          <w:highlight w:val="none"/>
        </w:rPr>
        <w:t xml:space="preserve">法定代表人：</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w:t>
      </w:r>
      <w:r>
        <w:rPr>
          <w:rFonts w:hint="eastAsia" w:ascii="仿宋_GB2312" w:hAnsi="Times New Roman" w:eastAsia="仿宋_GB2312" w:cs="Times New Roman"/>
          <w:color w:val="auto"/>
          <w:sz w:val="24"/>
          <w:szCs w:val="22"/>
          <w:highlight w:val="none"/>
          <w:lang w:val="en-US" w:eastAsia="zh-CN" w:bidi="ar-SA"/>
        </w:rPr>
        <w:t xml:space="preserve">签字或盖法定代表人章</w:t>
      </w:r>
      <w:r>
        <w:rPr>
          <w:rFonts w:hint="eastAsia" w:ascii="仿宋_GB2312" w:eastAsia="仿宋_GB2312"/>
          <w:color w:val="auto"/>
          <w:sz w:val="24"/>
          <w:highlight w:val="none"/>
        </w:rPr>
        <w:t xml:space="preserve">）</w:t>
      </w:r>
      <w:r/>
    </w:p>
    <w:p>
      <w:pPr>
        <w:jc w:val="right"/>
        <w:spacing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r>
      <w:r/>
    </w:p>
    <w:p>
      <w:pPr>
        <w:jc w:val="center"/>
        <w:spacing w:line="500" w:lineRule="exact"/>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投标人代表（签字）：</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ind w:left="1275" w:firstLine="1795"/>
        <w:jc w:val="righ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日期：     年   月   日</w:t>
      </w:r>
      <w:r/>
    </w:p>
    <w:p>
      <w:pPr>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500" w:lineRule="exact"/>
        <w:rPr>
          <w:rFonts w:hint="eastAsia" w:ascii="仿宋" w:hAnsi="仿宋" w:eastAsia="仿宋" w:cs="仿宋"/>
          <w:color w:val="auto"/>
          <w:sz w:val="24"/>
          <w:szCs w:val="24"/>
          <w:highlight w:val="none"/>
        </w:rPr>
        <w:outlineLvl w:val="0"/>
      </w:pPr>
      <w:r/>
      <w:bookmarkStart w:id="272" w:name="_Toc29285"/>
      <w:r>
        <w:rPr>
          <w:rFonts w:hint="eastAsia" w:ascii="仿宋" w:hAnsi="仿宋" w:eastAsia="仿宋" w:cs="仿宋"/>
          <w:color w:val="auto"/>
          <w:sz w:val="24"/>
          <w:szCs w:val="24"/>
          <w:highlight w:val="none"/>
        </w:rPr>
        <w:t xml:space="preserve">注：</w:t>
      </w:r>
      <w:bookmarkEnd w:id="272"/>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1、需同时提供法定代表人和被授权人身份证复印件，如法定代表人签署文件则无需出具授权书，仅需提供法定代表人身份证复印件；</w:t>
      </w:r>
      <w:r/>
    </w:p>
    <w:p>
      <w:pPr>
        <w:spacing w:line="500" w:lineRule="exact"/>
        <w:rPr>
          <w:rFonts w:hint="eastAsia"/>
          <w:color w:val="auto"/>
          <w:highlight w:val="none"/>
        </w:rPr>
      </w:pPr>
      <w:r>
        <w:rPr>
          <w:rFonts w:hint="eastAsia" w:ascii="仿宋" w:hAnsi="仿宋" w:eastAsia="仿宋" w:cs="仿宋"/>
          <w:bCs/>
          <w:color w:val="auto"/>
          <w:sz w:val="24"/>
          <w:szCs w:val="24"/>
          <w:highlight w:val="none"/>
        </w:rPr>
        <w:t xml:space="preserve">2、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pStyle w:val="1268"/>
        <w:jc w:val="both"/>
        <w:rPr>
          <w:rFonts w:hint="eastAsia"/>
          <w:color w:val="auto"/>
          <w:highlight w:val="none"/>
        </w:rPr>
        <w:outlineLvl w:val="1"/>
      </w:pPr>
      <w:r>
        <w:rPr>
          <w:rFonts w:hint="eastAsia"/>
          <w:color w:val="auto"/>
          <w:highlight w:val="none"/>
        </w:rPr>
        <w:t xml:space="preserve">十</w:t>
      </w:r>
      <w:r>
        <w:rPr>
          <w:rFonts w:hint="eastAsia"/>
          <w:color w:val="auto"/>
          <w:highlight w:val="none"/>
          <w:lang w:val="en-US" w:eastAsia="zh-CN"/>
        </w:rPr>
        <w:t xml:space="preserve">二</w:t>
      </w:r>
      <w:r>
        <w:rPr>
          <w:color w:val="auto"/>
          <w:highlight w:val="none"/>
        </w:rPr>
        <w:t xml:space="preserve">、开标一览表</w:t>
      </w:r>
      <w:bookmarkEnd w:id="266"/>
      <w:r/>
      <w:bookmarkEnd w:id="267"/>
      <w:r/>
      <w:bookmarkEnd w:id="268"/>
      <w:r/>
      <w:bookmarkEnd w:id="269"/>
      <w:r/>
      <w:bookmarkEnd w:id="270"/>
      <w:r/>
      <w:bookmarkEnd w:id="271"/>
      <w:r/>
      <w:r/>
    </w:p>
    <w:p>
      <w:pPr>
        <w:pStyle w:val="1125"/>
        <w:spacing w:line="360" w:lineRule="auto"/>
        <w:rPr>
          <w:rFonts w:ascii="仿宋_GB2312" w:eastAsia="仿宋_GB2312"/>
          <w:color w:val="auto"/>
          <w:szCs w:val="20"/>
          <w:highlight w:val="none"/>
        </w:rPr>
      </w:pPr>
      <w:r>
        <w:rPr>
          <w:rFonts w:hint="eastAsia" w:ascii="仿宋_GB2312" w:eastAsia="仿宋_GB2312"/>
          <w:color w:val="auto"/>
          <w:szCs w:val="20"/>
          <w:highlight w:val="none"/>
        </w:rPr>
        <w:t xml:space="preserve">项目编号：</w:t>
      </w:r>
      <w:r/>
    </w:p>
    <w:p>
      <w:pPr>
        <w:pStyle w:val="1125"/>
        <w:spacing w:line="360" w:lineRule="auto"/>
        <w:rPr>
          <w:rFonts w:ascii="仿宋_GB2312" w:eastAsia="仿宋_GB2312"/>
          <w:color w:val="auto"/>
          <w:szCs w:val="20"/>
          <w:highlight w:val="none"/>
        </w:rPr>
      </w:pPr>
      <w:r>
        <w:rPr>
          <w:rFonts w:hint="eastAsia" w:ascii="仿宋_GB2312" w:eastAsia="仿宋_GB2312"/>
          <w:color w:val="auto"/>
          <w:szCs w:val="20"/>
          <w:highlight w:val="none"/>
        </w:rPr>
        <w:t xml:space="preserve">项目名称：</w:t>
      </w:r>
      <w:r/>
    </w:p>
    <w:tbl>
      <w:tblPr>
        <w:tblStyle w:val="770"/>
        <w:tblW w:w="8206"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32"/>
              <w:jc w:val="both"/>
              <w:rPr>
                <w:rFonts w:hint="default" w:eastAsia="宋体"/>
                <w:color w:val="auto"/>
                <w:highlight w:val="none"/>
                <w:lang w:val="en-US" w:eastAsia="zh-CN"/>
              </w:rPr>
            </w:pPr>
            <w:r>
              <w:rPr>
                <w:rFonts w:hint="eastAsia"/>
                <w:color w:val="auto"/>
                <w:highlight w:val="none"/>
              </w:rPr>
              <w:t xml:space="preserve">投标报价</w:t>
            </w:r>
            <w:r>
              <w:rPr>
                <w:rFonts w:hint="eastAsia"/>
                <w:color w:val="auto"/>
                <w:highlight w:val="none"/>
                <w:lang w:val="en-US" w:eastAsia="zh-CN"/>
              </w:rPr>
              <w:t xml:space="preserve">：</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32"/>
              <w:jc w:val="both"/>
              <w:spacing w:line="0" w:lineRule="atLeast"/>
              <w:rPr>
                <w:color w:val="auto"/>
                <w:highlight w:val="none"/>
              </w:rPr>
            </w:pPr>
            <w:r>
              <w:rPr>
                <w:rFonts w:hint="eastAsia"/>
                <w:color w:val="auto"/>
                <w:highlight w:val="none"/>
              </w:rPr>
              <w:t xml:space="preserve">小写：                 （人民币：元）</w:t>
            </w:r>
            <w:r/>
          </w:p>
        </w:tc>
      </w:tr>
    </w:tbl>
    <w:p>
      <w:pPr>
        <w:pStyle w:val="1125"/>
        <w:spacing w:line="360" w:lineRule="auto"/>
        <w:rPr>
          <w:rFonts w:ascii="仿宋_GB2312" w:eastAsia="仿宋_GB2312"/>
          <w:color w:val="auto"/>
          <w:szCs w:val="20"/>
          <w:highlight w:val="none"/>
        </w:rPr>
      </w:pPr>
      <w:r>
        <w:rPr>
          <w:rFonts w:hint="eastAsia"/>
          <w:color w:val="auto"/>
          <w:highlight w:val="none"/>
        </w:rPr>
        <w:t xml:space="preserve">日期：  </w:t>
      </w:r>
      <w:r>
        <w:rPr>
          <w:rFonts w:hint="eastAsia"/>
          <w:color w:val="auto"/>
          <w:highlight w:val="none"/>
          <w:u w:val="single"/>
        </w:rPr>
        <w:t xml:space="preserve">     </w:t>
      </w:r>
      <w:r>
        <w:rPr>
          <w:rFonts w:hint="eastAsia"/>
          <w:color w:val="auto"/>
          <w:highlight w:val="none"/>
        </w:rPr>
        <w:t xml:space="preserve">年</w:t>
      </w:r>
      <w:r>
        <w:rPr>
          <w:rFonts w:hint="eastAsia"/>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rFonts w:hint="eastAsia"/>
          <w:color w:val="auto"/>
          <w:highlight w:val="none"/>
        </w:rPr>
        <w:t xml:space="preserve">日</w:t>
      </w:r>
      <w:r/>
    </w:p>
    <w:p>
      <w:pPr>
        <w:pStyle w:val="11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jc w:val="left"/>
        <w:widowControl/>
        <w:rPr>
          <w:rFonts w:hint="eastAsia" w:ascii="黑体" w:hAnsi="黑体" w:eastAsia="黑体"/>
          <w:b/>
          <w:color w:val="auto"/>
          <w:sz w:val="32"/>
          <w:szCs w:val="24"/>
          <w:highlight w:val="none"/>
        </w:rPr>
      </w:pPr>
      <w:r/>
      <w:bookmarkStart w:id="273" w:name="_Toc24436"/>
      <w:r/>
      <w:bookmarkStart w:id="274" w:name="_Toc31564"/>
      <w:r/>
      <w:bookmarkStart w:id="275" w:name="_Toc4471"/>
      <w:r/>
      <w:bookmarkStart w:id="276" w:name="_Toc164203472"/>
      <w:r/>
      <w:bookmarkStart w:id="277" w:name="_Toc8851"/>
      <w:r>
        <w:rPr>
          <w:rFonts w:hint="eastAsia"/>
          <w:color w:val="auto"/>
          <w:highlight w:val="none"/>
        </w:rPr>
        <w:br w:type="page" w:clear="all"/>
      </w:r>
      <w:r/>
    </w:p>
    <w:p>
      <w:pPr>
        <w:pStyle w:val="1289"/>
        <w:numPr>
          <w:ilvl w:val="0"/>
          <w:numId w:val="0"/>
        </w:numPr>
        <w:rPr>
          <w:color w:val="auto"/>
          <w:highlight w:val="none"/>
        </w:rPr>
        <w:outlineLvl w:val="1"/>
      </w:pPr>
      <w:r/>
      <w:bookmarkStart w:id="278" w:name="_Toc7189"/>
      <w:r>
        <w:rPr>
          <w:rFonts w:hint="eastAsia"/>
          <w:color w:val="auto"/>
          <w:highlight w:val="none"/>
          <w:lang w:val="en-US" w:eastAsia="zh-CN"/>
        </w:rPr>
        <w:t xml:space="preserve">十三、</w:t>
      </w:r>
      <w:r>
        <w:rPr>
          <w:color w:val="auto"/>
          <w:highlight w:val="none"/>
        </w:rPr>
        <w:t xml:space="preserve">明细报价表</w:t>
      </w:r>
      <w:bookmarkEnd w:id="273"/>
      <w:r/>
      <w:bookmarkEnd w:id="274"/>
      <w:r/>
      <w:bookmarkEnd w:id="275"/>
      <w:r/>
      <w:bookmarkEnd w:id="276"/>
      <w:r/>
      <w:bookmarkEnd w:id="277"/>
      <w:r/>
      <w:bookmarkEnd w:id="278"/>
      <w:r/>
      <w:r/>
    </w:p>
    <w:p>
      <w:pPr>
        <w:pStyle w:val="1129"/>
        <w:ind w:firstLine="629"/>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 xml:space="preserve">格式自拟</w:t>
      </w:r>
      <w:r/>
    </w:p>
    <w:p>
      <w:pPr>
        <w:pStyle w:val="1129"/>
        <w:ind w:firstLine="629"/>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注：</w:t>
      </w:r>
      <w:r>
        <w:rPr>
          <w:rFonts w:hint="eastAsia" w:ascii="宋体" w:hAnsi="宋体" w:eastAsia="宋体" w:cs="宋体"/>
          <w:color w:val="auto"/>
          <w:sz w:val="24"/>
          <w:highlight w:val="none"/>
          <w:lang w:val="en-US" w:eastAsia="zh-CN"/>
        </w:rPr>
        <w:t xml:space="preserve">格式由投标人自拟，</w:t>
      </w:r>
      <w:r>
        <w:rPr>
          <w:rFonts w:hint="eastAsia" w:ascii="宋体" w:hAnsi="宋体" w:eastAsia="宋体" w:cs="宋体"/>
          <w:color w:val="auto"/>
          <w:sz w:val="24"/>
          <w:highlight w:val="none"/>
        </w:rPr>
        <w:t xml:space="preserve">投标人应分项进行填报。招标文件中未列出的相关辅助材料和在实施过程中涉及到的其它一切费用应在报价时一并考虑，项目实施过程中不再单独结算。</w:t>
      </w:r>
      <w:r>
        <w:rPr>
          <w:rFonts w:hint="eastAsia" w:ascii="宋体" w:hAnsi="宋体" w:eastAsia="宋体" w:cs="宋体"/>
          <w:b/>
          <w:bCs/>
          <w:color w:val="auto"/>
          <w:sz w:val="24"/>
          <w:highlight w:val="none"/>
        </w:rPr>
        <w:t xml:space="preserve">表中投标报价总计应与对应报价一览表中投标总价一致。</w:t>
      </w:r>
      <w:r/>
    </w:p>
    <w:p>
      <w:pPr>
        <w:pStyle w:val="1129"/>
        <w:ind w:firstLine="629"/>
        <w:rPr>
          <w:rFonts w:ascii="仿宋_GB2312" w:eastAsia="仿宋_GB2312"/>
          <w:color w:val="auto"/>
          <w:sz w:val="24"/>
          <w:highlight w:val="none"/>
        </w:rPr>
      </w:pPr>
      <w:r>
        <w:rPr>
          <w:rFonts w:ascii="仿宋_GB2312" w:eastAsia="仿宋_GB2312"/>
          <w:color w:val="auto"/>
          <w:sz w:val="24"/>
          <w:highlight w:val="none"/>
        </w:rPr>
      </w:r>
      <w:r/>
    </w:p>
    <w:p>
      <w:pPr>
        <w:pStyle w:val="1129"/>
        <w:ind w:firstLine="560"/>
        <w:keepLines w:val="0"/>
        <w:keepNext w:val="0"/>
        <w:pageBreakBefore w:val="0"/>
        <w:spacing w:line="40" w:lineRule="atLeast"/>
        <w:widowControl w:val="off"/>
        <w:rPr>
          <w:rFonts w:ascii="仿宋_GB2312" w:eastAsia="仿宋_GB2312"/>
          <w:color w:val="auto"/>
          <w:sz w:val="28"/>
          <w:szCs w:val="21"/>
          <w:highlight w:val="none"/>
          <w:u w:val="single"/>
        </w:rPr>
      </w:pPr>
      <w:r>
        <w:rPr>
          <w:rFonts w:hint="eastAsia" w:ascii="仿宋_GB2312" w:eastAsia="仿宋_GB2312"/>
          <w:color w:val="auto"/>
          <w:sz w:val="28"/>
          <w:szCs w:val="21"/>
          <w:highlight w:val="none"/>
        </w:rPr>
        <w:t xml:space="preserve">单位名称：（加盖CA电子公章）</w:t>
      </w:r>
      <w:r>
        <w:rPr>
          <w:rFonts w:hint="eastAsia" w:ascii="仿宋_GB2312" w:eastAsia="仿宋_GB2312"/>
          <w:color w:val="auto"/>
          <w:sz w:val="28"/>
          <w:szCs w:val="21"/>
          <w:highlight w:val="none"/>
          <w:u w:val="single"/>
        </w:rPr>
        <w:t xml:space="preserve">    </w:t>
      </w:r>
      <w:r>
        <w:rPr>
          <w:rFonts w:ascii="仿宋_GB2312" w:eastAsia="仿宋_GB2312"/>
          <w:color w:val="auto"/>
          <w:sz w:val="28"/>
          <w:szCs w:val="21"/>
          <w:highlight w:val="none"/>
          <w:u w:val="single"/>
        </w:rPr>
        <w:t xml:space="preserve"> </w:t>
      </w:r>
      <w:r>
        <w:rPr>
          <w:rFonts w:hint="eastAsia" w:ascii="仿宋_GB2312" w:eastAsia="仿宋_GB2312"/>
          <w:color w:val="auto"/>
          <w:sz w:val="28"/>
          <w:szCs w:val="21"/>
          <w:highlight w:val="none"/>
          <w:u w:val="single"/>
        </w:rPr>
        <w:t xml:space="preserve">    </w:t>
      </w:r>
      <w:r>
        <w:rPr>
          <w:rFonts w:ascii="仿宋_GB2312" w:eastAsia="仿宋_GB2312"/>
          <w:color w:val="auto"/>
          <w:sz w:val="28"/>
          <w:szCs w:val="21"/>
          <w:highlight w:val="none"/>
          <w:u w:val="single"/>
        </w:rPr>
        <w:t xml:space="preserve"> </w:t>
      </w:r>
      <w:r>
        <w:rPr>
          <w:rFonts w:hint="eastAsia" w:ascii="仿宋_GB2312" w:eastAsia="仿宋_GB2312"/>
          <w:color w:val="auto"/>
          <w:sz w:val="28"/>
          <w:szCs w:val="21"/>
          <w:highlight w:val="none"/>
          <w:u w:val="single"/>
        </w:rPr>
        <w:t xml:space="preserve">       </w:t>
      </w:r>
      <w:r/>
    </w:p>
    <w:p>
      <w:pPr>
        <w:pStyle w:val="1129"/>
        <w:ind w:firstLine="560"/>
        <w:keepLines w:val="0"/>
        <w:keepNext w:val="0"/>
        <w:pageBreakBefore w:val="0"/>
        <w:spacing w:line="40" w:lineRule="atLeast"/>
        <w:widowControl w:val="off"/>
        <w:rPr>
          <w:rFonts w:ascii="仿宋_GB2312" w:eastAsia="仿宋_GB2312"/>
          <w:color w:val="auto"/>
          <w:sz w:val="28"/>
          <w:szCs w:val="21"/>
          <w:highlight w:val="none"/>
        </w:rPr>
      </w:pPr>
      <w:r>
        <w:rPr>
          <w:rFonts w:hint="eastAsia" w:ascii="仿宋_GB2312" w:eastAsia="仿宋_GB2312"/>
          <w:color w:val="auto"/>
          <w:sz w:val="28"/>
          <w:szCs w:val="21"/>
          <w:highlight w:val="none"/>
        </w:rPr>
        <w:t xml:space="preserve">法定代表人（或授权代表）：（签字或盖章）</w:t>
      </w:r>
      <w:r>
        <w:rPr>
          <w:rFonts w:hint="eastAsia" w:ascii="仿宋_GB2312" w:eastAsia="仿宋_GB2312"/>
          <w:color w:val="auto"/>
          <w:sz w:val="28"/>
          <w:szCs w:val="21"/>
          <w:highlight w:val="none"/>
          <w:u w:val="single"/>
        </w:rPr>
        <w:t xml:space="preserve">              </w:t>
      </w:r>
      <w:r/>
    </w:p>
    <w:p>
      <w:pPr>
        <w:numPr>
          <w:ilvl w:val="0"/>
          <w:numId w:val="0"/>
        </w:numPr>
        <w:ind w:firstLine="480"/>
        <w:keepLines w:val="0"/>
        <w:keepNext w:val="0"/>
        <w:pageBreakBefore w:val="0"/>
        <w:spacing w:after="120" w:line="40" w:lineRule="atLeast"/>
        <w:widowControl w:val="off"/>
        <w:tabs>
          <w:tab w:val="left" w:pos="840" w:leader="none"/>
        </w:tabs>
        <w:rPr>
          <w:rFonts w:hint="eastAsia" w:ascii="Times New Roman" w:hAnsi="宋体" w:eastAsia="宋体" w:cs="Times New Roman"/>
          <w:bCs/>
          <w:color w:val="auto"/>
          <w:sz w:val="24"/>
          <w:szCs w:val="28"/>
          <w:highlight w:val="none"/>
          <w:lang w:val="en-US" w:eastAsia="zh-CN" w:bidi="ar-SA"/>
        </w:rPr>
      </w:pPr>
      <w:r/>
      <w:bookmarkStart w:id="279" w:name="_Toc10632"/>
      <w:r/>
      <w:bookmarkStart w:id="280" w:name="_Toc27976"/>
      <w:r/>
      <w:r/>
    </w:p>
    <w:p>
      <w:pPr>
        <w:numPr>
          <w:ilvl w:val="0"/>
          <w:numId w:val="0"/>
        </w:numPr>
        <w:jc w:val="both"/>
        <w:spacing w:after="120" w:line="300" w:lineRule="auto"/>
        <w:widowControl w:val="off"/>
        <w:tabs>
          <w:tab w:val="left" w:pos="840" w:leader="none"/>
        </w:tabs>
        <w:rPr>
          <w:rFonts w:hint="eastAsia" w:hAnsi="宋体"/>
          <w:bCs/>
          <w:color w:val="auto"/>
          <w:highlight w:val="none"/>
        </w:rPr>
      </w:pPr>
      <w:r>
        <w:rPr>
          <w:rFonts w:hint="eastAsia" w:hAnsi="宋体"/>
          <w:bCs/>
          <w:color w:val="auto"/>
          <w:highlight w:val="none"/>
        </w:rPr>
      </w:r>
      <w:r/>
    </w:p>
    <w:p>
      <w:pPr>
        <w:pStyle w:val="805"/>
        <w:rPr>
          <w:rFonts w:hint="eastAsia" w:hAnsi="宋体"/>
          <w:bCs/>
          <w:color w:val="auto"/>
          <w:highlight w:val="none"/>
        </w:rPr>
      </w:pPr>
      <w:r>
        <w:rPr>
          <w:rFonts w:hint="eastAsia" w:hAnsi="宋体"/>
          <w:bCs/>
          <w:color w:val="auto"/>
          <w:highlight w:val="none"/>
        </w:rPr>
      </w:r>
      <w:r/>
    </w:p>
    <w:p>
      <w:pPr>
        <w:pStyle w:val="805"/>
        <w:rPr>
          <w:rFonts w:hint="eastAsia" w:hAnsi="宋体"/>
          <w:bCs/>
          <w:color w:val="auto"/>
          <w:highlight w:val="none"/>
        </w:rPr>
      </w:pPr>
      <w:r>
        <w:rPr>
          <w:rFonts w:hint="eastAsia" w:hAnsi="宋体"/>
          <w:bCs/>
          <w:color w:val="auto"/>
          <w:highlight w:val="none"/>
        </w:rPr>
      </w:r>
      <w:r/>
    </w:p>
    <w:p>
      <w:pPr>
        <w:pStyle w:val="805"/>
        <w:rPr>
          <w:rFonts w:hint="eastAsia" w:hAnsi="宋体"/>
          <w:bCs/>
          <w:color w:val="auto"/>
          <w:highlight w:val="none"/>
        </w:rPr>
      </w:pPr>
      <w:r>
        <w:rPr>
          <w:rFonts w:hint="eastAsia" w:hAnsi="宋体"/>
          <w:bCs/>
          <w:color w:val="auto"/>
          <w:highlight w:val="none"/>
        </w:rPr>
      </w:r>
      <w:r/>
    </w:p>
    <w:p>
      <w:pPr>
        <w:pStyle w:val="805"/>
        <w:rPr>
          <w:rFonts w:hint="eastAsia" w:hAnsi="宋体"/>
          <w:bCs/>
          <w:color w:val="auto"/>
          <w:highlight w:val="none"/>
        </w:rPr>
      </w:pPr>
      <w:r>
        <w:rPr>
          <w:rFonts w:hint="eastAsia" w:hAnsi="宋体"/>
          <w:bCs/>
          <w:color w:val="auto"/>
          <w:highlight w:val="none"/>
        </w:rPr>
      </w:r>
      <w:r/>
    </w:p>
    <w:p>
      <w:pPr>
        <w:pStyle w:val="805"/>
        <w:rPr>
          <w:rFonts w:hint="eastAsia" w:hAnsi="宋体"/>
          <w:bCs/>
          <w:color w:val="auto"/>
          <w:highlight w:val="none"/>
        </w:rPr>
      </w:pPr>
      <w:r>
        <w:rPr>
          <w:rFonts w:hint="eastAsia" w:hAnsi="宋体"/>
          <w:bCs/>
          <w:color w:val="auto"/>
          <w:highlight w:val="none"/>
        </w:rPr>
      </w:r>
      <w:r/>
    </w:p>
    <w:p>
      <w:pPr>
        <w:pStyle w:val="805"/>
        <w:rPr>
          <w:rFonts w:hint="eastAsia" w:hAnsi="宋体"/>
          <w:bCs/>
          <w:color w:val="auto"/>
          <w:highlight w:val="none"/>
        </w:rPr>
      </w:pPr>
      <w:r>
        <w:rPr>
          <w:rFonts w:hint="eastAsia" w:hAnsi="宋体"/>
          <w:bCs/>
          <w:color w:val="auto"/>
          <w:highlight w:val="none"/>
        </w:rPr>
      </w:r>
      <w:r/>
    </w:p>
    <w:p>
      <w:pPr>
        <w:pStyle w:val="805"/>
        <w:rPr>
          <w:rFonts w:hint="eastAsia" w:hAnsi="宋体"/>
          <w:bCs/>
          <w:color w:val="auto"/>
          <w:highlight w:val="none"/>
        </w:rPr>
      </w:pPr>
      <w:r>
        <w:rPr>
          <w:rFonts w:hint="eastAsia" w:hAnsi="宋体"/>
          <w:bCs/>
          <w:color w:val="auto"/>
          <w:highlight w:val="none"/>
        </w:rPr>
      </w:r>
      <w:r/>
    </w:p>
    <w:p>
      <w:pPr>
        <w:pStyle w:val="805"/>
        <w:rPr>
          <w:rFonts w:hint="eastAsia" w:hAnsi="宋体"/>
          <w:bCs/>
          <w:color w:val="auto"/>
          <w:highlight w:val="none"/>
        </w:rPr>
      </w:pPr>
      <w:r>
        <w:rPr>
          <w:rFonts w:hint="eastAsia" w:hAnsi="宋体"/>
          <w:bCs/>
          <w:color w:val="auto"/>
          <w:highlight w:val="none"/>
        </w:rPr>
      </w:r>
      <w:r/>
    </w:p>
    <w:p>
      <w:pPr>
        <w:pStyle w:val="805"/>
        <w:rPr>
          <w:rFonts w:hint="eastAsia" w:hAnsi="宋体"/>
          <w:bCs/>
          <w:color w:val="auto"/>
          <w:highlight w:val="none"/>
        </w:rPr>
      </w:pPr>
      <w:r>
        <w:rPr>
          <w:rFonts w:hint="eastAsia" w:hAnsi="宋体"/>
          <w:bCs/>
          <w:color w:val="auto"/>
          <w:highlight w:val="none"/>
        </w:rPr>
      </w:r>
      <w:r/>
    </w:p>
    <w:p>
      <w:pPr>
        <w:pStyle w:val="805"/>
        <w:rPr>
          <w:rFonts w:hint="eastAsia" w:hAnsi="宋体"/>
          <w:bCs/>
          <w:color w:val="auto"/>
          <w:highlight w:val="none"/>
        </w:rPr>
      </w:pPr>
      <w:r>
        <w:rPr>
          <w:rFonts w:hint="eastAsia" w:hAnsi="宋体"/>
          <w:bCs/>
          <w:color w:val="auto"/>
          <w:highlight w:val="none"/>
        </w:rPr>
      </w:r>
      <w:r/>
    </w:p>
    <w:p>
      <w:pPr>
        <w:pStyle w:val="805"/>
        <w:rPr>
          <w:rFonts w:hint="eastAsia" w:hAnsi="宋体"/>
          <w:bCs/>
          <w:color w:val="auto"/>
          <w:highlight w:val="none"/>
        </w:rPr>
      </w:pPr>
      <w:r>
        <w:rPr>
          <w:rFonts w:hint="eastAsia" w:hAnsi="宋体"/>
          <w:bCs/>
          <w:color w:val="auto"/>
          <w:highlight w:val="none"/>
        </w:rPr>
      </w:r>
      <w:r/>
    </w:p>
    <w:p>
      <w:pPr>
        <w:pStyle w:val="805"/>
        <w:rPr>
          <w:rFonts w:hint="eastAsia" w:hAnsi="宋体"/>
          <w:bCs/>
          <w:color w:val="auto"/>
          <w:highlight w:val="none"/>
        </w:rPr>
      </w:pPr>
      <w:r>
        <w:rPr>
          <w:rFonts w:hint="eastAsia" w:hAnsi="宋体"/>
          <w:bCs/>
          <w:color w:val="auto"/>
          <w:highlight w:val="none"/>
        </w:rPr>
      </w:r>
      <w:r/>
    </w:p>
    <w:p>
      <w:pPr>
        <w:pStyle w:val="805"/>
        <w:rPr>
          <w:rFonts w:hint="eastAsia" w:hAnsi="宋体"/>
          <w:bCs/>
          <w:color w:val="auto"/>
          <w:highlight w:val="none"/>
        </w:rPr>
      </w:pPr>
      <w:r>
        <w:rPr>
          <w:rFonts w:hint="eastAsia" w:hAnsi="宋体"/>
          <w:bCs/>
          <w:color w:val="auto"/>
          <w:highlight w:val="none"/>
        </w:rPr>
      </w:r>
      <w:r/>
    </w:p>
    <w:p>
      <w:pPr>
        <w:pStyle w:val="805"/>
        <w:rPr>
          <w:rFonts w:hint="eastAsia" w:hAnsi="宋体"/>
          <w:bCs/>
          <w:color w:val="auto"/>
          <w:highlight w:val="none"/>
        </w:rPr>
      </w:pPr>
      <w:r>
        <w:rPr>
          <w:rFonts w:hint="eastAsia" w:hAnsi="宋体"/>
          <w:bCs/>
          <w:color w:val="auto"/>
          <w:highlight w:val="none"/>
        </w:rPr>
      </w:r>
      <w:r/>
    </w:p>
    <w:p>
      <w:pPr>
        <w:pStyle w:val="805"/>
        <w:rPr>
          <w:rFonts w:hint="eastAsia" w:hAnsi="宋体"/>
          <w:bCs/>
          <w:color w:val="auto"/>
          <w:highlight w:val="none"/>
        </w:rPr>
      </w:pPr>
      <w:r>
        <w:rPr>
          <w:rFonts w:hint="eastAsia" w:hAnsi="宋体"/>
          <w:bCs/>
          <w:color w:val="auto"/>
          <w:highlight w:val="none"/>
        </w:rPr>
      </w:r>
      <w:r/>
    </w:p>
    <w:p>
      <w:pPr>
        <w:pStyle w:val="805"/>
        <w:ind w:left="0" w:firstLine="0"/>
        <w:rPr>
          <w:rFonts w:hint="eastAsia" w:hAnsi="宋体"/>
          <w:bCs/>
          <w:color w:val="auto"/>
          <w:highlight w:val="none"/>
        </w:rPr>
      </w:pPr>
      <w:r>
        <w:rPr>
          <w:rFonts w:hint="eastAsia" w:hAnsi="宋体"/>
          <w:bCs/>
          <w:color w:val="auto"/>
          <w:highlight w:val="none"/>
        </w:rPr>
      </w:r>
      <w:r/>
    </w:p>
    <w:p>
      <w:pPr>
        <w:rPr>
          <w:color w:val="auto"/>
          <w:highlight w:val="none"/>
        </w:rPr>
      </w:pPr>
      <w:r/>
      <w:bookmarkStart w:id="281" w:name="_Toc22253"/>
      <w:r/>
      <w:bookmarkStart w:id="282" w:name="_Toc18680"/>
      <w:r/>
      <w:bookmarkStart w:id="283" w:name="_Toc26570"/>
      <w:r/>
      <w:bookmarkStart w:id="284" w:name="_Toc164203481"/>
      <w:r>
        <w:rPr>
          <w:color w:val="auto"/>
          <w:highlight w:val="none"/>
        </w:rPr>
        <w:br w:type="page" w:clear="all"/>
      </w:r>
      <w:r/>
    </w:p>
    <w:p>
      <w:pPr>
        <w:pStyle w:val="1289"/>
        <w:rPr>
          <w:rFonts w:hint="eastAsia"/>
          <w:color w:val="auto"/>
          <w:highlight w:val="none"/>
        </w:rPr>
        <w:outlineLvl w:val="1"/>
      </w:pPr>
      <w:r>
        <w:rPr>
          <w:color w:val="auto"/>
          <w:highlight w:val="none"/>
        </w:rPr>
        <w:t xml:space="preserve">十</w:t>
      </w:r>
      <w:r>
        <w:rPr>
          <w:rFonts w:hint="eastAsia"/>
          <w:color w:val="auto"/>
          <w:highlight w:val="none"/>
          <w:lang w:val="en-US" w:eastAsia="zh-CN"/>
        </w:rPr>
        <w:t xml:space="preserve">四</w:t>
      </w:r>
      <w:r>
        <w:rPr>
          <w:color w:val="auto"/>
          <w:highlight w:val="none"/>
        </w:rPr>
        <w:t xml:space="preserve">、中小企业声明函</w:t>
      </w:r>
      <w:bookmarkEnd w:id="279"/>
      <w:r/>
      <w:bookmarkEnd w:id="280"/>
      <w:r/>
      <w:bookmarkEnd w:id="281"/>
      <w:r/>
      <w:bookmarkEnd w:id="282"/>
      <w:r/>
      <w:bookmarkEnd w:id="283"/>
      <w:r/>
      <w:bookmarkEnd w:id="284"/>
      <w:r/>
      <w:r/>
    </w:p>
    <w:p>
      <w:pPr>
        <w:contextualSpacing/>
        <w:ind w:firstLine="420"/>
        <w:jc w:val="center"/>
        <w:spacing w:line="360" w:lineRule="auto"/>
        <w:rPr>
          <w:rFonts w:hint="eastAsia" w:hAnsi="宋体" w:cs="宋体"/>
          <w:bCs/>
          <w:color w:val="auto"/>
          <w:highlight w:val="none"/>
        </w:rPr>
      </w:pPr>
      <w:r/>
      <w:bookmarkStart w:id="285" w:name="_Toc12023"/>
      <w:r/>
      <w:bookmarkStart w:id="286" w:name="_Toc16234"/>
      <w:r>
        <w:rPr>
          <w:rFonts w:hint="eastAsia" w:hAnsi="宋体" w:cs="宋体"/>
          <w:bCs/>
          <w:color w:val="auto"/>
          <w:highlight w:val="none"/>
        </w:rPr>
        <w:t xml:space="preserve">中小企业声明函（工程、服务）</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t xml:space="preserve">本公司（联合体）郑重声明，根据《政府采购促进中小企业发展管理办法》（财库﹝2020﹞46 号）的规定，本公司（联合体）参加</w:t>
      </w:r>
      <w:r>
        <w:rPr>
          <w:rFonts w:hint="eastAsia" w:hAnsi="宋体" w:cs="宋体"/>
          <w:b w:val="0"/>
          <w:color w:val="auto"/>
          <w:highlight w:val="none"/>
          <w:u w:val="single"/>
        </w:rPr>
        <w:t xml:space="preserve">（单位名称）</w:t>
      </w:r>
      <w:r>
        <w:rPr>
          <w:rFonts w:hint="eastAsia" w:hAnsi="宋体" w:cs="宋体"/>
          <w:b w:val="0"/>
          <w:color w:val="auto"/>
          <w:highlight w:val="none"/>
        </w:rPr>
        <w:t xml:space="preserve">的</w:t>
      </w:r>
      <w:r>
        <w:rPr>
          <w:rFonts w:hint="eastAsia" w:hAnsi="宋体" w:cs="宋体"/>
          <w:b w:val="0"/>
          <w:color w:val="auto"/>
          <w:highlight w:val="none"/>
          <w:u w:val="single"/>
        </w:rPr>
        <w:t xml:space="preserve">（项目名称）</w:t>
      </w:r>
      <w:r>
        <w:rPr>
          <w:rFonts w:hint="eastAsia" w:hAnsi="宋体" w:cs="宋体"/>
          <w:b w:val="0"/>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t xml:space="preserve">1. </w:t>
      </w:r>
      <w:r>
        <w:rPr>
          <w:rFonts w:hint="eastAsia" w:hAnsi="宋体" w:cs="宋体"/>
          <w:b w:val="0"/>
          <w:color w:val="auto"/>
          <w:highlight w:val="none"/>
          <w:u w:val="single"/>
        </w:rPr>
        <w:t xml:space="preserve">（标的名称）</w:t>
      </w:r>
      <w:r>
        <w:rPr>
          <w:rFonts w:hint="eastAsia" w:hAnsi="宋体" w:cs="宋体"/>
          <w:b w:val="0"/>
          <w:color w:val="auto"/>
          <w:highlight w:val="none"/>
        </w:rPr>
        <w:t xml:space="preserve">，属于</w:t>
      </w:r>
      <w:r>
        <w:rPr>
          <w:rFonts w:hint="eastAsia" w:hAnsi="宋体" w:cs="宋体"/>
          <w:b w:val="0"/>
          <w:color w:val="auto"/>
          <w:highlight w:val="none"/>
          <w:u w:val="single"/>
        </w:rPr>
        <w:t xml:space="preserve">（招标文件中明确的所属行业）</w:t>
      </w:r>
      <w:r>
        <w:rPr>
          <w:rFonts w:hint="eastAsia" w:hAnsi="宋体" w:cs="宋体"/>
          <w:b w:val="0"/>
          <w:color w:val="auto"/>
          <w:highlight w:val="none"/>
        </w:rPr>
        <w:t xml:space="preserve">；承建（承接）企业为</w:t>
      </w:r>
      <w:r>
        <w:rPr>
          <w:rFonts w:hint="eastAsia" w:hAnsi="宋体" w:cs="宋体"/>
          <w:b w:val="0"/>
          <w:color w:val="auto"/>
          <w:highlight w:val="none"/>
          <w:u w:val="single"/>
        </w:rPr>
        <w:t xml:space="preserve">（企业名称）</w:t>
      </w:r>
      <w:r>
        <w:rPr>
          <w:rFonts w:hint="eastAsia" w:hAnsi="宋体" w:cs="宋体"/>
          <w:b w:val="0"/>
          <w:color w:val="auto"/>
          <w:highlight w:val="none"/>
        </w:rPr>
        <w:t xml:space="preserve">，从业人员</w:t>
      </w:r>
      <w:r>
        <w:rPr>
          <w:rFonts w:hint="eastAsia" w:hAnsi="宋体" w:cs="宋体"/>
          <w:b w:val="0"/>
          <w:color w:val="auto"/>
          <w:highlight w:val="none"/>
          <w:u w:val="single"/>
        </w:rPr>
        <w:t xml:space="preserve">  </w:t>
      </w:r>
      <w:r>
        <w:rPr>
          <w:rFonts w:hint="eastAsia" w:hAnsi="宋体" w:cs="宋体"/>
          <w:b w:val="0"/>
          <w:color w:val="auto"/>
          <w:highlight w:val="none"/>
        </w:rPr>
        <w:t xml:space="preserve">人，营业收入为</w:t>
      </w:r>
      <w:r>
        <w:rPr>
          <w:rFonts w:hint="eastAsia" w:hAnsi="宋体" w:cs="宋体"/>
          <w:b w:val="0"/>
          <w:color w:val="auto"/>
          <w:highlight w:val="none"/>
          <w:u w:val="single"/>
        </w:rPr>
        <w:t xml:space="preserve">    </w:t>
      </w:r>
      <w:r>
        <w:rPr>
          <w:rFonts w:hint="eastAsia" w:hAnsi="宋体" w:cs="宋体"/>
          <w:b w:val="0"/>
          <w:color w:val="auto"/>
          <w:highlight w:val="none"/>
        </w:rPr>
        <w:t xml:space="preserve">万元，资产总额为</w:t>
      </w:r>
      <w:r>
        <w:rPr>
          <w:rFonts w:hint="eastAsia" w:hAnsi="宋体" w:cs="宋体"/>
          <w:b w:val="0"/>
          <w:color w:val="auto"/>
          <w:highlight w:val="none"/>
          <w:u w:val="single"/>
        </w:rPr>
        <w:t xml:space="preserve">    </w:t>
      </w:r>
      <w:r>
        <w:rPr>
          <w:rFonts w:hint="eastAsia" w:hAnsi="宋体" w:cs="宋体"/>
          <w:b w:val="0"/>
          <w:color w:val="auto"/>
          <w:highlight w:val="none"/>
        </w:rPr>
        <w:t xml:space="preserve">万元，属于</w:t>
      </w:r>
      <w:r>
        <w:rPr>
          <w:rFonts w:hint="eastAsia" w:hAnsi="宋体" w:cs="宋体"/>
          <w:b w:val="0"/>
          <w:color w:val="auto"/>
          <w:highlight w:val="none"/>
          <w:u w:val="single"/>
        </w:rPr>
        <w:t xml:space="preserve">（</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中型企业、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小型企业、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微型企业）</w:t>
      </w:r>
      <w:r>
        <w:rPr>
          <w:rFonts w:hint="eastAsia" w:hAnsi="宋体" w:cs="宋体"/>
          <w:b w:val="0"/>
          <w:color w:val="auto"/>
          <w:highlight w:val="none"/>
        </w:rPr>
        <w:t xml:space="preserve">；</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t xml:space="preserve">2. </w:t>
      </w:r>
      <w:r>
        <w:rPr>
          <w:rFonts w:hint="eastAsia" w:hAnsi="宋体" w:cs="宋体"/>
          <w:b w:val="0"/>
          <w:color w:val="auto"/>
          <w:highlight w:val="none"/>
          <w:u w:val="single"/>
        </w:rPr>
        <w:t xml:space="preserve">（标的名称）</w:t>
      </w:r>
      <w:r>
        <w:rPr>
          <w:rFonts w:hint="eastAsia" w:hAnsi="宋体" w:cs="宋体"/>
          <w:b w:val="0"/>
          <w:color w:val="auto"/>
          <w:highlight w:val="none"/>
        </w:rPr>
        <w:t xml:space="preserve">，属于</w:t>
      </w:r>
      <w:r>
        <w:rPr>
          <w:rFonts w:hint="eastAsia" w:hAnsi="宋体" w:cs="宋体"/>
          <w:b w:val="0"/>
          <w:color w:val="auto"/>
          <w:highlight w:val="none"/>
          <w:u w:val="single"/>
        </w:rPr>
        <w:t xml:space="preserve">（招标文件中明确的所属行业）</w:t>
      </w:r>
      <w:r>
        <w:rPr>
          <w:rFonts w:hint="eastAsia" w:hAnsi="宋体" w:cs="宋体"/>
          <w:b w:val="0"/>
          <w:color w:val="auto"/>
          <w:highlight w:val="none"/>
        </w:rPr>
        <w:t xml:space="preserve">；承建（承接）企业为</w:t>
      </w:r>
      <w:r>
        <w:rPr>
          <w:rFonts w:hint="eastAsia" w:hAnsi="宋体" w:cs="宋体"/>
          <w:b w:val="0"/>
          <w:color w:val="auto"/>
          <w:highlight w:val="none"/>
          <w:u w:val="single"/>
        </w:rPr>
        <w:t xml:space="preserve">（企业名称）</w:t>
      </w:r>
      <w:r>
        <w:rPr>
          <w:rFonts w:hint="eastAsia" w:hAnsi="宋体" w:cs="宋体"/>
          <w:b w:val="0"/>
          <w:color w:val="auto"/>
          <w:highlight w:val="none"/>
        </w:rPr>
        <w:t xml:space="preserve">，从业人员</w:t>
      </w:r>
      <w:r>
        <w:rPr>
          <w:rFonts w:hint="eastAsia" w:hAnsi="宋体" w:cs="宋体"/>
          <w:b w:val="0"/>
          <w:color w:val="auto"/>
          <w:highlight w:val="none"/>
          <w:u w:val="single"/>
        </w:rPr>
        <w:t xml:space="preserve">  </w:t>
      </w:r>
      <w:r>
        <w:rPr>
          <w:rFonts w:hint="eastAsia" w:hAnsi="宋体" w:cs="宋体"/>
          <w:b w:val="0"/>
          <w:color w:val="auto"/>
          <w:highlight w:val="none"/>
        </w:rPr>
        <w:t xml:space="preserve">人，营业收入为</w:t>
      </w:r>
      <w:r>
        <w:rPr>
          <w:rFonts w:hint="eastAsia" w:hAnsi="宋体" w:cs="宋体"/>
          <w:b w:val="0"/>
          <w:color w:val="auto"/>
          <w:highlight w:val="none"/>
          <w:u w:val="single"/>
        </w:rPr>
        <w:t xml:space="preserve">     </w:t>
      </w:r>
      <w:r>
        <w:rPr>
          <w:rFonts w:hint="eastAsia" w:hAnsi="宋体" w:cs="宋体"/>
          <w:b w:val="0"/>
          <w:color w:val="auto"/>
          <w:highlight w:val="none"/>
        </w:rPr>
        <w:t xml:space="preserve">万元，资产总额为</w:t>
      </w:r>
      <w:r>
        <w:rPr>
          <w:rFonts w:hint="eastAsia" w:hAnsi="宋体" w:cs="宋体"/>
          <w:b w:val="0"/>
          <w:color w:val="auto"/>
          <w:highlight w:val="none"/>
          <w:u w:val="single"/>
        </w:rPr>
        <w:t xml:space="preserve">   </w:t>
      </w:r>
      <w:r>
        <w:rPr>
          <w:rFonts w:hint="eastAsia" w:hAnsi="宋体" w:cs="宋体"/>
          <w:b w:val="0"/>
          <w:color w:val="auto"/>
          <w:highlight w:val="none"/>
        </w:rPr>
        <w:t xml:space="preserve">万元，属于</w:t>
      </w:r>
      <w:r>
        <w:rPr>
          <w:rFonts w:hint="eastAsia" w:hAnsi="宋体" w:cs="宋体"/>
          <w:b w:val="0"/>
          <w:color w:val="auto"/>
          <w:highlight w:val="none"/>
          <w:u w:val="single"/>
        </w:rPr>
        <w:t xml:space="preserve">（</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中型企业、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小型企业、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微型企业）</w:t>
      </w:r>
      <w:r>
        <w:rPr>
          <w:rFonts w:hint="eastAsia" w:hAnsi="宋体" w:cs="宋体"/>
          <w:b w:val="0"/>
          <w:color w:val="auto"/>
          <w:highlight w:val="none"/>
        </w:rPr>
        <w:t xml:space="preserve">；</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t xml:space="preserve">……</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t xml:space="preserve">以上企业，不属于大企业的分支机构，不存在控股股东为大企业的情形，也不存在与大企业的负责人为同一人的情形。</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t xml:space="preserve">本企业对上述声明内容的真实性负责。如有虚假，将依法承担相应责任。</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r>
      <w:r/>
    </w:p>
    <w:p>
      <w:pPr>
        <w:pStyle w:val="775"/>
        <w:ind w:firstLine="600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投标人名称（盖章）：</w:t>
      </w:r>
      <w:r/>
    </w:p>
    <w:p>
      <w:pPr>
        <w:pStyle w:val="775"/>
        <w:ind w:firstLine="600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日 期：</w:t>
      </w:r>
      <w:r/>
    </w:p>
    <w:p>
      <w:pPr>
        <w:contextualSpacing/>
        <w:jc w:val="left"/>
        <w:spacing w:line="360" w:lineRule="auto"/>
        <w:rPr>
          <w:rFonts w:hint="eastAsia" w:hAnsi="宋体" w:cs="宋体"/>
          <w:b w:val="0"/>
          <w:color w:val="auto"/>
          <w:highlight w:val="none"/>
        </w:rPr>
      </w:pPr>
      <w:r>
        <w:rPr>
          <w:rFonts w:hint="eastAsia" w:hAnsi="宋体" w:cs="宋体"/>
          <w:b w:val="0"/>
          <w:color w:val="auto"/>
          <w:highlight w:val="none"/>
        </w:rPr>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r>
      <w:r/>
    </w:p>
    <w:p>
      <w:pPr>
        <w:pStyle w:val="775"/>
        <w:ind w:right="2742" w:firstLine="578"/>
        <w:jc w:val="right"/>
        <w:spacing w:before="29" w:line="316" w:lineRule="auto"/>
        <w:rPr>
          <w:rFonts w:ascii="宋体" w:hAnsi="宋体" w:eastAsia="宋体" w:cs="宋体"/>
          <w:color w:val="auto"/>
          <w:spacing w:val="24"/>
          <w:highlight w:val="none"/>
        </w:rPr>
      </w:pPr>
      <w:r>
        <w:rPr>
          <w:rFonts w:ascii="宋体" w:hAnsi="宋体" w:eastAsia="宋体" w:cs="宋体"/>
          <w:color w:val="auto"/>
          <w:spacing w:val="24"/>
          <w:highlight w:val="none"/>
        </w:rPr>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1.从业人员、营业收入、资产总额填报上一年度数据，无上一年度数据的新成立企业可不填报。</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2.专门</w:t>
      </w:r>
      <w:r>
        <w:rPr>
          <w:rFonts w:ascii="宋体" w:hAnsi="宋体"/>
          <w:color w:val="auto"/>
          <w:sz w:val="24"/>
          <w:szCs w:val="24"/>
          <w:highlight w:val="none"/>
        </w:rPr>
        <w:t xml:space="preserve">面向中小微型企业</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的项目，</w:t>
      </w:r>
      <w:r>
        <w:rPr>
          <w:rFonts w:hint="eastAsia" w:ascii="宋体" w:hAnsi="宋体"/>
          <w:color w:val="auto"/>
          <w:sz w:val="24"/>
          <w:szCs w:val="24"/>
          <w:highlight w:val="none"/>
        </w:rPr>
        <w:t xml:space="preserve">供应商如不提供此声明函，则</w:t>
      </w:r>
      <w:r>
        <w:rPr>
          <w:rFonts w:ascii="宋体" w:hAnsi="宋体"/>
          <w:color w:val="auto"/>
          <w:sz w:val="24"/>
          <w:szCs w:val="24"/>
          <w:highlight w:val="none"/>
        </w:rPr>
        <w:t xml:space="preserve">不能通过资格审查；</w:t>
      </w:r>
      <w:r>
        <w:rPr>
          <w:rFonts w:hint="eastAsia" w:ascii="宋体" w:hAnsi="宋体"/>
          <w:color w:val="auto"/>
          <w:sz w:val="24"/>
          <w:szCs w:val="24"/>
          <w:highlight w:val="none"/>
        </w:rPr>
        <w:t xml:space="preserve">非专门</w:t>
      </w:r>
      <w:r>
        <w:rPr>
          <w:rFonts w:ascii="宋体" w:hAnsi="宋体"/>
          <w:color w:val="auto"/>
          <w:sz w:val="24"/>
          <w:szCs w:val="24"/>
          <w:highlight w:val="none"/>
        </w:rPr>
        <w:t xml:space="preserve">面向中小微型企业</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的项目，</w:t>
      </w:r>
      <w:r>
        <w:rPr>
          <w:rFonts w:hint="eastAsia" w:ascii="宋体" w:hAnsi="宋体"/>
          <w:color w:val="auto"/>
          <w:sz w:val="24"/>
          <w:szCs w:val="24"/>
          <w:highlight w:val="none"/>
        </w:rPr>
        <w:t xml:space="preserve">供应商如不提供此声明函，价格将不做相应扣除。</w:t>
      </w:r>
      <w:r/>
    </w:p>
    <w:p>
      <w:pPr>
        <w:ind w:left="540" w:hanging="1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3.供应商应对照《工业和信息化部、国家统计局、国家发展和改革委员会、</w:t>
      </w:r>
      <w:r/>
    </w:p>
    <w:p>
      <w:pPr>
        <w:contextualSpacing/>
        <w:ind w:firstLine="480"/>
        <w:spacing w:line="360" w:lineRule="auto"/>
        <w:rPr>
          <w:rFonts w:hint="eastAsia" w:hAnsi="宋体" w:cs="宋体"/>
          <w:color w:val="auto"/>
          <w:highlight w:val="none"/>
        </w:rPr>
      </w:pPr>
      <w:r>
        <w:rPr>
          <w:rFonts w:hint="eastAsia" w:ascii="宋体" w:hAnsi="宋体"/>
          <w:color w:val="auto"/>
          <w:sz w:val="24"/>
          <w:szCs w:val="24"/>
          <w:highlight w:val="none"/>
        </w:rPr>
        <w:t xml:space="preserve">财政部关于印发中小企业划型标准规定的通知》(工信部联企业〔2011〕300号)《国家统计局关于印发〈统计上大中小微型企业划分办法（2017）〉的通知》（国统字〔2017〕213号）的规定，</w:t>
      </w:r>
      <w:r>
        <w:rPr>
          <w:rFonts w:ascii="宋体" w:hAnsi="宋体"/>
          <w:color w:val="auto"/>
          <w:sz w:val="24"/>
          <w:szCs w:val="24"/>
          <w:highlight w:val="none"/>
        </w:rPr>
        <w:t xml:space="preserve">自行勾选</w:t>
      </w:r>
      <w:r>
        <w:rPr>
          <w:rFonts w:hint="eastAsia" w:ascii="宋体" w:hAnsi="宋体"/>
          <w:color w:val="auto"/>
          <w:sz w:val="24"/>
          <w:szCs w:val="24"/>
          <w:highlight w:val="none"/>
        </w:rPr>
        <w:t xml:space="preserve">制造商</w:t>
      </w:r>
      <w:r>
        <w:rPr>
          <w:rFonts w:ascii="宋体" w:hAnsi="宋体"/>
          <w:color w:val="auto"/>
          <w:sz w:val="24"/>
          <w:szCs w:val="24"/>
          <w:highlight w:val="none"/>
        </w:rPr>
        <w:t xml:space="preserve">的企业</w:t>
      </w:r>
      <w:r>
        <w:rPr>
          <w:rFonts w:hint="eastAsia" w:ascii="宋体" w:hAnsi="宋体"/>
          <w:color w:val="auto"/>
          <w:sz w:val="24"/>
          <w:szCs w:val="24"/>
          <w:highlight w:val="none"/>
        </w:rPr>
        <w:t xml:space="preserve">规模类型</w:t>
      </w:r>
      <w:r>
        <w:rPr>
          <w:rFonts w:ascii="宋体" w:hAnsi="宋体"/>
          <w:color w:val="auto"/>
          <w:sz w:val="24"/>
          <w:szCs w:val="24"/>
          <w:highlight w:val="none"/>
        </w:rPr>
        <w:t xml:space="preserve">。</w:t>
      </w:r>
      <w:r>
        <w:rPr>
          <w:rFonts w:hint="eastAsia" w:ascii="宋体" w:hAnsi="宋体"/>
          <w:color w:val="auto"/>
          <w:sz w:val="24"/>
          <w:szCs w:val="24"/>
          <w:highlight w:val="none"/>
        </w:rPr>
        <w:t xml:space="preserve">  </w:t>
      </w:r>
      <w:r/>
    </w:p>
    <w:p>
      <w:pPr>
        <w:jc w:val="left"/>
        <w:rPr>
          <w:rFonts w:cs="宋体"/>
          <w:color w:val="auto"/>
          <w:highlight w:val="none"/>
        </w:rPr>
      </w:pPr>
      <w:r>
        <w:rPr>
          <w:rFonts w:cs="宋体"/>
          <w:color w:val="auto"/>
          <w:highlight w:val="none"/>
        </w:rPr>
      </w:r>
      <w:r/>
    </w:p>
    <w:p>
      <w:pPr>
        <w:pStyle w:val="968"/>
        <w:jc w:val="center"/>
        <w:spacing w:before="300" w:after="300" w:line="360" w:lineRule="auto"/>
        <w:widowControl/>
        <w:rPr>
          <w:rFonts w:hint="eastAsia" w:ascii="宋体" w:hAnsi="宋体" w:cs="宋体"/>
          <w:color w:val="auto"/>
          <w:sz w:val="21"/>
          <w:szCs w:val="21"/>
          <w:highlight w:val="none"/>
        </w:rPr>
      </w:pPr>
      <w:r/>
      <w:bookmarkStart w:id="287" w:name="_Toc109304977"/>
      <w:r/>
      <w:bookmarkStart w:id="288" w:name="_Toc32196"/>
      <w:r>
        <w:rPr>
          <w:rFonts w:hint="eastAsia" w:ascii="宋体" w:hAnsi="宋体" w:cs="宋体"/>
          <w:color w:val="auto"/>
          <w:sz w:val="21"/>
          <w:szCs w:val="21"/>
          <w:highlight w:val="none"/>
        </w:rPr>
        <w:t xml:space="preserve">中小微企业划型标准</w:t>
      </w:r>
      <w:bookmarkEnd w:id="287"/>
      <w:r>
        <w:rPr>
          <w:rFonts w:hint="eastAsia" w:ascii="宋体" w:hAnsi="宋体" w:cs="宋体"/>
          <w:color w:val="auto"/>
          <w:sz w:val="21"/>
          <w:szCs w:val="21"/>
          <w:highlight w:val="none"/>
        </w:rPr>
        <w:t xml:space="preserve"> </w:t>
      </w:r>
      <w:bookmarkEnd w:id="288"/>
      <w:r/>
      <w:r/>
    </w:p>
    <w:p>
      <w:pPr>
        <w:pStyle w:val="1032"/>
        <w:ind w:firstLine="420"/>
        <w:spacing w:before="300" w:after="452"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中小微企业划型标准如下：</w:t>
      </w:r>
      <w:r/>
    </w:p>
    <w:tbl>
      <w:tblPr>
        <w:tblStyle w:val="770"/>
        <w:tblW w:w="4998" w:type="pct"/>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autofit"/>
        <w:tblCellMar>
          <w:left w:w="105" w:type="dxa"/>
          <w:top w:w="0" w:type="dxa"/>
          <w:right w:w="105" w:type="dxa"/>
          <w:bottom w:w="0" w:type="dxa"/>
        </w:tblCellMar>
        <w:tblLook w:val="04A0" w:firstRow="1" w:lastRow="0" w:firstColumn="1" w:lastColumn="0" w:noHBand="0" w:noVBand="1"/>
      </w:tblPr>
      <w:tblGrid>
        <w:gridCol w:w="1610"/>
        <w:gridCol w:w="1941"/>
        <w:gridCol w:w="559"/>
        <w:gridCol w:w="2332"/>
        <w:gridCol w:w="1908"/>
        <w:gridCol w:w="1671"/>
      </w:tblGrid>
      <w:tr>
        <w:trPr>
          <w:jc w:val="center"/>
          <w:tblCellSpacing w:w="15" w:type="dxa"/>
          <w:trHeight w:val="285"/>
        </w:trPr>
        <w:tc>
          <w:tcPr>
            <w:tcMar>
              <w:left w:w="105" w:type="dxa"/>
              <w:top w:w="0" w:type="dxa"/>
              <w:right w:w="105" w:type="dxa"/>
              <w:bottom w:w="0" w:type="dxa"/>
            </w:tcMar>
            <w:tcW w:w="1325"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行业名称</w:t>
            </w:r>
            <w:r/>
          </w:p>
        </w:tc>
        <w:tc>
          <w:tcPr>
            <w:tcMar>
              <w:left w:w="105" w:type="dxa"/>
              <w:top w:w="0" w:type="dxa"/>
              <w:right w:w="105" w:type="dxa"/>
              <w:bottom w:w="0" w:type="dxa"/>
            </w:tcMar>
            <w:tcW w:w="1618"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指标名称</w:t>
            </w:r>
            <w:r/>
          </w:p>
        </w:tc>
        <w:tc>
          <w:tcPr>
            <w:tcMar>
              <w:left w:w="105" w:type="dxa"/>
              <w:top w:w="0" w:type="dxa"/>
              <w:right w:w="105" w:type="dxa"/>
              <w:bottom w:w="0" w:type="dxa"/>
            </w:tcMar>
            <w:tcW w:w="448"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计量单位</w:t>
            </w:r>
            <w:r/>
          </w:p>
        </w:tc>
        <w:tc>
          <w:tcPr>
            <w:tcMar>
              <w:left w:w="105" w:type="dxa"/>
              <w:top w:w="0" w:type="dxa"/>
              <w:right w:w="105" w:type="dxa"/>
              <w:bottom w:w="0" w:type="dxa"/>
            </w:tcMar>
            <w:tcW w:w="1949"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中型</w:t>
            </w:r>
            <w:r/>
          </w:p>
        </w:tc>
        <w:tc>
          <w:tcPr>
            <w:tcMar>
              <w:left w:w="105" w:type="dxa"/>
              <w:top w:w="0" w:type="dxa"/>
              <w:right w:w="105" w:type="dxa"/>
              <w:bottom w:w="0" w:type="dxa"/>
            </w:tcMar>
            <w:tcW w:w="1590"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小型</w:t>
            </w:r>
            <w:r/>
          </w:p>
        </w:tc>
        <w:tc>
          <w:tcPr>
            <w:tcMar>
              <w:left w:w="105" w:type="dxa"/>
              <w:top w:w="0" w:type="dxa"/>
              <w:right w:w="105" w:type="dxa"/>
              <w:bottom w:w="0" w:type="dxa"/>
            </w:tcMar>
            <w:tcW w:w="1376"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微型</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农、林、牧、渔</w:t>
            </w:r>
            <w:r/>
          </w:p>
        </w:tc>
        <w:tc>
          <w:tcPr>
            <w:tcMar>
              <w:left w:w="105" w:type="dxa"/>
              <w:top w:w="0" w:type="dxa"/>
              <w:right w:w="105" w:type="dxa"/>
              <w:bottom w:w="0" w:type="dxa"/>
            </w:tcMar>
            <w:tcW w:w="1618"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2"/>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50≤Y＜500</w:t>
            </w:r>
            <w:r/>
          </w:p>
        </w:tc>
        <w:tc>
          <w:tcPr>
            <w:tcMar>
              <w:left w:w="105" w:type="dxa"/>
              <w:top w:w="0" w:type="dxa"/>
              <w:right w:w="105" w:type="dxa"/>
              <w:bottom w:w="0" w:type="dxa"/>
            </w:tcMar>
            <w:tcW w:w="1376"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工业</w:t>
            </w:r>
            <w:r/>
          </w:p>
        </w:tc>
        <w:tc>
          <w:tcPr>
            <w:tcMar>
              <w:left w:w="105" w:type="dxa"/>
              <w:top w:w="0" w:type="dxa"/>
              <w:right w:w="105" w:type="dxa"/>
              <w:bottom w:w="0" w:type="dxa"/>
            </w:tcMar>
            <w:tcW w:w="1618"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2"/>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2"/>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2000≤Y＜40000</w:t>
            </w:r>
            <w:r/>
          </w:p>
        </w:tc>
        <w:tc>
          <w:tcPr>
            <w:tcMar>
              <w:left w:w="105" w:type="dxa"/>
              <w:top w:w="0" w:type="dxa"/>
              <w:right w:w="105" w:type="dxa"/>
              <w:bottom w:w="0" w:type="dxa"/>
            </w:tcMar>
            <w:tcW w:w="1590"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300≤Y＜2000</w:t>
            </w:r>
            <w:r/>
          </w:p>
        </w:tc>
        <w:tc>
          <w:tcPr>
            <w:tcMar>
              <w:left w:w="105" w:type="dxa"/>
              <w:top w:w="0" w:type="dxa"/>
              <w:right w:w="105" w:type="dxa"/>
              <w:bottom w:w="0" w:type="dxa"/>
            </w:tcMar>
            <w:tcW w:w="1376"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Y＜300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建筑业</w:t>
            </w:r>
            <w:r/>
          </w:p>
        </w:tc>
        <w:tc>
          <w:tcPr>
            <w:tcMar>
              <w:left w:w="105" w:type="dxa"/>
              <w:top w:w="0" w:type="dxa"/>
              <w:right w:w="105" w:type="dxa"/>
              <w:bottom w:w="0" w:type="dxa"/>
            </w:tcMar>
            <w:tcW w:w="1618"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2"/>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6000≤Y＜80000</w:t>
            </w:r>
            <w:r/>
          </w:p>
        </w:tc>
        <w:tc>
          <w:tcPr>
            <w:tcMar>
              <w:left w:w="105" w:type="dxa"/>
              <w:top w:w="0" w:type="dxa"/>
              <w:right w:w="105" w:type="dxa"/>
              <w:bottom w:w="0" w:type="dxa"/>
            </w:tcMar>
            <w:tcW w:w="1590"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300≤Y＜6000</w:t>
            </w:r>
            <w:r/>
          </w:p>
        </w:tc>
        <w:tc>
          <w:tcPr>
            <w:tcMar>
              <w:left w:w="105" w:type="dxa"/>
              <w:top w:w="0" w:type="dxa"/>
              <w:right w:w="105" w:type="dxa"/>
              <w:bottom w:w="0" w:type="dxa"/>
            </w:tcMar>
            <w:tcW w:w="1376"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Y＜300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32"/>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5000≤Z＜80000</w:t>
            </w:r>
            <w:r/>
          </w:p>
        </w:tc>
        <w:tc>
          <w:tcPr>
            <w:tcMar>
              <w:left w:w="105" w:type="dxa"/>
              <w:top w:w="0" w:type="dxa"/>
              <w:right w:w="105" w:type="dxa"/>
              <w:bottom w:w="0" w:type="dxa"/>
            </w:tcMar>
            <w:tcW w:w="1590"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300≤Z＜5000</w:t>
            </w:r>
            <w:r/>
          </w:p>
        </w:tc>
        <w:tc>
          <w:tcPr>
            <w:tcMar>
              <w:left w:w="105" w:type="dxa"/>
              <w:top w:w="0" w:type="dxa"/>
              <w:right w:w="105" w:type="dxa"/>
              <w:bottom w:w="0" w:type="dxa"/>
            </w:tcMar>
            <w:tcW w:w="1376"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Z＜300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批发业</w:t>
            </w:r>
            <w:r/>
          </w:p>
        </w:tc>
        <w:tc>
          <w:tcPr>
            <w:tcMar>
              <w:left w:w="105" w:type="dxa"/>
              <w:top w:w="0" w:type="dxa"/>
              <w:right w:w="105" w:type="dxa"/>
              <w:bottom w:w="0" w:type="dxa"/>
            </w:tcMar>
            <w:tcW w:w="1618"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2"/>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20≤X＜200</w:t>
            </w:r>
            <w:r/>
          </w:p>
        </w:tc>
        <w:tc>
          <w:tcPr>
            <w:tcMar>
              <w:left w:w="105" w:type="dxa"/>
              <w:top w:w="0" w:type="dxa"/>
              <w:right w:w="105" w:type="dxa"/>
              <w:bottom w:w="0" w:type="dxa"/>
            </w:tcMar>
            <w:tcW w:w="1590"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5≤X＜20</w:t>
            </w:r>
            <w:r/>
          </w:p>
        </w:tc>
        <w:tc>
          <w:tcPr>
            <w:tcMar>
              <w:left w:w="105" w:type="dxa"/>
              <w:top w:w="0" w:type="dxa"/>
              <w:right w:w="105" w:type="dxa"/>
              <w:bottom w:w="0" w:type="dxa"/>
            </w:tcMar>
            <w:tcW w:w="1376"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X＜5</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2"/>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5000≤Y＜40000</w:t>
            </w:r>
            <w:r/>
          </w:p>
        </w:tc>
        <w:tc>
          <w:tcPr>
            <w:tcMar>
              <w:left w:w="105" w:type="dxa"/>
              <w:top w:w="0" w:type="dxa"/>
              <w:right w:w="105" w:type="dxa"/>
              <w:bottom w:w="0" w:type="dxa"/>
            </w:tcMar>
            <w:tcW w:w="1590"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1000≤Y＜5000</w:t>
            </w:r>
            <w:r/>
          </w:p>
        </w:tc>
        <w:tc>
          <w:tcPr>
            <w:tcMar>
              <w:left w:w="105" w:type="dxa"/>
              <w:top w:w="0" w:type="dxa"/>
              <w:right w:w="105" w:type="dxa"/>
              <w:bottom w:w="0" w:type="dxa"/>
            </w:tcMar>
            <w:tcW w:w="1376"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Y＜1000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零售业</w:t>
            </w:r>
            <w:r/>
          </w:p>
        </w:tc>
        <w:tc>
          <w:tcPr>
            <w:tcMar>
              <w:left w:w="105" w:type="dxa"/>
              <w:top w:w="0" w:type="dxa"/>
              <w:right w:w="105" w:type="dxa"/>
              <w:bottom w:w="0" w:type="dxa"/>
            </w:tcMar>
            <w:tcW w:w="1618"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2"/>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50≤X＜300</w:t>
            </w:r>
            <w:r/>
          </w:p>
        </w:tc>
        <w:tc>
          <w:tcPr>
            <w:tcMar>
              <w:left w:w="105" w:type="dxa"/>
              <w:top w:w="0" w:type="dxa"/>
              <w:right w:w="105" w:type="dxa"/>
              <w:bottom w:w="0" w:type="dxa"/>
            </w:tcMar>
            <w:tcW w:w="1590"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10≤X＜50</w:t>
            </w:r>
            <w:r/>
          </w:p>
        </w:tc>
        <w:tc>
          <w:tcPr>
            <w:tcMar>
              <w:left w:w="105" w:type="dxa"/>
              <w:top w:w="0" w:type="dxa"/>
              <w:right w:w="105" w:type="dxa"/>
              <w:bottom w:w="0" w:type="dxa"/>
            </w:tcMar>
            <w:tcW w:w="1376"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2"/>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100≤Y＜500</w:t>
            </w:r>
            <w:r/>
          </w:p>
        </w:tc>
        <w:tc>
          <w:tcPr>
            <w:tcMar>
              <w:left w:w="105" w:type="dxa"/>
              <w:top w:w="0" w:type="dxa"/>
              <w:right w:w="105" w:type="dxa"/>
              <w:bottom w:w="0" w:type="dxa"/>
            </w:tcMar>
            <w:tcW w:w="1376"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交通运输业</w:t>
            </w:r>
            <w:r/>
          </w:p>
        </w:tc>
        <w:tc>
          <w:tcPr>
            <w:tcMar>
              <w:left w:w="105" w:type="dxa"/>
              <w:top w:w="0" w:type="dxa"/>
              <w:right w:w="105" w:type="dxa"/>
              <w:bottom w:w="0" w:type="dxa"/>
            </w:tcMar>
            <w:tcW w:w="1618"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2"/>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2"/>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3000≤Y＜30000</w:t>
            </w:r>
            <w:r/>
          </w:p>
        </w:tc>
        <w:tc>
          <w:tcPr>
            <w:tcMar>
              <w:left w:w="105" w:type="dxa"/>
              <w:top w:w="0" w:type="dxa"/>
              <w:right w:w="105" w:type="dxa"/>
              <w:bottom w:w="0" w:type="dxa"/>
            </w:tcMar>
            <w:tcW w:w="1590"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200≤Y＜3000</w:t>
            </w:r>
            <w:r/>
          </w:p>
        </w:tc>
        <w:tc>
          <w:tcPr>
            <w:tcMar>
              <w:left w:w="105" w:type="dxa"/>
              <w:top w:w="0" w:type="dxa"/>
              <w:right w:w="105" w:type="dxa"/>
              <w:bottom w:w="0" w:type="dxa"/>
            </w:tcMar>
            <w:tcW w:w="1376"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Y＜200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仓储业</w:t>
            </w:r>
            <w:r/>
          </w:p>
        </w:tc>
        <w:tc>
          <w:tcPr>
            <w:tcMar>
              <w:left w:w="105" w:type="dxa"/>
              <w:top w:w="0" w:type="dxa"/>
              <w:right w:w="105" w:type="dxa"/>
              <w:bottom w:w="0" w:type="dxa"/>
            </w:tcMar>
            <w:tcW w:w="1618"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2"/>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100≤X＜200</w:t>
            </w:r>
            <w:r/>
          </w:p>
        </w:tc>
        <w:tc>
          <w:tcPr>
            <w:tcMar>
              <w:left w:w="105" w:type="dxa"/>
              <w:top w:w="0" w:type="dxa"/>
              <w:right w:w="105" w:type="dxa"/>
              <w:bottom w:w="0" w:type="dxa"/>
            </w:tcMar>
            <w:tcW w:w="1590"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20≤X＜100</w:t>
            </w:r>
            <w:r/>
          </w:p>
        </w:tc>
        <w:tc>
          <w:tcPr>
            <w:tcMar>
              <w:left w:w="105" w:type="dxa"/>
              <w:top w:w="0" w:type="dxa"/>
              <w:right w:w="105" w:type="dxa"/>
              <w:bottom w:w="0" w:type="dxa"/>
            </w:tcMar>
            <w:tcW w:w="1376"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2"/>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1000≤Y＜30000</w:t>
            </w:r>
            <w:r/>
          </w:p>
        </w:tc>
        <w:tc>
          <w:tcPr>
            <w:tcMar>
              <w:left w:w="105" w:type="dxa"/>
              <w:top w:w="0" w:type="dxa"/>
              <w:right w:w="105" w:type="dxa"/>
              <w:bottom w:w="0" w:type="dxa"/>
            </w:tcMar>
            <w:tcW w:w="1590"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邮政业</w:t>
            </w:r>
            <w:r/>
          </w:p>
        </w:tc>
        <w:tc>
          <w:tcPr>
            <w:tcMar>
              <w:left w:w="105" w:type="dxa"/>
              <w:top w:w="0" w:type="dxa"/>
              <w:right w:w="105" w:type="dxa"/>
              <w:bottom w:w="0" w:type="dxa"/>
            </w:tcMar>
            <w:tcW w:w="1618"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2"/>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2"/>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2000≤Y＜30000</w:t>
            </w:r>
            <w:r/>
          </w:p>
        </w:tc>
        <w:tc>
          <w:tcPr>
            <w:tcMar>
              <w:left w:w="105" w:type="dxa"/>
              <w:top w:w="0" w:type="dxa"/>
              <w:right w:w="105" w:type="dxa"/>
              <w:bottom w:w="0" w:type="dxa"/>
            </w:tcMar>
            <w:tcW w:w="1590"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住宿业</w:t>
            </w:r>
            <w:r/>
          </w:p>
        </w:tc>
        <w:tc>
          <w:tcPr>
            <w:tcMar>
              <w:left w:w="105" w:type="dxa"/>
              <w:top w:w="0" w:type="dxa"/>
              <w:right w:w="105" w:type="dxa"/>
              <w:bottom w:w="0" w:type="dxa"/>
            </w:tcMar>
            <w:tcW w:w="1618"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2"/>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2"/>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餐饮业</w:t>
            </w:r>
            <w:r/>
          </w:p>
        </w:tc>
        <w:tc>
          <w:tcPr>
            <w:tcMar>
              <w:left w:w="105" w:type="dxa"/>
              <w:top w:w="0" w:type="dxa"/>
              <w:right w:w="105" w:type="dxa"/>
              <w:bottom w:w="0" w:type="dxa"/>
            </w:tcMar>
            <w:tcW w:w="1618"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2"/>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2"/>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信息传输业</w:t>
            </w:r>
            <w:r/>
          </w:p>
        </w:tc>
        <w:tc>
          <w:tcPr>
            <w:tcMar>
              <w:left w:w="105" w:type="dxa"/>
              <w:top w:w="0" w:type="dxa"/>
              <w:right w:w="105" w:type="dxa"/>
              <w:bottom w:w="0" w:type="dxa"/>
            </w:tcMar>
            <w:tcW w:w="1618"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2"/>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100≤X＜2000</w:t>
            </w:r>
            <w:r/>
          </w:p>
        </w:tc>
        <w:tc>
          <w:tcPr>
            <w:tcMar>
              <w:left w:w="105" w:type="dxa"/>
              <w:top w:w="0" w:type="dxa"/>
              <w:right w:w="105" w:type="dxa"/>
              <w:bottom w:w="0" w:type="dxa"/>
            </w:tcMar>
            <w:tcW w:w="1590"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2"/>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1000≤Y＜100000</w:t>
            </w:r>
            <w:r/>
          </w:p>
        </w:tc>
        <w:tc>
          <w:tcPr>
            <w:tcMar>
              <w:left w:w="105" w:type="dxa"/>
              <w:top w:w="0" w:type="dxa"/>
              <w:right w:w="105" w:type="dxa"/>
              <w:bottom w:w="0" w:type="dxa"/>
            </w:tcMar>
            <w:tcW w:w="1590"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软件和信息技术服务业</w:t>
            </w:r>
            <w:r/>
          </w:p>
        </w:tc>
        <w:tc>
          <w:tcPr>
            <w:tcMar>
              <w:left w:w="105" w:type="dxa"/>
              <w:top w:w="0" w:type="dxa"/>
              <w:right w:w="105" w:type="dxa"/>
              <w:bottom w:w="0" w:type="dxa"/>
            </w:tcMar>
            <w:tcW w:w="1618"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2"/>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2"/>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1000≤Y＜10000</w:t>
            </w:r>
            <w:r/>
          </w:p>
        </w:tc>
        <w:tc>
          <w:tcPr>
            <w:tcMar>
              <w:left w:w="105" w:type="dxa"/>
              <w:top w:w="0" w:type="dxa"/>
              <w:right w:w="105" w:type="dxa"/>
              <w:bottom w:w="0" w:type="dxa"/>
            </w:tcMar>
            <w:tcW w:w="1590"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50≤Y＜1000</w:t>
            </w:r>
            <w:r/>
          </w:p>
        </w:tc>
        <w:tc>
          <w:tcPr>
            <w:tcMar>
              <w:left w:w="105" w:type="dxa"/>
              <w:top w:w="0" w:type="dxa"/>
              <w:right w:w="105" w:type="dxa"/>
              <w:bottom w:w="0" w:type="dxa"/>
            </w:tcMar>
            <w:tcW w:w="1376"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房地产开发经营</w:t>
            </w:r>
            <w:r/>
          </w:p>
        </w:tc>
        <w:tc>
          <w:tcPr>
            <w:tcMar>
              <w:left w:w="105" w:type="dxa"/>
              <w:top w:w="0" w:type="dxa"/>
              <w:right w:w="105" w:type="dxa"/>
              <w:bottom w:w="0" w:type="dxa"/>
            </w:tcMar>
            <w:tcW w:w="1618"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2"/>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1000≤Y＜200000</w:t>
            </w:r>
            <w:r/>
          </w:p>
        </w:tc>
        <w:tc>
          <w:tcPr>
            <w:tcMar>
              <w:left w:w="105" w:type="dxa"/>
              <w:top w:w="0" w:type="dxa"/>
              <w:right w:w="105" w:type="dxa"/>
              <w:bottom w:w="0" w:type="dxa"/>
            </w:tcMar>
            <w:tcW w:w="1590"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100≤X＜1000</w:t>
            </w:r>
            <w:r/>
          </w:p>
        </w:tc>
        <w:tc>
          <w:tcPr>
            <w:tcMar>
              <w:left w:w="105" w:type="dxa"/>
              <w:top w:w="0" w:type="dxa"/>
              <w:right w:w="105" w:type="dxa"/>
              <w:bottom w:w="0" w:type="dxa"/>
            </w:tcMar>
            <w:tcW w:w="1376"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32"/>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5000≤Z＜10000</w:t>
            </w:r>
            <w:r/>
          </w:p>
        </w:tc>
        <w:tc>
          <w:tcPr>
            <w:tcMar>
              <w:left w:w="105" w:type="dxa"/>
              <w:top w:w="0" w:type="dxa"/>
              <w:right w:w="105" w:type="dxa"/>
              <w:bottom w:w="0" w:type="dxa"/>
            </w:tcMar>
            <w:tcW w:w="1590"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2000≤Y＜5000</w:t>
            </w:r>
            <w:r/>
          </w:p>
        </w:tc>
        <w:tc>
          <w:tcPr>
            <w:tcMar>
              <w:left w:w="105" w:type="dxa"/>
              <w:top w:w="0" w:type="dxa"/>
              <w:right w:w="105" w:type="dxa"/>
              <w:bottom w:w="0" w:type="dxa"/>
            </w:tcMar>
            <w:tcW w:w="1376"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Y＜2000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物业管理</w:t>
            </w:r>
            <w:r/>
          </w:p>
        </w:tc>
        <w:tc>
          <w:tcPr>
            <w:tcMar>
              <w:left w:w="105" w:type="dxa"/>
              <w:top w:w="0" w:type="dxa"/>
              <w:right w:w="105" w:type="dxa"/>
              <w:bottom w:w="0" w:type="dxa"/>
            </w:tcMar>
            <w:tcW w:w="1618"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2"/>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100≤X＜300</w:t>
            </w:r>
            <w:r/>
          </w:p>
        </w:tc>
        <w:tc>
          <w:tcPr>
            <w:tcMar>
              <w:left w:w="105" w:type="dxa"/>
              <w:top w:w="0" w:type="dxa"/>
              <w:right w:w="105" w:type="dxa"/>
              <w:bottom w:w="0" w:type="dxa"/>
            </w:tcMar>
            <w:tcW w:w="1376"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2"/>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1000≤Y＜5000</w:t>
            </w:r>
            <w:r/>
          </w:p>
        </w:tc>
        <w:tc>
          <w:tcPr>
            <w:tcMar>
              <w:left w:w="105" w:type="dxa"/>
              <w:top w:w="0" w:type="dxa"/>
              <w:right w:w="105" w:type="dxa"/>
              <w:bottom w:w="0" w:type="dxa"/>
            </w:tcMar>
            <w:tcW w:w="1590"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500≤Y＜1000</w:t>
            </w:r>
            <w:r/>
          </w:p>
        </w:tc>
        <w:tc>
          <w:tcPr>
            <w:tcMar>
              <w:left w:w="105" w:type="dxa"/>
              <w:top w:w="0" w:type="dxa"/>
              <w:right w:w="105" w:type="dxa"/>
              <w:bottom w:w="0" w:type="dxa"/>
            </w:tcMar>
            <w:tcW w:w="1376"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Y＜500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租赁和商务服务业</w:t>
            </w:r>
            <w:r/>
          </w:p>
        </w:tc>
        <w:tc>
          <w:tcPr>
            <w:tcMar>
              <w:left w:w="105" w:type="dxa"/>
              <w:top w:w="0" w:type="dxa"/>
              <w:right w:w="105" w:type="dxa"/>
              <w:bottom w:w="0" w:type="dxa"/>
            </w:tcMar>
            <w:tcW w:w="1618"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2"/>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32"/>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8000≤Z＜120000</w:t>
            </w:r>
            <w:r/>
          </w:p>
        </w:tc>
        <w:tc>
          <w:tcPr>
            <w:tcMar>
              <w:left w:w="105" w:type="dxa"/>
              <w:top w:w="0" w:type="dxa"/>
              <w:right w:w="105" w:type="dxa"/>
              <w:bottom w:w="0" w:type="dxa"/>
            </w:tcMar>
            <w:tcW w:w="1590"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100≤Z＜8000</w:t>
            </w:r>
            <w:r/>
          </w:p>
        </w:tc>
        <w:tc>
          <w:tcPr>
            <w:tcMar>
              <w:left w:w="105" w:type="dxa"/>
              <w:top w:w="0" w:type="dxa"/>
              <w:right w:w="105" w:type="dxa"/>
              <w:bottom w:w="0" w:type="dxa"/>
            </w:tcMar>
            <w:tcW w:w="1376"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其他未列明行业</w:t>
            </w:r>
            <w:r/>
          </w:p>
        </w:tc>
        <w:tc>
          <w:tcPr>
            <w:tcMar>
              <w:left w:w="105" w:type="dxa"/>
              <w:top w:w="0" w:type="dxa"/>
              <w:right w:w="105" w:type="dxa"/>
              <w:bottom w:w="0" w:type="dxa"/>
            </w:tcMar>
            <w:tcW w:w="1618"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2"/>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X＜10</w:t>
            </w:r>
            <w:r/>
          </w:p>
        </w:tc>
      </w:tr>
    </w:tbl>
    <w:p>
      <w:pPr>
        <w:pStyle w:val="1032"/>
        <w:ind w:firstLine="420"/>
        <w:spacing w:before="300" w:after="452" w:line="360" w:lineRule="auto"/>
        <w:rPr>
          <w:rStyle w:val="1040"/>
          <w:rFonts w:hint="eastAsia" w:hAnsi="宋体" w:cs="宋体"/>
          <w:color w:val="auto"/>
          <w:sz w:val="21"/>
          <w:szCs w:val="21"/>
          <w:highlight w:val="none"/>
        </w:rPr>
      </w:pPr>
      <w:r>
        <w:rPr>
          <w:rStyle w:val="1040"/>
          <w:rFonts w:hint="eastAsia" w:hAnsi="宋体" w:cs="宋体"/>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left"/>
        <w:widowControl/>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br w:type="page" w:clear="all"/>
      </w:r>
      <w:r/>
    </w:p>
    <w:p>
      <w:pPr>
        <w:jc w:val="center"/>
        <w:rPr>
          <w:color w:val="auto"/>
          <w:highlight w:val="none"/>
        </w:rPr>
      </w:pPr>
      <w:r>
        <w:rPr>
          <w:rFonts w:hint="eastAsia" w:ascii="黑体" w:hAnsi="黑体" w:eastAsia="黑体"/>
          <w:b/>
          <w:color w:val="auto"/>
          <w:sz w:val="32"/>
          <w:szCs w:val="24"/>
          <w:highlight w:val="none"/>
        </w:rPr>
        <w:t xml:space="preserve">属于监狱企业的证明文件</w:t>
      </w:r>
      <w:r/>
    </w:p>
    <w:p>
      <w:pPr>
        <w:rPr>
          <w:color w:val="auto"/>
          <w:highlight w:val="none"/>
        </w:rPr>
      </w:pPr>
      <w:r>
        <w:rPr>
          <w:rFonts w:hint="eastAsia"/>
          <w:color w:val="auto"/>
          <w:highlight w:val="none"/>
        </w:rPr>
        <w:t xml:space="preserve">（提供由省级以上监狱管理局、戒毒管理局(含新疆生产建设兵团)出具的属于监狱企业的证明文件）</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jc w:val="center"/>
        <w:rPr>
          <w:color w:val="auto"/>
          <w:highlight w:val="none"/>
        </w:rPr>
      </w:pPr>
      <w:r>
        <w:rPr>
          <w:color w:val="auto"/>
          <w:highlight w:val="none"/>
        </w:rPr>
      </w:r>
      <w:r/>
    </w:p>
    <w:p>
      <w:pPr>
        <w:jc w:val="center"/>
        <w:rPr>
          <w:color w:val="auto"/>
          <w:highlight w:val="none"/>
        </w:rPr>
      </w:pPr>
      <w:r>
        <w:rPr>
          <w:color w:val="auto"/>
          <w:highlight w:val="none"/>
        </w:rPr>
      </w:r>
      <w:r/>
    </w:p>
    <w:p>
      <w:pPr>
        <w:jc w:val="center"/>
        <w:rPr>
          <w:rFonts w:hint="eastAsia" w:ascii="黑体" w:hAnsi="黑体" w:eastAsia="黑体"/>
          <w:b/>
          <w:color w:val="auto"/>
          <w:sz w:val="32"/>
          <w:szCs w:val="24"/>
          <w:highlight w:val="none"/>
        </w:rPr>
      </w:pPr>
      <w:r/>
      <w:bookmarkStart w:id="289" w:name="_Toc5876"/>
      <w:r/>
      <w:bookmarkEnd w:id="289"/>
      <w:r>
        <w:rPr>
          <w:rFonts w:hint="eastAsia" w:ascii="黑体" w:hAnsi="黑体" w:eastAsia="黑体"/>
          <w:b/>
          <w:color w:val="auto"/>
          <w:sz w:val="32"/>
          <w:szCs w:val="24"/>
          <w:highlight w:val="none"/>
        </w:rPr>
        <w:t xml:space="preserve">节能产品认证证书</w:t>
      </w:r>
      <w:r/>
    </w:p>
    <w:p>
      <w:pPr>
        <w:rPr>
          <w:color w:val="auto"/>
          <w:highlight w:val="none"/>
        </w:rPr>
      </w:pPr>
      <w:r>
        <w:rPr>
          <w:rFonts w:hint="eastAsia"/>
          <w:color w:val="auto"/>
          <w:highlight w:val="none"/>
        </w:rPr>
        <w:t xml:space="preserve">（提供国家确定的认证机构出具的、处于有效期之内的产品认证证书）</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jc w:val="center"/>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r>
      <w:r/>
    </w:p>
    <w:p>
      <w:pPr>
        <w:jc w:val="center"/>
        <w:rPr>
          <w:rFonts w:hint="eastAsia" w:ascii="黑体" w:hAnsi="黑体" w:eastAsia="黑体"/>
          <w:b/>
          <w:color w:val="auto"/>
          <w:sz w:val="32"/>
          <w:szCs w:val="24"/>
          <w:highlight w:val="none"/>
        </w:rPr>
      </w:pPr>
      <w:r/>
      <w:bookmarkStart w:id="290" w:name="_Toc16386"/>
      <w:r/>
      <w:bookmarkEnd w:id="290"/>
      <w:r>
        <w:rPr>
          <w:rFonts w:hint="eastAsia" w:ascii="黑体" w:hAnsi="黑体" w:eastAsia="黑体"/>
          <w:b/>
          <w:color w:val="auto"/>
          <w:sz w:val="32"/>
          <w:szCs w:val="24"/>
          <w:highlight w:val="none"/>
        </w:rPr>
        <w:t xml:space="preserve">环境标志产品认证证书</w:t>
      </w:r>
      <w:r/>
    </w:p>
    <w:p>
      <w:pPr>
        <w:rPr>
          <w:color w:val="auto"/>
          <w:highlight w:val="none"/>
        </w:rPr>
      </w:pPr>
      <w:r>
        <w:rPr>
          <w:rFonts w:hint="eastAsia"/>
          <w:color w:val="auto"/>
          <w:highlight w:val="none"/>
        </w:rPr>
        <w:t xml:space="preserve">（提供国家确定的认证机构出具的、处于有效期之内的产品认证证书）</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jc w:val="center"/>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t xml:space="preserve"> </w:t>
      </w:r>
      <w:r/>
    </w:p>
    <w:p>
      <w:pPr>
        <w:jc w:val="center"/>
        <w:rPr>
          <w:rFonts w:hint="eastAsia" w:ascii="黑体" w:hAnsi="黑体" w:eastAsia="黑体"/>
          <w:b/>
          <w:color w:val="auto"/>
          <w:sz w:val="32"/>
          <w:szCs w:val="24"/>
          <w:highlight w:val="none"/>
        </w:rPr>
      </w:pPr>
      <w:r/>
      <w:bookmarkStart w:id="291" w:name="_Toc1060"/>
      <w:r/>
      <w:bookmarkEnd w:id="291"/>
      <w:r>
        <w:rPr>
          <w:rFonts w:hint="eastAsia" w:ascii="黑体" w:hAnsi="黑体" w:eastAsia="黑体"/>
          <w:b/>
          <w:color w:val="auto"/>
          <w:sz w:val="32"/>
          <w:szCs w:val="24"/>
          <w:highlight w:val="none"/>
        </w:rPr>
        <w:t xml:space="preserve">进口产品转让技术、消化吸收再创新方案</w:t>
      </w:r>
      <w:r/>
    </w:p>
    <w:p>
      <w:pPr>
        <w:rPr>
          <w:color w:val="auto"/>
          <w:highlight w:val="none"/>
        </w:rPr>
      </w:pPr>
      <w:r>
        <w:rPr>
          <w:rFonts w:hint="eastAsia"/>
          <w:color w:val="auto"/>
          <w:highlight w:val="none"/>
        </w:rPr>
        <w:t xml:space="preserve">（对于允许进口产品参加的项目）</w:t>
      </w:r>
      <w:r/>
    </w:p>
    <w:p>
      <w:pPr>
        <w:rPr>
          <w:rFonts w:hint="eastAsia" w:ascii="黑体" w:hAnsi="黑体" w:eastAsia="黑体"/>
          <w:color w:val="auto"/>
          <w:sz w:val="32"/>
          <w:highlight w:val="none"/>
        </w:rPr>
      </w:pPr>
      <w:r>
        <w:rPr>
          <w:color w:val="auto"/>
          <w:highlight w:val="none"/>
        </w:rPr>
        <w:br w:type="page" w:clear="all"/>
      </w:r>
      <w:r/>
    </w:p>
    <w:p>
      <w:pPr>
        <w:pStyle w:val="1256"/>
        <w:rPr>
          <w:rFonts w:hint="eastAsia"/>
          <w:color w:val="auto"/>
          <w:highlight w:val="none"/>
        </w:rPr>
        <w:outlineLvl w:val="1"/>
      </w:pPr>
      <w:r/>
      <w:bookmarkStart w:id="292" w:name="_Toc164203482"/>
      <w:r/>
      <w:bookmarkStart w:id="293" w:name="_Toc4596"/>
      <w:r/>
      <w:bookmarkStart w:id="294" w:name="_Toc15535"/>
      <w:r/>
      <w:bookmarkStart w:id="295" w:name="_Toc356"/>
      <w:r>
        <w:rPr>
          <w:rFonts w:hint="eastAsia" w:cs="Times New Roman"/>
          <w:color w:val="auto"/>
          <w:highlight w:val="none"/>
          <w:lang w:val="en-US" w:eastAsia="zh-CN"/>
        </w:rPr>
        <w:t xml:space="preserve">十五、</w:t>
      </w:r>
      <w:r>
        <w:rPr>
          <w:color w:val="auto"/>
          <w:highlight w:val="none"/>
        </w:rPr>
        <w:t xml:space="preserve">响应偏差表</w:t>
      </w:r>
      <w:bookmarkEnd w:id="285"/>
      <w:r/>
      <w:bookmarkEnd w:id="286"/>
      <w:r/>
      <w:bookmarkEnd w:id="292"/>
      <w:r/>
      <w:bookmarkEnd w:id="293"/>
      <w:r/>
      <w:bookmarkEnd w:id="294"/>
      <w:r/>
      <w:bookmarkEnd w:id="295"/>
      <w:r/>
      <w:r/>
    </w:p>
    <w:p>
      <w:pPr>
        <w:pStyle w:val="1068"/>
        <w:jc w:val="center"/>
        <w:rPr>
          <w:color w:val="auto"/>
          <w:sz w:val="32"/>
          <w:szCs w:val="32"/>
          <w:highlight w:val="none"/>
        </w:rPr>
      </w:pPr>
      <w:r>
        <w:rPr>
          <w:rFonts w:hint="eastAsia"/>
          <w:color w:val="auto"/>
          <w:sz w:val="32"/>
          <w:szCs w:val="32"/>
          <w:highlight w:val="none"/>
        </w:rPr>
        <w:t xml:space="preserve">（一）技术响应偏差表</w:t>
      </w:r>
      <w:r/>
    </w:p>
    <w:tbl>
      <w:tblPr>
        <w:tblStyle w:val="77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0"/>
        <w:gridCol w:w="1898"/>
        <w:gridCol w:w="2100"/>
        <w:gridCol w:w="2232"/>
        <w:gridCol w:w="1790"/>
      </w:tblGrid>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8"/>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8"/>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招标文件内容</w:t>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8"/>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投标文件内容</w:t>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8"/>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偏差内容及说明</w:t>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8"/>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备注</w:t>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bl>
    <w:p>
      <w:pPr>
        <w:pStyle w:val="1129"/>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29"/>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1067"/>
        <w:ind w:firstLine="482"/>
        <w:rPr>
          <w:rFonts w:hint="eastAsia" w:hAnsi="宋体"/>
          <w:b/>
          <w:bCs/>
          <w:color w:val="auto"/>
          <w:sz w:val="24"/>
          <w:szCs w:val="28"/>
          <w:highlight w:val="none"/>
        </w:rPr>
      </w:pPr>
      <w:r>
        <w:rPr>
          <w:rFonts w:hint="eastAsia" w:hAnsi="宋体"/>
          <w:b/>
          <w:bCs/>
          <w:color w:val="auto"/>
          <w:sz w:val="24"/>
          <w:szCs w:val="28"/>
          <w:highlight w:val="none"/>
        </w:rPr>
      </w:r>
      <w:r/>
    </w:p>
    <w:p>
      <w:pPr>
        <w:pStyle w:val="1394"/>
        <w:jc w:val="center"/>
        <w:rPr>
          <w:rFonts w:hint="eastAsia"/>
          <w:color w:val="auto"/>
          <w:highlight w:val="none"/>
        </w:rPr>
      </w:pPr>
      <w:r>
        <w:rPr>
          <w:rFonts w:hint="eastAsia" w:hAnsi="宋体"/>
          <w:b/>
          <w:bCs/>
          <w:color w:val="auto"/>
          <w:sz w:val="24"/>
          <w:szCs w:val="28"/>
          <w:highlight w:val="none"/>
        </w:rPr>
        <w:t xml:space="preserve">注：1.投标人须对照招标文件第四部分“采购需求”，逐条说明所提供货物和服务已对招标文件的技术规格做出了实质性的响应，并申明与技术规格条文的偏差和例外。</w:t>
      </w:r>
      <w:r/>
    </w:p>
    <w:p>
      <w:pPr>
        <w:rPr>
          <w:color w:val="auto"/>
          <w:highlight w:val="none"/>
        </w:rPr>
      </w:pPr>
      <w:r/>
      <w:bookmarkStart w:id="296" w:name="_Toc9396"/>
      <w:r/>
      <w:bookmarkStart w:id="297" w:name="_Toc8566"/>
      <w:r>
        <w:rPr>
          <w:color w:val="auto"/>
          <w:highlight w:val="none"/>
        </w:rPr>
        <w:br w:type="page" w:clear="all"/>
      </w:r>
      <w:r/>
    </w:p>
    <w:p>
      <w:pPr>
        <w:pStyle w:val="1068"/>
        <w:jc w:val="center"/>
        <w:rPr>
          <w:color w:val="auto"/>
          <w:sz w:val="32"/>
          <w:szCs w:val="32"/>
          <w:highlight w:val="none"/>
        </w:rPr>
      </w:pPr>
      <w:r>
        <w:rPr>
          <w:rFonts w:hint="eastAsia"/>
          <w:color w:val="auto"/>
          <w:sz w:val="32"/>
          <w:szCs w:val="32"/>
          <w:highlight w:val="none"/>
        </w:rPr>
        <w:t xml:space="preserve">（二）投标商务偏离表</w:t>
      </w:r>
      <w:bookmarkEnd w:id="296"/>
      <w:r/>
      <w:bookmarkEnd w:id="297"/>
      <w:r/>
      <w:r/>
    </w:p>
    <w:tbl>
      <w:tblPr>
        <w:tblStyle w:val="77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43"/>
        <w:gridCol w:w="2682"/>
        <w:gridCol w:w="2682"/>
      </w:tblGrid>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8"/>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招标文件内容</w:t>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8"/>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投标文件内容</w:t>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8"/>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偏差内容及说明</w:t>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bl>
    <w:p>
      <w:pPr>
        <w:pStyle w:val="1129"/>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29"/>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1067"/>
        <w:ind w:firstLine="482"/>
        <w:rPr>
          <w:rFonts w:hint="eastAsia" w:hAnsi="宋体"/>
          <w:b/>
          <w:bCs/>
          <w:color w:val="auto"/>
          <w:sz w:val="24"/>
          <w:szCs w:val="28"/>
          <w:highlight w:val="none"/>
        </w:rPr>
      </w:pPr>
      <w:r>
        <w:rPr>
          <w:rFonts w:hint="eastAsia" w:hAnsi="宋体"/>
          <w:b/>
          <w:bCs/>
          <w:color w:val="auto"/>
          <w:sz w:val="24"/>
          <w:szCs w:val="28"/>
          <w:highlight w:val="none"/>
        </w:rPr>
      </w:r>
      <w:r/>
    </w:p>
    <w:p>
      <w:pPr>
        <w:ind w:left="210"/>
        <w:spacing w:line="500" w:lineRule="exact"/>
        <w:rPr>
          <w:rFonts w:hAnsi="宋体" w:cs="宋体"/>
          <w:color w:val="auto"/>
          <w:highlight w:val="none"/>
        </w:rPr>
      </w:pPr>
      <w:r>
        <w:rPr>
          <w:rFonts w:hint="eastAsia" w:hAnsi="宋体" w:cs="宋体"/>
          <w:color w:val="auto"/>
          <w:highlight w:val="none"/>
        </w:rPr>
        <w:t xml:space="preserve">注：</w:t>
      </w:r>
      <w:r/>
    </w:p>
    <w:p>
      <w:pPr>
        <w:ind w:left="210"/>
        <w:spacing w:line="360" w:lineRule="auto"/>
        <w:rPr>
          <w:rFonts w:hAnsi="宋体" w:cs="宋体"/>
          <w:b/>
          <w:bCs/>
          <w:i/>
          <w:iCs/>
          <w:color w:val="auto"/>
          <w:highlight w:val="none"/>
        </w:rPr>
      </w:pPr>
      <w:r>
        <w:rPr>
          <w:rFonts w:hint="eastAsia" w:hAnsi="宋体" w:cs="宋体"/>
          <w:color w:val="auto"/>
          <w:highlight w:val="none"/>
        </w:rPr>
        <w:t xml:space="preserve">1、</w:t>
      </w:r>
      <w:r>
        <w:rPr>
          <w:rFonts w:hint="eastAsia" w:hAnsi="宋体" w:cs="宋体"/>
          <w:bCs/>
          <w:color w:val="auto"/>
          <w:highlight w:val="none"/>
        </w:rPr>
        <w:t xml:space="preserve">投标人须对照招标文件</w:t>
      </w:r>
      <w:r>
        <w:rPr>
          <w:rFonts w:hint="eastAsia" w:hAnsi="宋体"/>
          <w:bCs/>
          <w:color w:val="auto"/>
          <w:highlight w:val="none"/>
        </w:rPr>
        <w:t xml:space="preserve">第</w:t>
      </w:r>
      <w:r>
        <w:rPr>
          <w:rFonts w:hint="eastAsia" w:hAnsi="宋体" w:eastAsia="宋体"/>
          <w:bCs/>
          <w:color w:val="auto"/>
          <w:highlight w:val="none"/>
          <w:lang w:val="en-US" w:eastAsia="zh-CN"/>
        </w:rPr>
        <w:t xml:space="preserve">五部分 </w:t>
      </w:r>
      <w:r>
        <w:rPr>
          <w:rFonts w:hint="eastAsia" w:hAnsi="宋体"/>
          <w:bCs/>
          <w:color w:val="auto"/>
          <w:highlight w:val="none"/>
        </w:rPr>
        <w:t xml:space="preserve">合同格式及条款</w:t>
      </w:r>
      <w:r>
        <w:rPr>
          <w:rFonts w:hint="eastAsia" w:hAnsi="宋体" w:cs="宋体"/>
          <w:bCs/>
          <w:color w:val="auto"/>
          <w:highlight w:val="none"/>
        </w:rPr>
        <w:t xml:space="preserve">中所列商务要求</w:t>
      </w:r>
      <w:r>
        <w:rPr>
          <w:rFonts w:hint="eastAsia" w:hAnsi="宋体" w:cs="宋体"/>
          <w:color w:val="auto"/>
          <w:highlight w:val="none"/>
        </w:rPr>
        <w:t xml:space="preserve">逐条作出响应，</w:t>
      </w:r>
      <w:r>
        <w:rPr>
          <w:rFonts w:hint="eastAsia" w:hAnsi="宋体" w:cs="宋体"/>
          <w:b/>
          <w:bCs/>
          <w:i/>
          <w:iCs/>
          <w:color w:val="auto"/>
          <w:highlight w:val="none"/>
        </w:rPr>
        <w:t xml:space="preserve">而不应以“全部符合”等字样来响应。</w:t>
      </w:r>
      <w:r/>
    </w:p>
    <w:p>
      <w:pPr>
        <w:pStyle w:val="1394"/>
        <w:rPr>
          <w:rFonts w:hint="eastAsia"/>
          <w:color w:val="auto"/>
          <w:highlight w:val="none"/>
        </w:rPr>
        <w:outlineLvl w:val="1"/>
      </w:pPr>
      <w:r>
        <w:rPr>
          <w:color w:val="auto"/>
          <w:highlight w:val="none"/>
        </w:rPr>
        <w:br w:type="page" w:clear="all"/>
      </w:r>
      <w:bookmarkStart w:id="298" w:name="_Toc15828"/>
      <w:r/>
      <w:bookmarkStart w:id="299" w:name="_Toc26943"/>
      <w:r/>
      <w:bookmarkEnd w:id="298"/>
      <w:r/>
      <w:bookmarkEnd w:id="299"/>
      <w:r/>
      <w:r/>
    </w:p>
    <w:p>
      <w:pPr>
        <w:pStyle w:val="1364"/>
        <w:rPr>
          <w:rFonts w:hint="eastAsia"/>
          <w:color w:val="auto"/>
          <w:highlight w:val="none"/>
        </w:rPr>
        <w:outlineLvl w:val="1"/>
      </w:pPr>
      <w:r/>
      <w:bookmarkStart w:id="300" w:name="_Toc20188"/>
      <w:r/>
      <w:bookmarkStart w:id="301" w:name="_Toc25001_WPSOffice_Level2"/>
      <w:r/>
      <w:bookmarkStart w:id="302" w:name="_Toc514054502"/>
      <w:r/>
      <w:bookmarkStart w:id="303" w:name="_Toc5519"/>
      <w:r/>
      <w:bookmarkStart w:id="304" w:name="_Toc21179"/>
      <w:r/>
      <w:bookmarkStart w:id="305" w:name="_Toc109"/>
      <w:r/>
      <w:bookmarkStart w:id="306" w:name="_Toc7579"/>
      <w:r/>
      <w:bookmarkStart w:id="307" w:name="_Toc164203484"/>
      <w:r>
        <w:rPr>
          <w:color w:val="auto"/>
          <w:highlight w:val="none"/>
        </w:rPr>
        <w:t xml:space="preserve">十</w:t>
      </w:r>
      <w:r>
        <w:rPr>
          <w:rFonts w:hint="eastAsia"/>
          <w:color w:val="auto"/>
          <w:highlight w:val="none"/>
          <w:lang w:val="en-US" w:eastAsia="zh-CN"/>
        </w:rPr>
        <w:t xml:space="preserve">六</w:t>
      </w:r>
      <w:r>
        <w:rPr>
          <w:color w:val="auto"/>
          <w:highlight w:val="none"/>
        </w:rPr>
        <w:t xml:space="preserve">、</w:t>
      </w:r>
      <w:r>
        <w:rPr>
          <w:rFonts w:hint="eastAsia"/>
          <w:color w:val="auto"/>
          <w:highlight w:val="none"/>
        </w:rPr>
        <w:t xml:space="preserve">服务</w:t>
      </w:r>
      <w:r>
        <w:rPr>
          <w:color w:val="auto"/>
          <w:highlight w:val="none"/>
        </w:rPr>
        <w:t xml:space="preserve">方案</w:t>
      </w:r>
      <w:bookmarkEnd w:id="300"/>
      <w:r/>
      <w:bookmarkEnd w:id="301"/>
      <w:r/>
      <w:bookmarkEnd w:id="302"/>
      <w:r/>
      <w:r/>
    </w:p>
    <w:p>
      <w:pPr>
        <w:pStyle w:val="1203"/>
        <w:jc w:val="center"/>
        <w:spacing w:line="560" w:lineRule="exact"/>
        <w:rPr>
          <w:rFonts w:ascii="宋体"/>
          <w:b/>
          <w:bCs/>
          <w:color w:val="auto"/>
          <w:sz w:val="32"/>
          <w:szCs w:val="32"/>
          <w:highlight w:val="none"/>
        </w:rPr>
      </w:pPr>
      <w:r/>
      <w:bookmarkStart w:id="308" w:name="_Toc2882_WPSOffice_Level2"/>
      <w:r>
        <w:rPr>
          <w:rFonts w:hint="eastAsia" w:ascii="宋体"/>
          <w:b/>
          <w:bCs/>
          <w:color w:val="auto"/>
          <w:sz w:val="32"/>
          <w:szCs w:val="32"/>
          <w:highlight w:val="none"/>
        </w:rPr>
        <w:t xml:space="preserve">按照招标文件要求，格式自拟</w:t>
      </w:r>
      <w:bookmarkEnd w:id="308"/>
      <w:r/>
      <w:r/>
    </w:p>
    <w:p>
      <w:pPr>
        <w:jc w:val="left"/>
        <w:widowControl/>
        <w:rPr>
          <w:rFonts w:hint="eastAsia" w:ascii="黑体" w:hAnsi="黑体" w:eastAsia="黑体"/>
          <w:b/>
          <w:color w:val="auto"/>
          <w:sz w:val="32"/>
          <w:szCs w:val="24"/>
          <w:highlight w:val="none"/>
        </w:rPr>
      </w:pPr>
      <w:r>
        <w:rPr>
          <w:rFonts w:hint="eastAsia"/>
          <w:color w:val="auto"/>
          <w:highlight w:val="none"/>
        </w:rPr>
        <w:br w:type="page" w:clear="all"/>
      </w:r>
      <w:r/>
    </w:p>
    <w:p>
      <w:pPr>
        <w:pStyle w:val="1332"/>
        <w:rPr>
          <w:rFonts w:hint="eastAsia"/>
          <w:color w:val="auto"/>
          <w:highlight w:val="none"/>
        </w:rPr>
        <w:outlineLvl w:val="1"/>
      </w:pPr>
      <w:r/>
      <w:bookmarkStart w:id="309" w:name="_Toc14378"/>
      <w:r>
        <w:rPr>
          <w:color w:val="auto"/>
          <w:highlight w:val="none"/>
        </w:rPr>
        <w:t xml:space="preserve">十</w:t>
      </w:r>
      <w:r>
        <w:rPr>
          <w:rFonts w:hint="eastAsia"/>
          <w:color w:val="auto"/>
          <w:highlight w:val="none"/>
          <w:lang w:val="en-US" w:eastAsia="zh-CN"/>
        </w:rPr>
        <w:t xml:space="preserve">七</w:t>
      </w:r>
      <w:r>
        <w:rPr>
          <w:color w:val="auto"/>
          <w:highlight w:val="none"/>
        </w:rPr>
        <w:t xml:space="preserve">、类似项目业绩一览表</w:t>
      </w:r>
      <w:bookmarkEnd w:id="303"/>
      <w:r/>
      <w:bookmarkEnd w:id="304"/>
      <w:r/>
      <w:bookmarkEnd w:id="305"/>
      <w:r/>
      <w:bookmarkEnd w:id="306"/>
      <w:r/>
      <w:bookmarkEnd w:id="307"/>
      <w:r/>
      <w:bookmarkEnd w:id="309"/>
      <w:r/>
      <w:r/>
    </w:p>
    <w:p>
      <w:pPr>
        <w:pStyle w:val="1245"/>
        <w:jc w:val="center"/>
        <w:rPr>
          <w:b/>
          <w:color w:val="auto"/>
          <w:sz w:val="32"/>
          <w:szCs w:val="32"/>
          <w:highlight w:val="none"/>
        </w:rPr>
      </w:pPr>
      <w:r>
        <w:rPr>
          <w:rFonts w:hint="eastAsia"/>
          <w:b/>
          <w:color w:val="auto"/>
          <w:sz w:val="32"/>
          <w:szCs w:val="32"/>
          <w:highlight w:val="none"/>
        </w:rPr>
        <w:t xml:space="preserve">类似项目业绩一览表</w:t>
      </w:r>
      <w:r/>
    </w:p>
    <w:tbl>
      <w:tblPr>
        <w:tblStyle w:val="77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285"/>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W w:w="3827" w:type="dxa"/>
            <w:vAlign w:val="center"/>
            <w:textDirection w:val="lrTb"/>
            <w:noWrap w:val="false"/>
          </w:tcPr>
          <w:p>
            <w:pPr>
              <w:pStyle w:val="1285"/>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项目名称</w:t>
            </w:r>
            <w:r/>
          </w:p>
        </w:tc>
        <w:tc>
          <w:tcPr>
            <w:tcW w:w="2433" w:type="dxa"/>
            <w:vAlign w:val="center"/>
            <w:textDirection w:val="lrTb"/>
            <w:noWrap w:val="false"/>
          </w:tcPr>
          <w:p>
            <w:pPr>
              <w:pStyle w:val="1285"/>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采购单位</w:t>
            </w:r>
            <w:r/>
          </w:p>
        </w:tc>
        <w:tc>
          <w:tcPr>
            <w:tcW w:w="1395" w:type="dxa"/>
            <w:vAlign w:val="center"/>
            <w:textDirection w:val="lrTb"/>
            <w:noWrap w:val="false"/>
          </w:tcPr>
          <w:p>
            <w:pPr>
              <w:pStyle w:val="1285"/>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合同金额</w:t>
            </w:r>
            <w:r/>
          </w:p>
        </w:tc>
      </w:tr>
      <w:tr>
        <w:trPr>
          <w:jc w:val="center"/>
          <w:trHeight w:val="1510"/>
        </w:trPr>
        <w:tc>
          <w:tcPr>
            <w:tcW w:w="1229" w:type="dxa"/>
            <w:textDirection w:val="lrTb"/>
            <w:noWrap w:val="false"/>
          </w:tcPr>
          <w:p>
            <w:pPr>
              <w:pStyle w:val="1285"/>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85"/>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85"/>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85"/>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textDirection w:val="lrTb"/>
            <w:noWrap w:val="false"/>
          </w:tcPr>
          <w:p>
            <w:pPr>
              <w:pStyle w:val="1285"/>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85"/>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85"/>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85"/>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textDirection w:val="lrTb"/>
            <w:noWrap w:val="false"/>
          </w:tcPr>
          <w:p>
            <w:pPr>
              <w:pStyle w:val="1285"/>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85"/>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85"/>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85"/>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25"/>
        </w:trPr>
        <w:tc>
          <w:tcPr>
            <w:tcW w:w="1229" w:type="dxa"/>
            <w:textDirection w:val="lrTb"/>
            <w:noWrap w:val="false"/>
          </w:tcPr>
          <w:p>
            <w:pPr>
              <w:pStyle w:val="1285"/>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85"/>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85"/>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85"/>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bl>
    <w:p>
      <w:pPr>
        <w:pStyle w:val="1232"/>
        <w:rPr>
          <w:color w:val="auto"/>
          <w:highlight w:val="none"/>
        </w:rPr>
        <w:outlineLvl w:val="1"/>
      </w:pPr>
      <w:r>
        <w:rPr>
          <w:color w:val="auto"/>
          <w:highlight w:val="none"/>
        </w:rPr>
        <w:br w:type="page" w:clear="all"/>
      </w:r>
      <w:bookmarkStart w:id="310" w:name="_Toc164203485"/>
      <w:r/>
      <w:bookmarkStart w:id="311" w:name="_Toc6607"/>
      <w:r/>
      <w:bookmarkStart w:id="312" w:name="_Toc20255"/>
      <w:r/>
      <w:bookmarkStart w:id="313" w:name="_Toc15753"/>
      <w:r/>
      <w:bookmarkStart w:id="314" w:name="_Toc5295"/>
      <w:r/>
      <w:bookmarkStart w:id="315" w:name="_Toc14046"/>
      <w:r/>
      <w:r/>
    </w:p>
    <w:p>
      <w:pPr>
        <w:pStyle w:val="1232"/>
        <w:rPr>
          <w:rFonts w:hint="eastAsia"/>
          <w:color w:val="auto"/>
          <w:highlight w:val="none"/>
        </w:rPr>
        <w:outlineLvl w:val="1"/>
      </w:pPr>
      <w:r>
        <w:rPr>
          <w:rFonts w:hint="eastAsia"/>
          <w:color w:val="auto"/>
          <w:highlight w:val="none"/>
          <w:lang w:val="en-US" w:eastAsia="zh-CN"/>
        </w:rPr>
        <w:t xml:space="preserve">十八</w:t>
      </w:r>
      <w:r>
        <w:rPr>
          <w:color w:val="auto"/>
          <w:highlight w:val="none"/>
        </w:rPr>
        <w:t xml:space="preserve">、投标所需其他材料</w:t>
      </w:r>
      <w:bookmarkEnd w:id="310"/>
      <w:r/>
      <w:bookmarkEnd w:id="311"/>
      <w:r/>
      <w:bookmarkEnd w:id="312"/>
      <w:r/>
      <w:bookmarkEnd w:id="313"/>
      <w:r/>
      <w:bookmarkEnd w:id="314"/>
      <w:r/>
      <w:bookmarkEnd w:id="315"/>
      <w:r/>
      <w:r/>
    </w:p>
    <w:p>
      <w:pPr>
        <w:pStyle w:val="1369"/>
        <w:ind w:firstLine="420"/>
        <w:spacing w:line="360" w:lineRule="auto"/>
        <w:rPr>
          <w:color w:val="auto"/>
          <w:highlight w:val="none"/>
        </w:rPr>
      </w:pPr>
      <w:r>
        <w:rPr>
          <w:rFonts w:hint="eastAsia"/>
          <w:color w:val="auto"/>
          <w:highlight w:val="none"/>
        </w:rPr>
        <w:t xml:space="preserve">请在此文档中增加投标所需其他相关内容（包括资格要求、评分办法、采购需求中涉及的证件证明及其它投标人认为有必要提供的资料），如没有请空置。</w:t>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jc w:val="center"/>
        <w:spacing w:line="360" w:lineRule="auto"/>
        <w:rPr>
          <w:rFonts w:hAnsi="宋体" w:cs="宋体"/>
          <w:bCs/>
          <w:color w:val="auto"/>
          <w:sz w:val="44"/>
          <w:szCs w:val="44"/>
          <w:highlight w:val="none"/>
        </w:rPr>
        <w:outlineLvl w:val="0"/>
      </w:pPr>
      <w:r/>
      <w:bookmarkStart w:id="316" w:name="_Toc3075"/>
      <w:r>
        <w:rPr>
          <w:rFonts w:hint="eastAsia" w:hAnsi="宋体" w:cs="宋体"/>
          <w:bCs/>
          <w:color w:val="auto"/>
          <w:sz w:val="44"/>
          <w:szCs w:val="44"/>
          <w:highlight w:val="none"/>
        </w:rPr>
        <w:t xml:space="preserve">第七</w:t>
      </w:r>
      <w:r>
        <w:rPr>
          <w:rFonts w:hint="eastAsia" w:hAnsi="宋体" w:cs="宋体"/>
          <w:bCs/>
          <w:color w:val="auto"/>
          <w:sz w:val="44"/>
          <w:szCs w:val="44"/>
          <w:highlight w:val="none"/>
          <w:lang w:val="en-US" w:eastAsia="zh-CN"/>
        </w:rPr>
        <w:t xml:space="preserve">部分</w:t>
      </w:r>
      <w:r>
        <w:rPr>
          <w:rFonts w:hint="eastAsia" w:hAnsi="宋体" w:cs="宋体"/>
          <w:bCs/>
          <w:color w:val="auto"/>
          <w:sz w:val="44"/>
          <w:szCs w:val="44"/>
          <w:highlight w:val="none"/>
        </w:rPr>
        <w:t xml:space="preserve">：特别提醒</w:t>
      </w:r>
      <w:bookmarkEnd w:id="316"/>
      <w:r/>
      <w:r/>
    </w:p>
    <w:p>
      <w:pPr>
        <w:jc w:val="center"/>
        <w:spacing w:line="360" w:lineRule="auto"/>
        <w:rPr>
          <w:rFonts w:hAnsi="宋体" w:cs="宋体"/>
          <w:bCs/>
          <w:color w:val="auto"/>
          <w:sz w:val="44"/>
          <w:szCs w:val="44"/>
          <w:highlight w:val="none"/>
        </w:rPr>
        <w:outlineLvl w:val="0"/>
      </w:pPr>
      <w:r/>
      <w:bookmarkStart w:id="317" w:name="_Toc31159"/>
      <w:r>
        <w:rPr>
          <w:rFonts w:hint="eastAsia" w:hAnsi="宋体" w:cs="宋体"/>
          <w:bCs/>
          <w:color w:val="auto"/>
          <w:sz w:val="44"/>
          <w:szCs w:val="44"/>
          <w:highlight w:val="none"/>
        </w:rPr>
        <w:t xml:space="preserve">（有关围标串标情形的判定）</w:t>
      </w:r>
      <w:bookmarkEnd w:id="317"/>
      <w:r/>
      <w:r/>
    </w:p>
    <w:p>
      <w:pPr>
        <w:spacing w:line="360" w:lineRule="auto"/>
        <w:rPr>
          <w:rFonts w:hAnsi="宋体"/>
          <w:bCs/>
          <w:color w:val="auto"/>
          <w:sz w:val="32"/>
          <w:szCs w:val="32"/>
          <w:highlight w:val="none"/>
        </w:rPr>
      </w:pPr>
      <w:r>
        <w:rPr>
          <w:rFonts w:hAnsi="宋体"/>
          <w:bCs/>
          <w:color w:val="auto"/>
          <w:sz w:val="32"/>
          <w:szCs w:val="32"/>
          <w:highlight w:val="none"/>
        </w:rPr>
      </w:r>
      <w:r/>
    </w:p>
    <w:p>
      <w:pPr>
        <w:spacing w:line="360" w:lineRule="auto"/>
        <w:tabs>
          <w:tab w:val="left" w:pos="3965" w:leader="none"/>
        </w:tabs>
        <w:rPr>
          <w:rFonts w:hint="eastAsia" w:hAnsi="宋体" w:eastAsia="宋体"/>
          <w:bCs/>
          <w:color w:val="auto"/>
          <w:sz w:val="32"/>
          <w:szCs w:val="32"/>
          <w:highlight w:val="none"/>
          <w:lang w:eastAsia="zh-CN"/>
        </w:rPr>
      </w:pPr>
      <w:r>
        <w:rPr>
          <w:rFonts w:hint="eastAsia" w:hAnsi="宋体"/>
          <w:bCs/>
          <w:color w:val="auto"/>
          <w:sz w:val="32"/>
          <w:szCs w:val="32"/>
          <w:highlight w:val="none"/>
        </w:rPr>
        <w:t xml:space="preserve">各投标人：</w:t>
      </w:r>
      <w:r>
        <w:rPr>
          <w:rFonts w:hint="eastAsia" w:hAnsi="宋体"/>
          <w:bCs/>
          <w:color w:val="auto"/>
          <w:sz w:val="32"/>
          <w:szCs w:val="32"/>
          <w:highlight w:val="none"/>
          <w:lang w:eastAsia="zh-CN"/>
        </w:rPr>
        <w:tab/>
      </w:r>
      <w:r/>
    </w:p>
    <w:p>
      <w:pPr>
        <w:ind w:firstLine="480"/>
        <w:spacing w:line="360" w:lineRule="auto"/>
        <w:rPr>
          <w:rFonts w:hAnsi="宋体"/>
          <w:color w:val="auto"/>
          <w:highlight w:val="none"/>
        </w:rPr>
      </w:pPr>
      <w:r>
        <w:rPr>
          <w:rFonts w:hint="eastAsia" w:hAnsi="宋体"/>
          <w:color w:val="auto"/>
          <w:highlight w:val="none"/>
        </w:rPr>
        <w:t xml:space="preserve">评标委员会将对投标人提交的投标/响应文件进行评审，在评审过程中如发现投标人存在以下情形：</w:t>
      </w:r>
      <w:r/>
    </w:p>
    <w:p>
      <w:pPr>
        <w:ind w:firstLine="420"/>
        <w:spacing w:line="360" w:lineRule="auto"/>
        <w:rPr>
          <w:rFonts w:hAnsi="宋体" w:cs="宋体"/>
          <w:color w:val="auto"/>
          <w:highlight w:val="none"/>
        </w:rPr>
      </w:pPr>
      <w:r>
        <w:rPr>
          <w:rFonts w:hint="eastAsia" w:hAnsi="宋体" w:cs="宋体"/>
          <w:color w:val="auto"/>
          <w:highlight w:val="none"/>
        </w:rPr>
        <w:t xml:space="preserve">1.</w:t>
      </w:r>
      <w:r>
        <w:rPr>
          <w:rFonts w:hAnsi="宋体" w:cs="宋体"/>
          <w:color w:val="auto"/>
          <w:highlight w:val="none"/>
        </w:rPr>
        <w:t xml:space="preserve">投标人之间协商投标报价</w:t>
      </w:r>
      <w:r>
        <w:rPr>
          <w:rFonts w:hint="eastAsia" w:hAnsi="宋体" w:cs="宋体"/>
          <w:color w:val="auto"/>
          <w:highlight w:val="none"/>
        </w:rPr>
        <w:t xml:space="preserve">、技术方案</w:t>
      </w:r>
      <w:r>
        <w:rPr>
          <w:rFonts w:hAnsi="宋体" w:cs="宋体"/>
          <w:color w:val="auto"/>
          <w:highlight w:val="none"/>
        </w:rPr>
        <w:t xml:space="preserve">等投标文件的实质性内容；</w:t>
      </w:r>
      <w:r/>
    </w:p>
    <w:p>
      <w:pPr>
        <w:ind w:firstLine="420"/>
        <w:spacing w:line="360" w:lineRule="auto"/>
        <w:rPr>
          <w:rFonts w:hAnsi="宋体" w:cs="宋体"/>
          <w:color w:val="auto"/>
          <w:highlight w:val="none"/>
        </w:rPr>
      </w:pPr>
      <w:r>
        <w:rPr>
          <w:rFonts w:hint="eastAsia" w:hAnsi="宋体" w:cs="宋体"/>
          <w:color w:val="auto"/>
          <w:highlight w:val="none"/>
        </w:rPr>
        <w:t xml:space="preserve">2.</w:t>
      </w:r>
      <w:r>
        <w:rPr>
          <w:rFonts w:hAnsi="宋体" w:cs="宋体"/>
          <w:color w:val="auto"/>
          <w:highlight w:val="none"/>
        </w:rPr>
        <w:t xml:space="preserve">属于同一集团、协会、商会等组织成员的投标人按照该组织要求协同</w:t>
      </w:r>
      <w:r>
        <w:rPr>
          <w:rFonts w:hint="eastAsia" w:hAnsi="宋体" w:cs="宋体"/>
          <w:color w:val="auto"/>
          <w:highlight w:val="none"/>
        </w:rPr>
        <w:t xml:space="preserve">参加投标</w:t>
      </w:r>
      <w:r>
        <w:rPr>
          <w:rFonts w:hAnsi="宋体" w:cs="宋体"/>
          <w:color w:val="auto"/>
          <w:highlight w:val="none"/>
        </w:rPr>
        <w:t xml:space="preserve">；</w:t>
      </w:r>
      <w:r/>
    </w:p>
    <w:p>
      <w:pPr>
        <w:ind w:firstLine="420"/>
        <w:spacing w:line="360" w:lineRule="auto"/>
        <w:rPr>
          <w:rFonts w:hAnsi="宋体" w:cs="宋体"/>
          <w:color w:val="auto"/>
          <w:highlight w:val="none"/>
        </w:rPr>
      </w:pPr>
      <w:r>
        <w:rPr>
          <w:rFonts w:hint="eastAsia" w:hAnsi="宋体" w:cs="宋体"/>
          <w:color w:val="auto"/>
          <w:highlight w:val="none"/>
        </w:rPr>
        <w:t xml:space="preserve">3.</w:t>
      </w:r>
      <w:r>
        <w:rPr>
          <w:rFonts w:hAnsi="宋体" w:cs="宋体"/>
          <w:color w:val="auto"/>
          <w:highlight w:val="none"/>
        </w:rPr>
        <w:t xml:space="preserve">投标人之间</w:t>
      </w:r>
      <w:r>
        <w:rPr>
          <w:rFonts w:hint="eastAsia" w:hAnsi="宋体" w:cs="宋体"/>
          <w:color w:val="auto"/>
          <w:highlight w:val="none"/>
        </w:rPr>
        <w:t xml:space="preserve">事先约定由某一特定投标人</w:t>
      </w:r>
      <w:r>
        <w:rPr>
          <w:rFonts w:hAnsi="宋体" w:cs="宋体"/>
          <w:color w:val="auto"/>
          <w:highlight w:val="none"/>
        </w:rPr>
        <w:t xml:space="preserve">中标； </w:t>
      </w:r>
      <w:r/>
    </w:p>
    <w:p>
      <w:pPr>
        <w:ind w:firstLine="420"/>
        <w:spacing w:line="360" w:lineRule="auto"/>
        <w:rPr>
          <w:rFonts w:hAnsi="宋体" w:cs="宋体"/>
          <w:color w:val="auto"/>
          <w:highlight w:val="none"/>
        </w:rPr>
      </w:pPr>
      <w:r>
        <w:rPr>
          <w:rFonts w:hint="eastAsia" w:hAnsi="宋体" w:cs="宋体"/>
          <w:color w:val="auto"/>
          <w:highlight w:val="none"/>
        </w:rPr>
        <w:t xml:space="preserve">4.</w:t>
      </w:r>
      <w:r>
        <w:rPr>
          <w:rFonts w:hint="eastAsia"/>
          <w:color w:val="auto"/>
          <w:highlight w:val="none"/>
        </w:rPr>
        <w:t xml:space="preserve">投标人</w:t>
      </w:r>
      <w:r>
        <w:rPr>
          <w:rFonts w:hint="eastAsia" w:hAnsi="宋体" w:cs="宋体"/>
          <w:color w:val="auto"/>
          <w:highlight w:val="none"/>
        </w:rPr>
        <w:t xml:space="preserve">之间商定部分投标人放弃参加投标或者放弃中标</w:t>
      </w:r>
      <w:r>
        <w:rPr>
          <w:rFonts w:hAnsi="宋体" w:cs="宋体"/>
          <w:color w:val="auto"/>
          <w:highlight w:val="none"/>
        </w:rPr>
        <w:t xml:space="preserve">； </w:t>
      </w:r>
      <w:r/>
    </w:p>
    <w:p>
      <w:pPr>
        <w:ind w:firstLine="420"/>
        <w:spacing w:line="360" w:lineRule="auto"/>
        <w:rPr>
          <w:rFonts w:hAnsi="宋体" w:cs="Arial"/>
          <w:color w:val="auto"/>
          <w:highlight w:val="none"/>
        </w:rPr>
      </w:pPr>
      <w:r>
        <w:rPr>
          <w:rFonts w:hint="eastAsia" w:hAnsi="宋体" w:cs="宋体"/>
          <w:color w:val="auto"/>
          <w:highlight w:val="none"/>
        </w:rPr>
        <w:t xml:space="preserve">5.</w:t>
      </w:r>
      <w:r>
        <w:rPr>
          <w:rFonts w:hAnsi="宋体" w:cs="宋体"/>
          <w:color w:val="auto"/>
          <w:highlight w:val="none"/>
        </w:rPr>
        <w:t xml:space="preserve">投标人之间为谋取中标或者排斥特定投标人而采取的其他联合行动。</w:t>
      </w:r>
      <w:r/>
    </w:p>
    <w:p>
      <w:pPr>
        <w:ind w:firstLine="420"/>
        <w:spacing w:line="360" w:lineRule="auto"/>
        <w:rPr>
          <w:rFonts w:hAnsi="宋体" w:cs="Arial"/>
          <w:color w:val="auto"/>
          <w:highlight w:val="none"/>
        </w:rPr>
      </w:pPr>
      <w:r>
        <w:rPr>
          <w:rFonts w:hint="eastAsia" w:hAnsi="宋体" w:cs="Arial"/>
          <w:color w:val="auto"/>
          <w:highlight w:val="none"/>
        </w:rPr>
        <w:t xml:space="preserve">6.</w:t>
      </w:r>
      <w:r>
        <w:rPr>
          <w:rFonts w:hAnsi="宋体" w:cs="Arial"/>
          <w:color w:val="auto"/>
          <w:highlight w:val="none"/>
        </w:rPr>
        <w:t xml:space="preserve">不同投标人的投标文件由同一单位或者个人编制；</w:t>
      </w:r>
      <w:r/>
    </w:p>
    <w:p>
      <w:pPr>
        <w:ind w:firstLine="420"/>
        <w:spacing w:line="360" w:lineRule="auto"/>
        <w:rPr>
          <w:rFonts w:hAnsi="宋体" w:cs="Arial"/>
          <w:color w:val="auto"/>
          <w:highlight w:val="none"/>
        </w:rPr>
      </w:pPr>
      <w:r>
        <w:rPr>
          <w:rFonts w:hint="eastAsia" w:hAnsi="宋体" w:cs="Arial"/>
          <w:color w:val="auto"/>
          <w:highlight w:val="none"/>
        </w:rPr>
        <w:t xml:space="preserve">7.</w:t>
      </w:r>
      <w:r>
        <w:rPr>
          <w:rFonts w:hAnsi="宋体" w:cs="Arial"/>
          <w:color w:val="auto"/>
          <w:highlight w:val="none"/>
        </w:rPr>
        <w:t xml:space="preserve">不同投标人委托同一单位或者个人办理投标事宜； </w:t>
      </w:r>
      <w:r/>
    </w:p>
    <w:p>
      <w:pPr>
        <w:ind w:firstLine="420"/>
        <w:spacing w:line="360" w:lineRule="auto"/>
        <w:rPr>
          <w:rFonts w:hAnsi="宋体" w:cs="Arial"/>
          <w:color w:val="auto"/>
          <w:highlight w:val="none"/>
        </w:rPr>
      </w:pPr>
      <w:r>
        <w:rPr>
          <w:rFonts w:hint="eastAsia" w:hAnsi="宋体" w:cs="Arial"/>
          <w:color w:val="auto"/>
          <w:highlight w:val="none"/>
        </w:rPr>
        <w:t xml:space="preserve">8.</w:t>
      </w:r>
      <w:r>
        <w:rPr>
          <w:rFonts w:hAnsi="宋体" w:cs="Arial"/>
          <w:color w:val="auto"/>
          <w:highlight w:val="none"/>
        </w:rPr>
        <w:t xml:space="preserve">不同投标人的投标文件载明的项目管理成员或者联系人员为同一人；</w:t>
      </w:r>
      <w:r/>
    </w:p>
    <w:p>
      <w:pPr>
        <w:ind w:firstLine="420"/>
        <w:spacing w:line="360" w:lineRule="auto"/>
        <w:rPr>
          <w:rFonts w:hAnsi="宋体" w:cs="Arial"/>
          <w:color w:val="auto"/>
          <w:highlight w:val="none"/>
        </w:rPr>
      </w:pPr>
      <w:r>
        <w:rPr>
          <w:rFonts w:hint="eastAsia" w:hAnsi="宋体" w:cs="Arial"/>
          <w:color w:val="auto"/>
          <w:highlight w:val="none"/>
        </w:rPr>
        <w:t xml:space="preserve">9.</w:t>
      </w:r>
      <w:r>
        <w:rPr>
          <w:rFonts w:hAnsi="宋体" w:cs="Arial"/>
          <w:color w:val="auto"/>
          <w:highlight w:val="none"/>
        </w:rPr>
        <w:t xml:space="preserve">不同投标人的投标文件异常一致或者投标报价呈规律性差异； </w:t>
      </w:r>
      <w:r/>
    </w:p>
    <w:p>
      <w:pPr>
        <w:ind w:firstLine="420"/>
        <w:spacing w:line="360" w:lineRule="auto"/>
        <w:rPr>
          <w:rFonts w:hAnsi="宋体" w:cs="Arial"/>
          <w:color w:val="auto"/>
          <w:highlight w:val="none"/>
        </w:rPr>
      </w:pPr>
      <w:r>
        <w:rPr>
          <w:rFonts w:hint="eastAsia" w:hAnsi="宋体" w:cs="Arial"/>
          <w:color w:val="auto"/>
          <w:highlight w:val="none"/>
        </w:rPr>
        <w:t xml:space="preserve">10.</w:t>
      </w:r>
      <w:r>
        <w:rPr>
          <w:rFonts w:hAnsi="宋体" w:cs="Arial"/>
          <w:color w:val="auto"/>
          <w:highlight w:val="none"/>
        </w:rPr>
        <w:t xml:space="preserve">不同投标人的投标文件相互混装；</w:t>
      </w:r>
      <w:r/>
    </w:p>
    <w:p>
      <w:pPr>
        <w:ind w:firstLine="420"/>
        <w:spacing w:line="360" w:lineRule="auto"/>
        <w:rPr>
          <w:rFonts w:hAnsi="宋体" w:cs="Arial"/>
          <w:color w:val="auto"/>
          <w:highlight w:val="none"/>
        </w:rPr>
      </w:pPr>
      <w:r>
        <w:rPr>
          <w:rFonts w:hint="eastAsia" w:hAnsi="宋体" w:cs="Arial"/>
          <w:color w:val="auto"/>
          <w:highlight w:val="none"/>
        </w:rPr>
        <w:t xml:space="preserve">11.</w:t>
      </w:r>
      <w:r>
        <w:rPr>
          <w:rFonts w:hAnsi="宋体" w:cs="Arial"/>
          <w:color w:val="auto"/>
          <w:highlight w:val="none"/>
        </w:rPr>
        <w:t xml:space="preserve">不同投标人的投标保证金从同一单位或者个人的账户转出。</w:t>
      </w:r>
      <w:r/>
    </w:p>
    <w:p>
      <w:pPr>
        <w:spacing w:line="360" w:lineRule="auto"/>
        <w:rPr>
          <w:rFonts w:hAnsi="宋体" w:cs="Arial"/>
          <w:color w:val="auto"/>
          <w:highlight w:val="none"/>
        </w:rPr>
      </w:pPr>
      <w:r>
        <w:rPr>
          <w:rFonts w:hAnsi="宋体" w:cs="Arial"/>
          <w:color w:val="auto"/>
          <w:highlight w:val="none"/>
        </w:rPr>
      </w:r>
      <w:r/>
    </w:p>
    <w:p>
      <w:pPr>
        <w:spacing w:line="360" w:lineRule="auto"/>
        <w:rPr>
          <w:rFonts w:hAnsi="宋体"/>
          <w:color w:val="auto"/>
          <w:highlight w:val="none"/>
        </w:rPr>
      </w:pPr>
      <w:r>
        <w:rPr>
          <w:rFonts w:hint="eastAsia" w:hAnsi="宋体" w:cs="Arial"/>
          <w:color w:val="auto"/>
          <w:highlight w:val="none"/>
        </w:rPr>
        <w:t xml:space="preserve">将被判定为存在围标串标情形，相关投标文件均将被否决。</w:t>
      </w:r>
      <w:r>
        <w:rPr>
          <w:rFonts w:hAnsi="宋体" w:cs="Arial"/>
          <w:color w:val="auto"/>
          <w:highlight w:val="none"/>
        </w:rPr>
        <w:br/>
      </w:r>
      <w:r/>
    </w:p>
    <w:p>
      <w:pPr>
        <w:rPr>
          <w:color w:val="auto"/>
          <w:sz w:val="20"/>
          <w:highlight w:val="none"/>
        </w:rPr>
      </w:pPr>
      <w:r>
        <w:rPr>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sectPr>
      <w:headerReference w:type="default" r:id="rId9"/>
      <w:footerReference w:type="default" r:id="rId10"/>
      <w:footnotePr/>
      <w:endnotePr/>
      <w:type w:val="nextPage"/>
      <w:pgSz w:w="11906" w:h="16838" w:orient="portrait"/>
      <w:pgMar w:top="1270" w:right="1083" w:bottom="1270" w:left="1083"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仿宋">
    <w:panose1 w:val="02010609060101010101"/>
  </w:font>
  <w:font w:name="Book Antiqua">
    <w:panose1 w:val="02040602050305030304"/>
  </w:font>
  <w:font w:name="Tahoma">
    <w:panose1 w:val="020B0604030504040204"/>
  </w:font>
  <w:font w:name="方正大标宋简体">
    <w:panose1 w:val="020B0503020202020204"/>
  </w:font>
  <w:font w:name="Times">
    <w:panose1 w:val="02020603050405020304"/>
  </w:font>
  <w:font w:name="Wingdings">
    <w:panose1 w:val="05000000000000000000"/>
  </w:font>
  <w:font w:name=".....?.">
    <w:panose1 w:val="020B0503020202020204"/>
  </w:font>
  <w:font w:name="Kingsoft Phonetic Plain">
    <w:panose1 w:val="020B0503020202020204"/>
  </w:font>
  <w:font w:name="Cambria">
    <w:panose1 w:val="0204050305040603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Consolas">
    <w:panose1 w:val="020B0609020204030204"/>
  </w:font>
  <w:font w:name="楷体_GB2312">
    <w:panose1 w:val="02010609060101010101"/>
  </w:font>
  <w:font w:name="Courier New">
    <w:panose1 w:val="02070309020205020404"/>
  </w:font>
  <w:font w:name="Arial Unicode MS">
    <w:panose1 w:val="020B0604020202020204"/>
  </w:font>
  <w:font w:name="Microsoft New Tai Lue">
    <w:panose1 w:val="020B0502040204020203"/>
  </w:font>
  <w:font w:name="Arial">
    <w:panose1 w:val="020B0604020202020204"/>
  </w:font>
  <w:font w:name="Helvetica">
    <w:panose1 w:val="020B0604020202020204"/>
  </w:font>
  <w:font w:name="Helvetica-Light">
    <w:panose1 w:val="020B0503020202020204"/>
  </w:font>
  <w:font w:name="Univers LT Std 45 Light">
    <w:panose1 w:val="020B0503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1012"/>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4"/>
      <w:ind w:firstLine="0"/>
      <w:spacing w:line="330" w:lineRule="atLeast"/>
      <w:widowControl/>
      <w:rPr>
        <w:rFonts w:hint="default"/>
        <w:color w:val="1f497d" w:themeColor="text2"/>
        <w:sz w:val="24"/>
        <w:szCs w:val="28"/>
        <w:u w:val="single"/>
        <w:lang w:val="en-US" w:eastAsia="zh-CN"/>
        <w14:textFill>
          <w14:solidFill>
            <w14:schemeClr w14:val="tx2"/>
          </w14:solidFill>
        </w14:textFill>
      </w:rPr>
      <w:pBdr>
        <w:top w:val="none" w:color="auto" w:sz="0" w:space="0"/>
        <w:left w:val="none" w:color="auto" w:sz="0" w:space="0"/>
        <w:bottom w:val="none" w:color="auto" w:sz="0" w:space="0"/>
        <w:right w:val="none" w:color="auto" w:sz="0" w:space="0"/>
      </w:pBdr>
    </w:pPr>
    <w:r>
      <mc:AlternateContent>
        <mc:Choice Requires="wpg">
          <w:drawing>
            <wp:inline xmlns:wp="http://schemas.openxmlformats.org/drawingml/2006/wordprocessingDrawing" distT="0" distB="0" distL="0" distR="0">
              <wp:extent cx="394970" cy="412750"/>
              <wp:effectExtent l="0" t="0" r="5080" b="6350"/>
              <wp:docPr id="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r/>
                    </pic:nvPicPr>
                    <pic:blipFill>
                      <a:blip r:embed="rId1"/>
                      <a:stretch/>
                    </pic:blipFill>
                    <pic:spPr bwMode="auto">
                      <a:xfrm>
                        <a:off x="0" y="0"/>
                        <a:ext cx="394970" cy="4127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1.1pt;height:32.5pt;mso-wrap-distance-left:0.0pt;mso-wrap-distance-top:0.0pt;mso-wrap-distance-right:0.0pt;mso-wrap-distance-bottom:0.0pt;" stroked="f">
              <v:path textboxrect="0,0,0,0"/>
              <v:imagedata r:id="rId1" o:title=""/>
            </v:shape>
          </w:pict>
        </mc:Fallback>
      </mc:AlternateContent>
    </w:r>
    <w:r>
      <w:rPr>
        <w:rFonts w:hint="eastAsia" w:ascii="宋体" w:hAnsi="宋体" w:eastAsia="宋体" w:cs="宋体"/>
        <w:b/>
        <w:bCs/>
        <w:color w:val="17375e" w:themeColor="text2" w:themeShade="BF"/>
        <w:sz w:val="22"/>
        <w:szCs w:val="28"/>
        <w:u w:val="single"/>
        <w:lang w:val="en-US" w:eastAsia="zh-CN"/>
      </w:rPr>
      <w:t xml:space="preserve">江苏弘业国际技术工程有限公司</w:t>
    </w:r>
    <w:r>
      <w:rPr>
        <w:rFonts w:hint="eastAsia" w:ascii="宋体" w:hAnsi="宋体" w:eastAsia="宋体" w:cs="宋体"/>
        <w:b/>
        <w:bCs/>
        <w:color w:val="17375e" w:themeColor="text2" w:themeShade="BF"/>
        <w:sz w:val="28"/>
        <w:szCs w:val="28"/>
        <w:u w:val="single"/>
        <w:lang w:val="en-US" w:eastAsia="zh-CN"/>
      </w:rPr>
      <w:t xml:space="preserve"> </w:t>
    </w:r>
    <w:r>
      <w:rPr>
        <w:rFonts w:hint="eastAsia"/>
        <w:b/>
        <w:bCs/>
        <w:color w:val="17375e" w:themeColor="text2" w:themeShade="BF"/>
        <w:u w:val="single"/>
        <w:lang w:val="en-US" w:eastAsia="zh-CN"/>
      </w:rPr>
      <w:t xml:space="preserve">        </w:t>
    </w:r>
    <w:r>
      <w:rPr>
        <w:rFonts w:hint="default" w:ascii="Consolas" w:hAnsi="Consolas" w:eastAsia="Consolas" w:cs="Consolas"/>
        <w:b/>
        <w:bCs/>
        <w:caps w:val="0"/>
        <w:color w:val="17375e" w:themeColor="text2" w:themeShade="BF"/>
        <w:spacing w:val="0"/>
        <w:sz w:val="19"/>
        <w:szCs w:val="19"/>
        <w:u w:val="single"/>
      </w:rPr>
      <w:t xml:space="preserve"> </w:t>
    </w:r>
    <w:r>
      <w:rPr>
        <w:rFonts w:hint="eastAsia" w:ascii="Consolas" w:hAnsi="Consolas" w:cs="Consolas"/>
        <w:b/>
        <w:bCs/>
        <w:caps w:val="0"/>
        <w:color w:val="17375e" w:themeColor="text2" w:themeShade="BF"/>
        <w:spacing w:val="0"/>
        <w:sz w:val="19"/>
        <w:szCs w:val="19"/>
        <w:u w:val="single"/>
        <w:lang w:val="en-US" w:eastAsia="zh-CN"/>
      </w:rPr>
      <w:t xml:space="preserve">                </w:t>
    </w:r>
    <w:r>
      <w:rPr>
        <w:rFonts w:hint="eastAsia" w:ascii="宋体" w:hAnsi="宋体" w:eastAsia="宋体" w:cs="宋体"/>
        <w:b/>
        <w:bCs/>
        <w:caps w:val="0"/>
        <w:color w:val="17375e" w:themeColor="text2" w:themeShade="BF"/>
        <w:spacing w:val="0"/>
        <w:sz w:val="22"/>
        <w:szCs w:val="28"/>
        <w:u w:val="single"/>
      </w:rPr>
      <w:t xml:space="preserve">公开·公平·公正·诚实</w:t>
    </w:r>
    <w:r>
      <w:rPr>
        <w:rFonts w:hint="eastAsia" w:ascii="宋体" w:hAnsi="宋体" w:eastAsia="宋体" w:cs="宋体"/>
        <w:b/>
        <w:bCs/>
        <w:caps w:val="0"/>
        <w:color w:val="17375e" w:themeColor="text2" w:themeShade="BF"/>
        <w:spacing w:val="0"/>
        <w:sz w:val="22"/>
        <w:szCs w:val="28"/>
        <w:u w:val="single"/>
        <w:lang w:val="en-US" w:eastAsia="zh-CN"/>
      </w:rPr>
      <w:t xml:space="preserve">信</w:t>
    </w:r>
    <w:r>
      <w:rPr>
        <w:rFonts w:hint="eastAsia" w:ascii="宋体" w:hAnsi="宋体" w:eastAsia="宋体" w:cs="宋体"/>
        <w:b/>
        <w:bCs/>
        <w:caps w:val="0"/>
        <w:color w:val="17375e" w:themeColor="text2" w:themeShade="BF"/>
        <w:spacing w:val="0"/>
        <w:sz w:val="22"/>
        <w:szCs w:val="28"/>
        <w:u w:val="single"/>
      </w:rPr>
      <w:t xml:space="preserve">用</w:t>
    </w:r>
    <w:r>
      <w:rPr>
        <w:rFonts w:hint="eastAsia" w:ascii="Consolas" w:hAnsi="Consolas" w:cs="Consolas"/>
        <w:caps w:val="0"/>
        <w:color w:val="1f497d" w:themeColor="text2"/>
        <w:spacing w:val="0"/>
        <w:sz w:val="20"/>
        <w:szCs w:val="20"/>
        <w:u w:val="single"/>
        <w:lang w:val="en-US" w:eastAsia="zh-CN"/>
        <w14:textFill>
          <w14:solidFill>
            <w14:schemeClr w14:val="tx2"/>
          </w14:solidFill>
        </w14:textFill>
      </w:rPr>
      <w:t xml:space="preserve"> </w:t>
    </w:r>
    <w:r/>
  </w:p>
  <w:p>
    <w:pPr>
      <w:pStyle w:val="785"/>
      <w:ind w:firstLine="440"/>
      <w:jc w:val="left"/>
      <w:rPr>
        <w:rFonts w:hint="default"/>
        <w:sz w:val="22"/>
        <w:szCs w:val="24"/>
        <w:u w:val="single"/>
        <w:lang w:val="en-US" w:eastAsia="zh-CN"/>
      </w:rPr>
      <w:pBdr>
        <w:bottom w:val="none" w:color="auto" w:sz="0" w:space="0"/>
      </w:pBdr>
    </w:pPr>
    <w:r>
      <w:rPr>
        <w:rFonts w:hint="default"/>
        <w:sz w:val="22"/>
        <w:szCs w:val="24"/>
        <w:u w:val="single"/>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406"/>
      <w:isLgl w:val="false"/>
      <w:suff w:val="tab"/>
      <w:lvlText w:val="%1."/>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1">
      <w:start w:val="1"/>
      <w:numFmt w:val="decimal"/>
      <w:pStyle w:val="1405"/>
      <w:isLgl w:val="false"/>
      <w:suff w:val="tab"/>
      <w:lvlText w:val="%1.%2."/>
      <w:lvlJc w:val="left"/>
      <w:pPr>
        <w:ind w:left="1441" w:hanging="1021"/>
      </w:pPr>
      <w:rPr>
        <w:rFonts w:ascii="Arial Narrow" w:hAnsi="Arial Narrow" w:cs="Times New Roman"/>
        <w:b w:val="0"/>
        <w:bCs w:val="0"/>
        <w:i w:val="0"/>
        <w:iCs w:val="0"/>
        <w:caps w:val="0"/>
        <w:smallCaps w:val="0"/>
        <w:vanish w:val="0"/>
        <w:color w:val="000000"/>
        <w:spacing w:val="0"/>
        <w:position w:val="0"/>
        <w:u w:val="none"/>
        <w:vertAlign w:val="baseline"/>
      </w:rPr>
    </w:lvl>
    <w:lvl w:ilvl="2">
      <w:start w:val="1"/>
      <w:numFmt w:val="decimal"/>
      <w:isLgl w:val="false"/>
      <w:suff w:val="tab"/>
      <w:lvlText w:val="%1.%2.%3."/>
      <w:lvlJc w:val="left"/>
      <w:pPr>
        <w:ind w:left="1418" w:hanging="1021"/>
      </w:pPr>
      <w:rPr>
        <w:rFonts w:hint="eastAsia" w:cs="Times New Roman"/>
        <w:b w:val="0"/>
        <w:bCs w:val="0"/>
        <w:i w:val="0"/>
        <w:iCs w:val="0"/>
        <w:caps w:val="0"/>
        <w:smallCaps w:val="0"/>
        <w:vanish w:val="0"/>
        <w:color w:val="000000"/>
        <w:spacing w:val="0"/>
        <w:position w:val="0"/>
        <w:u w:val="none"/>
        <w:vertAlign w:val="baseline"/>
      </w:rPr>
    </w:lvl>
    <w:lvl w:ilvl="3">
      <w:start w:val="1"/>
      <w:numFmt w:val="decimal"/>
      <w:isLgl w:val="false"/>
      <w:suff w:val="tab"/>
      <w:lvlText w:val="%1.%2.%3.%4."/>
      <w:lvlJc w:val="left"/>
      <w:pPr>
        <w:ind w:left="1418" w:hanging="1021"/>
      </w:pPr>
      <w:rPr>
        <w:rFonts w:ascii="Arial Narrow" w:hAnsi="Arial Narrow" w:eastAsia="宋体" w:cs="宋体"/>
        <w:b w:val="0"/>
      </w:rPr>
    </w:lvl>
    <w:lvl w:ilvl="4">
      <w:start w:val="1"/>
      <w:numFmt w:val="decimal"/>
      <w:isLgl w:val="false"/>
      <w:suff w:val="tab"/>
      <w:lvlText w:val="%1.%2.%3.%4.%5."/>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5">
      <w:start w:val="1"/>
      <w:numFmt w:val="decimal"/>
      <w:isLgl w:val="false"/>
      <w:suff w:val="tab"/>
      <w:lvlText w:val="%1.%2.%3.%4.%5.%6."/>
      <w:lvlJc w:val="left"/>
      <w:pPr>
        <w:ind w:left="1418" w:hanging="1021"/>
      </w:pPr>
    </w:lvl>
    <w:lvl w:ilvl="6">
      <w:start w:val="1"/>
      <w:numFmt w:val="decimal"/>
      <w:isLgl w:val="false"/>
      <w:suff w:val="tab"/>
      <w:lvlText w:val="%1.%2.%3.%4.%5.%6.%7."/>
      <w:lvlJc w:val="left"/>
      <w:pPr>
        <w:ind w:left="1418" w:hanging="1021"/>
      </w:pPr>
    </w:lvl>
    <w:lvl w:ilvl="7">
      <w:start w:val="1"/>
      <w:numFmt w:val="decimal"/>
      <w:isLgl w:val="false"/>
      <w:suff w:val="tab"/>
      <w:lvlText w:val="%1.%2.%3.%4.%5.%6.%7.%8."/>
      <w:lvlJc w:val="left"/>
      <w:pPr>
        <w:ind w:left="1418" w:hanging="1021"/>
      </w:pPr>
    </w:lvl>
    <w:lvl w:ilvl="8">
      <w:start w:val="1"/>
      <w:numFmt w:val="decimal"/>
      <w:isLgl w:val="false"/>
      <w:suff w:val="tab"/>
      <w:lvlText w:val="%1.%2.%3.%4.%5.%6.%7.%8.%9."/>
      <w:lvlJc w:val="left"/>
      <w:pPr>
        <w:ind w:left="1418" w:hanging="1021"/>
      </w:pPr>
    </w:lvl>
  </w:abstractNum>
  <w:abstractNum w:abstractNumId="3">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17"/>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4">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16"/>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5">
    <w:multiLevelType w:val="hybridMultilevel"/>
    <w:lvl w:ilvl="0">
      <w:start w:val="2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pStyle w:val="1257"/>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8"/>
  </w:num>
  <w:num w:numId="4">
    <w:abstractNumId w:val="2"/>
  </w:num>
  <w:num w:numId="5">
    <w:abstractNumId w:val="0"/>
  </w:num>
  <w:num w:numId="6">
    <w:abstractNumId w:val="1"/>
  </w:num>
  <w:num w:numId="7">
    <w:abstractNumId w:val="5"/>
  </w:num>
  <w:num w:numId="8">
    <w:abstractNumId w:val="7"/>
    <w:lvlOverride w:ilvl="0">
      <w:startOverride w:val="1"/>
    </w:lvlOverride>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5">
    <w:name w:val="Heading 1 Char"/>
    <w:basedOn w:val="769"/>
    <w:link w:val="760"/>
    <w:uiPriority w:val="9"/>
    <w:rPr>
      <w:rFonts w:ascii="Arial" w:hAnsi="Arial" w:eastAsia="Arial" w:cs="Arial"/>
      <w:sz w:val="40"/>
      <w:szCs w:val="40"/>
    </w:rPr>
  </w:style>
  <w:style w:type="character" w:styleId="726">
    <w:name w:val="Heading 2 Char"/>
    <w:basedOn w:val="769"/>
    <w:link w:val="761"/>
    <w:uiPriority w:val="9"/>
    <w:rPr>
      <w:rFonts w:ascii="Arial" w:hAnsi="Arial" w:eastAsia="Arial" w:cs="Arial"/>
      <w:sz w:val="34"/>
    </w:rPr>
  </w:style>
  <w:style w:type="character" w:styleId="727">
    <w:name w:val="Heading 3 Char"/>
    <w:basedOn w:val="769"/>
    <w:link w:val="762"/>
    <w:uiPriority w:val="9"/>
    <w:rPr>
      <w:rFonts w:ascii="Arial" w:hAnsi="Arial" w:eastAsia="Arial" w:cs="Arial"/>
      <w:sz w:val="30"/>
      <w:szCs w:val="30"/>
    </w:rPr>
  </w:style>
  <w:style w:type="character" w:styleId="728">
    <w:name w:val="Heading 4 Char"/>
    <w:basedOn w:val="769"/>
    <w:link w:val="763"/>
    <w:uiPriority w:val="9"/>
    <w:rPr>
      <w:rFonts w:ascii="Arial" w:hAnsi="Arial" w:eastAsia="Arial" w:cs="Arial"/>
      <w:b/>
      <w:bCs/>
      <w:sz w:val="26"/>
      <w:szCs w:val="26"/>
    </w:rPr>
  </w:style>
  <w:style w:type="character" w:styleId="729">
    <w:name w:val="Heading 5 Char"/>
    <w:basedOn w:val="769"/>
    <w:link w:val="764"/>
    <w:uiPriority w:val="9"/>
    <w:rPr>
      <w:rFonts w:ascii="Arial" w:hAnsi="Arial" w:eastAsia="Arial" w:cs="Arial"/>
      <w:b/>
      <w:bCs/>
      <w:sz w:val="24"/>
      <w:szCs w:val="24"/>
    </w:rPr>
  </w:style>
  <w:style w:type="character" w:styleId="730">
    <w:name w:val="Heading 6 Char"/>
    <w:basedOn w:val="769"/>
    <w:link w:val="765"/>
    <w:uiPriority w:val="9"/>
    <w:rPr>
      <w:rFonts w:ascii="Arial" w:hAnsi="Arial" w:eastAsia="Arial" w:cs="Arial"/>
      <w:b/>
      <w:bCs/>
      <w:sz w:val="22"/>
      <w:szCs w:val="22"/>
    </w:rPr>
  </w:style>
  <w:style w:type="character" w:styleId="731">
    <w:name w:val="Heading 7 Char"/>
    <w:basedOn w:val="769"/>
    <w:link w:val="766"/>
    <w:uiPriority w:val="9"/>
    <w:rPr>
      <w:rFonts w:ascii="Arial" w:hAnsi="Arial" w:eastAsia="Arial" w:cs="Arial"/>
      <w:b/>
      <w:bCs/>
      <w:i/>
      <w:iCs/>
      <w:sz w:val="22"/>
      <w:szCs w:val="22"/>
    </w:rPr>
  </w:style>
  <w:style w:type="character" w:styleId="732">
    <w:name w:val="Heading 8 Char"/>
    <w:basedOn w:val="769"/>
    <w:link w:val="767"/>
    <w:uiPriority w:val="9"/>
    <w:rPr>
      <w:rFonts w:ascii="Arial" w:hAnsi="Arial" w:eastAsia="Arial" w:cs="Arial"/>
      <w:i/>
      <w:iCs/>
      <w:sz w:val="22"/>
      <w:szCs w:val="22"/>
    </w:rPr>
  </w:style>
  <w:style w:type="character" w:styleId="733">
    <w:name w:val="Heading 9 Char"/>
    <w:basedOn w:val="769"/>
    <w:link w:val="768"/>
    <w:uiPriority w:val="9"/>
    <w:rPr>
      <w:rFonts w:ascii="Arial" w:hAnsi="Arial" w:eastAsia="Arial" w:cs="Arial"/>
      <w:i/>
      <w:iCs/>
      <w:sz w:val="21"/>
      <w:szCs w:val="21"/>
    </w:rPr>
  </w:style>
  <w:style w:type="character" w:styleId="734">
    <w:name w:val="Title Char"/>
    <w:basedOn w:val="769"/>
    <w:link w:val="796"/>
    <w:uiPriority w:val="10"/>
    <w:rPr>
      <w:sz w:val="48"/>
      <w:szCs w:val="48"/>
    </w:rPr>
  </w:style>
  <w:style w:type="character" w:styleId="735">
    <w:name w:val="Quote Char"/>
    <w:link w:val="853"/>
    <w:uiPriority w:val="29"/>
    <w:rPr>
      <w:i/>
    </w:rPr>
  </w:style>
  <w:style w:type="character" w:styleId="736">
    <w:name w:val="Intense Quote Char"/>
    <w:link w:val="855"/>
    <w:uiPriority w:val="30"/>
    <w:rPr>
      <w:i/>
    </w:rPr>
  </w:style>
  <w:style w:type="character" w:styleId="737">
    <w:name w:val="Header Char"/>
    <w:basedOn w:val="769"/>
    <w:link w:val="785"/>
    <w:uiPriority w:val="99"/>
  </w:style>
  <w:style w:type="character" w:styleId="738">
    <w:name w:val="Footer Char"/>
    <w:basedOn w:val="769"/>
    <w:link w:val="784"/>
    <w:uiPriority w:val="99"/>
  </w:style>
  <w:style w:type="table" w:styleId="739">
    <w:name w:val="Plain Table 1"/>
    <w:basedOn w:val="77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2"/>
    <w:basedOn w:val="77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1">
    <w:name w:val="Plain Table 3"/>
    <w:basedOn w:val="7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2">
    <w:name w:val="Plain Table 4"/>
    <w:basedOn w:val="7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3">
    <w:name w:val="Plain Table 5"/>
    <w:basedOn w:val="7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4">
    <w:name w:val="Grid Table 1 Light"/>
    <w:basedOn w:val="77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5">
    <w:name w:val="Grid Table 2"/>
    <w:basedOn w:val="7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6">
    <w:name w:val="Grid Table 3"/>
    <w:basedOn w:val="7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4"/>
    <w:basedOn w:val="77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8">
    <w:name w:val="Grid Table 5 Dark"/>
    <w:basedOn w:val="7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9">
    <w:name w:val="Grid Table 6 Colorful"/>
    <w:basedOn w:val="77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0">
    <w:name w:val="Grid Table 7 Colorful"/>
    <w:basedOn w:val="77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1">
    <w:name w:val="List Table 1 Light"/>
    <w:basedOn w:val="77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2">
    <w:name w:val="List Table 2"/>
    <w:basedOn w:val="77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3">
    <w:name w:val="List Table 3"/>
    <w:basedOn w:val="7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4">
    <w:name w:val="List Table 4"/>
    <w:basedOn w:val="7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5">
    <w:name w:val="List Table 5 Dark"/>
    <w:basedOn w:val="77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6">
    <w:name w:val="List Table 6 Colorful"/>
    <w:basedOn w:val="77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7">
    <w:name w:val="List Table 7 Colorful"/>
    <w:basedOn w:val="77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58">
    <w:name w:val="TOC Heading"/>
    <w:uiPriority w:val="39"/>
    <w:unhideWhenUsed/>
  </w:style>
  <w:style w:type="paragraph" w:styleId="759"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760">
    <w:name w:val="Heading 1"/>
    <w:basedOn w:val="759"/>
    <w:next w:val="759"/>
    <w:link w:val="844"/>
    <w:uiPriority w:val="9"/>
    <w:qFormat/>
    <w:pPr>
      <w:jc w:val="center"/>
      <w:keepLines/>
      <w:keepNext/>
      <w:spacing w:before="480" w:after="200"/>
      <w:outlineLvl w:val="0"/>
    </w:pPr>
    <w:rPr>
      <w:rFonts w:ascii="宋体" w:hAnsi="宋体" w:eastAsia="Arial" w:cs="宋体"/>
      <w:b/>
      <w:color w:val="000000"/>
      <w:sz w:val="44"/>
      <w:szCs w:val="44"/>
      <w:highlight w:val="none"/>
    </w:rPr>
  </w:style>
  <w:style w:type="paragraph" w:styleId="761">
    <w:name w:val="Heading 2"/>
    <w:basedOn w:val="759"/>
    <w:next w:val="771"/>
    <w:uiPriority w:val="9"/>
    <w:semiHidden/>
    <w:unhideWhenUsed/>
    <w:qFormat/>
    <w:pPr>
      <w:keepLines/>
      <w:keepNext/>
      <w:spacing w:before="360" w:after="200"/>
      <w:outlineLvl w:val="1"/>
    </w:pPr>
    <w:rPr>
      <w:rFonts w:ascii="Arial" w:hAnsi="Arial" w:eastAsia="Arial" w:cs="Arial"/>
      <w:sz w:val="34"/>
    </w:rPr>
  </w:style>
  <w:style w:type="paragraph" w:styleId="762">
    <w:name w:val="Heading 3"/>
    <w:basedOn w:val="759"/>
    <w:next w:val="759"/>
    <w:uiPriority w:val="9"/>
    <w:semiHidden/>
    <w:unhideWhenUsed/>
    <w:qFormat/>
    <w:pPr>
      <w:keepLines/>
      <w:keepNext/>
      <w:spacing w:before="320" w:after="200"/>
      <w:outlineLvl w:val="2"/>
    </w:pPr>
    <w:rPr>
      <w:rFonts w:ascii="Arial" w:hAnsi="Arial" w:eastAsia="Arial" w:cs="Arial"/>
      <w:sz w:val="30"/>
      <w:szCs w:val="30"/>
    </w:rPr>
  </w:style>
  <w:style w:type="paragraph" w:styleId="763">
    <w:name w:val="Heading 4"/>
    <w:basedOn w:val="759"/>
    <w:next w:val="759"/>
    <w:uiPriority w:val="9"/>
    <w:semiHidden/>
    <w:unhideWhenUsed/>
    <w:qFormat/>
    <w:pPr>
      <w:keepLines/>
      <w:keepNext/>
      <w:spacing w:before="320" w:after="200"/>
      <w:outlineLvl w:val="3"/>
    </w:pPr>
    <w:rPr>
      <w:rFonts w:ascii="Arial" w:hAnsi="Arial" w:eastAsia="Arial" w:cs="Arial"/>
      <w:b/>
      <w:bCs/>
      <w:sz w:val="26"/>
      <w:szCs w:val="26"/>
    </w:rPr>
  </w:style>
  <w:style w:type="paragraph" w:styleId="764">
    <w:name w:val="Heading 5"/>
    <w:basedOn w:val="759"/>
    <w:next w:val="759"/>
    <w:link w:val="845"/>
    <w:uiPriority w:val="9"/>
    <w:semiHidden/>
    <w:unhideWhenUsed/>
    <w:qFormat/>
    <w:pPr>
      <w:keepLines/>
      <w:keepNext/>
      <w:spacing w:before="320" w:after="200"/>
      <w:outlineLvl w:val="4"/>
    </w:pPr>
    <w:rPr>
      <w:rFonts w:ascii="Arial" w:hAnsi="Arial" w:eastAsia="Arial" w:cs="Arial"/>
      <w:b/>
      <w:bCs/>
      <w:sz w:val="24"/>
      <w:szCs w:val="24"/>
    </w:rPr>
  </w:style>
  <w:style w:type="paragraph" w:styleId="765">
    <w:name w:val="Heading 6"/>
    <w:basedOn w:val="759"/>
    <w:next w:val="759"/>
    <w:link w:val="846"/>
    <w:uiPriority w:val="9"/>
    <w:semiHidden/>
    <w:unhideWhenUsed/>
    <w:qFormat/>
    <w:pPr>
      <w:keepLines/>
      <w:keepNext/>
      <w:spacing w:before="320" w:after="200"/>
      <w:outlineLvl w:val="5"/>
    </w:pPr>
    <w:rPr>
      <w:rFonts w:ascii="Arial" w:hAnsi="Arial" w:eastAsia="Arial" w:cs="Arial"/>
      <w:b/>
      <w:bCs/>
      <w:sz w:val="22"/>
    </w:rPr>
  </w:style>
  <w:style w:type="paragraph" w:styleId="766">
    <w:name w:val="Heading 7"/>
    <w:basedOn w:val="759"/>
    <w:next w:val="759"/>
    <w:link w:val="847"/>
    <w:uiPriority w:val="9"/>
    <w:qFormat/>
    <w:pPr>
      <w:keepLines/>
      <w:keepNext/>
      <w:spacing w:before="320" w:after="200"/>
      <w:outlineLvl w:val="6"/>
    </w:pPr>
    <w:rPr>
      <w:rFonts w:ascii="Arial" w:hAnsi="Arial" w:eastAsia="Arial" w:cs="Arial"/>
      <w:b/>
      <w:bCs/>
      <w:i/>
      <w:iCs/>
      <w:sz w:val="22"/>
    </w:rPr>
  </w:style>
  <w:style w:type="paragraph" w:styleId="767">
    <w:name w:val="Heading 8"/>
    <w:basedOn w:val="759"/>
    <w:next w:val="759"/>
    <w:link w:val="848"/>
    <w:uiPriority w:val="9"/>
    <w:qFormat/>
    <w:pPr>
      <w:keepLines/>
      <w:keepNext/>
      <w:spacing w:before="320" w:after="200"/>
      <w:outlineLvl w:val="7"/>
    </w:pPr>
    <w:rPr>
      <w:rFonts w:ascii="Arial" w:hAnsi="Arial" w:eastAsia="Arial" w:cs="Arial"/>
      <w:i/>
      <w:iCs/>
      <w:sz w:val="22"/>
    </w:rPr>
  </w:style>
  <w:style w:type="paragraph" w:styleId="768">
    <w:name w:val="Heading 9"/>
    <w:basedOn w:val="759"/>
    <w:next w:val="759"/>
    <w:link w:val="849"/>
    <w:uiPriority w:val="9"/>
    <w:qFormat/>
    <w:pPr>
      <w:keepLines/>
      <w:keepNext/>
      <w:spacing w:before="320" w:after="200"/>
      <w:outlineLvl w:val="8"/>
    </w:pPr>
    <w:rPr>
      <w:rFonts w:ascii="Arial" w:hAnsi="Arial" w:eastAsia="Arial" w:cs="Arial"/>
      <w:i/>
      <w:iCs/>
      <w:szCs w:val="21"/>
    </w:rPr>
  </w:style>
  <w:style w:type="character" w:styleId="769" w:default="1">
    <w:name w:val="Default Paragraph Font"/>
    <w:uiPriority w:val="1"/>
    <w:unhideWhenUsed/>
    <w:qFormat/>
  </w:style>
  <w:style w:type="table" w:styleId="770" w:default="1">
    <w:name w:val="Normal Table"/>
    <w:uiPriority w:val="99"/>
    <w:semiHidden/>
    <w:unhideWhenUsed/>
    <w:qFormat/>
    <w:tblPr>
      <w:tblCellMar>
        <w:left w:w="108" w:type="dxa"/>
        <w:top w:w="0" w:type="dxa"/>
        <w:right w:w="108" w:type="dxa"/>
        <w:bottom w:w="0" w:type="dxa"/>
      </w:tblCellMar>
    </w:tblPr>
  </w:style>
  <w:style w:type="paragraph" w:styleId="771">
    <w:name w:val="Normal Indent"/>
    <w:basedOn w:val="759"/>
    <w:uiPriority w:val="0"/>
    <w:qFormat/>
    <w:pPr>
      <w:ind w:firstLine="420"/>
    </w:pPr>
  </w:style>
  <w:style w:type="paragraph" w:styleId="772">
    <w:name w:val="toc 7"/>
    <w:basedOn w:val="759"/>
    <w:next w:val="759"/>
    <w:uiPriority w:val="39"/>
    <w:qFormat/>
    <w:pPr>
      <w:ind w:left="1701"/>
      <w:spacing w:after="57"/>
    </w:pPr>
  </w:style>
  <w:style w:type="paragraph" w:styleId="773">
    <w:name w:val="Caption"/>
    <w:basedOn w:val="759"/>
    <w:next w:val="759"/>
    <w:uiPriority w:val="35"/>
    <w:qFormat/>
    <w:pPr>
      <w:spacing w:line="276" w:lineRule="auto"/>
    </w:pPr>
    <w:rPr>
      <w:b/>
      <w:bCs/>
      <w:color w:val="4f81bd"/>
      <w:sz w:val="18"/>
      <w:szCs w:val="18"/>
    </w:rPr>
  </w:style>
  <w:style w:type="paragraph" w:styleId="774">
    <w:name w:val="annotation text"/>
    <w:basedOn w:val="759"/>
    <w:uiPriority w:val="99"/>
    <w:qFormat/>
    <w:pPr>
      <w:jc w:val="left"/>
    </w:pPr>
  </w:style>
  <w:style w:type="paragraph" w:styleId="775">
    <w:name w:val="Body Text"/>
    <w:basedOn w:val="759"/>
    <w:next w:val="776"/>
    <w:uiPriority w:val="0"/>
    <w:qFormat/>
    <w:pPr>
      <w:spacing w:after="120"/>
    </w:pPr>
    <w:rPr>
      <w:rFonts w:eastAsia="Times New Roman"/>
    </w:rPr>
  </w:style>
  <w:style w:type="paragraph" w:styleId="776"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777">
    <w:name w:val="Body Text Indent"/>
    <w:basedOn w:val="759"/>
    <w:link w:val="1417"/>
    <w:uiPriority w:val="99"/>
    <w:qFormat/>
    <w:pPr>
      <w:ind w:left="420"/>
      <w:spacing w:after="120"/>
    </w:pPr>
  </w:style>
  <w:style w:type="paragraph" w:styleId="778">
    <w:name w:val="toc 5"/>
    <w:basedOn w:val="759"/>
    <w:next w:val="759"/>
    <w:uiPriority w:val="39"/>
    <w:qFormat/>
    <w:pPr>
      <w:ind w:left="1134"/>
      <w:spacing w:after="57"/>
    </w:pPr>
  </w:style>
  <w:style w:type="paragraph" w:styleId="779">
    <w:name w:val="toc 3"/>
    <w:basedOn w:val="759"/>
    <w:next w:val="759"/>
    <w:uiPriority w:val="39"/>
    <w:qFormat/>
    <w:pPr>
      <w:ind w:left="567"/>
      <w:spacing w:after="57"/>
    </w:pPr>
  </w:style>
  <w:style w:type="paragraph" w:styleId="780">
    <w:name w:val="Plain Text"/>
    <w:basedOn w:val="759"/>
    <w:uiPriority w:val="0"/>
    <w:qFormat/>
    <w:rPr>
      <w:rFonts w:ascii="宋体" w:hAnsi="Courier New" w:cs="Courier New"/>
      <w:szCs w:val="21"/>
    </w:rPr>
  </w:style>
  <w:style w:type="paragraph" w:styleId="781">
    <w:name w:val="toc 8"/>
    <w:basedOn w:val="759"/>
    <w:next w:val="759"/>
    <w:uiPriority w:val="39"/>
    <w:qFormat/>
    <w:pPr>
      <w:ind w:left="1984"/>
      <w:spacing w:after="57"/>
    </w:pPr>
  </w:style>
  <w:style w:type="paragraph" w:styleId="782">
    <w:name w:val="Date"/>
    <w:basedOn w:val="759"/>
    <w:next w:val="759"/>
    <w:link w:val="1415"/>
    <w:uiPriority w:val="99"/>
    <w:qFormat/>
    <w:pPr>
      <w:ind w:left="100"/>
    </w:pPr>
  </w:style>
  <w:style w:type="paragraph" w:styleId="783">
    <w:name w:val="endnote text"/>
    <w:basedOn w:val="759"/>
    <w:link w:val="965"/>
    <w:uiPriority w:val="99"/>
    <w:qFormat/>
    <w:rPr>
      <w:sz w:val="20"/>
    </w:rPr>
  </w:style>
  <w:style w:type="paragraph" w:styleId="784">
    <w:name w:val="Footer"/>
    <w:basedOn w:val="759"/>
    <w:link w:val="857"/>
    <w:uiPriority w:val="99"/>
    <w:qFormat/>
    <w:pPr>
      <w:tabs>
        <w:tab w:val="center" w:pos="7143" w:leader="none"/>
        <w:tab w:val="right" w:pos="14287" w:leader="none"/>
      </w:tabs>
    </w:pPr>
  </w:style>
  <w:style w:type="paragraph" w:styleId="785">
    <w:name w:val="Header"/>
    <w:basedOn w:val="759"/>
    <w:uiPriority w:val="99"/>
    <w:qFormat/>
    <w:pPr>
      <w:tabs>
        <w:tab w:val="center" w:pos="7143" w:leader="none"/>
        <w:tab w:val="right" w:pos="14287" w:leader="none"/>
      </w:tabs>
    </w:pPr>
  </w:style>
  <w:style w:type="paragraph" w:styleId="786">
    <w:name w:val="toc 1"/>
    <w:basedOn w:val="759"/>
    <w:next w:val="759"/>
    <w:uiPriority w:val="39"/>
    <w:qFormat/>
    <w:pPr>
      <w:spacing w:after="57"/>
    </w:pPr>
  </w:style>
  <w:style w:type="paragraph" w:styleId="787">
    <w:name w:val="toc 4"/>
    <w:basedOn w:val="759"/>
    <w:next w:val="759"/>
    <w:uiPriority w:val="39"/>
    <w:qFormat/>
    <w:pPr>
      <w:ind w:left="850"/>
      <w:spacing w:after="57"/>
    </w:pPr>
  </w:style>
  <w:style w:type="paragraph" w:styleId="788">
    <w:name w:val="Subtitle"/>
    <w:basedOn w:val="759"/>
    <w:next w:val="759"/>
    <w:link w:val="852"/>
    <w:uiPriority w:val="11"/>
    <w:qFormat/>
    <w:pPr>
      <w:spacing w:before="200" w:after="200"/>
    </w:pPr>
    <w:rPr>
      <w:sz w:val="24"/>
      <w:szCs w:val="24"/>
    </w:rPr>
  </w:style>
  <w:style w:type="paragraph" w:styleId="789">
    <w:name w:val="footnote text"/>
    <w:basedOn w:val="759"/>
    <w:link w:val="964"/>
    <w:uiPriority w:val="0"/>
    <w:qFormat/>
    <w:pPr>
      <w:spacing w:after="40"/>
    </w:pPr>
    <w:rPr>
      <w:sz w:val="18"/>
    </w:rPr>
  </w:style>
  <w:style w:type="paragraph" w:styleId="790">
    <w:name w:val="toc 6"/>
    <w:basedOn w:val="759"/>
    <w:next w:val="759"/>
    <w:uiPriority w:val="39"/>
    <w:qFormat/>
    <w:pPr>
      <w:ind w:left="1417"/>
      <w:spacing w:after="57"/>
    </w:pPr>
  </w:style>
  <w:style w:type="paragraph" w:styleId="791">
    <w:name w:val="table of figures"/>
    <w:basedOn w:val="759"/>
    <w:next w:val="759"/>
    <w:uiPriority w:val="99"/>
    <w:qFormat/>
  </w:style>
  <w:style w:type="paragraph" w:styleId="792">
    <w:name w:val="toc 2"/>
    <w:basedOn w:val="759"/>
    <w:next w:val="759"/>
    <w:uiPriority w:val="39"/>
    <w:qFormat/>
    <w:pPr>
      <w:ind w:left="283"/>
      <w:spacing w:after="57"/>
    </w:pPr>
  </w:style>
  <w:style w:type="paragraph" w:styleId="793">
    <w:name w:val="toc 9"/>
    <w:basedOn w:val="759"/>
    <w:next w:val="759"/>
    <w:uiPriority w:val="39"/>
    <w:qFormat/>
    <w:pPr>
      <w:ind w:left="2268"/>
      <w:spacing w:after="57"/>
    </w:pPr>
  </w:style>
  <w:style w:type="paragraph" w:styleId="794">
    <w:name w:val="HTML Preformatted"/>
    <w:basedOn w:val="759"/>
    <w:uiPriority w:val="99"/>
    <w:semiHidden/>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795">
    <w:name w:val="Normal (Web)"/>
    <w:basedOn w:val="759"/>
    <w:uiPriority w:val="0"/>
    <w:qFormat/>
    <w:pPr>
      <w:jc w:val="left"/>
      <w:spacing w:before="100" w:beforeAutospacing="1" w:after="100" w:afterAutospacing="1"/>
      <w:widowControl/>
    </w:pPr>
    <w:rPr>
      <w:rFonts w:ascii="宋体" w:eastAsia="Times New Roman"/>
      <w:sz w:val="24"/>
      <w:szCs w:val="20"/>
    </w:rPr>
  </w:style>
  <w:style w:type="paragraph" w:styleId="796">
    <w:name w:val="Title"/>
    <w:basedOn w:val="759"/>
    <w:next w:val="759"/>
    <w:link w:val="851"/>
    <w:uiPriority w:val="10"/>
    <w:qFormat/>
    <w:pPr>
      <w:contextualSpacing/>
      <w:spacing w:before="300" w:after="200"/>
    </w:pPr>
    <w:rPr>
      <w:sz w:val="48"/>
      <w:szCs w:val="48"/>
    </w:rPr>
  </w:style>
  <w:style w:type="paragraph" w:styleId="797">
    <w:name w:val="Body Text First Indent 2"/>
    <w:basedOn w:val="777"/>
    <w:uiPriority w:val="0"/>
    <w:qFormat/>
    <w:pPr>
      <w:ind w:left="200" w:firstLine="200"/>
    </w:pPr>
    <w:rPr>
      <w:sz w:val="21"/>
    </w:rPr>
  </w:style>
  <w:style w:type="table" w:styleId="79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9">
    <w:name w:val="Strong"/>
    <w:basedOn w:val="769"/>
    <w:uiPriority w:val="0"/>
    <w:qFormat/>
    <w:rPr>
      <w:b/>
    </w:rPr>
  </w:style>
  <w:style w:type="character" w:styleId="800">
    <w:name w:val="endnote reference"/>
    <w:uiPriority w:val="99"/>
    <w:qFormat/>
    <w:rPr>
      <w:vertAlign w:val="superscript"/>
    </w:rPr>
  </w:style>
  <w:style w:type="character" w:styleId="801">
    <w:name w:val="Emphasis"/>
    <w:uiPriority w:val="0"/>
    <w:qFormat/>
    <w:rPr>
      <w:i/>
    </w:rPr>
  </w:style>
  <w:style w:type="character" w:styleId="802">
    <w:name w:val="Hyperlink"/>
    <w:uiPriority w:val="99"/>
    <w:qFormat/>
    <w:rPr>
      <w:color w:val="0000ff"/>
      <w:u w:val="single"/>
    </w:rPr>
  </w:style>
  <w:style w:type="character" w:styleId="803">
    <w:name w:val="annotation reference"/>
    <w:basedOn w:val="769"/>
    <w:uiPriority w:val="99"/>
    <w:qFormat/>
    <w:rPr>
      <w:sz w:val="21"/>
      <w:szCs w:val="21"/>
    </w:rPr>
  </w:style>
  <w:style w:type="character" w:styleId="804">
    <w:name w:val="footnote reference"/>
    <w:uiPriority w:val="0"/>
    <w:qFormat/>
    <w:rPr>
      <w:vertAlign w:val="superscript"/>
    </w:rPr>
  </w:style>
  <w:style w:type="paragraph" w:styleId="805" w:customStyle="1">
    <w:name w:val="正文首行缩进11"/>
    <w:basedOn w:val="806"/>
    <w:uiPriority w:val="99"/>
    <w:unhideWhenUsed/>
    <w:qFormat/>
    <w:pPr>
      <w:ind w:firstLine="420"/>
    </w:pPr>
  </w:style>
  <w:style w:type="paragraph" w:styleId="806" w:customStyle="1">
    <w:name w:val="正文文本12"/>
    <w:basedOn w:val="759"/>
    <w:uiPriority w:val="0"/>
    <w:qFormat/>
    <w:rPr>
      <w:rFonts w:ascii="楷体_GB2312" w:hAnsi="Arial" w:eastAsia="楷体_GB2312"/>
      <w:sz w:val="28"/>
      <w:szCs w:val="28"/>
    </w:rPr>
  </w:style>
  <w:style w:type="paragraph" w:styleId="807" w:customStyle="1">
    <w:name w:val="样式1"/>
    <w:basedOn w:val="808"/>
    <w:next w:val="759"/>
    <w:uiPriority w:val="0"/>
    <w:qFormat/>
    <w:pPr>
      <w:tabs>
        <w:tab w:val="left" w:pos="0" w:leader="none"/>
        <w:tab w:val="left" w:pos="840" w:leader="none"/>
      </w:tabs>
    </w:pPr>
    <w:rPr>
      <w:rFonts w:ascii="Arial" w:hAnsi="Arial" w:eastAsia="幼圆" w:cs="Arial"/>
      <w:sz w:val="24"/>
      <w:szCs w:val="20"/>
    </w:rPr>
  </w:style>
  <w:style w:type="paragraph" w:styleId="808" w:customStyle="1">
    <w:name w:val="列表编号1"/>
    <w:basedOn w:val="759"/>
    <w:uiPriority w:val="0"/>
    <w:qFormat/>
    <w:pPr>
      <w:spacing w:line="360" w:lineRule="auto"/>
      <w:tabs>
        <w:tab w:val="left" w:pos="0" w:leader="none"/>
        <w:tab w:val="left" w:pos="840" w:leader="none"/>
      </w:tabs>
    </w:pPr>
  </w:style>
  <w:style w:type="table" w:styleId="809" w:customStyle="1">
    <w:name w:val="无格式表格 11"/>
    <w:basedOn w:val="770"/>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0" w:customStyle="1">
    <w:name w:val="无格式表格 21"/>
    <w:basedOn w:val="770"/>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1" w:customStyle="1">
    <w:name w:val="无格式表格 31"/>
    <w:basedOn w:val="770"/>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2" w:customStyle="1">
    <w:name w:val="无格式表格 41"/>
    <w:basedOn w:val="770"/>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3" w:customStyle="1">
    <w:name w:val="无格式表格 51"/>
    <w:basedOn w:val="770"/>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4" w:customStyle="1">
    <w:name w:val="网格表 1 浅色1"/>
    <w:basedOn w:val="770"/>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815" w:customStyle="1">
    <w:name w:val="网格表 21"/>
    <w:basedOn w:val="770"/>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816" w:customStyle="1">
    <w:name w:val="网格表 31"/>
    <w:basedOn w:val="770"/>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网格表 41"/>
    <w:basedOn w:val="770"/>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18" w:customStyle="1">
    <w:name w:val="网格表 5 深色1"/>
    <w:basedOn w:val="770"/>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19" w:customStyle="1">
    <w:name w:val="网格表 6 彩色1"/>
    <w:basedOn w:val="770"/>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820" w:customStyle="1">
    <w:name w:val="网格表 7 彩色1"/>
    <w:basedOn w:val="770"/>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821" w:customStyle="1">
    <w:name w:val="清单表 1 浅色1"/>
    <w:basedOn w:val="770"/>
    <w:uiPriority w:val="99"/>
    <w:qFormat/>
    <w:tblPr>
      <w:tblCellMar>
        <w:left w:w="0" w:type="dxa"/>
        <w:right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22" w:customStyle="1">
    <w:name w:val="清单表 21"/>
    <w:basedOn w:val="770"/>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823" w:customStyle="1">
    <w:name w:val="清单表 31"/>
    <w:basedOn w:val="770"/>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24" w:customStyle="1">
    <w:name w:val="清单表 41"/>
    <w:basedOn w:val="770"/>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25" w:customStyle="1">
    <w:name w:val="清单表 5 深色1"/>
    <w:basedOn w:val="770"/>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826" w:customStyle="1">
    <w:name w:val="清单表 6 彩色1"/>
    <w:basedOn w:val="770"/>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827" w:customStyle="1">
    <w:name w:val="清单表 7 彩色1"/>
    <w:basedOn w:val="770"/>
    <w:uiPriority w:val="99"/>
    <w:qFormat/>
    <w:tblPr>
      <w:tblBorders>
        <w:right w:val="single" w:color="7F7F7F" w:sz="4" w:space="0"/>
      </w:tblBorders>
      <w:tblCellMar>
        <w:left w:w="0" w:type="dxa"/>
        <w:right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paragraph" w:styleId="828" w:customStyle="1">
    <w:name w:val="TOC 标题1"/>
    <w:uiPriority w:val="39"/>
    <w:qFormat/>
    <w:rPr>
      <w:rFonts w:ascii="Times New Roman" w:hAnsi="Times New Roman" w:eastAsia="宋体" w:cs="Times New Roman"/>
      <w:lang w:val="en-US" w:eastAsia="zh-CN" w:bidi="ar-SA"/>
    </w:rPr>
  </w:style>
  <w:style w:type="character" w:styleId="829" w:customStyle="1">
    <w:name w:val="Heading 1 Char_434700aa-fe40-4ee6-9069-0a69300fd62b"/>
    <w:basedOn w:val="769"/>
    <w:uiPriority w:val="9"/>
    <w:qFormat/>
    <w:rPr>
      <w:rFonts w:ascii="Arial" w:hAnsi="Arial" w:eastAsia="Arial" w:cs="Arial"/>
      <w:sz w:val="40"/>
      <w:szCs w:val="40"/>
    </w:rPr>
  </w:style>
  <w:style w:type="character" w:styleId="830" w:customStyle="1">
    <w:name w:val="Heading 5 Char_925b8ece-8082-461d-ae29-1d41b41a7251"/>
    <w:basedOn w:val="769"/>
    <w:uiPriority w:val="9"/>
    <w:qFormat/>
    <w:rPr>
      <w:rFonts w:ascii="Arial" w:hAnsi="Arial" w:eastAsia="Arial" w:cs="Arial"/>
      <w:b/>
      <w:bCs/>
      <w:sz w:val="24"/>
      <w:szCs w:val="24"/>
    </w:rPr>
  </w:style>
  <w:style w:type="character" w:styleId="831" w:customStyle="1">
    <w:name w:val="Heading 6 Char_a35ea97a-1ce8-4d9b-8930-2f6c61bf63ec"/>
    <w:basedOn w:val="769"/>
    <w:uiPriority w:val="9"/>
    <w:qFormat/>
    <w:rPr>
      <w:rFonts w:ascii="Arial" w:hAnsi="Arial" w:eastAsia="Arial" w:cs="Arial"/>
      <w:b/>
      <w:bCs/>
      <w:sz w:val="22"/>
      <w:szCs w:val="22"/>
    </w:rPr>
  </w:style>
  <w:style w:type="character" w:styleId="832" w:customStyle="1">
    <w:name w:val="Heading 7 Char_187ddb87-c7bc-4839-9585-67a43c484026"/>
    <w:basedOn w:val="769"/>
    <w:uiPriority w:val="9"/>
    <w:qFormat/>
    <w:rPr>
      <w:rFonts w:ascii="Arial" w:hAnsi="Arial" w:eastAsia="Arial" w:cs="Arial"/>
      <w:b/>
      <w:bCs/>
      <w:i/>
      <w:iCs/>
      <w:sz w:val="22"/>
      <w:szCs w:val="22"/>
    </w:rPr>
  </w:style>
  <w:style w:type="character" w:styleId="833" w:customStyle="1">
    <w:name w:val="Heading 8 Char_f86cc6f1-e07f-46cd-8999-b4d6f395b7ab"/>
    <w:basedOn w:val="769"/>
    <w:uiPriority w:val="9"/>
    <w:qFormat/>
    <w:rPr>
      <w:rFonts w:ascii="Arial" w:hAnsi="Arial" w:eastAsia="Arial" w:cs="Arial"/>
      <w:i/>
      <w:iCs/>
      <w:sz w:val="22"/>
      <w:szCs w:val="22"/>
    </w:rPr>
  </w:style>
  <w:style w:type="character" w:styleId="834" w:customStyle="1">
    <w:name w:val="Heading 9 Char_78d770f5-7fe8-45f8-a379-5ea7765ab889"/>
    <w:basedOn w:val="769"/>
    <w:uiPriority w:val="9"/>
    <w:qFormat/>
    <w:rPr>
      <w:rFonts w:ascii="Arial" w:hAnsi="Arial" w:eastAsia="Arial" w:cs="Arial"/>
      <w:i/>
      <w:iCs/>
      <w:sz w:val="21"/>
      <w:szCs w:val="21"/>
    </w:rPr>
  </w:style>
  <w:style w:type="character" w:styleId="835" w:customStyle="1">
    <w:name w:val="Title Char_cba70f7b-6b0c-40c3-9c1d-79b000d9620e"/>
    <w:basedOn w:val="769"/>
    <w:uiPriority w:val="10"/>
    <w:qFormat/>
    <w:rPr>
      <w:sz w:val="48"/>
      <w:szCs w:val="48"/>
    </w:rPr>
  </w:style>
  <w:style w:type="character" w:styleId="836" w:customStyle="1">
    <w:name w:val="Subtitle Char"/>
    <w:basedOn w:val="769"/>
    <w:uiPriority w:val="11"/>
    <w:qFormat/>
    <w:rPr>
      <w:sz w:val="24"/>
      <w:szCs w:val="24"/>
    </w:rPr>
  </w:style>
  <w:style w:type="character" w:styleId="837" w:customStyle="1">
    <w:name w:val="Quote Char_7b531250-58de-49b9-9d0c-04cfbc5a8719"/>
    <w:uiPriority w:val="29"/>
    <w:qFormat/>
    <w:rPr>
      <w:i/>
    </w:rPr>
  </w:style>
  <w:style w:type="character" w:styleId="838" w:customStyle="1">
    <w:name w:val="Intense Quote Char_0c2ead29-d2a6-4ac5-8f7c-28c2f003bdba"/>
    <w:uiPriority w:val="30"/>
    <w:qFormat/>
    <w:rPr>
      <w:i/>
    </w:rPr>
  </w:style>
  <w:style w:type="character" w:styleId="839" w:customStyle="1">
    <w:name w:val="Caption Char"/>
    <w:uiPriority w:val="99"/>
    <w:qFormat/>
  </w:style>
  <w:style w:type="character" w:styleId="840" w:customStyle="1">
    <w:name w:val="Footnote Text Char"/>
    <w:uiPriority w:val="99"/>
    <w:qFormat/>
    <w:rPr>
      <w:sz w:val="18"/>
    </w:rPr>
  </w:style>
  <w:style w:type="character" w:styleId="841" w:customStyle="1">
    <w:name w:val="Endnote Text Char"/>
    <w:uiPriority w:val="99"/>
    <w:qFormat/>
    <w:rPr>
      <w:sz w:val="20"/>
    </w:rPr>
  </w:style>
  <w:style w:type="paragraph" w:styleId="842" w:customStyle="1">
    <w:name w:val="TOC 标题111"/>
    <w:uiPriority w:val="39"/>
    <w:qFormat/>
    <w:rPr>
      <w:rFonts w:ascii="Times New Roman" w:hAnsi="Times New Roman" w:eastAsia="宋体" w:cs="Times New Roman"/>
      <w:lang w:val="en-US" w:eastAsia="zh-CN" w:bidi="ar-SA"/>
    </w:rPr>
  </w:style>
  <w:style w:type="paragraph" w:styleId="843" w:customStyle="1">
    <w:name w:val="正文文本1"/>
    <w:basedOn w:val="759"/>
    <w:next w:val="759"/>
    <w:link w:val="978"/>
    <w:uiPriority w:val="0"/>
    <w:qFormat/>
    <w:pPr>
      <w:spacing w:line="60" w:lineRule="auto"/>
    </w:pPr>
    <w:rPr>
      <w:rFonts w:ascii="仿宋_GB2312" w:eastAsia="仿宋_GB2312"/>
      <w:sz w:val="32"/>
    </w:rPr>
  </w:style>
  <w:style w:type="character" w:styleId="844" w:customStyle="1">
    <w:name w:val="标题 1 字符1"/>
    <w:link w:val="760"/>
    <w:uiPriority w:val="9"/>
    <w:qFormat/>
    <w:rPr>
      <w:rFonts w:ascii="宋体" w:hAnsi="宋体" w:eastAsia="Arial" w:cs="宋体"/>
      <w:b/>
      <w:color w:val="000000"/>
      <w:sz w:val="44"/>
      <w:szCs w:val="44"/>
      <w:highlight w:val="none"/>
      <w:lang w:val="en-US" w:eastAsia="zh-CN" w:bidi="ar-SA"/>
    </w:rPr>
  </w:style>
  <w:style w:type="character" w:styleId="845" w:customStyle="1">
    <w:name w:val="标题 5 字符"/>
    <w:link w:val="764"/>
    <w:uiPriority w:val="9"/>
    <w:qFormat/>
    <w:rPr>
      <w:rFonts w:ascii="Arial" w:hAnsi="Arial" w:eastAsia="Arial" w:cs="Arial"/>
      <w:b/>
      <w:bCs/>
      <w:sz w:val="24"/>
      <w:szCs w:val="24"/>
    </w:rPr>
  </w:style>
  <w:style w:type="character" w:styleId="846" w:customStyle="1">
    <w:name w:val="标题 6 字符"/>
    <w:link w:val="765"/>
    <w:uiPriority w:val="9"/>
    <w:qFormat/>
    <w:rPr>
      <w:rFonts w:ascii="Arial" w:hAnsi="Arial" w:eastAsia="Arial" w:cs="Arial"/>
      <w:b/>
      <w:bCs/>
      <w:sz w:val="22"/>
      <w:szCs w:val="22"/>
    </w:rPr>
  </w:style>
  <w:style w:type="character" w:styleId="847" w:customStyle="1">
    <w:name w:val="标题 7 字符"/>
    <w:link w:val="766"/>
    <w:uiPriority w:val="9"/>
    <w:qFormat/>
    <w:rPr>
      <w:rFonts w:ascii="Arial" w:hAnsi="Arial" w:eastAsia="Arial" w:cs="Arial"/>
      <w:b/>
      <w:bCs/>
      <w:i/>
      <w:iCs/>
      <w:sz w:val="22"/>
      <w:szCs w:val="22"/>
    </w:rPr>
  </w:style>
  <w:style w:type="character" w:styleId="848" w:customStyle="1">
    <w:name w:val="标题 8 字符"/>
    <w:link w:val="767"/>
    <w:uiPriority w:val="9"/>
    <w:qFormat/>
    <w:rPr>
      <w:rFonts w:ascii="Arial" w:hAnsi="Arial" w:eastAsia="Arial" w:cs="Arial"/>
      <w:i/>
      <w:iCs/>
      <w:sz w:val="22"/>
      <w:szCs w:val="22"/>
    </w:rPr>
  </w:style>
  <w:style w:type="character" w:styleId="849" w:customStyle="1">
    <w:name w:val="标题 9 字符"/>
    <w:link w:val="768"/>
    <w:uiPriority w:val="9"/>
    <w:qFormat/>
    <w:rPr>
      <w:rFonts w:ascii="Arial" w:hAnsi="Arial" w:eastAsia="Arial" w:cs="Arial"/>
      <w:i/>
      <w:iCs/>
      <w:sz w:val="21"/>
      <w:szCs w:val="21"/>
    </w:rPr>
  </w:style>
  <w:style w:type="paragraph" w:styleId="850">
    <w:name w:val="No Spacing"/>
    <w:uiPriority w:val="1"/>
    <w:qFormat/>
    <w:rPr>
      <w:rFonts w:ascii="Times New Roman" w:hAnsi="Times New Roman" w:eastAsia="宋体" w:cs="Times New Roman"/>
      <w:lang w:val="en-US" w:eastAsia="zh-CN" w:bidi="ar-SA"/>
    </w:rPr>
  </w:style>
  <w:style w:type="character" w:styleId="851" w:customStyle="1">
    <w:name w:val="标题 字符"/>
    <w:link w:val="796"/>
    <w:uiPriority w:val="10"/>
    <w:qFormat/>
    <w:rPr>
      <w:sz w:val="48"/>
      <w:szCs w:val="48"/>
    </w:rPr>
  </w:style>
  <w:style w:type="character" w:styleId="852" w:customStyle="1">
    <w:name w:val="副标题 字符"/>
    <w:link w:val="788"/>
    <w:uiPriority w:val="11"/>
    <w:qFormat/>
    <w:rPr>
      <w:sz w:val="24"/>
      <w:szCs w:val="24"/>
    </w:rPr>
  </w:style>
  <w:style w:type="paragraph" w:styleId="853">
    <w:name w:val="Quote"/>
    <w:basedOn w:val="759"/>
    <w:next w:val="759"/>
    <w:link w:val="854"/>
    <w:uiPriority w:val="29"/>
    <w:qFormat/>
    <w:pPr>
      <w:ind w:left="720" w:right="720"/>
    </w:pPr>
    <w:rPr>
      <w:i/>
    </w:rPr>
  </w:style>
  <w:style w:type="character" w:styleId="854" w:customStyle="1">
    <w:name w:val="引用 字符"/>
    <w:link w:val="853"/>
    <w:uiPriority w:val="29"/>
    <w:qFormat/>
    <w:rPr>
      <w:i/>
    </w:rPr>
  </w:style>
  <w:style w:type="paragraph" w:styleId="855">
    <w:name w:val="Intense Quote"/>
    <w:basedOn w:val="759"/>
    <w:next w:val="759"/>
    <w:link w:val="85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6" w:customStyle="1">
    <w:name w:val="明显引用 字符"/>
    <w:link w:val="855"/>
    <w:uiPriority w:val="30"/>
    <w:qFormat/>
    <w:rPr>
      <w:i/>
    </w:rPr>
  </w:style>
  <w:style w:type="character" w:styleId="857" w:customStyle="1">
    <w:name w:val="页脚 字符1"/>
    <w:link w:val="784"/>
    <w:uiPriority w:val="99"/>
    <w:qFormat/>
  </w:style>
  <w:style w:type="table" w:styleId="858"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59"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860"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861"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862"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863"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864"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865"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866"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867"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868"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869"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870"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871"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878"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879"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880"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881"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882"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883"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884"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885"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886"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887"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888"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889"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890"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12" w:space="0"/>
        </w:tcBorders>
      </w:tcPr>
    </w:tblStylePr>
    <w:tblStylePr w:type="lastCol">
      <w:rPr>
        <w:b/>
        <w:color w:val="da9796"/>
      </w:rPr>
    </w:tblStylePr>
    <w:tblStylePr w:type="lastRow">
      <w:rPr>
        <w:b/>
        <w:color w:val="da9796"/>
      </w:rPr>
    </w:tblStylePr>
  </w:style>
  <w:style w:type="table" w:styleId="891"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ABB59" w:sz="12" w:space="0"/>
        </w:tcBorders>
      </w:tcPr>
    </w:tblStylePr>
    <w:tblStylePr w:type="lastCol">
      <w:rPr>
        <w:b/>
        <w:color w:val="9bbb59"/>
      </w:rPr>
    </w:tblStylePr>
    <w:tblStylePr w:type="lastRow">
      <w:rPr>
        <w:b/>
        <w:color w:val="9bbb59"/>
      </w:rPr>
    </w:tblStylePr>
  </w:style>
  <w:style w:type="table" w:styleId="892"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893"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4BACC6" w:sz="12" w:space="0"/>
        </w:tcBorders>
      </w:tcPr>
    </w:tblStylePr>
    <w:tblStylePr w:type="lastCol">
      <w:rPr>
        <w:b/>
        <w:color w:val="266678"/>
      </w:rPr>
    </w:tblStylePr>
    <w:tblStylePr w:type="lastRow">
      <w:rPr>
        <w:b/>
        <w:color w:val="266678"/>
      </w:rPr>
    </w:tblStylePr>
  </w:style>
  <w:style w:type="table" w:styleId="894"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678"/>
        <w:sz w:val="22"/>
      </w:rPr>
      <w:tcPr>
        <w:shd w:val="clear" w:color="fde9d8" w:fill="fde9d8"/>
      </w:tcPr>
    </w:tblStylePr>
    <w:tblStylePr w:type="band1Vert">
      <w:tcPr>
        <w:shd w:val="clear" w:color="fde9d8" w:fill="fde9d8"/>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F79646" w:sz="12" w:space="0"/>
        </w:tcBorders>
      </w:tcPr>
    </w:tblStylePr>
    <w:tblStylePr w:type="lastCol">
      <w:rPr>
        <w:b/>
        <w:color w:val="266678"/>
      </w:rPr>
    </w:tblStylePr>
    <w:tblStylePr w:type="lastRow">
      <w:rPr>
        <w:b/>
        <w:color w:val="266678"/>
      </w:rPr>
    </w:tblStylePr>
  </w:style>
  <w:style w:type="table" w:styleId="895"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896"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897"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898"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899"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900"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307"/>
        <w:sz w:val="22"/>
      </w:rPr>
      <w:tcPr>
        <w:shd w:val="clear" w:color="fde9d8" w:fill="fde9d8"/>
      </w:tcPr>
    </w:tblStylePr>
    <w:tblStylePr w:type="band1Vert">
      <w:tcPr>
        <w:shd w:val="clear" w:color="fde9d8" w:fill="fde9d8"/>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901"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902" w:customStyle="1">
    <w:name w:val="List Table 1 Light - Accent 2"/>
    <w:uiPriority w:val="99"/>
    <w:qFormat/>
    <w:tblPr>
      <w:tblCellMar>
        <w:left w:w="0" w:type="dxa"/>
        <w:top w:w="0" w:type="dxa"/>
        <w:right w:w="0" w:type="dxa"/>
        <w:bottom w:w="0" w:type="dxa"/>
      </w:tblCellMa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903" w:customStyle="1">
    <w:name w:val="List Table 1 Light - Accent 3"/>
    <w:uiPriority w:val="99"/>
    <w:qFormat/>
    <w:tblPr>
      <w:tblCellMar>
        <w:left w:w="0" w:type="dxa"/>
        <w:top w:w="0" w:type="dxa"/>
        <w:right w:w="0" w:type="dxa"/>
        <w:bottom w:w="0" w:type="dxa"/>
      </w:tblCellMa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904"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905"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906" w:customStyle="1">
    <w:name w:val="List Table 1 Light - Accent 6"/>
    <w:uiPriority w:val="99"/>
    <w:qFormat/>
    <w:tblPr>
      <w:tblCellMar>
        <w:left w:w="0" w:type="dxa"/>
        <w:top w:w="0" w:type="dxa"/>
        <w:right w:w="0" w:type="dxa"/>
        <w:bottom w:w="0" w:type="dxa"/>
      </w:tblCellMa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907"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908"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909"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910"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911"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912"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913"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14"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915"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916"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917"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918"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919"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20"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21"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922"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923"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924"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925"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926"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927"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928"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929"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930"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931"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b/>
        <w:color w:val="2a4a70"/>
      </w:rPr>
    </w:tblStylePr>
    <w:tblStylePr w:type="firstRow">
      <w:rPr>
        <w:b/>
        <w:color w:val="2a4a70"/>
      </w:rPr>
      <w:tcPr>
        <w:tcBorders>
          <w:bottom w:val="single" w:color="4F81BD" w:sz="4" w:space="0"/>
        </w:tcBorders>
      </w:tcPr>
    </w:tblStylePr>
    <w:tblStylePr w:type="lastCol">
      <w:rPr>
        <w:b/>
        <w:color w:val="2a4a70"/>
      </w:rPr>
    </w:tblStylePr>
    <w:tblStylePr w:type="lastRow">
      <w:rPr>
        <w:b/>
        <w:color w:val="2a4a70"/>
      </w:rPr>
      <w:tcPr>
        <w:tcBorders>
          <w:top w:val="single" w:color="4F81BD" w:sz="4" w:space="0"/>
        </w:tcBorders>
      </w:tcPr>
    </w:tblStylePr>
  </w:style>
  <w:style w:type="table" w:styleId="932"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4" w:space="0"/>
        </w:tcBorders>
      </w:tcPr>
    </w:tblStylePr>
    <w:tblStylePr w:type="lastCol">
      <w:rPr>
        <w:b/>
        <w:color w:val="da9796"/>
      </w:rPr>
    </w:tblStylePr>
    <w:tblStylePr w:type="lastRow">
      <w:rPr>
        <w:b/>
        <w:color w:val="da9796"/>
      </w:rPr>
      <w:tcPr>
        <w:tcBorders>
          <w:top w:val="single" w:color="D99695" w:sz="4" w:space="0"/>
        </w:tcBorders>
      </w:tcPr>
    </w:tblStylePr>
  </w:style>
  <w:style w:type="table" w:styleId="933"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b/>
        <w:color w:val="c2d69b"/>
      </w:rPr>
    </w:tblStylePr>
    <w:tblStylePr w:type="firstRow">
      <w:rPr>
        <w:b/>
        <w:color w:val="c2d69b"/>
      </w:rPr>
      <w:tcPr>
        <w:tcBorders>
          <w:bottom w:val="single" w:color="C3D69B" w:sz="4" w:space="0"/>
        </w:tcBorders>
      </w:tcPr>
    </w:tblStylePr>
    <w:tblStylePr w:type="lastCol">
      <w:rPr>
        <w:b/>
        <w:color w:val="c2d69b"/>
      </w:rPr>
    </w:tblStylePr>
    <w:tblStylePr w:type="lastRow">
      <w:rPr>
        <w:b/>
        <w:color w:val="c2d69b"/>
      </w:rPr>
      <w:tcPr>
        <w:tcBorders>
          <w:top w:val="single" w:color="C3D69B" w:sz="4" w:space="0"/>
        </w:tcBorders>
      </w:tcPr>
    </w:tblStylePr>
  </w:style>
  <w:style w:type="table" w:styleId="934"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935"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b/>
        <w:color w:val="92cddc"/>
      </w:rPr>
    </w:tblStylePr>
    <w:tblStylePr w:type="firstRow">
      <w:rPr>
        <w:b/>
        <w:color w:val="92cddc"/>
      </w:rPr>
      <w:tcPr>
        <w:tcBorders>
          <w:bottom w:val="single" w:color="92CCDC" w:sz="4" w:space="0"/>
        </w:tcBorders>
      </w:tcPr>
    </w:tblStylePr>
    <w:tblStylePr w:type="lastCol">
      <w:rPr>
        <w:b/>
        <w:color w:val="92cddc"/>
      </w:rPr>
    </w:tblStylePr>
    <w:tblStylePr w:type="lastRow">
      <w:rPr>
        <w:b/>
        <w:color w:val="92cddc"/>
      </w:rPr>
      <w:tcPr>
        <w:tcBorders>
          <w:top w:val="single" w:color="92CCDC" w:sz="4" w:space="0"/>
        </w:tcBorders>
      </w:tcPr>
    </w:tblStylePr>
  </w:style>
  <w:style w:type="table" w:styleId="936"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b/>
        <w:color w:val="fabf8f"/>
      </w:rPr>
    </w:tblStylePr>
    <w:tblStylePr w:type="firstRow">
      <w:rPr>
        <w:b/>
        <w:color w:val="fabf8f"/>
      </w:rPr>
      <w:tcPr>
        <w:tcBorders>
          <w:bottom w:val="single" w:color="FAC090" w:sz="4" w:space="0"/>
        </w:tcBorders>
      </w:tcPr>
    </w:tblStylePr>
    <w:tblStylePr w:type="lastCol">
      <w:rPr>
        <w:b/>
        <w:color w:val="fabf8f"/>
      </w:rPr>
    </w:tblStylePr>
    <w:tblStylePr w:type="lastRow">
      <w:rPr>
        <w:b/>
        <w:color w:val="fabf8f"/>
      </w:rPr>
      <w:tcPr>
        <w:tcBorders>
          <w:top w:val="single" w:color="FAC090" w:sz="4" w:space="0"/>
        </w:tcBorders>
      </w:tcPr>
    </w:tblStylePr>
  </w:style>
  <w:style w:type="table" w:styleId="937"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rFonts w:ascii="Arial" w:hAnsi="Arial"/>
        <w:i/>
        <w:color w:val="2a4a70"/>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0"/>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0"/>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0"/>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938" w:customStyle="1">
    <w:name w:val="List Table 7 Colorful - Accent 2"/>
    <w:uiPriority w:val="99"/>
    <w:qFormat/>
    <w:tblPr>
      <w:tblBorders>
        <w:right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939" w:customStyle="1">
    <w:name w:val="List Table 7 Colorful - Accent 3"/>
    <w:uiPriority w:val="99"/>
    <w:qFormat/>
    <w:tblPr>
      <w:tblBorders>
        <w:right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rFonts w:ascii="Arial" w:hAnsi="Arial"/>
        <w:i/>
        <w:color w:val="c2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2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2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2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940"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41"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rFonts w:ascii="Arial" w:hAnsi="Arial"/>
        <w:i/>
        <w:color w:val="92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942"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rFonts w:ascii="Arial" w:hAnsi="Arial"/>
        <w:i/>
        <w:color w:val="fabf8f"/>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bf8f"/>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bf8f"/>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bf8f"/>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94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4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4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4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4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4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4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50"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51"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52"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53"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54"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55"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56"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57"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958"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959"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960"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961"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962"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963"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964" w:customStyle="1">
    <w:name w:val="脚注文本 字符"/>
    <w:link w:val="789"/>
    <w:uiPriority w:val="0"/>
    <w:qFormat/>
    <w:rPr>
      <w:sz w:val="18"/>
    </w:rPr>
  </w:style>
  <w:style w:type="character" w:styleId="965" w:customStyle="1">
    <w:name w:val="尾注文本 字符"/>
    <w:link w:val="783"/>
    <w:uiPriority w:val="99"/>
    <w:qFormat/>
    <w:rPr>
      <w:sz w:val="20"/>
    </w:rPr>
  </w:style>
  <w:style w:type="paragraph" w:styleId="966" w:customStyle="1">
    <w:name w:val="TOC 标题11"/>
    <w:uiPriority w:val="39"/>
    <w:qFormat/>
    <w:rPr>
      <w:rFonts w:ascii="Times New Roman" w:hAnsi="Times New Roman" w:eastAsia="宋体" w:cs="Times New Roman"/>
      <w:lang w:val="en-US" w:eastAsia="zh-CN" w:bidi="ar-SA"/>
    </w:rPr>
  </w:style>
  <w:style w:type="paragraph" w:styleId="967" w:customStyle="1">
    <w:name w:val="标题 11"/>
    <w:basedOn w:val="759"/>
    <w:next w:val="759"/>
    <w:link w:val="979"/>
    <w:uiPriority w:val="0"/>
    <w:qFormat/>
    <w:pPr>
      <w:keepLines/>
      <w:keepNext/>
      <w:spacing w:before="340" w:after="330" w:line="576" w:lineRule="auto"/>
      <w:outlineLvl w:val="0"/>
    </w:pPr>
    <w:rPr>
      <w:b/>
      <w:sz w:val="44"/>
      <w:szCs w:val="20"/>
    </w:rPr>
  </w:style>
  <w:style w:type="paragraph" w:styleId="968" w:customStyle="1">
    <w:name w:val="标题 21"/>
    <w:basedOn w:val="759"/>
    <w:next w:val="759"/>
    <w:link w:val="980"/>
    <w:uiPriority w:val="0"/>
    <w:qFormat/>
    <w:pPr>
      <w:keepLines/>
      <w:keepNext/>
      <w:spacing w:before="260" w:after="260" w:line="413" w:lineRule="auto"/>
      <w:outlineLvl w:val="1"/>
    </w:pPr>
    <w:rPr>
      <w:rFonts w:ascii="Arial" w:hAnsi="Arial" w:eastAsia="黑体"/>
      <w:b/>
      <w:sz w:val="32"/>
      <w:szCs w:val="20"/>
    </w:rPr>
  </w:style>
  <w:style w:type="paragraph" w:styleId="969" w:customStyle="1">
    <w:name w:val="标题 31"/>
    <w:basedOn w:val="759"/>
    <w:next w:val="759"/>
    <w:link w:val="981"/>
    <w:uiPriority w:val="0"/>
    <w:qFormat/>
    <w:pPr>
      <w:keepLines/>
      <w:keepNext/>
      <w:spacing w:before="260" w:after="260" w:line="413" w:lineRule="auto"/>
      <w:outlineLvl w:val="2"/>
    </w:pPr>
    <w:rPr>
      <w:b/>
      <w:sz w:val="32"/>
      <w:szCs w:val="20"/>
    </w:rPr>
  </w:style>
  <w:style w:type="paragraph" w:styleId="970" w:customStyle="1">
    <w:name w:val="标题 41"/>
    <w:basedOn w:val="759"/>
    <w:next w:val="759"/>
    <w:link w:val="982"/>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paragraph" w:styleId="971" w:customStyle="1">
    <w:name w:val="标题 51"/>
    <w:basedOn w:val="759"/>
    <w:next w:val="759"/>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972" w:customStyle="1">
    <w:name w:val="标题 61"/>
    <w:basedOn w:val="759"/>
    <w:next w:val="759"/>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973" w:customStyle="1">
    <w:name w:val="标题 71"/>
    <w:basedOn w:val="759"/>
    <w:next w:val="759"/>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974" w:customStyle="1">
    <w:name w:val="标题 81"/>
    <w:basedOn w:val="759"/>
    <w:next w:val="759"/>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975" w:customStyle="1">
    <w:name w:val="标题 91"/>
    <w:basedOn w:val="759"/>
    <w:next w:val="759"/>
    <w:uiPriority w:val="0"/>
    <w:qFormat/>
    <w:pPr>
      <w:jc w:val="center"/>
      <w:keepNext/>
      <w:spacing w:line="600" w:lineRule="exact"/>
      <w:outlineLvl w:val="8"/>
    </w:pPr>
    <w:rPr>
      <w:rFonts w:ascii="仿宋_GB2312" w:eastAsia="仿宋_GB2312"/>
      <w:sz w:val="32"/>
    </w:rPr>
  </w:style>
  <w:style w:type="character" w:styleId="976" w:customStyle="1">
    <w:name w:val="默认段落字体1"/>
    <w:uiPriority w:val="1"/>
    <w:qFormat/>
  </w:style>
  <w:style w:type="table" w:styleId="977" w:customStyle="1">
    <w:name w:val="普通表格1"/>
    <w:uiPriority w:val="0"/>
    <w:qFormat/>
    <w:tblPr>
      <w:tblCellMar>
        <w:left w:w="0" w:type="dxa"/>
        <w:top w:w="0" w:type="dxa"/>
        <w:right w:w="0" w:type="dxa"/>
        <w:bottom w:w="0" w:type="dxa"/>
      </w:tblCellMar>
    </w:tblPr>
  </w:style>
  <w:style w:type="character" w:styleId="978" w:customStyle="1">
    <w:name w:val="正文文本 字符"/>
    <w:link w:val="843"/>
    <w:uiPriority w:val="0"/>
    <w:qFormat/>
    <w:rPr>
      <w:rFonts w:ascii="仿宋_GB2312" w:eastAsia="仿宋_GB2312"/>
      <w:sz w:val="32"/>
      <w:szCs w:val="22"/>
    </w:rPr>
  </w:style>
  <w:style w:type="character" w:styleId="979" w:customStyle="1">
    <w:name w:val="标题 1 字符"/>
    <w:link w:val="967"/>
    <w:uiPriority w:val="0"/>
    <w:qFormat/>
    <w:rPr>
      <w:b/>
      <w:sz w:val="44"/>
    </w:rPr>
  </w:style>
  <w:style w:type="character" w:styleId="980" w:customStyle="1">
    <w:name w:val="标题 2 字符"/>
    <w:link w:val="968"/>
    <w:uiPriority w:val="0"/>
    <w:qFormat/>
    <w:rPr>
      <w:rFonts w:ascii="Arial" w:hAnsi="Arial" w:eastAsia="黑体"/>
      <w:b/>
      <w:sz w:val="32"/>
    </w:rPr>
  </w:style>
  <w:style w:type="character" w:styleId="981" w:customStyle="1">
    <w:name w:val="标题 3 字符"/>
    <w:link w:val="969"/>
    <w:uiPriority w:val="0"/>
    <w:qFormat/>
    <w:rPr>
      <w:b/>
      <w:sz w:val="32"/>
    </w:rPr>
  </w:style>
  <w:style w:type="character" w:styleId="982" w:customStyle="1">
    <w:name w:val="标题 4 字符"/>
    <w:link w:val="970"/>
    <w:uiPriority w:val="0"/>
    <w:qFormat/>
    <w:rPr>
      <w:rFonts w:ascii="宋体" w:eastAsia="宋体"/>
      <w:color w:val="800000"/>
      <w:sz w:val="28"/>
      <w:lang w:val="en-US" w:eastAsia="zh-CN" w:bidi="ar-SA"/>
    </w:rPr>
  </w:style>
  <w:style w:type="paragraph" w:styleId="983" w:customStyle="1">
    <w:name w:val="目录 71"/>
    <w:basedOn w:val="759"/>
    <w:next w:val="759"/>
    <w:uiPriority w:val="0"/>
    <w:qFormat/>
    <w:pPr>
      <w:ind w:left="1260"/>
      <w:jc w:val="left"/>
    </w:pPr>
    <w:rPr>
      <w:rFonts w:ascii="Calibri" w:hAnsi="Calibri" w:cs="Calibri"/>
      <w:sz w:val="18"/>
      <w:szCs w:val="18"/>
    </w:rPr>
  </w:style>
  <w:style w:type="paragraph" w:styleId="984" w:customStyle="1">
    <w:name w:val="列表项目符号 41"/>
    <w:basedOn w:val="759"/>
    <w:uiPriority w:val="0"/>
    <w:qFormat/>
    <w:pPr>
      <w:ind w:left="360" w:hanging="360"/>
      <w:spacing w:line="380" w:lineRule="exact"/>
      <w:tabs>
        <w:tab w:val="left" w:pos="360" w:leader="none"/>
      </w:tabs>
    </w:pPr>
    <w:rPr>
      <w:rFonts w:ascii="Calibri" w:hAnsi="Calibri"/>
      <w:sz w:val="28"/>
    </w:rPr>
  </w:style>
  <w:style w:type="paragraph" w:styleId="985" w:customStyle="1">
    <w:name w:val="索引 81"/>
    <w:basedOn w:val="759"/>
    <w:next w:val="759"/>
    <w:uiPriority w:val="0"/>
    <w:qFormat/>
    <w:pPr>
      <w:ind w:left="1400"/>
    </w:pPr>
    <w:rPr>
      <w:rFonts w:ascii="Calibri" w:hAnsi="Calibri"/>
    </w:rPr>
  </w:style>
  <w:style w:type="paragraph" w:styleId="986" w:customStyle="1">
    <w:name w:val="正文缩进11"/>
    <w:basedOn w:val="759"/>
    <w:uiPriority w:val="0"/>
    <w:qFormat/>
    <w:pPr>
      <w:ind w:firstLine="420"/>
    </w:pPr>
    <w:rPr>
      <w:rFonts w:ascii="宋体"/>
      <w:color w:val="000000"/>
      <w:sz w:val="24"/>
      <w:szCs w:val="20"/>
    </w:rPr>
  </w:style>
  <w:style w:type="paragraph" w:styleId="987" w:customStyle="1">
    <w:name w:val="题注1"/>
    <w:basedOn w:val="759"/>
    <w:next w:val="759"/>
    <w:link w:val="988"/>
    <w:uiPriority w:val="0"/>
    <w:qFormat/>
    <w:pPr>
      <w:spacing w:line="360" w:lineRule="auto"/>
      <w:tabs>
        <w:tab w:val="left" w:pos="0" w:leader="none"/>
      </w:tabs>
    </w:pPr>
    <w:rPr>
      <w:rFonts w:ascii="Arial" w:hAnsi="Arial" w:eastAsia="黑体"/>
      <w:sz w:val="20"/>
      <w:szCs w:val="20"/>
    </w:rPr>
  </w:style>
  <w:style w:type="character" w:styleId="988" w:customStyle="1">
    <w:name w:val="题注 字符"/>
    <w:link w:val="987"/>
    <w:uiPriority w:val="0"/>
    <w:qFormat/>
    <w:rPr>
      <w:rFonts w:ascii="Arial" w:hAnsi="Arial" w:eastAsia="黑体" w:cs="Arial"/>
    </w:rPr>
  </w:style>
  <w:style w:type="paragraph" w:styleId="989" w:customStyle="1">
    <w:name w:val="索引 51"/>
    <w:basedOn w:val="759"/>
    <w:next w:val="759"/>
    <w:uiPriority w:val="0"/>
    <w:qFormat/>
    <w:pPr>
      <w:ind w:left="800"/>
    </w:pPr>
    <w:rPr>
      <w:rFonts w:ascii="Calibri" w:hAnsi="Calibri"/>
    </w:rPr>
  </w:style>
  <w:style w:type="paragraph" w:styleId="990" w:customStyle="1">
    <w:name w:val="列表项目符号1"/>
    <w:basedOn w:val="759"/>
    <w:uiPriority w:val="0"/>
    <w:qFormat/>
    <w:pPr>
      <w:ind w:left="962" w:hanging="480"/>
      <w:spacing w:line="360" w:lineRule="auto"/>
      <w:tabs>
        <w:tab w:val="left" w:pos="840" w:leader="none"/>
      </w:tabs>
    </w:pPr>
    <w:rPr>
      <w:sz w:val="24"/>
    </w:rPr>
  </w:style>
  <w:style w:type="paragraph" w:styleId="991" w:customStyle="1">
    <w:name w:val="文档结构图1"/>
    <w:basedOn w:val="759"/>
    <w:uiPriority w:val="0"/>
    <w:qFormat/>
    <w:pPr>
      <w:shd w:val="clear" w:color="auto" w:fill="000080"/>
    </w:pPr>
  </w:style>
  <w:style w:type="paragraph" w:styleId="992" w:customStyle="1">
    <w:name w:val="批注文字1"/>
    <w:basedOn w:val="759"/>
    <w:link w:val="993"/>
    <w:uiPriority w:val="99"/>
    <w:qFormat/>
    <w:pPr>
      <w:jc w:val="left"/>
    </w:pPr>
    <w:rPr>
      <w:rFonts w:ascii="Calibri" w:hAnsi="Calibri"/>
      <w:szCs w:val="20"/>
    </w:rPr>
  </w:style>
  <w:style w:type="character" w:styleId="993" w:customStyle="1">
    <w:name w:val="批注文字 字符"/>
    <w:link w:val="992"/>
    <w:uiPriority w:val="99"/>
    <w:qFormat/>
    <w:rPr>
      <w:rFonts w:ascii="Calibri" w:hAnsi="Calibri" w:eastAsia="宋体" w:cs="Times New Roman"/>
      <w:sz w:val="21"/>
    </w:rPr>
  </w:style>
  <w:style w:type="paragraph" w:styleId="994" w:customStyle="1">
    <w:name w:val="索引 61"/>
    <w:basedOn w:val="759"/>
    <w:next w:val="759"/>
    <w:uiPriority w:val="0"/>
    <w:qFormat/>
    <w:pPr>
      <w:ind w:left="1000"/>
    </w:pPr>
    <w:rPr>
      <w:rFonts w:ascii="Calibri" w:hAnsi="Calibri"/>
    </w:rPr>
  </w:style>
  <w:style w:type="paragraph" w:styleId="995" w:customStyle="1">
    <w:name w:val="正文文本 31"/>
    <w:basedOn w:val="759"/>
    <w:uiPriority w:val="0"/>
    <w:qFormat/>
    <w:rPr>
      <w:color w:val="000000"/>
    </w:rPr>
  </w:style>
  <w:style w:type="paragraph" w:styleId="996" w:customStyle="1">
    <w:name w:val="列表项目符号 31"/>
    <w:basedOn w:val="759"/>
    <w:uiPriority w:val="0"/>
    <w:qFormat/>
    <w:pPr>
      <w:ind w:left="1200" w:hanging="360"/>
      <w:spacing w:line="380" w:lineRule="exact"/>
      <w:tabs>
        <w:tab w:val="left" w:pos="1200" w:leader="none"/>
      </w:tabs>
    </w:pPr>
    <w:rPr>
      <w:rFonts w:ascii="Calibri" w:hAnsi="Calibri"/>
      <w:sz w:val="28"/>
    </w:rPr>
  </w:style>
  <w:style w:type="paragraph" w:styleId="997" w:customStyle="1">
    <w:name w:val="正文文本缩进11"/>
    <w:basedOn w:val="759"/>
    <w:uiPriority w:val="0"/>
    <w:qFormat/>
    <w:pPr>
      <w:ind w:firstLine="225"/>
    </w:pPr>
    <w:rPr>
      <w:rFonts w:ascii="仿宋_GB2312" w:eastAsia="仿宋_GB2312"/>
      <w:sz w:val="32"/>
    </w:rPr>
  </w:style>
  <w:style w:type="paragraph" w:styleId="998" w:customStyle="1">
    <w:name w:val="文本块1"/>
    <w:basedOn w:val="759"/>
    <w:uiPriority w:val="0"/>
    <w:qFormat/>
    <w:pPr>
      <w:ind w:left="1548" w:right="12" w:hanging="2405"/>
      <w:spacing w:line="360" w:lineRule="exact"/>
    </w:pPr>
    <w:rPr>
      <w:rFonts w:ascii="宋体"/>
      <w:bCs/>
      <w:sz w:val="28"/>
    </w:rPr>
  </w:style>
  <w:style w:type="paragraph" w:styleId="999" w:customStyle="1">
    <w:name w:val="列表项目符号 21"/>
    <w:basedOn w:val="759"/>
    <w:uiPriority w:val="0"/>
    <w:qFormat/>
    <w:pPr>
      <w:ind w:left="720" w:hanging="360"/>
      <w:spacing w:line="360" w:lineRule="auto"/>
      <w:tabs>
        <w:tab w:val="left" w:pos="720" w:leader="none"/>
      </w:tabs>
    </w:pPr>
    <w:rPr>
      <w:sz w:val="24"/>
    </w:rPr>
  </w:style>
  <w:style w:type="paragraph" w:styleId="1000" w:customStyle="1">
    <w:name w:val="HTML 地址1"/>
    <w:basedOn w:val="759"/>
    <w:uiPriority w:val="0"/>
    <w:qFormat/>
    <w:rPr>
      <w:i/>
      <w:iCs/>
    </w:rPr>
  </w:style>
  <w:style w:type="paragraph" w:styleId="1001" w:customStyle="1">
    <w:name w:val="索引 41"/>
    <w:basedOn w:val="759"/>
    <w:next w:val="759"/>
    <w:uiPriority w:val="0"/>
    <w:qFormat/>
    <w:pPr>
      <w:ind w:left="600"/>
    </w:pPr>
    <w:rPr>
      <w:rFonts w:ascii="Calibri" w:hAnsi="Calibri"/>
    </w:rPr>
  </w:style>
  <w:style w:type="paragraph" w:styleId="1002" w:customStyle="1">
    <w:name w:val="目录 51"/>
    <w:basedOn w:val="759"/>
    <w:next w:val="759"/>
    <w:uiPriority w:val="0"/>
    <w:qFormat/>
    <w:pPr>
      <w:ind w:left="840"/>
      <w:jc w:val="left"/>
    </w:pPr>
    <w:rPr>
      <w:rFonts w:ascii="Calibri" w:hAnsi="Calibri" w:cs="Calibri"/>
      <w:sz w:val="18"/>
      <w:szCs w:val="18"/>
    </w:rPr>
  </w:style>
  <w:style w:type="paragraph" w:styleId="1003" w:customStyle="1">
    <w:name w:val="目录 31"/>
    <w:basedOn w:val="759"/>
    <w:next w:val="759"/>
    <w:uiPriority w:val="39"/>
    <w:qFormat/>
    <w:pPr>
      <w:ind w:left="420"/>
      <w:jc w:val="left"/>
    </w:pPr>
    <w:rPr>
      <w:rFonts w:ascii="Calibri" w:hAnsi="Calibri" w:cs="Calibri"/>
      <w:i/>
      <w:iCs/>
      <w:sz w:val="20"/>
      <w:szCs w:val="20"/>
    </w:rPr>
  </w:style>
  <w:style w:type="paragraph" w:styleId="1004" w:customStyle="1">
    <w:name w:val="纯文本11"/>
    <w:basedOn w:val="759"/>
    <w:uiPriority w:val="0"/>
    <w:qFormat/>
    <w:rPr>
      <w:rFonts w:ascii="宋体"/>
      <w:szCs w:val="21"/>
    </w:rPr>
  </w:style>
  <w:style w:type="paragraph" w:styleId="1005" w:customStyle="1">
    <w:name w:val="列表项目符号 51"/>
    <w:basedOn w:val="759"/>
    <w:uiPriority w:val="0"/>
    <w:qFormat/>
    <w:pPr>
      <w:ind w:left="720" w:hanging="360"/>
      <w:spacing w:line="380" w:lineRule="exact"/>
      <w:tabs>
        <w:tab w:val="left" w:pos="720" w:leader="none"/>
      </w:tabs>
    </w:pPr>
    <w:rPr>
      <w:rFonts w:ascii="Calibri" w:hAnsi="Calibri"/>
      <w:sz w:val="28"/>
    </w:rPr>
  </w:style>
  <w:style w:type="paragraph" w:styleId="1006" w:customStyle="1">
    <w:name w:val="目录 81"/>
    <w:basedOn w:val="759"/>
    <w:next w:val="759"/>
    <w:uiPriority w:val="0"/>
    <w:qFormat/>
    <w:pPr>
      <w:ind w:left="1470"/>
      <w:jc w:val="left"/>
    </w:pPr>
    <w:rPr>
      <w:rFonts w:ascii="Calibri" w:hAnsi="Calibri" w:cs="Calibri"/>
      <w:sz w:val="18"/>
      <w:szCs w:val="18"/>
    </w:rPr>
  </w:style>
  <w:style w:type="paragraph" w:styleId="1007" w:customStyle="1">
    <w:name w:val="索引 31"/>
    <w:basedOn w:val="759"/>
    <w:next w:val="759"/>
    <w:uiPriority w:val="0"/>
    <w:qFormat/>
    <w:pPr>
      <w:ind w:left="400"/>
    </w:pPr>
    <w:rPr>
      <w:rFonts w:ascii="Calibri" w:hAnsi="Calibri"/>
    </w:rPr>
  </w:style>
  <w:style w:type="paragraph" w:styleId="1008" w:customStyle="1">
    <w:name w:val="日期1"/>
    <w:basedOn w:val="759"/>
    <w:next w:val="759"/>
    <w:uiPriority w:val="0"/>
    <w:qFormat/>
    <w:pPr>
      <w:ind w:left="2500"/>
    </w:pPr>
  </w:style>
  <w:style w:type="paragraph" w:styleId="1009" w:customStyle="1">
    <w:name w:val="正文文本缩进 21"/>
    <w:basedOn w:val="759"/>
    <w:uiPriority w:val="0"/>
    <w:qFormat/>
    <w:pPr>
      <w:ind w:firstLine="225"/>
      <w:jc w:val="left"/>
      <w:spacing w:line="540" w:lineRule="exact"/>
    </w:pPr>
    <w:rPr>
      <w:rFonts w:ascii="仿宋_GB2312" w:eastAsia="仿宋_GB2312"/>
      <w:sz w:val="32"/>
    </w:rPr>
  </w:style>
  <w:style w:type="paragraph" w:styleId="1010" w:customStyle="1">
    <w:name w:val="尾注文本1"/>
    <w:basedOn w:val="759"/>
    <w:uiPriority w:val="0"/>
    <w:qFormat/>
    <w:pPr>
      <w:jc w:val="left"/>
      <w:widowControl/>
    </w:pPr>
    <w:rPr>
      <w:rFonts w:ascii="宋体"/>
      <w:bCs/>
      <w:szCs w:val="21"/>
    </w:rPr>
  </w:style>
  <w:style w:type="paragraph" w:styleId="1011" w:customStyle="1">
    <w:name w:val="批注框文本1"/>
    <w:basedOn w:val="759"/>
    <w:uiPriority w:val="0"/>
    <w:qFormat/>
    <w:rPr>
      <w:sz w:val="18"/>
      <w:szCs w:val="20"/>
    </w:rPr>
  </w:style>
  <w:style w:type="paragraph" w:styleId="1012" w:customStyle="1">
    <w:name w:val="页脚1"/>
    <w:basedOn w:val="759"/>
    <w:link w:val="1013"/>
    <w:uiPriority w:val="99"/>
    <w:qFormat/>
    <w:pPr>
      <w:jc w:val="left"/>
      <w:tabs>
        <w:tab w:val="center" w:pos="4153" w:leader="none"/>
        <w:tab w:val="right" w:pos="8306" w:leader="none"/>
      </w:tabs>
    </w:pPr>
    <w:rPr>
      <w:rFonts w:ascii="Calibri" w:hAnsi="Calibri"/>
      <w:sz w:val="18"/>
      <w:szCs w:val="18"/>
    </w:rPr>
  </w:style>
  <w:style w:type="character" w:styleId="1013" w:customStyle="1">
    <w:name w:val="页脚 字符"/>
    <w:link w:val="1012"/>
    <w:uiPriority w:val="99"/>
    <w:qFormat/>
    <w:rPr>
      <w:rFonts w:ascii="Calibri" w:hAnsi="Calibri" w:eastAsia="宋体" w:cs="Times New Roman"/>
      <w:sz w:val="18"/>
      <w:szCs w:val="18"/>
    </w:rPr>
  </w:style>
  <w:style w:type="paragraph" w:styleId="1014" w:customStyle="1">
    <w:name w:val="寄信人地址11"/>
    <w:basedOn w:val="759"/>
    <w:uiPriority w:val="0"/>
    <w:qFormat/>
    <w:rPr>
      <w:rFonts w:ascii="Arial" w:hAnsi="Arial"/>
    </w:rPr>
  </w:style>
  <w:style w:type="paragraph" w:styleId="1015" w:customStyle="1">
    <w:name w:val="页眉1"/>
    <w:basedOn w:val="759"/>
    <w:link w:val="1016"/>
    <w:uiPriority w:val="99"/>
    <w:qFormat/>
    <w:pPr>
      <w:jc w:val="center"/>
      <w:tabs>
        <w:tab w:val="center" w:pos="4153" w:leader="none"/>
        <w:tab w:val="right" w:pos="8306" w:leader="none"/>
      </w:tabs>
      <w:pBdr>
        <w:bottom w:val="single" w:color="000000" w:sz="6" w:space="1"/>
      </w:pBdr>
    </w:pPr>
    <w:rPr>
      <w:sz w:val="18"/>
      <w:szCs w:val="18"/>
    </w:rPr>
  </w:style>
  <w:style w:type="character" w:styleId="1016" w:customStyle="1">
    <w:name w:val="页眉 字符"/>
    <w:link w:val="1015"/>
    <w:uiPriority w:val="99"/>
    <w:qFormat/>
    <w:rPr>
      <w:sz w:val="18"/>
      <w:szCs w:val="18"/>
    </w:rPr>
  </w:style>
  <w:style w:type="paragraph" w:styleId="1017" w:customStyle="1">
    <w:name w:val="目录 11"/>
    <w:basedOn w:val="759"/>
    <w:next w:val="759"/>
    <w:uiPriority w:val="39"/>
    <w:qFormat/>
    <w:pPr>
      <w:jc w:val="left"/>
      <w:spacing w:before="120" w:after="120"/>
    </w:pPr>
    <w:rPr>
      <w:rFonts w:ascii="Calibri" w:hAnsi="Calibri" w:cs="Calibri"/>
      <w:b/>
      <w:bCs/>
      <w:caps/>
      <w:sz w:val="20"/>
      <w:szCs w:val="20"/>
    </w:rPr>
  </w:style>
  <w:style w:type="paragraph" w:styleId="1018" w:customStyle="1">
    <w:name w:val="目录 41"/>
    <w:basedOn w:val="759"/>
    <w:next w:val="759"/>
    <w:uiPriority w:val="0"/>
    <w:qFormat/>
    <w:pPr>
      <w:ind w:left="630"/>
      <w:jc w:val="left"/>
    </w:pPr>
    <w:rPr>
      <w:rFonts w:ascii="Calibri" w:hAnsi="Calibri" w:cs="Calibri"/>
      <w:sz w:val="18"/>
      <w:szCs w:val="18"/>
    </w:rPr>
  </w:style>
  <w:style w:type="paragraph" w:styleId="1019" w:customStyle="1">
    <w:name w:val="索引标题1"/>
    <w:basedOn w:val="759"/>
    <w:next w:val="1020"/>
    <w:uiPriority w:val="0"/>
    <w:qFormat/>
    <w:rPr>
      <w:rFonts w:ascii="Calibri" w:hAnsi="Calibri"/>
    </w:rPr>
  </w:style>
  <w:style w:type="paragraph" w:styleId="1020" w:customStyle="1">
    <w:name w:val="索引 11"/>
    <w:basedOn w:val="759"/>
    <w:next w:val="759"/>
    <w:uiPriority w:val="0"/>
    <w:qFormat/>
    <w:rPr>
      <w:rFonts w:ascii="Calibri" w:hAnsi="Calibri"/>
    </w:rPr>
  </w:style>
  <w:style w:type="paragraph" w:styleId="1021" w:customStyle="1">
    <w:name w:val="脚注文本1"/>
    <w:basedOn w:val="759"/>
    <w:uiPriority w:val="0"/>
    <w:qFormat/>
    <w:pPr>
      <w:jc w:val="left"/>
    </w:pPr>
    <w:rPr>
      <w:rFonts w:ascii="宋体"/>
      <w:bCs/>
      <w:sz w:val="18"/>
      <w:szCs w:val="18"/>
    </w:rPr>
  </w:style>
  <w:style w:type="paragraph" w:styleId="1022" w:customStyle="1">
    <w:name w:val="目录 61"/>
    <w:basedOn w:val="759"/>
    <w:next w:val="759"/>
    <w:uiPriority w:val="0"/>
    <w:qFormat/>
    <w:pPr>
      <w:ind w:left="1050"/>
      <w:jc w:val="left"/>
    </w:pPr>
    <w:rPr>
      <w:rFonts w:ascii="Calibri" w:hAnsi="Calibri" w:cs="Calibri"/>
      <w:sz w:val="18"/>
      <w:szCs w:val="18"/>
    </w:rPr>
  </w:style>
  <w:style w:type="paragraph" w:styleId="1023" w:customStyle="1">
    <w:name w:val="正文文本缩进 31"/>
    <w:basedOn w:val="759"/>
    <w:uiPriority w:val="0"/>
    <w:qFormat/>
    <w:pPr>
      <w:ind w:firstLine="213"/>
    </w:pPr>
    <w:rPr>
      <w:rFonts w:ascii="仿宋_GB2312" w:eastAsia="仿宋_GB2312"/>
      <w:sz w:val="30"/>
    </w:rPr>
  </w:style>
  <w:style w:type="paragraph" w:styleId="1024" w:customStyle="1">
    <w:name w:val="索引 71"/>
    <w:basedOn w:val="759"/>
    <w:next w:val="759"/>
    <w:uiPriority w:val="0"/>
    <w:qFormat/>
    <w:pPr>
      <w:ind w:left="1200"/>
    </w:pPr>
    <w:rPr>
      <w:rFonts w:ascii="Calibri" w:hAnsi="Calibri"/>
    </w:rPr>
  </w:style>
  <w:style w:type="paragraph" w:styleId="1025" w:customStyle="1">
    <w:name w:val="索引 91"/>
    <w:basedOn w:val="759"/>
    <w:next w:val="759"/>
    <w:uiPriority w:val="0"/>
    <w:qFormat/>
    <w:pPr>
      <w:ind w:left="1600"/>
    </w:pPr>
    <w:rPr>
      <w:rFonts w:ascii="Calibri" w:hAnsi="Calibri"/>
    </w:rPr>
  </w:style>
  <w:style w:type="paragraph" w:styleId="1026" w:customStyle="1">
    <w:name w:val="图表目录11"/>
    <w:basedOn w:val="759"/>
    <w:next w:val="759"/>
    <w:uiPriority w:val="0"/>
    <w:qFormat/>
    <w:pPr>
      <w:ind w:left="400" w:hanging="200"/>
      <w:jc w:val="left"/>
      <w:widowControl/>
    </w:pPr>
    <w:rPr>
      <w:rFonts w:ascii="宋体"/>
      <w:bCs/>
      <w:szCs w:val="21"/>
    </w:rPr>
  </w:style>
  <w:style w:type="paragraph" w:styleId="1027" w:customStyle="1">
    <w:name w:val="目录 21"/>
    <w:basedOn w:val="759"/>
    <w:next w:val="759"/>
    <w:uiPriority w:val="39"/>
    <w:qFormat/>
    <w:pPr>
      <w:ind w:left="210"/>
      <w:jc w:val="left"/>
    </w:pPr>
    <w:rPr>
      <w:rFonts w:ascii="Calibri" w:hAnsi="Calibri" w:cs="Calibri"/>
      <w:smallCaps/>
      <w:sz w:val="20"/>
      <w:szCs w:val="20"/>
    </w:rPr>
  </w:style>
  <w:style w:type="paragraph" w:styleId="1028" w:customStyle="1">
    <w:name w:val="目录 91"/>
    <w:basedOn w:val="759"/>
    <w:next w:val="759"/>
    <w:uiPriority w:val="0"/>
    <w:qFormat/>
    <w:pPr>
      <w:ind w:left="1680"/>
      <w:jc w:val="left"/>
    </w:pPr>
    <w:rPr>
      <w:rFonts w:ascii="Calibri" w:hAnsi="Calibri" w:cs="Calibri"/>
      <w:sz w:val="18"/>
      <w:szCs w:val="18"/>
    </w:rPr>
  </w:style>
  <w:style w:type="paragraph" w:styleId="1029" w:customStyle="1">
    <w:name w:val="正文文本 21"/>
    <w:basedOn w:val="759"/>
    <w:uiPriority w:val="0"/>
    <w:qFormat/>
    <w:pPr>
      <w:spacing w:line="560" w:lineRule="exact"/>
    </w:pPr>
    <w:rPr>
      <w:rFonts w:ascii="仿宋_GB2312" w:eastAsia="仿宋_GB2312"/>
      <w:sz w:val="28"/>
      <w:szCs w:val="30"/>
    </w:rPr>
  </w:style>
  <w:style w:type="paragraph" w:styleId="1030" w:customStyle="1">
    <w:name w:val="列表接续 21"/>
    <w:basedOn w:val="759"/>
    <w:uiPriority w:val="0"/>
    <w:qFormat/>
    <w:pPr>
      <w:ind w:left="840"/>
      <w:spacing w:after="120"/>
    </w:pPr>
  </w:style>
  <w:style w:type="paragraph" w:styleId="1031" w:customStyle="1">
    <w:name w:val="HTML 预设格式1"/>
    <w:basedOn w:val="75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32" w:customStyle="1">
    <w:name w:val="普通(网站)1"/>
    <w:basedOn w:val="759"/>
    <w:uiPriority w:val="0"/>
    <w:qFormat/>
    <w:pPr>
      <w:jc w:val="left"/>
      <w:spacing w:before="100" w:beforeAutospacing="1" w:after="100" w:afterAutospacing="1"/>
      <w:widowControl/>
    </w:pPr>
    <w:rPr>
      <w:rFonts w:ascii="宋体"/>
      <w:sz w:val="24"/>
      <w:szCs w:val="20"/>
    </w:rPr>
  </w:style>
  <w:style w:type="paragraph" w:styleId="1033" w:customStyle="1">
    <w:name w:val="索引 21"/>
    <w:basedOn w:val="759"/>
    <w:next w:val="759"/>
    <w:uiPriority w:val="0"/>
    <w:qFormat/>
    <w:pPr>
      <w:ind w:left="200"/>
    </w:pPr>
    <w:rPr>
      <w:rFonts w:ascii="Calibri" w:hAnsi="Calibri"/>
    </w:rPr>
  </w:style>
  <w:style w:type="paragraph" w:styleId="1034" w:customStyle="1">
    <w:name w:val="标题1"/>
    <w:basedOn w:val="759"/>
    <w:uiPriority w:val="0"/>
    <w:qFormat/>
    <w:pPr>
      <w:jc w:val="center"/>
      <w:spacing w:before="240" w:after="60"/>
      <w:outlineLvl w:val="0"/>
    </w:pPr>
    <w:rPr>
      <w:rFonts w:ascii="Cambria" w:hAnsi="Cambria"/>
      <w:b/>
      <w:bCs/>
      <w:sz w:val="32"/>
      <w:szCs w:val="32"/>
    </w:rPr>
  </w:style>
  <w:style w:type="paragraph" w:styleId="1035" w:customStyle="1">
    <w:name w:val="批注主题1"/>
    <w:basedOn w:val="992"/>
    <w:next w:val="992"/>
    <w:uiPriority w:val="0"/>
    <w:qFormat/>
    <w:rPr>
      <w:b/>
    </w:rPr>
  </w:style>
  <w:style w:type="paragraph" w:styleId="1036" w:customStyle="1">
    <w:name w:val="正文首行缩进1"/>
    <w:basedOn w:val="759"/>
    <w:next w:val="759"/>
    <w:uiPriority w:val="0"/>
    <w:qFormat/>
    <w:pPr>
      <w:ind w:firstLine="100"/>
      <w:spacing w:after="120"/>
    </w:pPr>
  </w:style>
  <w:style w:type="paragraph" w:styleId="1037" w:customStyle="1">
    <w:name w:val="正文首行缩进 21"/>
    <w:basedOn w:val="997"/>
    <w:link w:val="1038"/>
    <w:uiPriority w:val="0"/>
    <w:qFormat/>
    <w:pPr>
      <w:ind w:left="200" w:firstLine="200"/>
      <w:spacing w:after="120"/>
    </w:pPr>
    <w:rPr>
      <w:rFonts w:ascii="Times New Roman"/>
      <w:sz w:val="24"/>
      <w:szCs w:val="24"/>
    </w:rPr>
  </w:style>
  <w:style w:type="character" w:styleId="1038" w:customStyle="1">
    <w:name w:val="正文文本首行缩进 2 字符"/>
    <w:link w:val="1037"/>
    <w:uiPriority w:val="0"/>
    <w:qFormat/>
    <w:rPr>
      <w:rFonts w:eastAsia="仿宋_GB2312"/>
      <w:sz w:val="24"/>
      <w:szCs w:val="24"/>
      <w:lang w:bidi="ar-SA"/>
    </w:rPr>
  </w:style>
  <w:style w:type="table" w:styleId="1039" w:customStyle="1">
    <w:name w:val="网格型1"/>
    <w:basedOn w:val="977"/>
    <w:uiPriority w:val="0"/>
    <w:qFormat/>
    <w:tblPr/>
  </w:style>
  <w:style w:type="character" w:styleId="1040" w:customStyle="1">
    <w:name w:val="要点1"/>
    <w:uiPriority w:val="0"/>
    <w:qFormat/>
    <w:rPr>
      <w:b/>
    </w:rPr>
  </w:style>
  <w:style w:type="character" w:styleId="1041" w:customStyle="1">
    <w:name w:val="尾注引用1"/>
    <w:uiPriority w:val="0"/>
    <w:qFormat/>
    <w:rPr>
      <w:vertAlign w:val="superscript"/>
    </w:rPr>
  </w:style>
  <w:style w:type="character" w:styleId="1042" w:customStyle="1">
    <w:name w:val="页码1"/>
    <w:uiPriority w:val="0"/>
    <w:qFormat/>
  </w:style>
  <w:style w:type="character" w:styleId="1043" w:customStyle="1">
    <w:name w:val="已访问的超链接1"/>
    <w:uiPriority w:val="0"/>
    <w:qFormat/>
    <w:rPr>
      <w:color w:val="800080"/>
      <w:u w:val="single"/>
    </w:rPr>
  </w:style>
  <w:style w:type="character" w:styleId="1044" w:customStyle="1">
    <w:name w:val="强调1"/>
    <w:uiPriority w:val="0"/>
    <w:qFormat/>
    <w:rPr>
      <w:color w:val="cc0033"/>
    </w:rPr>
  </w:style>
  <w:style w:type="character" w:styleId="1045" w:customStyle="1">
    <w:name w:val="HTML 打字机1"/>
    <w:uiPriority w:val="0"/>
    <w:qFormat/>
    <w:rPr>
      <w:rFonts w:ascii="宋体" w:eastAsia="宋体" w:cs="宋体"/>
      <w:sz w:val="24"/>
      <w:szCs w:val="24"/>
      <w:lang w:bidi="ar-SA"/>
    </w:rPr>
  </w:style>
  <w:style w:type="character" w:styleId="1046" w:customStyle="1">
    <w:name w:val="超链接1"/>
    <w:uiPriority w:val="99"/>
    <w:qFormat/>
    <w:rPr>
      <w:color w:val="0000ff"/>
      <w:u w:val="single"/>
    </w:rPr>
  </w:style>
  <w:style w:type="character" w:styleId="1047" w:customStyle="1">
    <w:name w:val="批注引用1"/>
    <w:uiPriority w:val="0"/>
    <w:qFormat/>
    <w:rPr>
      <w:sz w:val="21"/>
    </w:rPr>
  </w:style>
  <w:style w:type="character" w:styleId="1048" w:customStyle="1">
    <w:name w:val="脚注引用1"/>
    <w:uiPriority w:val="0"/>
    <w:qFormat/>
    <w:rPr>
      <w:vertAlign w:val="superscript"/>
    </w:rPr>
  </w:style>
  <w:style w:type="paragraph" w:styleId="1049" w:customStyle="1">
    <w:name w:val="样式 正文首行缩进 2 + Arial"/>
    <w:basedOn w:val="759"/>
    <w:next w:val="759"/>
    <w:uiPriority w:val="0"/>
    <w:qFormat/>
    <w:pPr>
      <w:ind w:firstLine="200"/>
      <w:spacing w:after="120" w:line="320" w:lineRule="atLeast"/>
    </w:pPr>
    <w:rPr>
      <w:rFonts w:ascii="Arial" w:hAnsi="Arial"/>
    </w:rPr>
  </w:style>
  <w:style w:type="character" w:styleId="1050" w:customStyle="1">
    <w:name w:val="Comment Text Char"/>
    <w:uiPriority w:val="0"/>
    <w:qFormat/>
    <w:rPr>
      <w:rFonts w:cs="Times New Roman"/>
      <w:sz w:val="21"/>
      <w:szCs w:val="21"/>
      <w:lang w:bidi="ar-SA"/>
    </w:rPr>
  </w:style>
  <w:style w:type="character" w:styleId="1051" w:customStyle="1">
    <w:name w:val="纯文本 Char_0"/>
    <w:link w:val="1052"/>
    <w:uiPriority w:val="0"/>
    <w:qFormat/>
    <w:rPr>
      <w:rFonts w:ascii="宋体" w:hAnsi="Courier New" w:cs="Courier New"/>
      <w:sz w:val="21"/>
      <w:szCs w:val="21"/>
    </w:rPr>
  </w:style>
  <w:style w:type="paragraph" w:styleId="1052" w:customStyle="1">
    <w:name w:val="纯文本_0"/>
    <w:basedOn w:val="1053"/>
    <w:link w:val="1051"/>
    <w:uiPriority w:val="0"/>
    <w:qFormat/>
    <w:rPr>
      <w:rFonts w:ascii="宋体" w:hAnsi="Courier New"/>
      <w:szCs w:val="21"/>
    </w:rPr>
  </w:style>
  <w:style w:type="paragraph" w:styleId="1053" w:customStyle="1">
    <w:name w:val="正文_7"/>
    <w:uiPriority w:val="0"/>
    <w:qFormat/>
    <w:pPr>
      <w:jc w:val="both"/>
      <w:widowControl w:val="off"/>
    </w:pPr>
    <w:rPr>
      <w:rFonts w:ascii="Times New Roman" w:hAnsi="Times New Roman" w:eastAsia="宋体" w:cs="Times New Roman"/>
      <w:sz w:val="21"/>
      <w:szCs w:val="24"/>
      <w:lang w:val="en-US" w:eastAsia="zh-CN" w:bidi="ar-SA"/>
    </w:rPr>
  </w:style>
  <w:style w:type="character" w:styleId="1054" w:customStyle="1">
    <w:name w:val="ca-51"/>
    <w:uiPriority w:val="0"/>
    <w:qFormat/>
    <w:rPr>
      <w:rFonts w:ascii="楷体_GB2312" w:eastAsia="楷体_GB2312"/>
      <w:b/>
      <w:bCs/>
      <w:spacing w:val="-20"/>
      <w:sz w:val="24"/>
      <w:szCs w:val="24"/>
    </w:rPr>
  </w:style>
  <w:style w:type="character" w:styleId="1055" w:customStyle="1">
    <w:name w:val="Heading 4 Char_de27d71f-764f-47bd-84d1-49c3f4abdbf0"/>
    <w:uiPriority w:val="0"/>
    <w:qFormat/>
    <w:rPr>
      <w:rFonts w:ascii="Cambria" w:hAnsi="Cambria" w:eastAsia="宋体" w:cs="Cambria"/>
      <w:b/>
      <w:bCs/>
      <w:sz w:val="28"/>
      <w:szCs w:val="28"/>
      <w:lang w:bidi="ar-SA"/>
    </w:rPr>
  </w:style>
  <w:style w:type="character" w:styleId="1056" w:customStyle="1">
    <w:name w:val="正文缩进 Char1_0"/>
    <w:link w:val="1057"/>
    <w:uiPriority w:val="0"/>
    <w:qFormat/>
    <w:rPr>
      <w:sz w:val="21"/>
      <w:szCs w:val="22"/>
    </w:rPr>
  </w:style>
  <w:style w:type="paragraph" w:styleId="1057" w:customStyle="1">
    <w:name w:val="正文缩进_0"/>
    <w:basedOn w:val="1053"/>
    <w:link w:val="1056"/>
    <w:uiPriority w:val="0"/>
    <w:qFormat/>
    <w:pPr>
      <w:ind w:firstLine="420"/>
    </w:pPr>
    <w:rPr>
      <w:szCs w:val="22"/>
    </w:rPr>
  </w:style>
  <w:style w:type="character" w:styleId="1058" w:customStyle="1">
    <w:name w:val="Header Char1"/>
    <w:uiPriority w:val="0"/>
    <w:qFormat/>
    <w:rPr>
      <w:rFonts w:cs="Times New Roman"/>
      <w:sz w:val="18"/>
      <w:szCs w:val="18"/>
      <w:lang w:bidi="ar-SA"/>
    </w:rPr>
  </w:style>
  <w:style w:type="character" w:styleId="1059" w:customStyle="1">
    <w:name w:val="正文文本缩进 2 Char"/>
    <w:link w:val="1060"/>
    <w:uiPriority w:val="0"/>
    <w:qFormat/>
    <w:rPr>
      <w:rFonts w:hAnsi="Times New Roman"/>
      <w:sz w:val="21"/>
      <w:szCs w:val="20"/>
    </w:rPr>
  </w:style>
  <w:style w:type="paragraph" w:styleId="1060" w:customStyle="1">
    <w:name w:val="正文文本缩进 2_0"/>
    <w:basedOn w:val="1061"/>
    <w:link w:val="1059"/>
    <w:uiPriority w:val="0"/>
    <w:qFormat/>
    <w:pPr>
      <w:ind w:firstLine="525"/>
      <w:spacing w:line="420" w:lineRule="exact"/>
    </w:pPr>
  </w:style>
  <w:style w:type="paragraph" w:styleId="1061" w:customStyle="1">
    <w:name w:val="正文_2"/>
    <w:uiPriority w:val="0"/>
    <w:qFormat/>
    <w:pPr>
      <w:jc w:val="both"/>
      <w:widowControl w:val="off"/>
    </w:pPr>
    <w:rPr>
      <w:rFonts w:ascii="Times New Roman" w:hAnsi="Times New Roman" w:eastAsia="宋体" w:cs="Times New Roman"/>
      <w:sz w:val="21"/>
      <w:lang w:val="en-US" w:eastAsia="zh-CN" w:bidi="ar-SA"/>
    </w:rPr>
  </w:style>
  <w:style w:type="character" w:styleId="1062" w:customStyle="1">
    <w:name w:val="Heading 3 Char_a5a6c394-65ab-4144-8017-81f81103df3a"/>
    <w:uiPriority w:val="0"/>
    <w:qFormat/>
    <w:rPr>
      <w:rFonts w:cs="Times New Roman"/>
      <w:b/>
      <w:bCs/>
      <w:sz w:val="32"/>
      <w:szCs w:val="32"/>
      <w:lang w:bidi="ar-SA"/>
    </w:rPr>
  </w:style>
  <w:style w:type="character" w:styleId="1063" w:customStyle="1">
    <w:name w:val="ca-21"/>
    <w:uiPriority w:val="0"/>
    <w:qFormat/>
    <w:rPr>
      <w:rFonts w:ascii="宋体" w:eastAsia="宋体"/>
      <w:sz w:val="21"/>
    </w:rPr>
  </w:style>
  <w:style w:type="character" w:styleId="1064" w:customStyle="1">
    <w:name w:val="Plain Text Char"/>
    <w:uiPriority w:val="0"/>
    <w:qFormat/>
    <w:rPr>
      <w:rFonts w:ascii="宋体" w:eastAsia="宋体"/>
      <w:sz w:val="21"/>
      <w:lang w:val="en-US" w:eastAsia="zh-CN"/>
    </w:rPr>
  </w:style>
  <w:style w:type="character" w:styleId="1065" w:customStyle="1">
    <w:name w:val="maywed421"/>
    <w:uiPriority w:val="0"/>
    <w:qFormat/>
    <w:rPr>
      <w:color w:val="366fb6"/>
      <w:u w:val="none"/>
    </w:rPr>
  </w:style>
  <w:style w:type="character" w:styleId="1066" w:customStyle="1">
    <w:name w:val="纯文本 Char_0_0"/>
    <w:link w:val="1067"/>
    <w:uiPriority w:val="0"/>
    <w:qFormat/>
    <w:rPr>
      <w:rFonts w:ascii="宋体" w:hAnsi="Courier New"/>
      <w:sz w:val="21"/>
      <w:szCs w:val="21"/>
    </w:rPr>
  </w:style>
  <w:style w:type="paragraph" w:styleId="1067" w:customStyle="1">
    <w:name w:val="纯文本_0_0"/>
    <w:basedOn w:val="1068"/>
    <w:link w:val="1066"/>
    <w:uiPriority w:val="0"/>
    <w:qFormat/>
    <w:rPr>
      <w:rFonts w:ascii="宋体" w:hAnsi="Courier New"/>
      <w:szCs w:val="21"/>
    </w:rPr>
  </w:style>
  <w:style w:type="paragraph" w:styleId="1068" w:customStyle="1">
    <w:name w:val="正文_7_1_0"/>
    <w:uiPriority w:val="0"/>
    <w:qFormat/>
    <w:pPr>
      <w:jc w:val="both"/>
      <w:widowControl w:val="off"/>
    </w:pPr>
    <w:rPr>
      <w:rFonts w:ascii="Times New Roman" w:hAnsi="Times New Roman" w:eastAsia="宋体" w:cs="Times New Roman"/>
      <w:sz w:val="21"/>
      <w:szCs w:val="22"/>
      <w:lang w:val="en-US" w:eastAsia="zh-CN" w:bidi="ar-SA"/>
    </w:rPr>
  </w:style>
  <w:style w:type="character" w:styleId="1069" w:customStyle="1">
    <w:name w:val="style15"/>
    <w:uiPriority w:val="0"/>
    <w:qFormat/>
  </w:style>
  <w:style w:type="character" w:styleId="1070" w:customStyle="1">
    <w:name w:val="正文（标记） Char2"/>
    <w:link w:val="1071"/>
    <w:uiPriority w:val="0"/>
    <w:qFormat/>
    <w:rPr>
      <w:sz w:val="24"/>
      <w:szCs w:val="24"/>
    </w:rPr>
  </w:style>
  <w:style w:type="paragraph" w:styleId="1071" w:customStyle="1">
    <w:name w:val="正文（标记）"/>
    <w:basedOn w:val="759"/>
    <w:link w:val="1070"/>
    <w:uiPriority w:val="0"/>
    <w:qFormat/>
    <w:pPr>
      <w:spacing w:before="50" w:after="50"/>
      <w:tabs>
        <w:tab w:val="left" w:pos="0" w:leader="none"/>
        <w:tab w:val="left" w:pos="840" w:leader="none"/>
      </w:tabs>
    </w:pPr>
    <w:rPr>
      <w:sz w:val="24"/>
      <w:szCs w:val="24"/>
    </w:rPr>
  </w:style>
  <w:style w:type="character" w:styleId="1072" w:customStyle="1">
    <w:name w:val="段落 Char"/>
    <w:uiPriority w:val="0"/>
    <w:qFormat/>
    <w:rPr>
      <w:rFonts w:ascii="仿宋_GB2312" w:eastAsia="仿宋_GB2312"/>
      <w:sz w:val="24"/>
      <w:szCs w:val="24"/>
      <w:lang w:val="en-US" w:eastAsia="zh-CN" w:bidi="ar-SA"/>
    </w:rPr>
  </w:style>
  <w:style w:type="character" w:styleId="1073" w:customStyle="1">
    <w:name w:val="Char Char2"/>
    <w:uiPriority w:val="0"/>
    <w:qFormat/>
    <w:rPr>
      <w:sz w:val="18"/>
      <w:szCs w:val="18"/>
    </w:rPr>
  </w:style>
  <w:style w:type="character" w:styleId="1074" w:customStyle="1">
    <w:name w:val="style91"/>
    <w:uiPriority w:val="0"/>
    <w:qFormat/>
    <w:rPr>
      <w:color w:val="2060c0"/>
      <w:sz w:val="24"/>
      <w:szCs w:val="24"/>
    </w:rPr>
  </w:style>
  <w:style w:type="character" w:styleId="1075" w:customStyle="1">
    <w:name w:val="普通文字1 Char"/>
    <w:uiPriority w:val="0"/>
    <w:qFormat/>
    <w:rPr>
      <w:rFonts w:ascii="宋体" w:eastAsia="宋体" w:cs="Courier New"/>
      <w:sz w:val="21"/>
      <w:szCs w:val="21"/>
      <w:lang w:val="en-US" w:eastAsia="zh-CN" w:bidi="ar-SA"/>
    </w:rPr>
  </w:style>
  <w:style w:type="character" w:styleId="1076" w:customStyle="1">
    <w:name w:val="正文文本缩进 Char"/>
    <w:link w:val="1077"/>
    <w:uiPriority w:val="0"/>
    <w:qFormat/>
    <w:rPr>
      <w:rFonts w:hAnsi="Times New Roman"/>
      <w:szCs w:val="20"/>
    </w:rPr>
  </w:style>
  <w:style w:type="paragraph" w:styleId="1077" w:customStyle="1">
    <w:name w:val="正文文本缩进_0"/>
    <w:basedOn w:val="1061"/>
    <w:link w:val="1076"/>
    <w:uiPriority w:val="0"/>
    <w:qFormat/>
    <w:pPr>
      <w:ind w:firstLine="420"/>
      <w:spacing w:line="360" w:lineRule="auto"/>
    </w:pPr>
    <w:rPr>
      <w:sz w:val="20"/>
    </w:rPr>
  </w:style>
  <w:style w:type="character" w:styleId="1078" w:customStyle="1">
    <w:name w:val="Char Char21"/>
    <w:uiPriority w:val="0"/>
    <w:qFormat/>
    <w:rPr>
      <w:sz w:val="18"/>
      <w:szCs w:val="18"/>
    </w:rPr>
  </w:style>
  <w:style w:type="character" w:styleId="1079" w:customStyle="1">
    <w:name w:val="ca-41"/>
    <w:uiPriority w:val="0"/>
    <w:qFormat/>
    <w:rPr>
      <w:rFonts w:ascii="宋体" w:eastAsia="宋体"/>
      <w:b/>
      <w:bCs/>
      <w:color w:val="000000"/>
      <w:spacing w:val="-20"/>
      <w:sz w:val="21"/>
      <w:szCs w:val="21"/>
    </w:rPr>
  </w:style>
  <w:style w:type="character" w:styleId="1080" w:customStyle="1">
    <w:name w:val="question-title"/>
    <w:uiPriority w:val="0"/>
    <w:qFormat/>
  </w:style>
  <w:style w:type="character" w:styleId="1081" w:customStyle="1">
    <w:name w:val="A1"/>
    <w:uiPriority w:val="0"/>
    <w:qFormat/>
    <w:rPr>
      <w:rFonts w:ascii="Univers LT Std 45 Light" w:hAnsi="宋体" w:eastAsia="Univers LT Std 45 Light" w:cs="Univers LT Std 45 Light"/>
      <w:color w:val="221e1f"/>
      <w:sz w:val="10"/>
      <w:szCs w:val="10"/>
    </w:rPr>
  </w:style>
  <w:style w:type="character" w:styleId="1082" w:customStyle="1">
    <w:name w:val="style161"/>
    <w:uiPriority w:val="0"/>
    <w:qFormat/>
    <w:rPr>
      <w:rFonts w:ascii="Verdana" w:hAnsi="Verdana" w:eastAsia="宋体"/>
      <w:b/>
      <w:color w:val="0a246a"/>
      <w:sz w:val="24"/>
      <w:szCs w:val="24"/>
      <w:lang w:val="en-US" w:eastAsia="zh-CN" w:bidi="ar-SA"/>
    </w:rPr>
  </w:style>
  <w:style w:type="character" w:styleId="1083" w:customStyle="1">
    <w:name w:val="ca-31"/>
    <w:uiPriority w:val="0"/>
    <w:qFormat/>
    <w:rPr>
      <w:rFonts w:ascii="宋体" w:eastAsia="宋体"/>
      <w:color w:val="000000"/>
      <w:sz w:val="21"/>
      <w:szCs w:val="21"/>
    </w:rPr>
  </w:style>
  <w:style w:type="character" w:styleId="1084" w:customStyle="1">
    <w:name w:val="apple-converted-space"/>
    <w:uiPriority w:val="0"/>
    <w:qFormat/>
  </w:style>
  <w:style w:type="character" w:styleId="1085" w:customStyle="1">
    <w:name w:val="Footer Char1"/>
    <w:uiPriority w:val="0"/>
    <w:qFormat/>
    <w:rPr>
      <w:rFonts w:cs="Times New Roman"/>
      <w:sz w:val="18"/>
      <w:szCs w:val="18"/>
      <w:lang w:bidi="ar-SA"/>
    </w:rPr>
  </w:style>
  <w:style w:type="character" w:styleId="1086" w:customStyle="1">
    <w:name w:val="A0"/>
    <w:uiPriority w:val="0"/>
    <w:qFormat/>
    <w:rPr>
      <w:rFonts w:ascii=".....?." w:hAnsi="宋体" w:eastAsia=".....?."/>
      <w:color w:val="000000"/>
      <w:sz w:val="22"/>
    </w:rPr>
  </w:style>
  <w:style w:type="character" w:styleId="1087" w:customStyle="1">
    <w:name w:val="Char Char23"/>
    <w:uiPriority w:val="0"/>
    <w:qFormat/>
    <w:rPr>
      <w:sz w:val="24"/>
      <w:szCs w:val="21"/>
      <w:lang w:bidi="ar-SA"/>
    </w:rPr>
  </w:style>
  <w:style w:type="character" w:styleId="1088" w:customStyle="1">
    <w:name w:val="Char Char1"/>
    <w:uiPriority w:val="0"/>
    <w:qFormat/>
    <w:rPr>
      <w:rFonts w:ascii="宋体" w:eastAsia="宋体"/>
      <w:sz w:val="21"/>
      <w:lang w:val="en-US" w:eastAsia="zh-CN"/>
    </w:rPr>
  </w:style>
  <w:style w:type="character" w:styleId="1089" w:customStyle="1">
    <w:name w:val="apple-style-span"/>
    <w:uiPriority w:val="0"/>
    <w:qFormat/>
    <w:rPr>
      <w:rFonts w:ascii="宋体" w:hAnsi="宋体" w:cs="Times New Roman"/>
    </w:rPr>
  </w:style>
  <w:style w:type="character" w:styleId="1090" w:customStyle="1">
    <w:name w:val="无间隔 字符"/>
    <w:link w:val="1091"/>
    <w:uiPriority w:val="0"/>
    <w:qFormat/>
    <w:rPr>
      <w:sz w:val="22"/>
      <w:lang w:val="en-US" w:eastAsia="zh-CN" w:bidi="ar-SA"/>
    </w:rPr>
  </w:style>
  <w:style w:type="paragraph" w:styleId="1091" w:customStyle="1">
    <w:name w:val="无间隔1"/>
    <w:link w:val="1090"/>
    <w:uiPriority w:val="0"/>
    <w:qFormat/>
    <w:rPr>
      <w:rFonts w:ascii="Times New Roman" w:hAnsi="Times New Roman" w:eastAsia="宋体" w:cs="Times New Roman"/>
      <w:sz w:val="22"/>
      <w:lang w:val="en-US" w:eastAsia="zh-CN" w:bidi="ar-SA"/>
    </w:rPr>
  </w:style>
  <w:style w:type="character" w:styleId="1092" w:customStyle="1">
    <w:name w:val="Char Char3"/>
    <w:uiPriority w:val="0"/>
    <w:qFormat/>
    <w:rPr>
      <w:rFonts w:ascii="宋体" w:eastAsia="宋体"/>
      <w:sz w:val="18"/>
      <w:szCs w:val="18"/>
      <w:lang w:val="en-US" w:eastAsia="zh-CN" w:bidi="ar-SA"/>
    </w:rPr>
  </w:style>
  <w:style w:type="character" w:styleId="1093" w:customStyle="1">
    <w:name w:val="z12 style23"/>
    <w:uiPriority w:val="0"/>
    <w:qFormat/>
  </w:style>
  <w:style w:type="character" w:styleId="1094" w:customStyle="1">
    <w:name w:val="font41"/>
    <w:uiPriority w:val="0"/>
    <w:qFormat/>
    <w:rPr>
      <w:rFonts w:hint="eastAsia" w:ascii="宋体" w:hAnsi="宋体" w:eastAsia="宋体" w:cs="宋体"/>
      <w:color w:val="000000"/>
      <w:sz w:val="24"/>
      <w:szCs w:val="24"/>
      <w:u w:val="none"/>
    </w:rPr>
  </w:style>
  <w:style w:type="character" w:styleId="1095" w:customStyle="1">
    <w:name w:val="font11"/>
    <w:uiPriority w:val="0"/>
    <w:qFormat/>
    <w:rPr>
      <w:rFonts w:ascii="Times" w:hAnsi="Times" w:eastAsia="Times" w:cs="Times"/>
      <w:color w:val="000000"/>
      <w:sz w:val="24"/>
      <w:szCs w:val="24"/>
      <w:u w:val="none"/>
    </w:rPr>
  </w:style>
  <w:style w:type="character" w:styleId="1096" w:customStyle="1">
    <w:name w:val="Plain Text Char1"/>
    <w:uiPriority w:val="0"/>
    <w:qFormat/>
    <w:rPr>
      <w:rFonts w:ascii="宋体" w:eastAsia="宋体"/>
      <w:sz w:val="21"/>
      <w:szCs w:val="21"/>
      <w:lang w:val="en-US" w:eastAsia="zh-CN" w:bidi="ar-SA"/>
    </w:rPr>
  </w:style>
  <w:style w:type="character" w:styleId="1097" w:customStyle="1">
    <w:name w:val="Char Char"/>
    <w:uiPriority w:val="0"/>
    <w:qFormat/>
    <w:rPr>
      <w:rFonts w:eastAsia="宋体"/>
      <w:sz w:val="18"/>
      <w:lang w:val="en-US" w:eastAsia="zh-CN"/>
    </w:rPr>
  </w:style>
  <w:style w:type="character" w:styleId="1098" w:customStyle="1">
    <w:name w:val="wj1"/>
    <w:uiPriority w:val="0"/>
    <w:qFormat/>
    <w:rPr>
      <w:color w:val="000000"/>
      <w:sz w:val="18"/>
      <w:szCs w:val="18"/>
      <w:u w:val="none"/>
    </w:rPr>
  </w:style>
  <w:style w:type="character" w:styleId="1099" w:customStyle="1">
    <w:name w:val="Heading 2 Char_e7971b2e-95ff-491d-afd8-0e6cfcc6c1b2"/>
    <w:uiPriority w:val="0"/>
    <w:qFormat/>
    <w:rPr>
      <w:rFonts w:ascii="Arial" w:hAnsi="Arial" w:eastAsia="黑体"/>
      <w:b/>
      <w:bCs/>
      <w:sz w:val="32"/>
      <w:szCs w:val="32"/>
      <w:lang w:val="en-US" w:eastAsia="zh-CN" w:bidi="ar-SA"/>
    </w:rPr>
  </w:style>
  <w:style w:type="character" w:styleId="1100" w:customStyle="1">
    <w:name w:val="z1"/>
    <w:uiPriority w:val="0"/>
    <w:qFormat/>
  </w:style>
  <w:style w:type="character" w:styleId="1101" w:customStyle="1">
    <w:name w:val="font01"/>
    <w:uiPriority w:val="0"/>
    <w:qFormat/>
    <w:rPr>
      <w:rFonts w:hint="eastAsia" w:ascii="宋体" w:hAnsi="宋体" w:eastAsia="宋体" w:cs="宋体"/>
      <w:color w:val="000000"/>
      <w:sz w:val="24"/>
      <w:szCs w:val="24"/>
      <w:u w:val="none"/>
    </w:rPr>
  </w:style>
  <w:style w:type="character" w:styleId="1102" w:customStyle="1">
    <w:name w:val="Footer Char_f0e3e3bf-5b2e-454d-aedf-db4c0b3a23ed"/>
    <w:uiPriority w:val="0"/>
    <w:qFormat/>
    <w:rPr>
      <w:rFonts w:eastAsia="宋体"/>
      <w:sz w:val="18"/>
      <w:lang w:val="en-US" w:eastAsia="zh-CN"/>
    </w:rPr>
  </w:style>
  <w:style w:type="character" w:styleId="1103" w:customStyle="1">
    <w:name w:val="Header Char_9800ef60-2583-47c5-8652-b7f35f90c311"/>
    <w:uiPriority w:val="0"/>
    <w:qFormat/>
    <w:rPr>
      <w:rFonts w:eastAsia="宋体"/>
      <w:sz w:val="18"/>
      <w:lang w:val="en-US" w:eastAsia="zh-CN"/>
    </w:rPr>
  </w:style>
  <w:style w:type="character" w:styleId="1104" w:customStyle="1">
    <w:name w:val="ca-01"/>
    <w:uiPriority w:val="0"/>
    <w:qFormat/>
    <w:rPr>
      <w:rFonts w:ascii="宋体" w:eastAsia="宋体"/>
      <w:b/>
      <w:bCs/>
      <w:spacing w:val="-20"/>
      <w:sz w:val="24"/>
      <w:szCs w:val="24"/>
    </w:rPr>
  </w:style>
  <w:style w:type="character" w:styleId="1105" w:customStyle="1">
    <w:name w:val="font51"/>
    <w:uiPriority w:val="99"/>
    <w:qFormat/>
    <w:rPr>
      <w:rFonts w:ascii="宋体" w:hAnsi="宋体" w:eastAsia="宋体" w:cs="宋体"/>
      <w:color w:val="000000"/>
      <w:sz w:val="22"/>
      <w:szCs w:val="22"/>
    </w:rPr>
  </w:style>
  <w:style w:type="character" w:styleId="1106" w:customStyle="1">
    <w:name w:val="font21"/>
    <w:uiPriority w:val="0"/>
    <w:qFormat/>
    <w:rPr>
      <w:rFonts w:ascii="Times New Roman" w:hAnsi="Times New Roman"/>
      <w:color w:val="000000"/>
      <w:sz w:val="20"/>
      <w:u w:val="none"/>
    </w:rPr>
  </w:style>
  <w:style w:type="character" w:styleId="1107" w:customStyle="1">
    <w:name w:val="font31"/>
    <w:uiPriority w:val="0"/>
    <w:qFormat/>
    <w:rPr>
      <w:rFonts w:ascii="Arial" w:hAnsi="Arial" w:cs="Arial"/>
      <w:color w:val="000000"/>
      <w:sz w:val="22"/>
      <w:szCs w:val="22"/>
      <w:u w:val="none"/>
    </w:rPr>
  </w:style>
  <w:style w:type="character" w:styleId="1108" w:customStyle="1">
    <w:name w:val="正文（编号） Char Char"/>
    <w:link w:val="1109"/>
    <w:uiPriority w:val="0"/>
    <w:qFormat/>
    <w:rPr>
      <w:sz w:val="24"/>
      <w:szCs w:val="24"/>
    </w:rPr>
  </w:style>
  <w:style w:type="paragraph" w:styleId="1109" w:customStyle="1">
    <w:name w:val="正文（编号）"/>
    <w:basedOn w:val="1110"/>
    <w:link w:val="1108"/>
    <w:uiPriority w:val="0"/>
    <w:qFormat/>
    <w:pPr>
      <w:ind w:left="720" w:firstLine="0"/>
      <w:tabs>
        <w:tab w:val="left" w:pos="720" w:leader="none"/>
        <w:tab w:val="left" w:pos="780" w:leader="none"/>
      </w:tabs>
    </w:pPr>
    <w:rPr>
      <w:szCs w:val="24"/>
    </w:rPr>
  </w:style>
  <w:style w:type="paragraph" w:styleId="1110" w:customStyle="1">
    <w:name w:val="正文（缩进）"/>
    <w:basedOn w:val="759"/>
    <w:uiPriority w:val="0"/>
    <w:qFormat/>
    <w:pPr>
      <w:ind w:firstLine="200"/>
      <w:spacing w:before="50" w:after="50" w:line="360" w:lineRule="auto"/>
    </w:pPr>
    <w:rPr>
      <w:sz w:val="24"/>
    </w:rPr>
  </w:style>
  <w:style w:type="character" w:styleId="1111" w:customStyle="1">
    <w:name w:val="marklong"/>
    <w:uiPriority w:val="0"/>
    <w:qFormat/>
  </w:style>
  <w:style w:type="character" w:styleId="1112" w:customStyle="1">
    <w:name w:val="标题 2 Char Char Char"/>
    <w:uiPriority w:val="0"/>
    <w:qFormat/>
    <w:rPr>
      <w:rFonts w:ascii="Arial" w:hAnsi="Arial" w:eastAsia="宋体" w:cs="Arial"/>
      <w:b/>
      <w:bCs/>
      <w:i/>
      <w:iCs/>
      <w:sz w:val="28"/>
      <w:szCs w:val="28"/>
      <w:lang w:val="en-US" w:eastAsia="zh-CN" w:bidi="ar-SA"/>
    </w:rPr>
  </w:style>
  <w:style w:type="character" w:styleId="1113" w:customStyle="1">
    <w:name w:val="ca-1"/>
    <w:uiPriority w:val="0"/>
    <w:qFormat/>
  </w:style>
  <w:style w:type="character" w:styleId="1114" w:customStyle="1">
    <w:name w:val="ca-11"/>
    <w:uiPriority w:val="0"/>
    <w:qFormat/>
    <w:rPr>
      <w:rFonts w:ascii="宋体" w:eastAsia="宋体"/>
      <w:b/>
      <w:bCs/>
      <w:color w:val="000000"/>
      <w:spacing w:val="-20"/>
      <w:sz w:val="28"/>
      <w:szCs w:val="28"/>
    </w:rPr>
  </w:style>
  <w:style w:type="character" w:styleId="1115" w:customStyle="1">
    <w:name w:val="正文（缩进） Char Char"/>
    <w:uiPriority w:val="0"/>
    <w:qFormat/>
    <w:rPr>
      <w:rFonts w:eastAsia="宋体"/>
      <w:sz w:val="24"/>
      <w:szCs w:val="24"/>
      <w:lang w:val="en-US" w:eastAsia="zh-CN" w:bidi="ar-SA"/>
    </w:rPr>
  </w:style>
  <w:style w:type="character" w:styleId="1116" w:customStyle="1">
    <w:name w:val="Char Char31"/>
    <w:uiPriority w:val="0"/>
    <w:qFormat/>
    <w:rPr>
      <w:rFonts w:ascii="Arial" w:hAnsi="Arial" w:eastAsia="黑体" w:cs="Times New Roman"/>
      <w:b/>
      <w:bCs/>
      <w:sz w:val="32"/>
      <w:szCs w:val="32"/>
      <w:lang w:val="en-US" w:eastAsia="zh-CN" w:bidi="ar-SA"/>
    </w:rPr>
  </w:style>
  <w:style w:type="paragraph" w:styleId="1117" w:customStyle="1">
    <w:name w:val="表文1"/>
    <w:basedOn w:val="759"/>
    <w:uiPriority w:val="0"/>
    <w:qFormat/>
    <w:pPr>
      <w:ind w:firstLine="196"/>
      <w:spacing w:line="360" w:lineRule="auto"/>
      <w:widowControl/>
    </w:pPr>
    <w:rPr>
      <w:rFonts w:ascii="宋体"/>
      <w:sz w:val="24"/>
    </w:rPr>
  </w:style>
  <w:style w:type="paragraph" w:styleId="1118" w:customStyle="1">
    <w:name w:val="Normal_6_0"/>
    <w:uiPriority w:val="0"/>
    <w:qFormat/>
    <w:rPr>
      <w:rFonts w:ascii="黑体" w:hAnsi="黑体" w:eastAsia="黑体" w:cs="Times New Roman"/>
      <w:b/>
      <w:sz w:val="32"/>
      <w:szCs w:val="24"/>
      <w:lang w:val="en-US" w:eastAsia="zh-CN" w:bidi="ar-SA"/>
    </w:rPr>
  </w:style>
  <w:style w:type="paragraph" w:styleId="1119" w:customStyle="1">
    <w:name w:val="正文文本缩进1"/>
    <w:basedOn w:val="1120"/>
    <w:uiPriority w:val="99"/>
    <w:qFormat/>
    <w:pPr>
      <w:ind w:left="420"/>
      <w:spacing w:after="120"/>
    </w:pPr>
    <w:rPr>
      <w:rFonts w:ascii="Calibri" w:hAnsi="Calibri" w:cs="Calibri"/>
    </w:rPr>
  </w:style>
  <w:style w:type="paragraph" w:styleId="1120" w:customStyle="1">
    <w:name w:val="正文11"/>
    <w:uiPriority w:val="99"/>
    <w:qFormat/>
    <w:pPr>
      <w:widowControl w:val="off"/>
    </w:pPr>
    <w:rPr>
      <w:rFonts w:ascii="Times New Roman" w:hAnsi="Times New Roman" w:eastAsia="宋体" w:cs="Times New Roman"/>
      <w:sz w:val="21"/>
      <w:szCs w:val="21"/>
      <w:lang w:val="en-US" w:eastAsia="zh-CN" w:bidi="ar-SA"/>
    </w:rPr>
  </w:style>
  <w:style w:type="paragraph" w:styleId="1121" w:customStyle="1">
    <w:name w:val="Char Char Char"/>
    <w:basedOn w:val="759"/>
    <w:uiPriority w:val="0"/>
    <w:qFormat/>
    <w:rPr>
      <w:rFonts w:ascii="Calibri" w:hAnsi="Calibri"/>
      <w:szCs w:val="21"/>
    </w:rPr>
  </w:style>
  <w:style w:type="paragraph" w:styleId="1122" w:customStyle="1">
    <w:name w:val="标题二、"/>
    <w:basedOn w:val="759"/>
    <w:uiPriority w:val="99"/>
    <w:qFormat/>
    <w:pPr>
      <w:ind w:firstLine="200"/>
      <w:spacing w:line="360" w:lineRule="auto"/>
      <w:outlineLvl w:val="2"/>
    </w:pPr>
    <w:rPr>
      <w:rFonts w:ascii="宋体" w:hAnsi="宋体"/>
      <w:b/>
      <w:szCs w:val="21"/>
    </w:rPr>
  </w:style>
  <w:style w:type="paragraph" w:styleId="1123" w:customStyle="1">
    <w:name w:val="无标题正文 Char Char Char Char Char Char Char Char Char Char Char Char Char Char Char Char Char Char Char Char Char Char Char Char Char Char Char1 Char"/>
    <w:basedOn w:val="759"/>
    <w:uiPriority w:val="0"/>
    <w:qFormat/>
    <w:pPr>
      <w:jc w:val="center"/>
      <w:spacing w:after="160" w:line="240" w:lineRule="exact"/>
      <w:widowControl/>
    </w:pPr>
    <w:rPr>
      <w:rFonts w:ascii="Arial" w:hAnsi="Arial"/>
      <w:sz w:val="20"/>
      <w:szCs w:val="20"/>
      <w:lang w:eastAsia="en-US"/>
    </w:rPr>
  </w:style>
  <w:style w:type="paragraph" w:styleId="1124" w:customStyle="1">
    <w:name w:val="xl29"/>
    <w:basedOn w:val="75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25" w:customStyle="1">
    <w:name w:val="Normal_9_0"/>
    <w:uiPriority w:val="0"/>
    <w:qFormat/>
    <w:rPr>
      <w:rFonts w:ascii="Times New Roman" w:hAnsi="Times New Roman" w:eastAsia="Times New Roman" w:cs="Times New Roman"/>
      <w:sz w:val="24"/>
      <w:szCs w:val="24"/>
      <w:lang w:val="en-US" w:eastAsia="zh-CN" w:bidi="ar-SA"/>
    </w:rPr>
  </w:style>
  <w:style w:type="paragraph" w:styleId="1126" w:customStyle="1">
    <w:name w:val="正文_15"/>
    <w:uiPriority w:val="0"/>
    <w:qFormat/>
    <w:pPr>
      <w:jc w:val="both"/>
      <w:widowControl w:val="off"/>
    </w:pPr>
    <w:rPr>
      <w:rFonts w:ascii="Times New Roman" w:hAnsi="Times New Roman" w:eastAsia="宋体" w:cs="Times New Roman"/>
      <w:sz w:val="21"/>
      <w:szCs w:val="22"/>
      <w:lang w:val="en-US" w:eastAsia="zh-CN" w:bidi="ar-SA"/>
    </w:rPr>
  </w:style>
  <w:style w:type="paragraph" w:styleId="1127" w:customStyle="1">
    <w:name w:val="pa-6"/>
    <w:basedOn w:val="759"/>
    <w:uiPriority w:val="0"/>
    <w:qFormat/>
    <w:pPr>
      <w:spacing w:line="360" w:lineRule="atLeast"/>
      <w:widowControl/>
    </w:pPr>
    <w:rPr>
      <w:rFonts w:ascii="宋体"/>
      <w:sz w:val="24"/>
      <w:szCs w:val="20"/>
    </w:rPr>
  </w:style>
  <w:style w:type="paragraph" w:styleId="1128" w:customStyle="1">
    <w:name w:val="正文_20"/>
    <w:uiPriority w:val="0"/>
    <w:qFormat/>
    <w:pPr>
      <w:jc w:val="both"/>
      <w:widowControl w:val="off"/>
    </w:pPr>
    <w:rPr>
      <w:rFonts w:ascii="Times New Roman" w:hAnsi="Times New Roman" w:eastAsia="宋体" w:cs="Times New Roman"/>
      <w:sz w:val="21"/>
      <w:szCs w:val="22"/>
      <w:lang w:val="en-US" w:eastAsia="zh-CN" w:bidi="ar-SA"/>
    </w:rPr>
  </w:style>
  <w:style w:type="paragraph" w:styleId="1129" w:customStyle="1">
    <w:name w:val="正文_4_0_0"/>
    <w:uiPriority w:val="0"/>
    <w:qFormat/>
    <w:pPr>
      <w:jc w:val="both"/>
      <w:widowControl w:val="off"/>
    </w:pPr>
    <w:rPr>
      <w:rFonts w:ascii="Times New Roman" w:hAnsi="Times New Roman" w:eastAsia="宋体" w:cs="Times New Roman"/>
      <w:sz w:val="21"/>
      <w:lang w:val="en-US" w:eastAsia="zh-CN" w:bidi="ar-SA"/>
    </w:rPr>
  </w:style>
  <w:style w:type="paragraph" w:styleId="1130" w:customStyle="1">
    <w:name w:val="正文_13_0"/>
    <w:uiPriority w:val="0"/>
    <w:qFormat/>
    <w:pPr>
      <w:jc w:val="both"/>
      <w:widowControl w:val="off"/>
    </w:pPr>
    <w:rPr>
      <w:rFonts w:ascii="Times New Roman" w:hAnsi="Times New Roman" w:eastAsia="宋体" w:cs="Times New Roman"/>
      <w:sz w:val="21"/>
      <w:szCs w:val="22"/>
      <w:lang w:val="en-US" w:eastAsia="zh-CN" w:bidi="ar-SA"/>
    </w:rPr>
  </w:style>
  <w:style w:type="paragraph" w:styleId="1131" w:customStyle="1">
    <w:name w:val="正文_0_1"/>
    <w:uiPriority w:val="0"/>
    <w:qFormat/>
    <w:pPr>
      <w:jc w:val="both"/>
      <w:widowControl w:val="off"/>
    </w:pPr>
    <w:rPr>
      <w:rFonts w:ascii="Times New Roman" w:hAnsi="Times New Roman" w:eastAsia="宋体" w:cs="Times New Roman"/>
      <w:sz w:val="21"/>
      <w:szCs w:val="22"/>
      <w:lang w:val="en-US" w:eastAsia="zh-CN" w:bidi="ar-SA"/>
    </w:rPr>
  </w:style>
  <w:style w:type="paragraph" w:styleId="1132" w:customStyle="1">
    <w:name w:val="前言、引言标题"/>
    <w:next w:val="759"/>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133" w:customStyle="1">
    <w:name w:val="Char Char Char Char Char Char Char Char Char Char"/>
    <w:basedOn w:val="759"/>
    <w:uiPriority w:val="0"/>
    <w:qFormat/>
    <w:rPr>
      <w:rFonts w:ascii="Tahoma" w:hAnsi="Tahoma"/>
      <w:sz w:val="24"/>
      <w:szCs w:val="20"/>
    </w:rPr>
  </w:style>
  <w:style w:type="paragraph" w:styleId="1134" w:customStyle="1">
    <w:name w:val="篇名"/>
    <w:next w:val="967"/>
    <w:uiPriority w:val="0"/>
    <w:qFormat/>
    <w:pPr>
      <w:jc w:val="center"/>
      <w:pageBreakBefore/>
      <w:spacing w:before="480" w:after="480"/>
    </w:pPr>
    <w:rPr>
      <w:rFonts w:ascii="Times New Roman" w:hAnsi="Times New Roman" w:eastAsia="黑体" w:cs="Times New Roman"/>
      <w:b/>
      <w:sz w:val="44"/>
      <w:szCs w:val="24"/>
      <w:lang w:val="en-US" w:eastAsia="zh-CN" w:bidi="ar-SA"/>
    </w:rPr>
  </w:style>
  <w:style w:type="paragraph" w:styleId="1135" w:customStyle="1">
    <w:name w:val="正文_6_0_0"/>
    <w:uiPriority w:val="0"/>
    <w:qFormat/>
    <w:pPr>
      <w:jc w:val="both"/>
      <w:widowControl w:val="off"/>
    </w:pPr>
    <w:rPr>
      <w:rFonts w:ascii="Times New Roman" w:hAnsi="Times New Roman" w:eastAsia="宋体" w:cs="Times New Roman"/>
      <w:sz w:val="21"/>
      <w:szCs w:val="22"/>
      <w:lang w:val="en-US" w:eastAsia="zh-CN" w:bidi="ar-SA"/>
    </w:rPr>
  </w:style>
  <w:style w:type="paragraph" w:styleId="1136" w:customStyle="1">
    <w:name w:val="正文_3_0"/>
    <w:uiPriority w:val="0"/>
    <w:qFormat/>
    <w:pPr>
      <w:jc w:val="both"/>
      <w:widowControl w:val="off"/>
    </w:pPr>
    <w:rPr>
      <w:rFonts w:ascii="Times New Roman" w:hAnsi="Times New Roman" w:eastAsia="宋体" w:cs="Times New Roman"/>
      <w:sz w:val="21"/>
      <w:szCs w:val="22"/>
      <w:lang w:val="en-US" w:eastAsia="zh-CN" w:bidi="ar-SA"/>
    </w:rPr>
  </w:style>
  <w:style w:type="paragraph" w:styleId="1137" w:customStyle="1">
    <w:name w:val="正文_9_0_0"/>
    <w:uiPriority w:val="0"/>
    <w:qFormat/>
    <w:pPr>
      <w:jc w:val="both"/>
      <w:widowControl w:val="off"/>
    </w:pPr>
    <w:rPr>
      <w:rFonts w:ascii="Times New Roman" w:hAnsi="Times New Roman" w:eastAsia="宋体" w:cs="Times New Roman"/>
      <w:sz w:val="21"/>
      <w:szCs w:val="22"/>
      <w:lang w:val="en-US" w:eastAsia="zh-CN" w:bidi="ar-SA"/>
    </w:rPr>
  </w:style>
  <w:style w:type="paragraph" w:styleId="1138" w:customStyle="1">
    <w:name w:val="WPSOffice手动目录 1"/>
    <w:uiPriority w:val="0"/>
    <w:qFormat/>
    <w:rPr>
      <w:rFonts w:ascii="Times New Roman" w:hAnsi="Times New Roman" w:eastAsia="宋体" w:cs="Times New Roman"/>
      <w:lang w:val="en-US" w:eastAsia="zh-CN" w:bidi="ar-SA"/>
    </w:rPr>
  </w:style>
  <w:style w:type="paragraph" w:styleId="1139" w:customStyle="1">
    <w:name w:val="正文_0_0_0"/>
    <w:uiPriority w:val="0"/>
    <w:qFormat/>
    <w:pPr>
      <w:jc w:val="both"/>
      <w:widowControl w:val="off"/>
    </w:pPr>
    <w:rPr>
      <w:rFonts w:ascii="Times New Roman" w:hAnsi="Times New Roman" w:eastAsia="宋体" w:cs="Times New Roman"/>
      <w:sz w:val="21"/>
      <w:szCs w:val="24"/>
      <w:lang w:val="en-US" w:eastAsia="zh-CN" w:bidi="ar-SA"/>
    </w:rPr>
  </w:style>
  <w:style w:type="paragraph" w:styleId="1140" w:customStyle="1">
    <w:name w:val="参考资料清单+倾斜+蓝色"/>
    <w:basedOn w:val="759"/>
    <w:uiPriority w:val="0"/>
    <w:qFormat/>
    <w:pPr>
      <w:spacing w:line="360" w:lineRule="auto"/>
    </w:pPr>
    <w:rPr>
      <w:rFonts w:ascii="Arial" w:hAnsi="Arial"/>
      <w:i/>
      <w:iCs/>
      <w:color w:val="0000ff"/>
      <w:szCs w:val="21"/>
    </w:rPr>
  </w:style>
  <w:style w:type="paragraph" w:styleId="1141" w:customStyle="1">
    <w:name w:val="Normal_8"/>
    <w:uiPriority w:val="0"/>
    <w:qFormat/>
    <w:rPr>
      <w:rFonts w:ascii="Times New Roman" w:hAnsi="Times New Roman" w:eastAsia="Times New Roman" w:cs="Times New Roman"/>
      <w:sz w:val="24"/>
      <w:szCs w:val="24"/>
      <w:lang w:val="en-US" w:eastAsia="zh-CN" w:bidi="ar-SA"/>
    </w:rPr>
  </w:style>
  <w:style w:type="paragraph" w:styleId="1142" w:customStyle="1">
    <w:name w:val="缩进正文"/>
    <w:basedOn w:val="759"/>
    <w:uiPriority w:val="0"/>
    <w:qFormat/>
    <w:pPr>
      <w:ind w:left="1418" w:firstLine="425"/>
      <w:jc w:val="left"/>
      <w:spacing w:after="200" w:line="400" w:lineRule="exact"/>
      <w:widowControl/>
    </w:pPr>
    <w:rPr>
      <w:rFonts w:ascii="宋体"/>
      <w:sz w:val="24"/>
      <w:szCs w:val="20"/>
    </w:rPr>
  </w:style>
  <w:style w:type="paragraph" w:styleId="1143" w:customStyle="1">
    <w:name w:val="Normal_2"/>
    <w:uiPriority w:val="0"/>
    <w:qFormat/>
    <w:rPr>
      <w:rFonts w:ascii="黑体" w:hAnsi="黑体" w:eastAsia="黑体" w:cs="Times New Roman"/>
      <w:b/>
      <w:sz w:val="32"/>
      <w:szCs w:val="24"/>
      <w:lang w:val="en-US" w:eastAsia="zh-CN" w:bidi="ar-SA"/>
    </w:rPr>
  </w:style>
  <w:style w:type="paragraph" w:styleId="1144" w:customStyle="1">
    <w:name w:val="Normal_1_2"/>
    <w:uiPriority w:val="0"/>
    <w:qFormat/>
    <w:rPr>
      <w:rFonts w:ascii="Times New Roman" w:hAnsi="Times New Roman" w:eastAsia="Times New Roman" w:cs="Times New Roman"/>
      <w:sz w:val="24"/>
      <w:szCs w:val="24"/>
      <w:lang w:val="en-US" w:eastAsia="zh-CN" w:bidi="ar-SA"/>
    </w:rPr>
  </w:style>
  <w:style w:type="paragraph" w:styleId="1145" w:customStyle="1">
    <w:name w:val="默认段落字体 Para Char Char Char Char Char Char Char Char Char1"/>
    <w:basedOn w:val="759"/>
    <w:uiPriority w:val="0"/>
    <w:qFormat/>
    <w:rPr>
      <w:rFonts w:ascii="Tahoma" w:hAnsi="Tahoma"/>
      <w:sz w:val="24"/>
      <w:szCs w:val="20"/>
    </w:rPr>
  </w:style>
  <w:style w:type="paragraph" w:styleId="1146" w:customStyle="1">
    <w:name w:val="样式 序号----------- + 仿宋_GB2312"/>
    <w:basedOn w:val="1147"/>
    <w:uiPriority w:val="0"/>
    <w:qFormat/>
    <w:pPr>
      <w:ind w:firstLine="200"/>
      <w:spacing w:line="360" w:lineRule="auto"/>
    </w:pPr>
    <w:rPr>
      <w:rFonts w:ascii="仿宋_GB2312" w:eastAsia="仿宋_GB2312"/>
      <w:bCs w:val="0"/>
    </w:rPr>
  </w:style>
  <w:style w:type="paragraph" w:styleId="1147" w:customStyle="1">
    <w:name w:val="序号-----------"/>
    <w:basedOn w:val="759"/>
    <w:uiPriority w:val="0"/>
    <w:qFormat/>
    <w:pPr>
      <w:jc w:val="left"/>
      <w:widowControl/>
    </w:pPr>
    <w:rPr>
      <w:rFonts w:ascii="宋体"/>
      <w:bCs/>
      <w:szCs w:val="21"/>
    </w:rPr>
  </w:style>
  <w:style w:type="paragraph" w:styleId="1148" w:customStyle="1">
    <w:name w:val="pa-8"/>
    <w:basedOn w:val="759"/>
    <w:uiPriority w:val="0"/>
    <w:qFormat/>
    <w:pPr>
      <w:ind w:firstLine="480"/>
      <w:spacing w:line="280" w:lineRule="atLeast"/>
      <w:widowControl/>
    </w:pPr>
    <w:rPr>
      <w:rFonts w:ascii="宋体" w:cs="宋体"/>
      <w:sz w:val="24"/>
    </w:rPr>
  </w:style>
  <w:style w:type="paragraph" w:styleId="1149" w:customStyle="1">
    <w:name w:val="Indent Normal"/>
    <w:basedOn w:val="759"/>
    <w:uiPriority w:val="0"/>
    <w:qFormat/>
    <w:pPr>
      <w:ind w:firstLine="150"/>
    </w:pPr>
    <w:rPr>
      <w:sz w:val="24"/>
      <w:szCs w:val="20"/>
    </w:rPr>
  </w:style>
  <w:style w:type="paragraph" w:styleId="1150" w:customStyle="1">
    <w:name w:val="Normal_3"/>
    <w:uiPriority w:val="0"/>
    <w:qFormat/>
    <w:rPr>
      <w:rFonts w:ascii="黑体" w:hAnsi="黑体" w:eastAsia="黑体" w:cs="Times New Roman"/>
      <w:b/>
      <w:sz w:val="32"/>
      <w:szCs w:val="24"/>
      <w:lang w:val="en-US" w:eastAsia="zh-CN" w:bidi="ar-SA"/>
    </w:rPr>
  </w:style>
  <w:style w:type="paragraph" w:styleId="1151" w:customStyle="1">
    <w:name w:val="寄信人地址1"/>
    <w:basedOn w:val="1120"/>
    <w:uiPriority w:val="99"/>
    <w:qFormat/>
    <w:rPr>
      <w:rFonts w:ascii="Arial" w:hAnsi="Arial" w:cs="Arial"/>
    </w:rPr>
  </w:style>
  <w:style w:type="paragraph" w:styleId="1152" w:customStyle="1">
    <w:name w:val="标题2"/>
    <w:basedOn w:val="759"/>
    <w:uiPriority w:val="0"/>
    <w:qFormat/>
    <w:pPr>
      <w:tabs>
        <w:tab w:val="left" w:pos="0" w:leader="none"/>
      </w:tabs>
    </w:pPr>
    <w:rPr>
      <w:rFonts w:ascii="黑体" w:eastAsia="黑体"/>
      <w:sz w:val="24"/>
    </w:rPr>
  </w:style>
  <w:style w:type="paragraph" w:styleId="1153" w:customStyle="1">
    <w:name w:val="Normal_10"/>
    <w:uiPriority w:val="0"/>
    <w:qFormat/>
    <w:rPr>
      <w:rFonts w:ascii="黑体" w:hAnsi="黑体" w:eastAsia="黑体" w:cs="Times New Roman"/>
      <w:b/>
      <w:sz w:val="32"/>
      <w:szCs w:val="24"/>
      <w:lang w:val="en-US" w:eastAsia="zh-CN" w:bidi="ar-SA"/>
    </w:rPr>
  </w:style>
  <w:style w:type="paragraph" w:styleId="1154" w:customStyle="1">
    <w:name w:val="样式3"/>
    <w:basedOn w:val="969"/>
    <w:uiPriority w:val="0"/>
    <w:qFormat/>
    <w:pPr>
      <w:spacing w:line="415" w:lineRule="auto"/>
    </w:pPr>
    <w:rPr>
      <w:rFonts w:ascii="Calibri" w:hAnsi="Calibri"/>
      <w:bCs/>
      <w:color w:val="000000"/>
      <w:sz w:val="28"/>
      <w:szCs w:val="28"/>
    </w:rPr>
  </w:style>
  <w:style w:type="paragraph" w:styleId="1155" w:customStyle="1">
    <w:name w:val="样式6"/>
    <w:basedOn w:val="807"/>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156" w:customStyle="1">
    <w:name w:val="Char1 Char Char Char"/>
    <w:basedOn w:val="759"/>
    <w:uiPriority w:val="0"/>
    <w:qFormat/>
    <w:rPr>
      <w:szCs w:val="20"/>
    </w:rPr>
  </w:style>
  <w:style w:type="paragraph" w:styleId="1157" w:customStyle="1">
    <w:name w:val="纯文本2"/>
    <w:basedOn w:val="759"/>
    <w:uiPriority w:val="0"/>
    <w:qFormat/>
    <w:rPr>
      <w:rFonts w:ascii="宋体" w:hAnsi="Courier New" w:eastAsia="楷体_GB2312"/>
      <w:sz w:val="26"/>
      <w:szCs w:val="20"/>
    </w:rPr>
  </w:style>
  <w:style w:type="paragraph" w:styleId="1158" w:customStyle="1">
    <w:name w:val="Normal_4_0"/>
    <w:uiPriority w:val="0"/>
    <w:qFormat/>
    <w:rPr>
      <w:rFonts w:ascii="黑体" w:hAnsi="黑体" w:eastAsia="黑体" w:cs="Times New Roman"/>
      <w:b/>
      <w:sz w:val="32"/>
      <w:szCs w:val="24"/>
      <w:lang w:val="en-US" w:eastAsia="zh-CN" w:bidi="ar-SA"/>
    </w:rPr>
  </w:style>
  <w:style w:type="paragraph" w:styleId="1159" w:customStyle="1">
    <w:name w:val="三级条标题"/>
    <w:basedOn w:val="1160"/>
    <w:next w:val="1162"/>
    <w:uiPriority w:val="0"/>
    <w:qFormat/>
    <w:pPr>
      <w:ind w:left="1050"/>
      <w:outlineLvl w:val="4"/>
    </w:pPr>
  </w:style>
  <w:style w:type="paragraph" w:styleId="1160" w:customStyle="1">
    <w:name w:val="二级条标题"/>
    <w:basedOn w:val="1161"/>
    <w:next w:val="1162"/>
    <w:uiPriority w:val="0"/>
    <w:qFormat/>
    <w:pPr>
      <w:ind w:left="360"/>
      <w:outlineLvl w:val="3"/>
    </w:pPr>
  </w:style>
  <w:style w:type="paragraph" w:styleId="1161" w:customStyle="1">
    <w:name w:val="一级条标题"/>
    <w:next w:val="1162"/>
    <w:uiPriority w:val="0"/>
    <w:qFormat/>
    <w:pPr>
      <w:outlineLvl w:val="2"/>
    </w:pPr>
    <w:rPr>
      <w:rFonts w:ascii="Times New Roman" w:hAnsi="Times New Roman" w:eastAsia="黑体" w:cs="Times New Roman"/>
      <w:sz w:val="21"/>
      <w:lang w:val="en-US" w:eastAsia="zh-CN" w:bidi="ar-SA"/>
    </w:rPr>
  </w:style>
  <w:style w:type="paragraph" w:styleId="1162" w:customStyle="1">
    <w:name w:val="段"/>
    <w:uiPriority w:val="0"/>
    <w:qFormat/>
    <w:pPr>
      <w:ind w:firstLine="200"/>
      <w:jc w:val="both"/>
    </w:pPr>
    <w:rPr>
      <w:rFonts w:ascii="宋体" w:hAnsi="Times New Roman" w:eastAsia="宋体" w:cs="Times New Roman"/>
      <w:sz w:val="21"/>
      <w:lang w:val="en-US" w:eastAsia="zh-CN" w:bidi="ar-SA"/>
    </w:rPr>
  </w:style>
  <w:style w:type="paragraph" w:styleId="1163" w:customStyle="1">
    <w:name w:val="Normal_5_0"/>
    <w:uiPriority w:val="0"/>
    <w:qFormat/>
    <w:rPr>
      <w:rFonts w:ascii="黑体" w:hAnsi="黑体" w:eastAsia="黑体" w:cs="Times New Roman"/>
      <w:b/>
      <w:sz w:val="32"/>
      <w:szCs w:val="24"/>
      <w:lang w:val="en-US" w:eastAsia="zh-CN" w:bidi="ar-SA"/>
    </w:rPr>
  </w:style>
  <w:style w:type="paragraph" w:styleId="1164" w:customStyle="1">
    <w:name w:val="Normal_14_0"/>
    <w:uiPriority w:val="0"/>
    <w:qFormat/>
    <w:rPr>
      <w:rFonts w:ascii="黑体" w:hAnsi="黑体" w:eastAsia="黑体" w:cs="Times New Roman"/>
      <w:b/>
      <w:sz w:val="32"/>
      <w:szCs w:val="24"/>
      <w:lang w:val="en-US" w:eastAsia="zh-CN" w:bidi="ar-SA"/>
    </w:rPr>
  </w:style>
  <w:style w:type="paragraph" w:styleId="1165" w:customStyle="1">
    <w:name w:val="技术方案2"/>
    <w:basedOn w:val="759"/>
    <w:uiPriority w:val="0"/>
    <w:qFormat/>
    <w:pPr>
      <w:spacing w:line="480" w:lineRule="auto"/>
    </w:pPr>
    <w:rPr>
      <w:rFonts w:ascii="宋体"/>
      <w:b/>
      <w:bCs/>
      <w:sz w:val="36"/>
    </w:rPr>
  </w:style>
  <w:style w:type="paragraph" w:styleId="1166" w:customStyle="1">
    <w:name w:val="表格样式居左"/>
    <w:uiPriority w:val="0"/>
    <w:qFormat/>
    <w:pPr>
      <w:jc w:val="both"/>
      <w:spacing w:before="120" w:after="120" w:line="400" w:lineRule="exact"/>
    </w:pPr>
    <w:rPr>
      <w:rFonts w:ascii="Times New Roman" w:hAnsi="Times New Roman" w:eastAsia="仿宋_GB2312" w:cs="Times New Roman"/>
      <w:bCs/>
      <w:sz w:val="21"/>
      <w:szCs w:val="21"/>
      <w:lang w:val="en-US" w:eastAsia="zh-CN" w:bidi="ar-SA"/>
    </w:rPr>
  </w:style>
  <w:style w:type="paragraph" w:styleId="1167" w:customStyle="1">
    <w:name w:val="Normal_0_0"/>
    <w:uiPriority w:val="0"/>
    <w:qFormat/>
    <w:rPr>
      <w:rFonts w:ascii="黑体" w:hAnsi="黑体" w:eastAsia="黑体" w:cs="Times New Roman"/>
      <w:b/>
      <w:sz w:val="40"/>
      <w:szCs w:val="24"/>
      <w:lang w:val="en-US" w:eastAsia="zh-CN" w:bidi="ar-SA"/>
    </w:rPr>
  </w:style>
  <w:style w:type="paragraph" w:styleId="1168" w:customStyle="1">
    <w:name w:val="表格标题"/>
    <w:basedOn w:val="759"/>
    <w:uiPriority w:val="0"/>
    <w:qFormat/>
    <w:pPr>
      <w:jc w:val="center"/>
    </w:pPr>
    <w:rPr>
      <w:b/>
    </w:rPr>
  </w:style>
  <w:style w:type="paragraph" w:styleId="1169" w:customStyle="1">
    <w:name w:val="表中文字"/>
    <w:basedOn w:val="759"/>
    <w:uiPriority w:val="0"/>
    <w:qFormat/>
    <w:pPr>
      <w:widowControl/>
    </w:pPr>
    <w:rPr>
      <w:rFonts w:ascii="Calibri" w:hAnsi="Calibri"/>
      <w:szCs w:val="20"/>
    </w:rPr>
  </w:style>
  <w:style w:type="paragraph" w:styleId="1170" w:customStyle="1">
    <w:name w:val="Char"/>
    <w:basedOn w:val="759"/>
    <w:uiPriority w:val="0"/>
    <w:qFormat/>
    <w:pPr>
      <w:jc w:val="left"/>
      <w:spacing w:after="160" w:line="240" w:lineRule="exact"/>
      <w:widowControl/>
    </w:pPr>
    <w:rPr>
      <w:rFonts w:ascii="Verdana" w:hAnsi="Verdana"/>
      <w:sz w:val="20"/>
      <w:szCs w:val="20"/>
      <w:lang w:eastAsia="en-US"/>
    </w:rPr>
  </w:style>
  <w:style w:type="paragraph" w:styleId="1171" w:customStyle="1">
    <w:name w:val="pbody"/>
    <w:basedOn w:val="759"/>
    <w:uiPriority w:val="0"/>
    <w:qFormat/>
    <w:pPr>
      <w:jc w:val="left"/>
      <w:spacing w:before="100" w:beforeAutospacing="1" w:after="100" w:afterAutospacing="1" w:line="360" w:lineRule="auto"/>
      <w:widowControl/>
    </w:pPr>
    <w:rPr>
      <w:rFonts w:ascii="宋体" w:cs="宋体"/>
      <w:sz w:val="24"/>
    </w:rPr>
  </w:style>
  <w:style w:type="paragraph" w:styleId="1172" w:customStyle="1">
    <w:name w:val="正文_10"/>
    <w:uiPriority w:val="0"/>
    <w:qFormat/>
    <w:pPr>
      <w:jc w:val="both"/>
      <w:widowControl w:val="off"/>
    </w:pPr>
    <w:rPr>
      <w:rFonts w:ascii="Times New Roman" w:hAnsi="Times New Roman" w:eastAsia="宋体" w:cs="Times New Roman"/>
      <w:sz w:val="21"/>
      <w:szCs w:val="24"/>
      <w:lang w:val="en-US" w:eastAsia="zh-CN" w:bidi="ar-SA"/>
    </w:rPr>
  </w:style>
  <w:style w:type="paragraph" w:styleId="1173" w:customStyle="1">
    <w:name w:val="Normal_9"/>
    <w:uiPriority w:val="0"/>
    <w:qFormat/>
    <w:rPr>
      <w:rFonts w:ascii="黑体" w:hAnsi="黑体" w:eastAsia="黑体" w:cs="Times New Roman"/>
      <w:b/>
      <w:sz w:val="32"/>
      <w:szCs w:val="24"/>
      <w:lang w:val="en-US" w:eastAsia="zh-CN" w:bidi="ar-SA"/>
    </w:rPr>
  </w:style>
  <w:style w:type="paragraph" w:styleId="1174" w:customStyle="1">
    <w:name w:val="表格正文"/>
    <w:basedOn w:val="759"/>
    <w:uiPriority w:val="0"/>
    <w:qFormat/>
    <w:pPr>
      <w:spacing w:line="300" w:lineRule="auto"/>
      <w:tabs>
        <w:tab w:val="left" w:pos="420" w:leader="none"/>
      </w:tabs>
    </w:pPr>
  </w:style>
  <w:style w:type="paragraph" w:styleId="1175" w:customStyle="1">
    <w:name w:val="目录 1_0"/>
    <w:basedOn w:val="1061"/>
    <w:next w:val="1061"/>
    <w:uiPriority w:val="0"/>
    <w:qFormat/>
    <w:pPr>
      <w:jc w:val="left"/>
    </w:pPr>
    <w:rPr>
      <w:rFonts w:hint="eastAsia" w:ascii="宋体" w:hAnsi="宋体"/>
      <w:b/>
      <w:sz w:val="24"/>
    </w:rPr>
  </w:style>
  <w:style w:type="paragraph" w:styleId="1176" w:customStyle="1">
    <w:name w:val="正文_1_1"/>
    <w:uiPriority w:val="0"/>
    <w:qFormat/>
    <w:pPr>
      <w:jc w:val="both"/>
      <w:widowControl w:val="off"/>
    </w:pPr>
    <w:rPr>
      <w:rFonts w:ascii="Times New Roman" w:hAnsi="Times New Roman" w:eastAsia="宋体" w:cs="Times New Roman"/>
      <w:sz w:val="21"/>
      <w:szCs w:val="22"/>
      <w:lang w:val="en-US" w:eastAsia="zh-CN" w:bidi="ar-SA"/>
    </w:rPr>
  </w:style>
  <w:style w:type="paragraph" w:styleId="1177"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178" w:customStyle="1">
    <w:name w:val="Char Char Char Char Char Char Char"/>
    <w:basedOn w:val="759"/>
    <w:uiPriority w:val="0"/>
    <w:qFormat/>
    <w:pPr>
      <w:jc w:val="left"/>
      <w:spacing w:after="160" w:line="240" w:lineRule="exact"/>
      <w:widowControl/>
    </w:pPr>
    <w:rPr>
      <w:rFonts w:ascii="Verdana" w:hAnsi="Verdana"/>
      <w:sz w:val="20"/>
      <w:szCs w:val="20"/>
      <w:lang w:eastAsia="en-US"/>
    </w:rPr>
  </w:style>
  <w:style w:type="paragraph" w:styleId="1179" w:customStyle="1">
    <w:name w:val="正文_5"/>
    <w:uiPriority w:val="0"/>
    <w:qFormat/>
    <w:pPr>
      <w:jc w:val="both"/>
      <w:widowControl w:val="off"/>
    </w:pPr>
    <w:rPr>
      <w:rFonts w:ascii="Times New Roman" w:hAnsi="Times New Roman" w:eastAsia="宋体" w:cs="Times New Roman"/>
      <w:sz w:val="21"/>
      <w:lang w:val="en-US" w:eastAsia="zh-CN" w:bidi="ar-SA"/>
    </w:rPr>
  </w:style>
  <w:style w:type="paragraph" w:styleId="1180" w:customStyle="1">
    <w:name w:val="标书2"/>
    <w:next w:val="1181"/>
    <w:uiPriority w:val="0"/>
    <w:qFormat/>
    <w:rPr>
      <w:rFonts w:ascii="Times New Roman" w:hAnsi="Times New Roman" w:eastAsia="黑体" w:cs="宋体"/>
      <w:b/>
      <w:sz w:val="44"/>
      <w:lang w:val="en-US" w:eastAsia="zh-CN" w:bidi="ar-SA"/>
    </w:rPr>
  </w:style>
  <w:style w:type="paragraph" w:styleId="1181" w:customStyle="1">
    <w:name w:val="段落"/>
    <w:uiPriority w:val="0"/>
    <w:qFormat/>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paragraph" w:styleId="1182" w:customStyle="1">
    <w:name w:val="xl38"/>
    <w:basedOn w:val="75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83" w:customStyle="1">
    <w:name w:val="p0"/>
    <w:basedOn w:val="759"/>
    <w:uiPriority w:val="0"/>
    <w:qFormat/>
    <w:pPr>
      <w:widowControl/>
    </w:pPr>
    <w:rPr>
      <w:szCs w:val="21"/>
    </w:rPr>
  </w:style>
  <w:style w:type="paragraph" w:styleId="1184" w:customStyle="1">
    <w:name w:val="ibm-list-next"/>
    <w:basedOn w:val="759"/>
    <w:uiPriority w:val="0"/>
    <w:qFormat/>
    <w:pPr>
      <w:jc w:val="left"/>
      <w:spacing w:before="100" w:beforeAutospacing="1" w:after="100" w:afterAutospacing="1"/>
      <w:widowControl/>
    </w:pPr>
    <w:rPr>
      <w:rFonts w:ascii="宋体" w:cs="宋体"/>
      <w:sz w:val="24"/>
    </w:rPr>
  </w:style>
  <w:style w:type="paragraph" w:styleId="1185" w:customStyle="1">
    <w:name w:val="WPSOffice手动目录 2"/>
    <w:uiPriority w:val="0"/>
    <w:qFormat/>
    <w:rPr>
      <w:rFonts w:ascii="Times New Roman" w:hAnsi="Times New Roman" w:eastAsia="宋体" w:cs="Times New Roman"/>
      <w:lang w:val="en-US" w:eastAsia="zh-CN" w:bidi="ar-SA"/>
    </w:rPr>
  </w:style>
  <w:style w:type="paragraph" w:styleId="1186" w:customStyle="1">
    <w:name w:val="正文文字缩进 3"/>
    <w:basedOn w:val="759"/>
    <w:uiPriority w:val="0"/>
    <w:qFormat/>
    <w:pPr>
      <w:ind w:left="420" w:firstLine="420"/>
      <w:spacing w:line="312" w:lineRule="auto"/>
    </w:pPr>
    <w:rPr>
      <w:rFonts w:ascii="黑体" w:hAnsi="黑体" w:cs="宋体"/>
      <w:bCs/>
      <w:color w:val="000000"/>
      <w:sz w:val="24"/>
    </w:rPr>
  </w:style>
  <w:style w:type="paragraph" w:styleId="1187" w:customStyle="1">
    <w:name w:val="pa-9"/>
    <w:basedOn w:val="759"/>
    <w:uiPriority w:val="0"/>
    <w:qFormat/>
    <w:pPr>
      <w:jc w:val="center"/>
      <w:spacing w:line="360" w:lineRule="atLeast"/>
      <w:widowControl/>
    </w:pPr>
    <w:rPr>
      <w:rFonts w:ascii="宋体" w:cs="宋体"/>
      <w:sz w:val="24"/>
    </w:rPr>
  </w:style>
  <w:style w:type="paragraph" w:styleId="1188" w:customStyle="1">
    <w:name w:val="表格文字"/>
    <w:basedOn w:val="759"/>
    <w:uiPriority w:val="0"/>
    <w:qFormat/>
    <w:pPr>
      <w:jc w:val="left"/>
    </w:pPr>
    <w:rPr>
      <w:sz w:val="18"/>
    </w:rPr>
  </w:style>
  <w:style w:type="paragraph" w:styleId="1189" w:customStyle="1">
    <w:name w:val="Figure and Table Title"/>
    <w:basedOn w:val="759"/>
    <w:uiPriority w:val="0"/>
    <w:qFormat/>
    <w:pPr>
      <w:ind w:left="2160"/>
      <w:jc w:val="left"/>
      <w:widowControl/>
    </w:pPr>
    <w:rPr>
      <w:rFonts w:ascii="Helvetica-Light" w:hAnsi="Helvetica-Light"/>
      <w:b/>
      <w:bCs/>
      <w:sz w:val="20"/>
      <w:lang w:eastAsia="en-US"/>
    </w:rPr>
  </w:style>
  <w:style w:type="paragraph" w:styleId="1190"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191" w:customStyle="1">
    <w:name w:val="正文_1_1_0"/>
    <w:uiPriority w:val="0"/>
    <w:qFormat/>
    <w:pPr>
      <w:jc w:val="both"/>
      <w:widowControl w:val="off"/>
    </w:pPr>
    <w:rPr>
      <w:rFonts w:ascii="Times New Roman" w:hAnsi="Times New Roman" w:eastAsia="宋体" w:cs="Times New Roman"/>
      <w:sz w:val="21"/>
      <w:szCs w:val="22"/>
      <w:lang w:val="en-US" w:eastAsia="zh-CN" w:bidi="ar-SA"/>
    </w:rPr>
  </w:style>
  <w:style w:type="paragraph" w:styleId="1192" w:customStyle="1">
    <w:name w:val="首页小标题"/>
    <w:next w:val="1193"/>
    <w:uiPriority w:val="0"/>
    <w:qFormat/>
    <w:pPr>
      <w:jc w:val="center"/>
    </w:pPr>
    <w:rPr>
      <w:rFonts w:ascii="Times New Roman" w:hAnsi="Times New Roman" w:eastAsia="宋体" w:cs="宋体"/>
      <w:sz w:val="44"/>
      <w:lang w:val="en-US" w:eastAsia="zh-CN" w:bidi="ar-SA"/>
    </w:rPr>
  </w:style>
  <w:style w:type="paragraph" w:styleId="1193" w:customStyle="1">
    <w:name w:val="首页空格"/>
    <w:uiPriority w:val="0"/>
    <w:qFormat/>
    <w:pPr>
      <w:jc w:val="center"/>
    </w:pPr>
    <w:rPr>
      <w:rFonts w:ascii="Times New Roman" w:hAnsi="Times New Roman" w:eastAsia="宋体" w:cs="宋体"/>
      <w:sz w:val="72"/>
      <w:lang w:val="en-US" w:eastAsia="zh-CN" w:bidi="ar-SA"/>
    </w:rPr>
  </w:style>
  <w:style w:type="paragraph" w:styleId="1194" w:customStyle="1">
    <w:name w:val="纯文本1"/>
    <w:basedOn w:val="759"/>
    <w:uiPriority w:val="0"/>
    <w:qFormat/>
    <w:rPr>
      <w:rFonts w:ascii="宋体" w:hAnsi="Courier New" w:eastAsia="楷体_GB2312"/>
      <w:sz w:val="26"/>
      <w:szCs w:val="20"/>
    </w:rPr>
  </w:style>
  <w:style w:type="paragraph" w:styleId="1195" w:customStyle="1">
    <w:name w:val="xl41"/>
    <w:basedOn w:val="759"/>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196" w:customStyle="1">
    <w:name w:val="表头"/>
    <w:basedOn w:val="1197"/>
    <w:uiPriority w:val="0"/>
    <w:qFormat/>
    <w:pPr>
      <w:ind w:left="0" w:firstLine="0"/>
      <w:spacing w:line="240" w:lineRule="auto"/>
    </w:pPr>
    <w:rPr>
      <w:sz w:val="20"/>
    </w:rPr>
  </w:style>
  <w:style w:type="paragraph" w:styleId="1197" w:customStyle="1">
    <w:name w:val="正文1"/>
    <w:basedOn w:val="759"/>
    <w:uiPriority w:val="0"/>
    <w:qFormat/>
    <w:pPr>
      <w:ind w:left="357" w:firstLine="420"/>
      <w:jc w:val="left"/>
      <w:spacing w:line="360" w:lineRule="auto"/>
      <w:widowControl/>
    </w:pPr>
    <w:rPr>
      <w:rFonts w:cs="Arial"/>
      <w:szCs w:val="20"/>
    </w:rPr>
  </w:style>
  <w:style w:type="paragraph" w:styleId="1198" w:customStyle="1">
    <w:name w:val="正文_0_0_1"/>
    <w:uiPriority w:val="0"/>
    <w:qFormat/>
    <w:pPr>
      <w:jc w:val="both"/>
      <w:widowControl w:val="off"/>
    </w:pPr>
    <w:rPr>
      <w:rFonts w:ascii="Times New Roman" w:hAnsi="Times New Roman" w:eastAsia="宋体" w:cs="Times New Roman"/>
      <w:sz w:val="21"/>
      <w:szCs w:val="24"/>
      <w:lang w:val="en-US" w:eastAsia="zh-CN" w:bidi="ar-SA"/>
    </w:rPr>
  </w:style>
  <w:style w:type="paragraph" w:styleId="1199" w:customStyle="1">
    <w:name w:val="表格序号"/>
    <w:uiPriority w:val="0"/>
    <w:qFormat/>
    <w:rPr>
      <w:rFonts w:ascii="Times New Roman" w:hAnsi="Times New Roman" w:eastAsia="仿宋_GB2312" w:cs="宋体"/>
      <w:sz w:val="21"/>
      <w:lang w:val="en-US" w:eastAsia="zh-CN" w:bidi="ar-SA"/>
    </w:rPr>
  </w:style>
  <w:style w:type="paragraph" w:styleId="1200" w:customStyle="1">
    <w:name w:val="正文_16"/>
    <w:uiPriority w:val="0"/>
    <w:qFormat/>
    <w:pPr>
      <w:jc w:val="both"/>
      <w:widowControl w:val="off"/>
    </w:pPr>
    <w:rPr>
      <w:rFonts w:ascii="Times New Roman" w:hAnsi="Times New Roman" w:eastAsia="宋体" w:cs="Times New Roman"/>
      <w:sz w:val="21"/>
      <w:szCs w:val="22"/>
      <w:lang w:val="en-US" w:eastAsia="zh-CN" w:bidi="ar-SA"/>
    </w:rPr>
  </w:style>
  <w:style w:type="paragraph" w:styleId="1201" w:customStyle="1">
    <w:name w:val="Normal_15"/>
    <w:uiPriority w:val="0"/>
    <w:qFormat/>
    <w:rPr>
      <w:rFonts w:ascii="黑体" w:hAnsi="黑体" w:eastAsia="黑体" w:cs="Times New Roman"/>
      <w:b/>
      <w:sz w:val="32"/>
      <w:szCs w:val="24"/>
      <w:lang w:val="en-US" w:eastAsia="zh-CN" w:bidi="ar-SA"/>
    </w:rPr>
  </w:style>
  <w:style w:type="paragraph" w:styleId="1202">
    <w:name w:val="List Paragraph"/>
    <w:basedOn w:val="759"/>
    <w:link w:val="1416"/>
    <w:uiPriority w:val="34"/>
    <w:qFormat/>
    <w:pPr>
      <w:ind w:firstLine="200"/>
    </w:pPr>
    <w:rPr>
      <w:rFonts w:ascii="Calibri" w:hAnsi="Calibri"/>
    </w:rPr>
  </w:style>
  <w:style w:type="paragraph" w:styleId="1203" w:customStyle="1">
    <w:name w:val="正文_10_1_0"/>
    <w:uiPriority w:val="0"/>
    <w:qFormat/>
    <w:pPr>
      <w:jc w:val="both"/>
      <w:widowControl w:val="off"/>
    </w:pPr>
    <w:rPr>
      <w:rFonts w:ascii="Times New Roman" w:hAnsi="Times New Roman" w:eastAsia="宋体" w:cs="Times New Roman"/>
      <w:sz w:val="21"/>
      <w:szCs w:val="24"/>
      <w:lang w:val="en-US" w:eastAsia="zh-CN" w:bidi="ar-SA"/>
    </w:rPr>
  </w:style>
  <w:style w:type="paragraph" w:styleId="1204" w:customStyle="1">
    <w:name w:val="正文（首行缩进）"/>
    <w:basedOn w:val="759"/>
    <w:uiPriority w:val="0"/>
    <w:qFormat/>
    <w:pPr>
      <w:ind w:firstLine="482"/>
      <w:spacing w:before="120" w:line="360" w:lineRule="auto"/>
      <w:widowControl/>
    </w:pPr>
    <w:rPr>
      <w:rFonts w:ascii="Calibri" w:hAnsi="Calibri"/>
      <w:sz w:val="24"/>
      <w:szCs w:val="20"/>
    </w:rPr>
  </w:style>
  <w:style w:type="paragraph" w:styleId="1205" w:customStyle="1">
    <w:name w:val="Normal_19"/>
    <w:uiPriority w:val="0"/>
    <w:qFormat/>
    <w:pPr>
      <w:jc w:val="both"/>
      <w:widowControl w:val="off"/>
    </w:pPr>
    <w:rPr>
      <w:rFonts w:ascii="Times New Roman" w:hAnsi="Times New Roman" w:eastAsia="宋体" w:cs="Times New Roman"/>
      <w:sz w:val="21"/>
      <w:szCs w:val="22"/>
      <w:lang w:val="en-US" w:eastAsia="zh-CN" w:bidi="ar-SA"/>
    </w:rPr>
  </w:style>
  <w:style w:type="paragraph" w:styleId="1206" w:customStyle="1">
    <w:name w:val="技术方案3"/>
    <w:basedOn w:val="759"/>
    <w:uiPriority w:val="0"/>
    <w:qFormat/>
    <w:pPr>
      <w:spacing w:line="360" w:lineRule="auto"/>
    </w:pPr>
    <w:rPr>
      <w:rFonts w:ascii="宋体"/>
      <w:b/>
      <w:bCs/>
      <w:sz w:val="32"/>
    </w:rPr>
  </w:style>
  <w:style w:type="paragraph" w:styleId="1207" w:customStyle="1">
    <w:name w:val="默认段落字体 Para Char Char Char Char Char"/>
    <w:basedOn w:val="759"/>
    <w:uiPriority w:val="0"/>
    <w:qFormat/>
    <w:pPr>
      <w:ind w:firstLine="200"/>
      <w:jc w:val="left"/>
      <w:spacing w:before="100" w:beforeAutospacing="1" w:after="100" w:afterAutospacing="1" w:line="360" w:lineRule="auto"/>
    </w:pPr>
    <w:rPr>
      <w:rFonts w:ascii="Arial" w:hAnsi="Arial"/>
      <w:sz w:val="24"/>
      <w:lang w:eastAsia="en-US"/>
    </w:rPr>
  </w:style>
  <w:style w:type="paragraph" w:styleId="1208" w:customStyle="1">
    <w:name w:val="正文_17"/>
    <w:uiPriority w:val="0"/>
    <w:qFormat/>
    <w:pPr>
      <w:jc w:val="both"/>
      <w:widowControl w:val="off"/>
    </w:pPr>
    <w:rPr>
      <w:rFonts w:ascii="Times New Roman" w:hAnsi="Times New Roman" w:eastAsia="宋体" w:cs="Times New Roman"/>
      <w:sz w:val="21"/>
      <w:szCs w:val="22"/>
      <w:lang w:val="en-US" w:eastAsia="zh-CN" w:bidi="ar-SA"/>
    </w:rPr>
  </w:style>
  <w:style w:type="paragraph" w:styleId="1209" w:customStyle="1">
    <w:name w:val="pa-10"/>
    <w:basedOn w:val="759"/>
    <w:uiPriority w:val="0"/>
    <w:qFormat/>
    <w:pPr>
      <w:spacing w:line="240" w:lineRule="atLeast"/>
      <w:widowControl/>
    </w:pPr>
    <w:rPr>
      <w:rFonts w:ascii="宋体" w:cs="宋体"/>
      <w:sz w:val="24"/>
    </w:rPr>
  </w:style>
  <w:style w:type="paragraph" w:styleId="1210" w:customStyle="1">
    <w:name w:val="pa-5"/>
    <w:basedOn w:val="759"/>
    <w:uiPriority w:val="0"/>
    <w:qFormat/>
    <w:pPr>
      <w:spacing w:line="280" w:lineRule="atLeast"/>
      <w:widowControl/>
    </w:pPr>
    <w:rPr>
      <w:rFonts w:ascii="宋体" w:cs="宋体"/>
      <w:sz w:val="24"/>
    </w:rPr>
  </w:style>
  <w:style w:type="paragraph" w:styleId="1211"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212" w:customStyle="1">
    <w:name w:val="新段落缩进"/>
    <w:basedOn w:val="759"/>
    <w:uiPriority w:val="0"/>
    <w:qFormat/>
    <w:pPr>
      <w:ind w:firstLine="200"/>
      <w:spacing w:line="400" w:lineRule="exact"/>
    </w:pPr>
    <w:rPr>
      <w:rFonts w:ascii="仿宋_GB2312" w:eastAsia="仿宋_GB2312"/>
      <w:sz w:val="24"/>
    </w:rPr>
  </w:style>
  <w:style w:type="paragraph" w:styleId="1213" w:customStyle="1">
    <w:name w:val="正文_8"/>
    <w:uiPriority w:val="0"/>
    <w:qFormat/>
    <w:pPr>
      <w:jc w:val="both"/>
      <w:widowControl w:val="off"/>
    </w:pPr>
    <w:rPr>
      <w:rFonts w:ascii="Times New Roman" w:hAnsi="Times New Roman" w:eastAsia="宋体" w:cs="Times New Roman"/>
      <w:sz w:val="21"/>
      <w:szCs w:val="24"/>
      <w:lang w:val="en-US" w:eastAsia="zh-CN" w:bidi="ar-SA"/>
    </w:rPr>
  </w:style>
  <w:style w:type="paragraph" w:styleId="1214" w:customStyle="1">
    <w:name w:val="pa-2"/>
    <w:basedOn w:val="759"/>
    <w:uiPriority w:val="0"/>
    <w:qFormat/>
    <w:pPr>
      <w:spacing w:line="360" w:lineRule="atLeast"/>
      <w:widowControl/>
    </w:pPr>
    <w:rPr>
      <w:rFonts w:ascii="宋体" w:cs="宋体"/>
      <w:sz w:val="24"/>
    </w:rPr>
  </w:style>
  <w:style w:type="paragraph" w:styleId="1215" w:customStyle="1">
    <w:name w:val="列出段落1"/>
    <w:basedOn w:val="759"/>
    <w:uiPriority w:val="99"/>
    <w:qFormat/>
    <w:pPr>
      <w:ind w:firstLine="200"/>
    </w:pPr>
    <w:rPr>
      <w:rFonts w:ascii="Calibri" w:hAnsi="Calibri"/>
    </w:rPr>
  </w:style>
  <w:style w:type="paragraph" w:styleId="1216" w:customStyle="1">
    <w:name w:val="说明书2级标题"/>
    <w:basedOn w:val="759"/>
    <w:next w:val="1217"/>
    <w:uiPriority w:val="0"/>
    <w:qFormat/>
    <w:pPr>
      <w:numPr>
        <w:ilvl w:val="2"/>
        <w:numId w:val="1"/>
      </w:numPr>
      <w:spacing w:before="100"/>
    </w:pPr>
    <w:rPr>
      <w:rFonts w:ascii="Calibri" w:hAnsi="Calibri" w:eastAsia="黑体"/>
      <w:sz w:val="28"/>
      <w:szCs w:val="28"/>
    </w:rPr>
  </w:style>
  <w:style w:type="paragraph" w:styleId="1217" w:customStyle="1">
    <w:name w:val="说明书3级标题"/>
    <w:basedOn w:val="759"/>
    <w:next w:val="759"/>
    <w:uiPriority w:val="0"/>
    <w:qFormat/>
    <w:pPr>
      <w:numPr>
        <w:ilvl w:val="2"/>
        <w:numId w:val="2"/>
      </w:numPr>
      <w:spacing w:line="360" w:lineRule="auto"/>
    </w:pPr>
    <w:rPr>
      <w:rFonts w:ascii="Calibri" w:hAnsi="Calibri" w:eastAsia="黑体"/>
      <w:sz w:val="24"/>
    </w:rPr>
  </w:style>
  <w:style w:type="paragraph" w:styleId="1218" w:customStyle="1">
    <w:name w:val="Char Char1 Char Char Char Char Char Char Char Char"/>
    <w:basedOn w:val="759"/>
    <w:uiPriority w:val="0"/>
    <w:qFormat/>
    <w:pPr>
      <w:jc w:val="left"/>
      <w:spacing w:after="160" w:line="240" w:lineRule="exact"/>
      <w:widowControl/>
    </w:pPr>
  </w:style>
  <w:style w:type="paragraph" w:styleId="1219" w:customStyle="1">
    <w:name w:val="Normal_11_0"/>
    <w:uiPriority w:val="0"/>
    <w:qFormat/>
    <w:rPr>
      <w:rFonts w:ascii="黑体" w:hAnsi="黑体" w:eastAsia="黑体" w:cs="Times New Roman"/>
      <w:b/>
      <w:sz w:val="32"/>
      <w:szCs w:val="24"/>
      <w:lang w:val="en-US" w:eastAsia="zh-CN" w:bidi="ar-SA"/>
    </w:rPr>
  </w:style>
  <w:style w:type="paragraph" w:styleId="1220" w:customStyle="1">
    <w:name w:val="首页标题小初"/>
    <w:uiPriority w:val="0"/>
    <w:qFormat/>
    <w:pPr>
      <w:jc w:val="center"/>
    </w:pPr>
    <w:rPr>
      <w:rFonts w:ascii="黑体" w:hAnsi="Times New Roman" w:eastAsia="黑体" w:cs="宋体"/>
      <w:sz w:val="72"/>
      <w:lang w:val="en-US" w:eastAsia="zh-CN" w:bidi="ar-SA"/>
    </w:rPr>
  </w:style>
  <w:style w:type="paragraph" w:styleId="1221" w:customStyle="1">
    <w:name w:val="xl32"/>
    <w:basedOn w:val="75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22" w:customStyle="1">
    <w:name w:val="正文_6_0_0_0"/>
    <w:uiPriority w:val="0"/>
    <w:qFormat/>
    <w:pPr>
      <w:jc w:val="both"/>
      <w:widowControl w:val="off"/>
    </w:pPr>
    <w:rPr>
      <w:rFonts w:ascii="Times New Roman" w:hAnsi="Times New Roman" w:eastAsia="宋体" w:cs="Times New Roman"/>
      <w:sz w:val="21"/>
      <w:szCs w:val="22"/>
      <w:lang w:val="en-US" w:eastAsia="zh-CN" w:bidi="ar-SA"/>
    </w:rPr>
  </w:style>
  <w:style w:type="paragraph" w:styleId="1223" w:customStyle="1">
    <w:name w:val="附图标题"/>
    <w:basedOn w:val="987"/>
    <w:next w:val="986"/>
    <w:uiPriority w:val="0"/>
    <w:qFormat/>
    <w:pPr>
      <w:ind w:left="780" w:hanging="480"/>
      <w:jc w:val="center"/>
      <w:spacing w:after="100"/>
      <w:tabs>
        <w:tab w:val="left" w:pos="780" w:leader="none"/>
      </w:tabs>
    </w:pPr>
    <w:rPr>
      <w:b/>
      <w:sz w:val="21"/>
    </w:rPr>
  </w:style>
  <w:style w:type="paragraph" w:styleId="1224" w:customStyle="1">
    <w:name w:val="Normal_7"/>
    <w:uiPriority w:val="0"/>
    <w:qFormat/>
    <w:rPr>
      <w:rFonts w:ascii="黑体" w:hAnsi="黑体" w:eastAsia="黑体" w:cs="Times New Roman"/>
      <w:b/>
      <w:sz w:val="32"/>
      <w:szCs w:val="24"/>
      <w:lang w:val="en-US" w:eastAsia="zh-CN" w:bidi="ar-SA"/>
    </w:rPr>
  </w:style>
  <w:style w:type="paragraph" w:styleId="1225" w:customStyle="1">
    <w:name w:val="正文_10_2"/>
    <w:uiPriority w:val="0"/>
    <w:qFormat/>
    <w:pPr>
      <w:jc w:val="both"/>
      <w:widowControl w:val="off"/>
    </w:pPr>
    <w:rPr>
      <w:rFonts w:ascii="Times New Roman" w:hAnsi="Times New Roman" w:eastAsia="宋体" w:cs="Times New Roman"/>
      <w:sz w:val="21"/>
      <w:szCs w:val="24"/>
      <w:lang w:val="en-US" w:eastAsia="zh-CN" w:bidi="ar-SA"/>
    </w:rPr>
  </w:style>
  <w:style w:type="paragraph" w:styleId="1226" w:customStyle="1">
    <w:name w:val="五级条标题"/>
    <w:basedOn w:val="1227"/>
    <w:next w:val="1162"/>
    <w:uiPriority w:val="0"/>
    <w:qFormat/>
    <w:pPr>
      <w:outlineLvl w:val="6"/>
    </w:pPr>
  </w:style>
  <w:style w:type="paragraph" w:styleId="1227" w:customStyle="1">
    <w:name w:val="四级条标题"/>
    <w:basedOn w:val="1159"/>
    <w:next w:val="1162"/>
    <w:uiPriority w:val="0"/>
    <w:qFormat/>
    <w:pPr>
      <w:ind w:left="0"/>
      <w:outlineLvl w:val="5"/>
    </w:pPr>
  </w:style>
  <w:style w:type="paragraph" w:styleId="1228"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229" w:customStyle="1">
    <w:name w:val="正文_0_1_0"/>
    <w:uiPriority w:val="0"/>
    <w:qFormat/>
    <w:pPr>
      <w:jc w:val="both"/>
      <w:widowControl w:val="off"/>
    </w:pPr>
    <w:rPr>
      <w:rFonts w:ascii="Times New Roman" w:hAnsi="Times New Roman" w:eastAsia="宋体" w:cs="Times New Roman"/>
      <w:sz w:val="21"/>
      <w:szCs w:val="24"/>
      <w:lang w:val="en-US" w:eastAsia="zh-CN" w:bidi="ar-SA"/>
    </w:rPr>
  </w:style>
  <w:style w:type="paragraph" w:styleId="1230" w:customStyle="1">
    <w:name w:val="标准小四"/>
    <w:basedOn w:val="759"/>
    <w:uiPriority w:val="0"/>
    <w:qFormat/>
    <w:pPr>
      <w:ind w:firstLine="200"/>
      <w:spacing w:line="360" w:lineRule="auto"/>
    </w:pPr>
    <w:rPr>
      <w:rFonts w:ascii="Arial" w:hAnsi="Arial"/>
      <w:sz w:val="24"/>
      <w:szCs w:val="21"/>
    </w:rPr>
  </w:style>
  <w:style w:type="paragraph" w:styleId="1231" w:customStyle="1">
    <w:name w:val="图表目录1"/>
    <w:uiPriority w:val="0"/>
    <w:qFormat/>
    <w:pPr>
      <w:ind w:left="840" w:hanging="420"/>
    </w:pPr>
    <w:rPr>
      <w:rFonts w:ascii="Times New Roman" w:hAnsi="Times New Roman" w:eastAsia="宋体" w:cs="宋体"/>
      <w:sz w:val="21"/>
      <w:lang w:val="en-US" w:eastAsia="zh-CN" w:bidi="ar-SA"/>
    </w:rPr>
  </w:style>
  <w:style w:type="paragraph" w:styleId="1232" w:customStyle="1">
    <w:name w:val="Normal_18_0"/>
    <w:uiPriority w:val="0"/>
    <w:qFormat/>
    <w:rPr>
      <w:rFonts w:ascii="黑体" w:hAnsi="黑体" w:eastAsia="黑体" w:cs="Times New Roman"/>
      <w:b/>
      <w:sz w:val="32"/>
      <w:szCs w:val="24"/>
      <w:lang w:val="en-US" w:eastAsia="zh-CN" w:bidi="ar-SA"/>
    </w:rPr>
  </w:style>
  <w:style w:type="paragraph" w:styleId="1233" w:customStyle="1">
    <w:name w:val="a0"/>
    <w:basedOn w:val="759"/>
    <w:uiPriority w:val="0"/>
    <w:qFormat/>
    <w:pPr>
      <w:jc w:val="left"/>
      <w:spacing w:before="100" w:beforeAutospacing="1" w:after="100" w:afterAutospacing="1"/>
      <w:widowControl/>
    </w:pPr>
    <w:rPr>
      <w:rFonts w:ascii="宋体"/>
      <w:sz w:val="24"/>
    </w:rPr>
  </w:style>
  <w:style w:type="paragraph" w:styleId="1234" w:customStyle="1">
    <w:name w:val="正文（黑体）"/>
    <w:basedOn w:val="759"/>
    <w:next w:val="759"/>
    <w:uiPriority w:val="0"/>
    <w:qFormat/>
    <w:pPr>
      <w:ind w:firstLine="200"/>
      <w:spacing w:before="50" w:after="50" w:line="360" w:lineRule="auto"/>
    </w:pPr>
    <w:rPr>
      <w:rFonts w:ascii="黑体" w:eastAsia="黑体"/>
      <w:color w:val="000080"/>
      <w:sz w:val="24"/>
    </w:rPr>
  </w:style>
  <w:style w:type="paragraph" w:styleId="1235" w:customStyle="1">
    <w:name w:val="正文_14_0"/>
    <w:uiPriority w:val="0"/>
    <w:qFormat/>
    <w:pPr>
      <w:jc w:val="both"/>
      <w:widowControl w:val="off"/>
    </w:pPr>
    <w:rPr>
      <w:rFonts w:ascii="Times New Roman" w:hAnsi="Times New Roman" w:eastAsia="宋体" w:cs="Times New Roman"/>
      <w:sz w:val="21"/>
      <w:szCs w:val="22"/>
      <w:lang w:val="en-US" w:eastAsia="zh-CN" w:bidi="ar-SA"/>
    </w:rPr>
  </w:style>
  <w:style w:type="paragraph" w:styleId="1236" w:customStyle="1">
    <w:name w:val="加点正文缩进"/>
    <w:basedOn w:val="759"/>
    <w:uiPriority w:val="0"/>
    <w:qFormat/>
    <w:pPr>
      <w:ind w:left="962" w:hanging="480"/>
      <w:spacing w:line="300" w:lineRule="auto"/>
      <w:tabs>
        <w:tab w:val="left" w:pos="840" w:leader="none"/>
      </w:tabs>
    </w:pPr>
    <w:rPr>
      <w:sz w:val="24"/>
    </w:rPr>
  </w:style>
  <w:style w:type="paragraph" w:styleId="1237" w:customStyle="1">
    <w:name w:val="正文_13_0_0"/>
    <w:uiPriority w:val="0"/>
    <w:qFormat/>
    <w:pPr>
      <w:jc w:val="both"/>
      <w:widowControl w:val="off"/>
    </w:pPr>
    <w:rPr>
      <w:rFonts w:ascii="Times New Roman" w:hAnsi="Times New Roman" w:eastAsia="宋体" w:cs="Times New Roman"/>
      <w:sz w:val="21"/>
      <w:szCs w:val="24"/>
      <w:lang w:val="en-US" w:eastAsia="zh-CN" w:bidi="ar-SA"/>
    </w:rPr>
  </w:style>
  <w:style w:type="paragraph" w:styleId="1238" w:customStyle="1">
    <w:name w:val="Normal_1_1"/>
    <w:uiPriority w:val="0"/>
    <w:qFormat/>
    <w:rPr>
      <w:rFonts w:ascii="黑体" w:hAnsi="黑体" w:eastAsia="黑体" w:cs="Times New Roman"/>
      <w:b/>
      <w:sz w:val="32"/>
      <w:szCs w:val="24"/>
      <w:lang w:val="en-US" w:eastAsia="zh-CN" w:bidi="ar-SA"/>
    </w:rPr>
  </w:style>
  <w:style w:type="paragraph" w:styleId="1239" w:customStyle="1">
    <w:name w:val="技术方案正文样式"/>
    <w:basedOn w:val="759"/>
    <w:uiPriority w:val="0"/>
    <w:qFormat/>
    <w:pPr>
      <w:ind w:firstLine="200"/>
      <w:spacing w:line="400" w:lineRule="exact"/>
    </w:pPr>
    <w:rPr>
      <w:rFonts w:ascii="宋体" w:cs="宋体"/>
      <w:sz w:val="24"/>
      <w:szCs w:val="21"/>
    </w:rPr>
  </w:style>
  <w:style w:type="paragraph" w:styleId="1240" w:customStyle="1">
    <w:name w:val="首页标题 一号"/>
    <w:basedOn w:val="1220"/>
    <w:uiPriority w:val="0"/>
    <w:qFormat/>
    <w:rPr>
      <w:sz w:val="52"/>
    </w:rPr>
  </w:style>
  <w:style w:type="paragraph" w:styleId="1241" w:customStyle="1">
    <w:name w:val="样式 正文2 + 首行缩进:  0 厘米 段后: 1.5 行"/>
    <w:basedOn w:val="759"/>
    <w:uiPriority w:val="0"/>
    <w:qFormat/>
    <w:pPr>
      <w:ind w:left="985" w:hanging="567"/>
      <w:jc w:val="left"/>
      <w:spacing w:line="360" w:lineRule="auto"/>
      <w:widowControl/>
      <w:tabs>
        <w:tab w:val="left" w:pos="987" w:leader="none"/>
      </w:tabs>
    </w:pPr>
    <w:rPr>
      <w:rFonts w:ascii="Calibri" w:hAnsi="Calibri" w:eastAsia="楷体_GB2312"/>
      <w:sz w:val="24"/>
      <w:szCs w:val="20"/>
      <w:lang w:eastAsia="en-US"/>
    </w:rPr>
  </w:style>
  <w:style w:type="paragraph" w:styleId="1242" w:customStyle="1">
    <w:name w:val="Table Text/Title"/>
    <w:basedOn w:val="759"/>
    <w:uiPriority w:val="0"/>
    <w:qFormat/>
    <w:pPr>
      <w:jc w:val="left"/>
      <w:widowControl/>
    </w:pPr>
    <w:rPr>
      <w:rFonts w:ascii="宋体"/>
      <w:b/>
      <w:bCs/>
      <w:sz w:val="20"/>
      <w:szCs w:val="20"/>
      <w:lang w:eastAsia="en-US"/>
    </w:rPr>
  </w:style>
  <w:style w:type="paragraph" w:styleId="1243" w:customStyle="1">
    <w:name w:val="样式 序号----------- + 仿宋_GB23121"/>
    <w:basedOn w:val="1147"/>
    <w:uiPriority w:val="0"/>
    <w:qFormat/>
    <w:pPr>
      <w:spacing w:line="360" w:lineRule="auto"/>
    </w:pPr>
    <w:rPr>
      <w:rFonts w:ascii="仿宋_GB2312" w:eastAsia="仿宋_GB2312"/>
      <w:bCs w:val="0"/>
    </w:rPr>
  </w:style>
  <w:style w:type="paragraph" w:styleId="1244" w:customStyle="1">
    <w:name w:val="Char Char Char Char1"/>
    <w:basedOn w:val="759"/>
    <w:uiPriority w:val="0"/>
    <w:qFormat/>
    <w:pPr>
      <w:ind w:firstLine="200"/>
      <w:spacing w:line="360" w:lineRule="auto"/>
    </w:pPr>
    <w:rPr>
      <w:sz w:val="24"/>
      <w:szCs w:val="20"/>
    </w:rPr>
  </w:style>
  <w:style w:type="paragraph" w:styleId="1245" w:customStyle="1">
    <w:name w:val="正文_18"/>
    <w:uiPriority w:val="0"/>
    <w:qFormat/>
    <w:pPr>
      <w:jc w:val="both"/>
      <w:widowControl w:val="off"/>
    </w:pPr>
    <w:rPr>
      <w:rFonts w:ascii="Times New Roman" w:hAnsi="Times New Roman" w:eastAsia="宋体" w:cs="Times New Roman"/>
      <w:sz w:val="21"/>
      <w:szCs w:val="22"/>
      <w:lang w:val="en-US" w:eastAsia="zh-CN" w:bidi="ar-SA"/>
    </w:rPr>
  </w:style>
  <w:style w:type="paragraph" w:styleId="1246" w:customStyle="1">
    <w:name w:val="Char1"/>
    <w:basedOn w:val="759"/>
    <w:uiPriority w:val="0"/>
    <w:qFormat/>
    <w:pPr>
      <w:ind w:left="360" w:right="202" w:firstLine="360"/>
      <w:spacing w:line="480" w:lineRule="auto"/>
      <w:tabs>
        <w:tab w:val="left" w:pos="360" w:leader="none"/>
      </w:tabs>
    </w:pPr>
    <w:rPr>
      <w:sz w:val="24"/>
    </w:rPr>
  </w:style>
  <w:style w:type="paragraph" w:styleId="1247" w:customStyle="1">
    <w:name w:val="正文_12"/>
    <w:uiPriority w:val="0"/>
    <w:qFormat/>
    <w:pPr>
      <w:jc w:val="both"/>
      <w:widowControl w:val="off"/>
    </w:pPr>
    <w:rPr>
      <w:rFonts w:ascii="Times New Roman" w:hAnsi="Times New Roman" w:eastAsia="宋体" w:cs="Times New Roman"/>
      <w:sz w:val="21"/>
      <w:szCs w:val="24"/>
      <w:lang w:val="en-US" w:eastAsia="zh-CN" w:bidi="ar-SA"/>
    </w:rPr>
  </w:style>
  <w:style w:type="paragraph" w:styleId="1248" w:customStyle="1">
    <w:name w:val="章标题"/>
    <w:next w:val="1162"/>
    <w:uiPriority w:val="0"/>
    <w:qFormat/>
    <w:pPr>
      <w:ind w:left="1320" w:hanging="420"/>
      <w:jc w:val="both"/>
      <w:spacing w:before="50" w:after="50"/>
      <w:tabs>
        <w:tab w:val="left" w:pos="1200" w:leader="none"/>
      </w:tabs>
      <w:outlineLvl w:val="1"/>
    </w:pPr>
    <w:rPr>
      <w:rFonts w:ascii="黑体" w:hAnsi="Times New Roman" w:eastAsia="黑体" w:cs="Times New Roman"/>
      <w:sz w:val="21"/>
      <w:lang w:val="en-US" w:eastAsia="zh-CN" w:bidi="ar-SA"/>
    </w:rPr>
  </w:style>
  <w:style w:type="paragraph" w:styleId="1249" w:customStyle="1">
    <w:name w:val="正文_3"/>
    <w:uiPriority w:val="0"/>
    <w:qFormat/>
    <w:pPr>
      <w:jc w:val="both"/>
      <w:widowControl w:val="off"/>
    </w:pPr>
    <w:rPr>
      <w:rFonts w:ascii="Times New Roman" w:hAnsi="Times New Roman" w:eastAsia="宋体" w:cs="Times New Roman"/>
      <w:sz w:val="21"/>
      <w:szCs w:val="24"/>
      <w:lang w:val="en-US" w:eastAsia="zh-CN" w:bidi="ar-SA"/>
    </w:rPr>
  </w:style>
  <w:style w:type="paragraph" w:styleId="1250" w:customStyle="1">
    <w:name w:val="Normal_0_1"/>
    <w:uiPriority w:val="0"/>
    <w:qFormat/>
    <w:rPr>
      <w:rFonts w:ascii="黑体" w:hAnsi="黑体" w:eastAsia="黑体" w:cs="Times New Roman"/>
      <w:b/>
      <w:sz w:val="32"/>
      <w:szCs w:val="24"/>
      <w:lang w:val="en-US" w:eastAsia="zh-CN" w:bidi="ar-SA"/>
    </w:rPr>
  </w:style>
  <w:style w:type="paragraph" w:styleId="1251" w:customStyle="1">
    <w:name w:val="列表段落1"/>
    <w:basedOn w:val="759"/>
    <w:uiPriority w:val="34"/>
    <w:qFormat/>
    <w:pPr>
      <w:ind w:firstLine="420"/>
    </w:pPr>
  </w:style>
  <w:style w:type="paragraph" w:styleId="1252" w:customStyle="1">
    <w:name w:val="默认段落字体 Para Char Char Char Char Char Char Char Char Char1 Char Char Char Char Char Char Char Char"/>
    <w:basedOn w:val="991"/>
    <w:uiPriority w:val="0"/>
    <w:qFormat/>
    <w:rPr>
      <w:rFonts w:ascii="Calibri" w:hAnsi="Calibri"/>
    </w:rPr>
  </w:style>
  <w:style w:type="paragraph" w:styleId="1253" w:customStyle="1">
    <w:name w:val="Normal_7_0"/>
    <w:uiPriority w:val="0"/>
    <w:qFormat/>
    <w:rPr>
      <w:rFonts w:ascii="黑体" w:hAnsi="黑体" w:eastAsia="黑体" w:cs="Times New Roman"/>
      <w:b/>
      <w:sz w:val="32"/>
      <w:szCs w:val="24"/>
      <w:lang w:val="en-US" w:eastAsia="zh-CN" w:bidi="ar-SA"/>
    </w:rPr>
  </w:style>
  <w:style w:type="paragraph" w:styleId="1254" w:customStyle="1">
    <w:name w:val="Char Char Char Char Char Char Char Char Char Char Char Char Char"/>
    <w:basedOn w:val="759"/>
    <w:uiPriority w:val="0"/>
    <w:qFormat/>
    <w:pPr>
      <w:jc w:val="left"/>
      <w:spacing w:after="160" w:line="240" w:lineRule="exact"/>
      <w:widowControl/>
    </w:pPr>
    <w:rPr>
      <w:rFonts w:ascii="Verdana" w:hAnsi="Verdana"/>
      <w:sz w:val="20"/>
      <w:szCs w:val="20"/>
      <w:lang w:eastAsia="en-US"/>
    </w:rPr>
  </w:style>
  <w:style w:type="paragraph" w:styleId="1255" w:customStyle="1">
    <w:name w:val="正文_1_0_0_0"/>
    <w:uiPriority w:val="0"/>
    <w:qFormat/>
    <w:pPr>
      <w:jc w:val="both"/>
      <w:widowControl w:val="off"/>
    </w:pPr>
    <w:rPr>
      <w:rFonts w:ascii="Times New Roman" w:hAnsi="Times New Roman" w:eastAsia="宋体" w:cs="Times New Roman"/>
      <w:sz w:val="21"/>
      <w:lang w:val="en-US" w:eastAsia="zh-CN" w:bidi="ar-SA"/>
    </w:rPr>
  </w:style>
  <w:style w:type="paragraph" w:styleId="1256" w:customStyle="1">
    <w:name w:val="Normal_12_0"/>
    <w:uiPriority w:val="0"/>
    <w:qFormat/>
    <w:rPr>
      <w:rFonts w:ascii="黑体" w:hAnsi="黑体" w:eastAsia="黑体" w:cs="Times New Roman"/>
      <w:b/>
      <w:sz w:val="32"/>
      <w:szCs w:val="24"/>
      <w:lang w:val="en-US" w:eastAsia="zh-CN" w:bidi="ar-SA"/>
    </w:rPr>
  </w:style>
  <w:style w:type="paragraph" w:styleId="1257" w:customStyle="1">
    <w:name w:val="ul"/>
    <w:basedOn w:val="759"/>
    <w:uiPriority w:val="0"/>
    <w:qFormat/>
    <w:pPr>
      <w:numPr>
        <w:ilvl w:val="0"/>
        <w:numId w:val="3"/>
      </w:numPr>
      <w:ind w:left="567" w:hanging="85"/>
      <w:jc w:val="left"/>
      <w:spacing w:line="360" w:lineRule="auto"/>
      <w:widowControl/>
      <w:tabs>
        <w:tab w:val="left" w:pos="842" w:leader="none"/>
      </w:tabs>
    </w:pPr>
    <w:rPr>
      <w:rFonts w:ascii="Calibri" w:hAnsi="Calibri"/>
      <w:sz w:val="24"/>
    </w:rPr>
  </w:style>
  <w:style w:type="paragraph" w:styleId="1258"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paragraph" w:styleId="1259" w:customStyle="1">
    <w:name w:val="表格样式居中"/>
    <w:uiPriority w:val="0"/>
    <w:qFormat/>
    <w:pPr>
      <w:jc w:val="center"/>
    </w:pPr>
    <w:rPr>
      <w:rFonts w:ascii="Times New Roman" w:hAnsi="Times New Roman" w:eastAsia="仿宋_GB2312" w:cs="Times New Roman"/>
      <w:bCs/>
      <w:sz w:val="21"/>
      <w:szCs w:val="44"/>
      <w:lang w:val="en-US" w:eastAsia="zh-CN" w:bidi="ar-SA"/>
    </w:rPr>
  </w:style>
  <w:style w:type="paragraph" w:styleId="1260" w:customStyle="1">
    <w:name w:val="Normal_18"/>
    <w:uiPriority w:val="0"/>
    <w:qFormat/>
    <w:rPr>
      <w:rFonts w:ascii="黑体" w:hAnsi="黑体" w:eastAsia="黑体" w:cs="Times New Roman"/>
      <w:b/>
      <w:sz w:val="32"/>
      <w:szCs w:val="24"/>
      <w:lang w:val="en-US" w:eastAsia="zh-CN" w:bidi="ar-SA"/>
    </w:rPr>
  </w:style>
  <w:style w:type="paragraph" w:styleId="1261" w:customStyle="1">
    <w:name w:val="xl34"/>
    <w:basedOn w:val="759"/>
    <w:uiPriority w:val="0"/>
    <w:qFormat/>
    <w:pPr>
      <w:jc w:val="center"/>
      <w:spacing w:before="100" w:beforeAutospacing="1" w:after="100" w:afterAutospacing="1"/>
      <w:widowControl/>
    </w:pPr>
    <w:rPr>
      <w:rFonts w:ascii="Arial Unicode MS" w:hAnsi="Arial Unicode MS" w:eastAsia="Arial Unicode MS"/>
      <w:sz w:val="24"/>
    </w:rPr>
  </w:style>
  <w:style w:type="paragraph" w:styleId="1262" w:customStyle="1">
    <w:name w:val="Normal_0_3"/>
    <w:uiPriority w:val="0"/>
    <w:qFormat/>
    <w:rPr>
      <w:rFonts w:ascii="黑体" w:hAnsi="黑体" w:eastAsia="黑体" w:cs="Times New Roman"/>
      <w:b/>
      <w:sz w:val="32"/>
      <w:szCs w:val="24"/>
      <w:lang w:val="en-US" w:eastAsia="zh-CN" w:bidi="ar-SA"/>
    </w:rPr>
  </w:style>
  <w:style w:type="paragraph" w:styleId="1263" w:customStyle="1">
    <w:name w:val="正文_0_0_0_0"/>
    <w:uiPriority w:val="0"/>
    <w:qFormat/>
    <w:pPr>
      <w:jc w:val="both"/>
      <w:widowControl w:val="off"/>
    </w:pPr>
    <w:rPr>
      <w:rFonts w:ascii="Times New Roman" w:hAnsi="Times New Roman" w:eastAsia="宋体" w:cs="Times New Roman"/>
      <w:sz w:val="21"/>
      <w:szCs w:val="24"/>
      <w:lang w:val="en-US" w:eastAsia="zh-CN" w:bidi="ar-SA"/>
    </w:rPr>
  </w:style>
  <w:style w:type="paragraph" w:styleId="1264" w:customStyle="1">
    <w:name w:val="修订1"/>
    <w:uiPriority w:val="0"/>
    <w:qFormat/>
    <w:rPr>
      <w:rFonts w:ascii="Times New Roman" w:hAnsi="Times New Roman" w:eastAsia="宋体" w:cs="Times New Roman"/>
      <w:sz w:val="21"/>
      <w:szCs w:val="24"/>
      <w:lang w:val="en-US" w:eastAsia="zh-CN" w:bidi="ar-SA"/>
    </w:rPr>
  </w:style>
  <w:style w:type="paragraph" w:styleId="1265" w:customStyle="1">
    <w:name w:val="Char11"/>
    <w:basedOn w:val="759"/>
    <w:uiPriority w:val="0"/>
    <w:qFormat/>
    <w:rPr>
      <w:szCs w:val="21"/>
    </w:rPr>
  </w:style>
  <w:style w:type="paragraph" w:styleId="1266" w:customStyle="1">
    <w:name w:val="编号2"/>
    <w:uiPriority w:val="0"/>
    <w:qFormat/>
    <w:pPr>
      <w:ind w:left="720" w:hanging="360"/>
      <w:spacing w:before="120" w:after="120" w:line="360" w:lineRule="auto"/>
      <w:tabs>
        <w:tab w:val="left" w:pos="-40" w:leader="none"/>
      </w:tabs>
    </w:pPr>
    <w:rPr>
      <w:rFonts w:ascii="仿宋_GB2312" w:hAnsi="Times New Roman" w:eastAsia="仿宋_GB2312" w:cs="Times New Roman"/>
      <w:color w:val="ff0000"/>
      <w:sz w:val="24"/>
      <w:szCs w:val="24"/>
      <w:lang w:val="en-US" w:eastAsia="zh-CN" w:bidi="ar-SA"/>
    </w:rPr>
  </w:style>
  <w:style w:type="paragraph" w:styleId="1267" w:customStyle="1">
    <w:name w:val="Normal_12"/>
    <w:uiPriority w:val="0"/>
    <w:qFormat/>
    <w:rPr>
      <w:rFonts w:ascii="黑体" w:hAnsi="黑体" w:eastAsia="黑体" w:cs="Times New Roman"/>
      <w:b/>
      <w:sz w:val="32"/>
      <w:szCs w:val="24"/>
      <w:lang w:val="en-US" w:eastAsia="zh-CN" w:bidi="ar-SA"/>
    </w:rPr>
  </w:style>
  <w:style w:type="paragraph" w:styleId="1268" w:customStyle="1">
    <w:name w:val="Normal_8_0"/>
    <w:uiPriority w:val="0"/>
    <w:qFormat/>
    <w:rPr>
      <w:rFonts w:ascii="黑体" w:hAnsi="黑体" w:eastAsia="黑体" w:cs="Times New Roman"/>
      <w:b/>
      <w:sz w:val="32"/>
      <w:szCs w:val="24"/>
      <w:lang w:val="en-US" w:eastAsia="zh-CN" w:bidi="ar-SA"/>
    </w:rPr>
  </w:style>
  <w:style w:type="paragraph" w:styleId="1269" w:customStyle="1">
    <w:name w:val="文档正文"/>
    <w:basedOn w:val="759"/>
    <w:uiPriority w:val="0"/>
    <w:qFormat/>
    <w:rPr>
      <w:rFonts w:ascii="宋体"/>
      <w:szCs w:val="20"/>
    </w:rPr>
  </w:style>
  <w:style w:type="paragraph" w:styleId="1270" w:customStyle="1">
    <w:name w:val="技术方案正文"/>
    <w:basedOn w:val="759"/>
    <w:uiPriority w:val="0"/>
    <w:qFormat/>
    <w:pPr>
      <w:ind w:firstLine="480"/>
      <w:spacing w:line="360" w:lineRule="auto"/>
    </w:pPr>
    <w:rPr>
      <w:rFonts w:ascii="宋体"/>
      <w:sz w:val="24"/>
    </w:rPr>
  </w:style>
  <w:style w:type="paragraph" w:styleId="1271" w:customStyle="1">
    <w:name w:val="xl26"/>
    <w:basedOn w:val="75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72" w:customStyle="1">
    <w:name w:val="普通正文"/>
    <w:basedOn w:val="759"/>
    <w:uiPriority w:val="0"/>
    <w:qFormat/>
    <w:pPr>
      <w:ind w:firstLine="425"/>
      <w:jc w:val="left"/>
    </w:pPr>
    <w:rPr>
      <w:rFonts w:ascii="宋体"/>
      <w:sz w:val="20"/>
      <w:szCs w:val="20"/>
    </w:rPr>
  </w:style>
  <w:style w:type="paragraph" w:styleId="1273" w:customStyle="1">
    <w:name w:val="正文_12_0"/>
    <w:uiPriority w:val="0"/>
    <w:qFormat/>
    <w:pPr>
      <w:jc w:val="both"/>
      <w:widowControl w:val="off"/>
    </w:pPr>
    <w:rPr>
      <w:rFonts w:ascii="Times New Roman" w:hAnsi="Times New Roman" w:eastAsia="宋体" w:cs="Times New Roman"/>
      <w:sz w:val="21"/>
      <w:szCs w:val="22"/>
      <w:lang w:val="en-US" w:eastAsia="zh-CN" w:bidi="ar-SA"/>
    </w:rPr>
  </w:style>
  <w:style w:type="paragraph" w:styleId="1274" w:customStyle="1">
    <w:name w:val="Normal_0_2"/>
    <w:uiPriority w:val="0"/>
    <w:qFormat/>
    <w:rPr>
      <w:rFonts w:ascii="黑体" w:hAnsi="黑体" w:eastAsia="黑体" w:cs="Times New Roman"/>
      <w:b/>
      <w:sz w:val="32"/>
      <w:szCs w:val="24"/>
      <w:lang w:val="en-US" w:eastAsia="zh-CN" w:bidi="ar-SA"/>
    </w:rPr>
  </w:style>
  <w:style w:type="paragraph" w:styleId="1275" w:customStyle="1">
    <w:name w:val="xl28"/>
    <w:basedOn w:val="75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76"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paragraph" w:styleId="1277" w:customStyle="1">
    <w:name w:val="样式4"/>
    <w:basedOn w:val="969"/>
    <w:uiPriority w:val="0"/>
    <w:qFormat/>
    <w:pPr>
      <w:spacing w:line="415" w:lineRule="auto"/>
    </w:pPr>
    <w:rPr>
      <w:rFonts w:ascii="Calibri" w:hAnsi="Calibri"/>
      <w:bCs/>
      <w:color w:val="000000"/>
      <w:sz w:val="28"/>
      <w:szCs w:val="28"/>
    </w:rPr>
  </w:style>
  <w:style w:type="paragraph" w:styleId="1278" w:customStyle="1">
    <w:name w:val="pa-4"/>
    <w:basedOn w:val="759"/>
    <w:uiPriority w:val="0"/>
    <w:qFormat/>
    <w:pPr>
      <w:jc w:val="center"/>
      <w:spacing w:line="280" w:lineRule="atLeast"/>
      <w:widowControl/>
    </w:pPr>
    <w:rPr>
      <w:rFonts w:ascii="宋体" w:cs="宋体"/>
      <w:sz w:val="24"/>
    </w:rPr>
  </w:style>
  <w:style w:type="paragraph" w:styleId="1279" w:customStyle="1">
    <w:name w:val="Normal_1"/>
    <w:uiPriority w:val="0"/>
    <w:qFormat/>
    <w:rPr>
      <w:rFonts w:ascii="黑体" w:hAnsi="黑体" w:eastAsia="黑体" w:cs="Times New Roman"/>
      <w:b/>
      <w:sz w:val="32"/>
      <w:szCs w:val="24"/>
      <w:lang w:val="en-US" w:eastAsia="zh-CN" w:bidi="ar-SA"/>
    </w:rPr>
  </w:style>
  <w:style w:type="paragraph" w:styleId="1280" w:customStyle="1">
    <w:name w:val="标书3"/>
    <w:next w:val="1181"/>
    <w:uiPriority w:val="0"/>
    <w:qFormat/>
    <w:pPr>
      <w:jc w:val="center"/>
      <w:widowControl w:val="off"/>
    </w:pPr>
    <w:rPr>
      <w:rFonts w:ascii="Times New Roman" w:hAnsi="Times New Roman" w:eastAsia="黑体" w:cs="Times New Roman"/>
      <w:b/>
      <w:sz w:val="44"/>
      <w:szCs w:val="24"/>
      <w:lang w:val="en-US" w:eastAsia="zh-CN" w:bidi="ar-SA"/>
    </w:rPr>
  </w:style>
  <w:style w:type="paragraph" w:styleId="1281" w:customStyle="1">
    <w:name w:val="Char2"/>
    <w:basedOn w:val="759"/>
    <w:uiPriority w:val="0"/>
    <w:qFormat/>
    <w:pPr>
      <w:tabs>
        <w:tab w:val="left" w:pos="360" w:leader="none"/>
      </w:tabs>
    </w:pPr>
    <w:rPr>
      <w:rFonts w:ascii="仿宋_GB2312" w:eastAsia="仿宋_GB2312"/>
      <w:b/>
      <w:sz w:val="24"/>
    </w:rPr>
  </w:style>
  <w:style w:type="paragraph" w:styleId="1282" w:customStyle="1">
    <w:name w:val="正文_0_2"/>
    <w:uiPriority w:val="0"/>
    <w:qFormat/>
    <w:pPr>
      <w:jc w:val="both"/>
      <w:widowControl w:val="off"/>
    </w:pPr>
    <w:rPr>
      <w:rFonts w:ascii="Times New Roman" w:hAnsi="Times New Roman" w:eastAsia="宋体" w:cs="Times New Roman"/>
      <w:sz w:val="21"/>
      <w:szCs w:val="24"/>
      <w:lang w:val="en-US" w:eastAsia="zh-CN" w:bidi="ar-SA"/>
    </w:rPr>
  </w:style>
  <w:style w:type="paragraph" w:styleId="1283" w:customStyle="1">
    <w:name w:val="正文（首行缩进两字）"/>
    <w:basedOn w:val="759"/>
    <w:uiPriority w:val="0"/>
    <w:qFormat/>
    <w:pPr>
      <w:spacing w:line="312" w:lineRule="auto"/>
    </w:pPr>
    <w:rPr>
      <w:rFonts w:ascii="宋体" w:cs="宋体"/>
      <w:sz w:val="24"/>
    </w:rPr>
  </w:style>
  <w:style w:type="paragraph" w:styleId="1284" w:customStyle="1">
    <w:name w:val="首页标题"/>
    <w:uiPriority w:val="0"/>
    <w:qFormat/>
    <w:pPr>
      <w:jc w:val="center"/>
    </w:pPr>
    <w:rPr>
      <w:rFonts w:ascii="宋体" w:hAnsi="Times New Roman" w:eastAsia="宋体" w:cs="宋体"/>
      <w:sz w:val="72"/>
      <w:szCs w:val="72"/>
      <w:lang w:val="en-US" w:eastAsia="zh-CN" w:bidi="ar-SA"/>
    </w:rPr>
  </w:style>
  <w:style w:type="paragraph" w:styleId="1285"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1286" w:customStyle="1">
    <w:name w:val="正文_11_0"/>
    <w:uiPriority w:val="0"/>
    <w:qFormat/>
    <w:pPr>
      <w:jc w:val="both"/>
      <w:widowControl w:val="off"/>
    </w:pPr>
    <w:rPr>
      <w:rFonts w:ascii="Times New Roman" w:hAnsi="Times New Roman" w:eastAsia="宋体" w:cs="Times New Roman"/>
      <w:sz w:val="21"/>
      <w:szCs w:val="22"/>
      <w:lang w:val="en-US" w:eastAsia="zh-CN" w:bidi="ar-SA"/>
    </w:rPr>
  </w:style>
  <w:style w:type="paragraph" w:styleId="1287" w:customStyle="1">
    <w:name w:val="pa-3"/>
    <w:basedOn w:val="759"/>
    <w:uiPriority w:val="0"/>
    <w:qFormat/>
    <w:pPr>
      <w:jc w:val="left"/>
      <w:spacing w:before="150" w:after="150"/>
      <w:widowControl/>
    </w:pPr>
    <w:rPr>
      <w:rFonts w:ascii="宋体" w:cs="宋体"/>
      <w:sz w:val="24"/>
    </w:rPr>
  </w:style>
  <w:style w:type="paragraph" w:styleId="1288" w:customStyle="1">
    <w:name w:val="图号"/>
    <w:basedOn w:val="759"/>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289" w:customStyle="1">
    <w:name w:val="Normal_10_0"/>
    <w:uiPriority w:val="0"/>
    <w:qFormat/>
    <w:rPr>
      <w:rFonts w:ascii="黑体" w:hAnsi="黑体" w:eastAsia="黑体" w:cs="Times New Roman"/>
      <w:b/>
      <w:sz w:val="32"/>
      <w:szCs w:val="24"/>
      <w:lang w:val="en-US" w:eastAsia="zh-CN" w:bidi="ar-SA"/>
    </w:rPr>
  </w:style>
  <w:style w:type="paragraph" w:styleId="1290" w:customStyle="1">
    <w:name w:val="Normal_6"/>
    <w:uiPriority w:val="0"/>
    <w:qFormat/>
    <w:rPr>
      <w:rFonts w:ascii="黑体" w:hAnsi="黑体" w:eastAsia="黑体" w:cs="Times New Roman"/>
      <w:b/>
      <w:sz w:val="32"/>
      <w:szCs w:val="24"/>
      <w:lang w:val="en-US" w:eastAsia="zh-CN" w:bidi="ar-SA"/>
    </w:rPr>
  </w:style>
  <w:style w:type="paragraph" w:styleId="1291" w:customStyle="1">
    <w:name w:val="Char Char Char Char"/>
    <w:basedOn w:val="759"/>
    <w:uiPriority w:val="0"/>
    <w:qFormat/>
    <w:pPr>
      <w:ind w:left="560" w:firstLine="200"/>
      <w:jc w:val="left"/>
      <w:spacing w:after="120" w:line="360" w:lineRule="auto"/>
      <w:widowControl/>
    </w:pPr>
    <w:rPr>
      <w:rFonts w:ascii="Verdana" w:hAnsi="Verdana"/>
      <w:sz w:val="24"/>
    </w:rPr>
  </w:style>
  <w:style w:type="paragraph" w:styleId="1292" w:customStyle="1">
    <w:name w:val="font9"/>
    <w:basedOn w:val="759"/>
    <w:uiPriority w:val="0"/>
    <w:qFormat/>
    <w:pPr>
      <w:jc w:val="left"/>
      <w:spacing w:before="100" w:beforeAutospacing="1" w:after="100" w:afterAutospacing="1"/>
      <w:widowControl/>
    </w:pPr>
    <w:rPr>
      <w:rFonts w:ascii="宋体"/>
      <w:color w:val="000000"/>
      <w:sz w:val="18"/>
      <w:szCs w:val="18"/>
    </w:rPr>
  </w:style>
  <w:style w:type="paragraph" w:styleId="1293" w:customStyle="1">
    <w:name w:val="Body Text First Indent 21"/>
    <w:basedOn w:val="997"/>
    <w:uiPriority w:val="99"/>
    <w:qFormat/>
    <w:pPr>
      <w:ind w:firstLine="420"/>
    </w:pPr>
  </w:style>
  <w:style w:type="paragraph" w:styleId="1294" w:customStyle="1">
    <w:name w:val="CM17"/>
    <w:basedOn w:val="759"/>
    <w:next w:val="759"/>
    <w:uiPriority w:val="0"/>
    <w:qFormat/>
    <w:pPr>
      <w:jc w:val="left"/>
      <w:spacing w:after="273" w:line="360" w:lineRule="auto"/>
    </w:pPr>
    <w:rPr>
      <w:rFonts w:ascii="宋体"/>
      <w:sz w:val="24"/>
    </w:rPr>
  </w:style>
  <w:style w:type="paragraph" w:styleId="1295" w:customStyle="1">
    <w:name w:val="pa-0"/>
    <w:basedOn w:val="759"/>
    <w:uiPriority w:val="0"/>
    <w:qFormat/>
    <w:pPr>
      <w:ind w:firstLine="480"/>
      <w:spacing w:line="360" w:lineRule="atLeast"/>
      <w:widowControl/>
    </w:pPr>
    <w:rPr>
      <w:rFonts w:ascii="宋体" w:cs="宋体"/>
      <w:sz w:val="24"/>
    </w:rPr>
  </w:style>
  <w:style w:type="paragraph" w:styleId="1296" w:customStyle="1">
    <w:name w:val="正文_9"/>
    <w:uiPriority w:val="0"/>
    <w:qFormat/>
    <w:pPr>
      <w:jc w:val="both"/>
      <w:widowControl w:val="off"/>
    </w:pPr>
    <w:rPr>
      <w:rFonts w:ascii="Times New Roman" w:hAnsi="Times New Roman" w:eastAsia="宋体" w:cs="Times New Roman"/>
      <w:sz w:val="21"/>
      <w:szCs w:val="24"/>
      <w:lang w:val="en-US" w:eastAsia="zh-CN" w:bidi="ar-SA"/>
    </w:rPr>
  </w:style>
  <w:style w:type="paragraph" w:styleId="1297" w:customStyle="1">
    <w:name w:val="D&amp;L"/>
    <w:basedOn w:val="1015"/>
    <w:uiPriority w:val="0"/>
    <w:qFormat/>
    <w:pPr>
      <w:spacing w:line="240" w:lineRule="atLeast"/>
      <w:pBdr>
        <w:bottom w:val="single" w:color="000000" w:sz="18" w:space="1"/>
      </w:pBdr>
    </w:pPr>
    <w:rPr>
      <w:sz w:val="24"/>
      <w:szCs w:val="20"/>
    </w:rPr>
  </w:style>
  <w:style w:type="paragraph" w:styleId="1298" w:customStyle="1">
    <w:name w:val="Normal_16"/>
    <w:uiPriority w:val="0"/>
    <w:qFormat/>
    <w:rPr>
      <w:rFonts w:ascii="黑体" w:hAnsi="黑体" w:eastAsia="黑体" w:cs="Times New Roman"/>
      <w:b/>
      <w:sz w:val="32"/>
      <w:szCs w:val="24"/>
      <w:lang w:val="en-US" w:eastAsia="zh-CN" w:bidi="ar-SA"/>
    </w:rPr>
  </w:style>
  <w:style w:type="paragraph" w:styleId="1299" w:customStyle="1">
    <w:name w:val="正文_6_0_0_0_0"/>
    <w:uiPriority w:val="0"/>
    <w:qFormat/>
    <w:pPr>
      <w:jc w:val="both"/>
      <w:widowControl w:val="off"/>
    </w:pPr>
    <w:rPr>
      <w:rFonts w:ascii="Times New Roman" w:hAnsi="Times New Roman" w:eastAsia="宋体" w:cs="Times New Roman"/>
      <w:sz w:val="21"/>
      <w:szCs w:val="22"/>
      <w:lang w:val="en-US" w:eastAsia="zh-CN" w:bidi="ar-SA"/>
    </w:rPr>
  </w:style>
  <w:style w:type="paragraph" w:styleId="1300" w:customStyle="1">
    <w:name w:val="font5"/>
    <w:basedOn w:val="759"/>
    <w:uiPriority w:val="0"/>
    <w:qFormat/>
    <w:pPr>
      <w:jc w:val="left"/>
      <w:spacing w:before="100" w:beforeAutospacing="1" w:after="100" w:afterAutospacing="1"/>
      <w:widowControl/>
    </w:pPr>
    <w:rPr>
      <w:rFonts w:ascii="宋体"/>
      <w:sz w:val="18"/>
      <w:szCs w:val="18"/>
    </w:rPr>
  </w:style>
  <w:style w:type="paragraph" w:styleId="1301" w:customStyle="1">
    <w:name w:val="正文_6_0"/>
    <w:uiPriority w:val="0"/>
    <w:qFormat/>
    <w:pPr>
      <w:jc w:val="both"/>
      <w:widowControl w:val="off"/>
    </w:pPr>
    <w:rPr>
      <w:rFonts w:ascii="Times New Roman" w:hAnsi="Times New Roman" w:eastAsia="宋体" w:cs="Times New Roman"/>
      <w:sz w:val="21"/>
      <w:szCs w:val="22"/>
      <w:lang w:val="en-US" w:eastAsia="zh-CN" w:bidi="ar-SA"/>
    </w:rPr>
  </w:style>
  <w:style w:type="paragraph" w:styleId="1302" w:customStyle="1">
    <w:name w:val="大汉方案正文 Char"/>
    <w:basedOn w:val="759"/>
    <w:uiPriority w:val="0"/>
    <w:qFormat/>
    <w:pPr>
      <w:ind w:firstLine="200"/>
      <w:spacing w:line="360" w:lineRule="auto"/>
    </w:pPr>
    <w:rPr>
      <w:rFonts w:ascii="Arial" w:hAnsi="Arial"/>
      <w:sz w:val="24"/>
    </w:rPr>
  </w:style>
  <w:style w:type="paragraph" w:styleId="1303" w:customStyle="1">
    <w:name w:val="样式2"/>
    <w:basedOn w:val="969"/>
    <w:uiPriority w:val="0"/>
    <w:qFormat/>
    <w:pPr>
      <w:spacing w:line="415" w:lineRule="auto"/>
    </w:pPr>
    <w:rPr>
      <w:rFonts w:ascii="Calibri" w:hAnsi="Calibri"/>
      <w:bCs/>
      <w:color w:val="000000"/>
      <w:sz w:val="28"/>
      <w:szCs w:val="28"/>
    </w:rPr>
  </w:style>
  <w:style w:type="paragraph" w:styleId="1304" w:customStyle="1">
    <w:name w:val="Normal_2_0"/>
    <w:uiPriority w:val="0"/>
    <w:qFormat/>
    <w:rPr>
      <w:rFonts w:ascii="黑体" w:hAnsi="黑体" w:eastAsia="黑体" w:cs="Times New Roman"/>
      <w:b/>
      <w:sz w:val="32"/>
      <w:szCs w:val="24"/>
      <w:lang w:val="en-US" w:eastAsia="zh-CN" w:bidi="ar-SA"/>
    </w:rPr>
  </w:style>
  <w:style w:type="paragraph" w:styleId="1305" w:customStyle="1">
    <w:name w:val="序号"/>
    <w:next w:val="759"/>
    <w:uiPriority w:val="0"/>
    <w:qFormat/>
    <w:pPr>
      <w:jc w:val="center"/>
    </w:pPr>
    <w:rPr>
      <w:rFonts w:ascii="Times New Roman" w:hAnsi="Times New Roman" w:eastAsia="仿宋_GB2312" w:cs="Times New Roman"/>
      <w:bCs/>
      <w:sz w:val="21"/>
      <w:szCs w:val="44"/>
      <w:lang w:val="en-US" w:eastAsia="zh-CN" w:bidi="ar-SA"/>
    </w:rPr>
  </w:style>
  <w:style w:type="paragraph" w:styleId="1306" w:customStyle="1">
    <w:name w:val="Normal_4"/>
    <w:uiPriority w:val="0"/>
    <w:qFormat/>
    <w:rPr>
      <w:rFonts w:ascii="黑体" w:hAnsi="黑体" w:eastAsia="黑体" w:cs="Times New Roman"/>
      <w:b/>
      <w:sz w:val="32"/>
      <w:szCs w:val="24"/>
      <w:lang w:val="en-US" w:eastAsia="zh-CN" w:bidi="ar-SA"/>
    </w:rPr>
  </w:style>
  <w:style w:type="paragraph" w:styleId="1307" w:customStyle="1">
    <w:name w:val="xl35"/>
    <w:basedOn w:val="75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08" w:customStyle="1">
    <w:name w:val="txt"/>
    <w:basedOn w:val="759"/>
    <w:uiPriority w:val="0"/>
    <w:qFormat/>
    <w:pPr>
      <w:jc w:val="left"/>
      <w:spacing w:before="100" w:beforeAutospacing="1" w:after="100" w:afterAutospacing="1"/>
      <w:widowControl/>
    </w:pPr>
    <w:rPr>
      <w:rFonts w:ascii="宋体" w:cs="宋体"/>
      <w:sz w:val="24"/>
    </w:rPr>
  </w:style>
  <w:style w:type="paragraph" w:styleId="1309" w:customStyle="1">
    <w:name w:val="样式5"/>
    <w:basedOn w:val="969"/>
    <w:uiPriority w:val="0"/>
    <w:qFormat/>
    <w:pPr>
      <w:spacing w:line="415" w:lineRule="auto"/>
    </w:pPr>
    <w:rPr>
      <w:rFonts w:ascii="Calibri" w:hAnsi="Calibri"/>
      <w:bCs/>
      <w:color w:val="000000"/>
      <w:sz w:val="28"/>
      <w:szCs w:val="28"/>
    </w:rPr>
  </w:style>
  <w:style w:type="paragraph" w:styleId="1310" w:customStyle="1">
    <w:name w:val="font7"/>
    <w:basedOn w:val="759"/>
    <w:uiPriority w:val="0"/>
    <w:qFormat/>
    <w:pPr>
      <w:jc w:val="left"/>
      <w:spacing w:before="100" w:beforeAutospacing="1" w:after="100" w:afterAutospacing="1"/>
      <w:widowControl/>
    </w:pPr>
    <w:rPr>
      <w:rFonts w:ascii="宋体"/>
      <w:sz w:val="20"/>
      <w:szCs w:val="20"/>
    </w:rPr>
  </w:style>
  <w:style w:type="paragraph" w:styleId="1311" w:customStyle="1">
    <w:name w:val="正文_4_1"/>
    <w:uiPriority w:val="0"/>
    <w:qFormat/>
    <w:pPr>
      <w:jc w:val="both"/>
      <w:widowControl w:val="off"/>
    </w:pPr>
    <w:rPr>
      <w:rFonts w:ascii="Times New Roman" w:hAnsi="Times New Roman" w:eastAsia="宋体" w:cs="Times New Roman"/>
      <w:sz w:val="21"/>
      <w:szCs w:val="22"/>
      <w:lang w:val="en-US" w:eastAsia="zh-CN" w:bidi="ar-SA"/>
    </w:rPr>
  </w:style>
  <w:style w:type="paragraph" w:styleId="1312" w:customStyle="1">
    <w:name w:val="xl37"/>
    <w:basedOn w:val="75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313" w:customStyle="1">
    <w:name w:val="编号"/>
    <w:basedOn w:val="759"/>
    <w:next w:val="1181"/>
    <w:uiPriority w:val="0"/>
    <w:qFormat/>
    <w:pPr>
      <w:ind w:left="420" w:right="-136" w:hanging="420"/>
      <w:widowControl/>
      <w:tabs>
        <w:tab w:val="left" w:pos="420" w:leader="none"/>
      </w:tabs>
    </w:pPr>
    <w:rPr>
      <w:rFonts w:ascii="仿宋_GB2312" w:eastAsia="仿宋_GB2312"/>
      <w:b/>
      <w:bCs/>
      <w:sz w:val="24"/>
      <w:szCs w:val="21"/>
    </w:rPr>
  </w:style>
  <w:style w:type="paragraph" w:styleId="1314" w:customStyle="1">
    <w:name w:val="TOC 标题2"/>
    <w:basedOn w:val="967"/>
    <w:next w:val="759"/>
    <w:uiPriority w:val="0"/>
    <w:qFormat/>
    <w:pPr>
      <w:spacing w:before="480" w:after="0" w:line="276" w:lineRule="auto"/>
      <w:widowControl/>
      <w:outlineLvl w:val="9"/>
    </w:pPr>
    <w:rPr>
      <w:rFonts w:ascii="Cambria" w:hAnsi="Cambria"/>
      <w:color w:val="365f91"/>
      <w:sz w:val="28"/>
    </w:rPr>
  </w:style>
  <w:style w:type="paragraph" w:styleId="1315" w:customStyle="1">
    <w:name w:val="Sourcetext bullet"/>
    <w:basedOn w:val="759"/>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316" w:customStyle="1">
    <w:name w:val="xl40"/>
    <w:basedOn w:val="759"/>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317" w:customStyle="1">
    <w:name w:val="font8"/>
    <w:basedOn w:val="759"/>
    <w:uiPriority w:val="0"/>
    <w:qFormat/>
    <w:pPr>
      <w:jc w:val="left"/>
      <w:spacing w:before="100" w:beforeAutospacing="1" w:after="100" w:afterAutospacing="1"/>
      <w:widowControl/>
    </w:pPr>
    <w:rPr>
      <w:rFonts w:ascii="Arial" w:hAnsi="Arial" w:cs="Arial"/>
      <w:color w:val="000000"/>
      <w:sz w:val="18"/>
      <w:szCs w:val="18"/>
    </w:rPr>
  </w:style>
  <w:style w:type="paragraph" w:styleId="1318" w:customStyle="1">
    <w:name w:val="Char Char Char Char Char Char Char Char Char Char1"/>
    <w:basedOn w:val="759"/>
    <w:uiPriority w:val="0"/>
    <w:qFormat/>
    <w:rPr>
      <w:rFonts w:ascii="Tahoma" w:hAnsi="Tahoma" w:cs="Tahoma"/>
      <w:sz w:val="24"/>
    </w:rPr>
  </w:style>
  <w:style w:type="paragraph" w:styleId="1319" w:customStyle="1">
    <w:name w:val="Char Char Char Char Char Char Char1"/>
    <w:basedOn w:val="759"/>
    <w:uiPriority w:val="0"/>
    <w:qFormat/>
    <w:pPr>
      <w:jc w:val="left"/>
      <w:spacing w:after="160" w:line="240" w:lineRule="exact"/>
      <w:widowControl/>
    </w:pPr>
    <w:rPr>
      <w:rFonts w:ascii="Verdana" w:hAnsi="Verdana"/>
      <w:sz w:val="20"/>
      <w:szCs w:val="20"/>
      <w:lang w:eastAsia="en-US"/>
    </w:rPr>
  </w:style>
  <w:style w:type="paragraph" w:styleId="1320" w:customStyle="1">
    <w:name w:val="xl31"/>
    <w:basedOn w:val="759"/>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321" w:customStyle="1">
    <w:name w:val="正文_14"/>
    <w:uiPriority w:val="0"/>
    <w:qFormat/>
    <w:pPr>
      <w:jc w:val="both"/>
      <w:widowControl w:val="off"/>
    </w:pPr>
    <w:rPr>
      <w:rFonts w:ascii="Times New Roman" w:hAnsi="Times New Roman" w:eastAsia="宋体" w:cs="Times New Roman"/>
      <w:sz w:val="21"/>
      <w:szCs w:val="22"/>
      <w:lang w:val="en-US" w:eastAsia="zh-CN" w:bidi="ar-SA"/>
    </w:rPr>
  </w:style>
  <w:style w:type="paragraph" w:styleId="1322" w:customStyle="1">
    <w:name w:val="Normal_11"/>
    <w:uiPriority w:val="0"/>
    <w:qFormat/>
    <w:rPr>
      <w:rFonts w:ascii="黑体" w:hAnsi="黑体" w:eastAsia="黑体" w:cs="Times New Roman"/>
      <w:b/>
      <w:sz w:val="32"/>
      <w:szCs w:val="24"/>
      <w:lang w:val="en-US" w:eastAsia="zh-CN" w:bidi="ar-SA"/>
    </w:rPr>
  </w:style>
  <w:style w:type="paragraph" w:styleId="1323" w:customStyle="1">
    <w:name w:val="Char12"/>
    <w:basedOn w:val="759"/>
    <w:uiPriority w:val="0"/>
    <w:qFormat/>
    <w:pPr>
      <w:ind w:left="360" w:right="202" w:firstLine="360"/>
      <w:spacing w:line="480" w:lineRule="auto"/>
      <w:tabs>
        <w:tab w:val="left" w:pos="360" w:leader="none"/>
      </w:tabs>
    </w:pPr>
    <w:rPr>
      <w:sz w:val="24"/>
    </w:rPr>
  </w:style>
  <w:style w:type="paragraph" w:styleId="1324" w:customStyle="1">
    <w:name w:val="英文音标"/>
    <w:uiPriority w:val="0"/>
    <w:qFormat/>
    <w:rPr>
      <w:rFonts w:ascii="Kingsoft Phonetic Plain" w:hAnsi="Kingsoft Phonetic Plain" w:eastAsia="Kingsoft Phonetic Plain" w:cs="Times New Roman"/>
      <w:sz w:val="24"/>
      <w:szCs w:val="24"/>
      <w:lang w:val="en-US" w:eastAsia="zh-CN" w:bidi="ar-SA"/>
    </w:rPr>
  </w:style>
  <w:style w:type="paragraph" w:styleId="1325" w:customStyle="1">
    <w:name w:val="xl30"/>
    <w:basedOn w:val="75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26" w:customStyle="1">
    <w:name w:val="正文_11_1"/>
    <w:uiPriority w:val="0"/>
    <w:qFormat/>
    <w:pPr>
      <w:jc w:val="both"/>
      <w:widowControl w:val="off"/>
    </w:pPr>
    <w:rPr>
      <w:rFonts w:ascii="Times New Roman" w:hAnsi="Times New Roman" w:eastAsia="宋体" w:cs="Times New Roman"/>
      <w:sz w:val="21"/>
      <w:szCs w:val="22"/>
      <w:lang w:val="en-US" w:eastAsia="zh-CN" w:bidi="ar-SA"/>
    </w:rPr>
  </w:style>
  <w:style w:type="paragraph" w:styleId="1327" w:customStyle="1">
    <w:name w:val="style42"/>
    <w:basedOn w:val="759"/>
    <w:uiPriority w:val="0"/>
    <w:qFormat/>
    <w:pPr>
      <w:jc w:val="left"/>
      <w:spacing w:before="100" w:beforeAutospacing="1" w:after="100" w:afterAutospacing="1"/>
      <w:widowControl/>
    </w:pPr>
    <w:rPr>
      <w:rFonts w:ascii="宋体" w:cs="宋体"/>
      <w:color w:val="000000"/>
      <w:sz w:val="15"/>
      <w:szCs w:val="15"/>
    </w:rPr>
  </w:style>
  <w:style w:type="paragraph" w:styleId="1328" w:customStyle="1">
    <w:name w:val="样式 标题 2 + Times New Roman 四号 非加粗 段前: 5 磅 段后: 0 磅 行距: 固定值 20..."/>
    <w:basedOn w:val="968"/>
    <w:uiPriority w:val="0"/>
    <w:qFormat/>
    <w:pPr>
      <w:spacing w:before="100" w:after="0" w:line="400" w:lineRule="exact"/>
    </w:pPr>
    <w:rPr>
      <w:rFonts w:ascii="Times New Roman" w:hAnsi="Times New Roman" w:cs="宋体"/>
      <w:b w:val="0"/>
      <w:sz w:val="28"/>
    </w:rPr>
  </w:style>
  <w:style w:type="paragraph" w:styleId="1329" w:customStyle="1">
    <w:name w:val="font6"/>
    <w:basedOn w:val="759"/>
    <w:uiPriority w:val="0"/>
    <w:qFormat/>
    <w:pPr>
      <w:jc w:val="left"/>
      <w:spacing w:before="100" w:beforeAutospacing="1" w:after="100" w:afterAutospacing="1"/>
      <w:widowControl/>
    </w:pPr>
    <w:rPr>
      <w:sz w:val="20"/>
      <w:szCs w:val="20"/>
    </w:rPr>
  </w:style>
  <w:style w:type="paragraph" w:styleId="1330" w:customStyle="1">
    <w:name w:val="样式 正文首行缩进 + 宋体 首行缩进:  0.74 厘米"/>
    <w:basedOn w:val="1036"/>
    <w:uiPriority w:val="0"/>
    <w:qFormat/>
    <w:pPr>
      <w:ind w:firstLine="210"/>
      <w:spacing w:before="120" w:after="0" w:line="380" w:lineRule="exact"/>
    </w:pPr>
    <w:rPr>
      <w:rFonts w:ascii="宋体" w:cs="宋体"/>
      <w:sz w:val="24"/>
      <w:szCs w:val="20"/>
    </w:rPr>
  </w:style>
  <w:style w:type="paragraph" w:styleId="1331" w:customStyle="1">
    <w:name w:val="正文_7_0"/>
    <w:uiPriority w:val="0"/>
    <w:qFormat/>
    <w:pPr>
      <w:jc w:val="both"/>
      <w:widowControl w:val="off"/>
    </w:pPr>
    <w:rPr>
      <w:rFonts w:ascii="Times New Roman" w:hAnsi="Times New Roman" w:eastAsia="宋体" w:cs="Times New Roman"/>
      <w:sz w:val="21"/>
      <w:szCs w:val="22"/>
      <w:lang w:val="en-US" w:eastAsia="zh-CN" w:bidi="ar-SA"/>
    </w:rPr>
  </w:style>
  <w:style w:type="paragraph" w:styleId="1332" w:customStyle="1">
    <w:name w:val="Normal_17_0"/>
    <w:uiPriority w:val="0"/>
    <w:qFormat/>
    <w:rPr>
      <w:rFonts w:ascii="黑体" w:hAnsi="黑体" w:eastAsia="黑体" w:cs="Times New Roman"/>
      <w:b/>
      <w:sz w:val="32"/>
      <w:szCs w:val="24"/>
      <w:lang w:val="en-US" w:eastAsia="zh-CN" w:bidi="ar-SA"/>
    </w:rPr>
  </w:style>
  <w:style w:type="paragraph" w:styleId="1333" w:customStyle="1">
    <w:name w:val="Char Char Char Char Char Char Char Char Char Char2"/>
    <w:basedOn w:val="759"/>
    <w:uiPriority w:val="0"/>
    <w:qFormat/>
    <w:rPr>
      <w:rFonts w:ascii="Tahoma" w:hAnsi="Tahoma"/>
      <w:sz w:val="24"/>
      <w:szCs w:val="20"/>
    </w:rPr>
  </w:style>
  <w:style w:type="paragraph" w:styleId="1334" w:customStyle="1">
    <w:name w:val="一级缩进"/>
    <w:uiPriority w:val="0"/>
    <w:qFormat/>
    <w:pPr>
      <w:jc w:val="both"/>
      <w:spacing w:before="120" w:after="120" w:line="360" w:lineRule="auto"/>
      <w:tabs>
        <w:tab w:val="left" w:pos="0" w:leader="none"/>
        <w:tab w:val="left" w:pos="568" w:leader="none"/>
      </w:tabs>
    </w:pPr>
    <w:rPr>
      <w:rFonts w:ascii="Times New Roman" w:hAnsi="Times New Roman" w:eastAsia="仿宋_GB2312" w:cs="Times New Roman"/>
      <w:sz w:val="24"/>
      <w:szCs w:val="24"/>
      <w:lang w:val="en-US" w:eastAsia="zh-CN" w:bidi="ar-SA"/>
    </w:rPr>
  </w:style>
  <w:style w:type="paragraph" w:styleId="1335" w:customStyle="1">
    <w:name w:val="编号3"/>
    <w:uiPriority w:val="0"/>
    <w:qFormat/>
    <w:pPr>
      <w:ind w:left="1021" w:hanging="250"/>
      <w:jc w:val="both"/>
      <w:spacing w:before="120" w:after="120" w:line="360" w:lineRule="auto"/>
      <w:tabs>
        <w:tab w:val="left" w:pos="771" w:leader="none"/>
      </w:tabs>
    </w:pPr>
    <w:rPr>
      <w:rFonts w:ascii="Times New Roman" w:hAnsi="Times New Roman" w:eastAsia="仿宋_GB2312" w:cs="Times New Roman"/>
      <w:sz w:val="24"/>
      <w:szCs w:val="24"/>
      <w:lang w:val="en-US" w:eastAsia="zh-CN" w:bidi="ar-SA"/>
    </w:rPr>
  </w:style>
  <w:style w:type="paragraph" w:styleId="1336" w:customStyle="1">
    <w:name w:val="Char Char Char Char Char Char Char1 Char"/>
    <w:basedOn w:val="759"/>
    <w:uiPriority w:val="0"/>
    <w:qFormat/>
    <w:rPr>
      <w:rFonts w:ascii="Tahoma" w:hAnsi="Tahoma"/>
      <w:sz w:val="24"/>
      <w:szCs w:val="20"/>
    </w:rPr>
  </w:style>
  <w:style w:type="paragraph" w:styleId="1337" w:customStyle="1">
    <w:name w:val="Char Char1 Char Char Char Char Char Char"/>
    <w:basedOn w:val="759"/>
    <w:uiPriority w:val="0"/>
    <w:qFormat/>
    <w:pPr>
      <w:jc w:val="center"/>
      <w:widowControl/>
    </w:pPr>
    <w:rPr>
      <w:szCs w:val="20"/>
    </w:rPr>
  </w:style>
  <w:style w:type="paragraph" w:styleId="1338" w:customStyle="1">
    <w:name w:val="Normal Paragraph Char"/>
    <w:basedOn w:val="759"/>
    <w:uiPriority w:val="0"/>
    <w:qFormat/>
    <w:pPr>
      <w:ind w:firstLine="425"/>
      <w:spacing w:before="120" w:line="360" w:lineRule="auto"/>
      <w:widowControl/>
    </w:pPr>
    <w:rPr>
      <w:rFonts w:ascii="Calibri" w:hAnsi="Calibri"/>
      <w:sz w:val="24"/>
    </w:rPr>
  </w:style>
  <w:style w:type="paragraph" w:styleId="1339" w:customStyle="1">
    <w:name w:val="Char Char Char Char Char Char Char Char Char Char Char Char Char1"/>
    <w:basedOn w:val="759"/>
    <w:uiPriority w:val="0"/>
    <w:qFormat/>
    <w:pPr>
      <w:jc w:val="left"/>
      <w:spacing w:after="160" w:line="240" w:lineRule="exact"/>
      <w:widowControl/>
    </w:pPr>
    <w:rPr>
      <w:rFonts w:ascii="Arial" w:hAnsi="Arial" w:eastAsia="Times New Roman" w:cs="Verdana"/>
      <w:b/>
      <w:sz w:val="24"/>
      <w:szCs w:val="32"/>
      <w:lang w:eastAsia="en-US"/>
    </w:rPr>
  </w:style>
  <w:style w:type="paragraph" w:styleId="1340" w:customStyle="1">
    <w:name w:val="默认段落字体 Para Char"/>
    <w:basedOn w:val="759"/>
    <w:uiPriority w:val="0"/>
    <w:qFormat/>
    <w:rPr>
      <w:rFonts w:ascii="宋体"/>
      <w:b/>
      <w:sz w:val="28"/>
      <w:szCs w:val="28"/>
    </w:rPr>
  </w:style>
  <w:style w:type="paragraph" w:styleId="1341"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342" w:customStyle="1">
    <w:name w:val="Normal_1_0"/>
    <w:uiPriority w:val="0"/>
    <w:qFormat/>
    <w:rPr>
      <w:rFonts w:ascii="Times New Roman" w:hAnsi="Times New Roman" w:eastAsia="Times New Roman" w:cs="Times New Roman"/>
      <w:sz w:val="24"/>
      <w:szCs w:val="24"/>
      <w:lang w:val="en-US" w:eastAsia="zh-CN" w:bidi="ar-SA"/>
    </w:rPr>
  </w:style>
  <w:style w:type="paragraph" w:styleId="1343" w:customStyle="1">
    <w:name w:val="Char Char Char1"/>
    <w:basedOn w:val="759"/>
    <w:uiPriority w:val="0"/>
    <w:qFormat/>
    <w:rPr>
      <w:rFonts w:ascii="Tahoma" w:hAnsi="Tahoma"/>
      <w:sz w:val="24"/>
      <w:szCs w:val="20"/>
    </w:rPr>
  </w:style>
  <w:style w:type="paragraph" w:styleId="1344" w:customStyle="1">
    <w:name w:val="Normal1"/>
    <w:uiPriority w:val="0"/>
    <w:qFormat/>
    <w:rPr>
      <w:rFonts w:ascii="Times New Roman" w:hAnsi="Times New Roman" w:eastAsia="Times New Roman" w:cs="Times New Roman"/>
      <w:sz w:val="24"/>
      <w:szCs w:val="24"/>
      <w:lang w:val="en-US" w:eastAsia="zh-CN" w:bidi="ar-SA"/>
    </w:rPr>
  </w:style>
  <w:style w:type="paragraph" w:styleId="1345" w:customStyle="1">
    <w:name w:val="xl33"/>
    <w:basedOn w:val="759"/>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46" w:customStyle="1">
    <w:name w:val="表格"/>
    <w:basedOn w:val="759"/>
    <w:uiPriority w:val="0"/>
    <w:qFormat/>
    <w:pPr>
      <w:ind w:firstLine="21"/>
    </w:pPr>
    <w:rPr>
      <w:rFonts w:ascii="宋体"/>
      <w:szCs w:val="20"/>
    </w:rPr>
  </w:style>
  <w:style w:type="paragraph" w:styleId="1347" w:customStyle="1">
    <w:name w:val="正文_10_1"/>
    <w:uiPriority w:val="0"/>
    <w:qFormat/>
    <w:pPr>
      <w:jc w:val="both"/>
      <w:widowControl w:val="off"/>
    </w:pPr>
    <w:rPr>
      <w:rFonts w:ascii="Times New Roman" w:hAnsi="Times New Roman" w:eastAsia="宋体" w:cs="Times New Roman"/>
      <w:sz w:val="21"/>
      <w:szCs w:val="22"/>
      <w:lang w:val="en-US" w:eastAsia="zh-CN" w:bidi="ar-SA"/>
    </w:rPr>
  </w:style>
  <w:style w:type="paragraph" w:styleId="1348" w:customStyle="1">
    <w:name w:val="正文_11"/>
    <w:uiPriority w:val="0"/>
    <w:qFormat/>
    <w:pPr>
      <w:jc w:val="both"/>
      <w:widowControl w:val="off"/>
    </w:pPr>
    <w:rPr>
      <w:rFonts w:ascii="Times New Roman" w:hAnsi="Times New Roman" w:eastAsia="宋体" w:cs="Times New Roman"/>
      <w:sz w:val="21"/>
      <w:szCs w:val="24"/>
      <w:lang w:val="en-US" w:eastAsia="zh-CN" w:bidi="ar-SA"/>
    </w:rPr>
  </w:style>
  <w:style w:type="paragraph" w:styleId="1349" w:customStyle="1">
    <w:name w:val="正文_6"/>
    <w:uiPriority w:val="0"/>
    <w:qFormat/>
    <w:pPr>
      <w:jc w:val="both"/>
      <w:widowControl w:val="off"/>
    </w:pPr>
    <w:rPr>
      <w:rFonts w:ascii="Times New Roman" w:hAnsi="Times New Roman" w:eastAsia="宋体" w:cs="Times New Roman"/>
      <w:sz w:val="21"/>
      <w:szCs w:val="22"/>
      <w:lang w:val="en-US" w:eastAsia="zh-CN" w:bidi="ar-SA"/>
    </w:rPr>
  </w:style>
  <w:style w:type="paragraph" w:styleId="1350" w:customStyle="1">
    <w:name w:val="xl39"/>
    <w:basedOn w:val="759"/>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351" w:customStyle="1">
    <w:name w:val="项目"/>
    <w:basedOn w:val="759"/>
    <w:uiPriority w:val="0"/>
    <w:qFormat/>
    <w:pPr>
      <w:ind w:left="840" w:hanging="420"/>
      <w:spacing w:before="60" w:after="60" w:line="360" w:lineRule="auto"/>
      <w:tabs>
        <w:tab w:val="left" w:pos="840" w:leader="none"/>
      </w:tabs>
    </w:pPr>
    <w:rPr>
      <w:rFonts w:ascii="宋体"/>
      <w:szCs w:val="20"/>
    </w:rPr>
  </w:style>
  <w:style w:type="paragraph" w:styleId="1352"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353" w:customStyle="1">
    <w:name w:val="Bullet"/>
    <w:basedOn w:val="759"/>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354" w:customStyle="1">
    <w:name w:val="保密事宜内容"/>
    <w:basedOn w:val="759"/>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355" w:customStyle="1">
    <w:name w:val="正文_9_0"/>
    <w:uiPriority w:val="0"/>
    <w:qFormat/>
    <w:pPr>
      <w:jc w:val="both"/>
      <w:widowControl w:val="off"/>
    </w:pPr>
    <w:rPr>
      <w:rFonts w:ascii="Times New Roman" w:hAnsi="Times New Roman" w:eastAsia="宋体" w:cs="Times New Roman"/>
      <w:sz w:val="21"/>
      <w:szCs w:val="22"/>
      <w:lang w:val="en-US" w:eastAsia="zh-CN" w:bidi="ar-SA"/>
    </w:rPr>
  </w:style>
  <w:style w:type="paragraph" w:styleId="1356" w:customStyle="1">
    <w:name w:val="规范正文"/>
    <w:basedOn w:val="759"/>
    <w:uiPriority w:val="0"/>
    <w:qFormat/>
    <w:pPr>
      <w:ind w:left="480"/>
      <w:spacing w:line="360" w:lineRule="auto"/>
    </w:pPr>
    <w:rPr>
      <w:sz w:val="24"/>
      <w:szCs w:val="20"/>
    </w:rPr>
  </w:style>
  <w:style w:type="paragraph" w:styleId="1357" w:customStyle="1">
    <w:name w:val="封面标准名称"/>
    <w:uiPriority w:val="0"/>
    <w:qFormat/>
    <w:pPr>
      <w:jc w:val="center"/>
      <w:spacing w:line="680" w:lineRule="exact"/>
      <w:widowControl w:val="off"/>
    </w:pPr>
    <w:rPr>
      <w:rFonts w:ascii="黑体" w:hAnsi="Times New Roman" w:eastAsia="黑体" w:cs="Times New Roman"/>
      <w:sz w:val="52"/>
      <w:lang w:val="en-US" w:eastAsia="zh-CN" w:bidi="ar-SA"/>
    </w:rPr>
  </w:style>
  <w:style w:type="paragraph" w:styleId="1358" w:customStyle="1">
    <w:name w:val="正文_8_0"/>
    <w:uiPriority w:val="0"/>
    <w:qFormat/>
    <w:pPr>
      <w:jc w:val="both"/>
      <w:widowControl w:val="off"/>
    </w:pPr>
    <w:rPr>
      <w:rFonts w:ascii="Times New Roman" w:hAnsi="Times New Roman" w:eastAsia="宋体" w:cs="Times New Roman"/>
      <w:sz w:val="21"/>
      <w:szCs w:val="22"/>
      <w:lang w:val="en-US" w:eastAsia="zh-CN" w:bidi="ar-SA"/>
    </w:rPr>
  </w:style>
  <w:style w:type="paragraph" w:styleId="1359" w:customStyle="1">
    <w:name w:val="正文_4_0"/>
    <w:uiPriority w:val="0"/>
    <w:qFormat/>
    <w:pPr>
      <w:jc w:val="both"/>
      <w:widowControl w:val="off"/>
    </w:pPr>
    <w:rPr>
      <w:rFonts w:ascii="Times New Roman" w:hAnsi="Times New Roman" w:eastAsia="宋体" w:cs="Times New Roman"/>
      <w:sz w:val="21"/>
      <w:lang w:val="en-US" w:eastAsia="zh-CN" w:bidi="ar-SA"/>
    </w:rPr>
  </w:style>
  <w:style w:type="paragraph" w:styleId="1360"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361" w:customStyle="1">
    <w:name w:val="正文_2_0"/>
    <w:uiPriority w:val="0"/>
    <w:qFormat/>
    <w:pPr>
      <w:jc w:val="both"/>
      <w:widowControl w:val="off"/>
    </w:pPr>
    <w:rPr>
      <w:rFonts w:ascii="Times New Roman" w:hAnsi="Times New Roman" w:eastAsia="宋体" w:cs="Times New Roman"/>
      <w:sz w:val="21"/>
      <w:szCs w:val="22"/>
      <w:lang w:val="en-US" w:eastAsia="zh-CN" w:bidi="ar-SA"/>
    </w:rPr>
  </w:style>
  <w:style w:type="paragraph" w:styleId="1362" w:customStyle="1">
    <w:name w:val="特点"/>
    <w:basedOn w:val="759"/>
    <w:next w:val="759"/>
    <w:uiPriority w:val="0"/>
    <w:qFormat/>
    <w:pPr>
      <w:jc w:val="center"/>
      <w:spacing w:line="360" w:lineRule="auto"/>
    </w:pPr>
    <w:rPr>
      <w:rFonts w:ascii="Arial" w:hAnsi="Arial"/>
      <w:sz w:val="24"/>
      <w:szCs w:val="20"/>
    </w:rPr>
  </w:style>
  <w:style w:type="paragraph" w:styleId="1363" w:customStyle="1">
    <w:name w:val="正文小四"/>
    <w:basedOn w:val="759"/>
    <w:uiPriority w:val="0"/>
    <w:qFormat/>
    <w:pPr>
      <w:spacing w:line="312" w:lineRule="auto"/>
    </w:pPr>
    <w:rPr>
      <w:rFonts w:ascii="Calibri" w:hAnsi="Calibri"/>
      <w:sz w:val="24"/>
    </w:rPr>
  </w:style>
  <w:style w:type="paragraph" w:styleId="1364" w:customStyle="1">
    <w:name w:val="Normal_15_0"/>
    <w:uiPriority w:val="0"/>
    <w:qFormat/>
    <w:rPr>
      <w:rFonts w:ascii="黑体" w:hAnsi="黑体" w:eastAsia="黑体" w:cs="Times New Roman"/>
      <w:b/>
      <w:sz w:val="32"/>
      <w:szCs w:val="24"/>
      <w:lang w:val="en-US" w:eastAsia="zh-CN" w:bidi="ar-SA"/>
    </w:rPr>
  </w:style>
  <w:style w:type="paragraph" w:styleId="1365" w:customStyle="1">
    <w:name w:val="tabletext"/>
    <w:basedOn w:val="759"/>
    <w:uiPriority w:val="0"/>
    <w:qFormat/>
    <w:pPr>
      <w:jc w:val="left"/>
      <w:spacing w:before="100" w:beforeAutospacing="1" w:after="100" w:afterAutospacing="1"/>
      <w:widowControl/>
    </w:pPr>
    <w:rPr>
      <w:rFonts w:ascii="宋体"/>
      <w:sz w:val="24"/>
    </w:rPr>
  </w:style>
  <w:style w:type="paragraph" w:styleId="1366" w:customStyle="1">
    <w:name w:val="表内容"/>
    <w:basedOn w:val="1197"/>
    <w:uiPriority w:val="0"/>
    <w:qFormat/>
    <w:pPr>
      <w:ind w:left="0" w:firstLine="0"/>
      <w:spacing w:line="320" w:lineRule="exact"/>
    </w:pPr>
    <w:rPr>
      <w:sz w:val="20"/>
    </w:rPr>
  </w:style>
  <w:style w:type="paragraph" w:styleId="1367" w:customStyle="1">
    <w:name w:val="Char13"/>
    <w:basedOn w:val="759"/>
    <w:uiPriority w:val="0"/>
    <w:qFormat/>
  </w:style>
  <w:style w:type="paragraph" w:styleId="1368" w:customStyle="1">
    <w:name w:val="我的样式"/>
    <w:basedOn w:val="759"/>
    <w:uiPriority w:val="0"/>
    <w:qFormat/>
    <w:pPr>
      <w:ind w:firstLine="420"/>
      <w:jc w:val="left"/>
      <w:spacing w:after="120"/>
      <w:widowControl/>
    </w:pPr>
    <w:rPr>
      <w:rFonts w:ascii="宋体"/>
      <w:color w:val="000000"/>
      <w:sz w:val="24"/>
      <w:szCs w:val="16"/>
    </w:rPr>
  </w:style>
  <w:style w:type="paragraph" w:styleId="1369" w:customStyle="1">
    <w:name w:val="正文_19"/>
    <w:uiPriority w:val="0"/>
    <w:qFormat/>
    <w:pPr>
      <w:jc w:val="both"/>
      <w:widowControl w:val="off"/>
    </w:pPr>
    <w:rPr>
      <w:rFonts w:ascii="Times New Roman" w:hAnsi="Times New Roman" w:eastAsia="宋体" w:cs="Times New Roman"/>
      <w:sz w:val="21"/>
      <w:szCs w:val="22"/>
      <w:lang w:val="en-US" w:eastAsia="zh-CN" w:bidi="ar-SA"/>
    </w:rPr>
  </w:style>
  <w:style w:type="paragraph" w:styleId="1370" w:customStyle="1">
    <w:name w:val="编号1"/>
    <w:next w:val="1181"/>
    <w:uiPriority w:val="0"/>
    <w:qFormat/>
    <w:pPr>
      <w:ind w:left="720" w:hanging="360"/>
      <w:spacing w:before="120" w:after="120" w:line="360" w:lineRule="auto"/>
      <w:tabs>
        <w:tab w:val="left" w:pos="420" w:leader="none"/>
      </w:tabs>
    </w:pPr>
    <w:rPr>
      <w:rFonts w:ascii="Times New Roman" w:hAnsi="Times New Roman" w:eastAsia="宋体" w:cs="Times New Roman"/>
      <w:sz w:val="24"/>
      <w:szCs w:val="24"/>
      <w:lang w:val="en-US" w:eastAsia="zh-CN" w:bidi="ar-SA"/>
    </w:rPr>
  </w:style>
  <w:style w:type="paragraph" w:styleId="1371" w:customStyle="1">
    <w:name w:val="Normal_0"/>
    <w:uiPriority w:val="0"/>
    <w:qFormat/>
    <w:rPr>
      <w:rFonts w:ascii="黑体" w:hAnsi="黑体" w:eastAsia="黑体" w:cs="Times New Roman"/>
      <w:b/>
      <w:sz w:val="32"/>
      <w:szCs w:val="24"/>
      <w:lang w:val="en-US" w:eastAsia="zh-CN" w:bidi="ar-SA"/>
    </w:rPr>
  </w:style>
  <w:style w:type="paragraph" w:styleId="1372" w:customStyle="1">
    <w:name w:val="首页单位日期"/>
    <w:basedOn w:val="759"/>
    <w:uiPriority w:val="0"/>
    <w:qFormat/>
    <w:pPr>
      <w:jc w:val="center"/>
      <w:widowControl/>
    </w:pPr>
    <w:rPr>
      <w:rFonts w:ascii="宋体" w:cs="宋体"/>
      <w:bCs/>
      <w:sz w:val="28"/>
      <w:szCs w:val="20"/>
    </w:rPr>
  </w:style>
  <w:style w:type="paragraph" w:styleId="1373" w:customStyle="1">
    <w:name w:val="Normal Paragraph"/>
    <w:basedOn w:val="759"/>
    <w:uiPriority w:val="0"/>
    <w:qFormat/>
    <w:pPr>
      <w:ind w:firstLine="425"/>
      <w:spacing w:before="120" w:line="360" w:lineRule="auto"/>
      <w:widowControl/>
    </w:pPr>
    <w:rPr>
      <w:rFonts w:ascii="Calibri" w:hAnsi="Calibri"/>
      <w:sz w:val="24"/>
      <w:szCs w:val="20"/>
    </w:rPr>
  </w:style>
  <w:style w:type="paragraph" w:styleId="1374" w:customStyle="1">
    <w:name w:val="xl36"/>
    <w:basedOn w:val="75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375" w:customStyle="1">
    <w:name w:val="È±Ê¡ÎÄ±¾"/>
    <w:basedOn w:val="759"/>
    <w:uiPriority w:val="0"/>
    <w:qFormat/>
    <w:pPr>
      <w:jc w:val="left"/>
      <w:spacing w:line="360" w:lineRule="auto"/>
      <w:widowControl/>
    </w:pPr>
    <w:rPr>
      <w:sz w:val="24"/>
      <w:szCs w:val="20"/>
    </w:rPr>
  </w:style>
  <w:style w:type="paragraph" w:styleId="1376" w:customStyle="1">
    <w:name w:val="Char Char Char Char Char Char Char Char Char Char3"/>
    <w:basedOn w:val="759"/>
    <w:uiPriority w:val="0"/>
    <w:qFormat/>
    <w:rPr>
      <w:rFonts w:ascii="Tahoma" w:hAnsi="Tahoma"/>
      <w:sz w:val="24"/>
      <w:szCs w:val="20"/>
    </w:rPr>
  </w:style>
  <w:style w:type="paragraph" w:styleId="1377" w:customStyle="1">
    <w:name w:val="a1"/>
    <w:basedOn w:val="759"/>
    <w:uiPriority w:val="0"/>
    <w:qFormat/>
    <w:pPr>
      <w:jc w:val="left"/>
      <w:spacing w:before="100" w:beforeAutospacing="1" w:after="100" w:afterAutospacing="1"/>
      <w:widowControl/>
    </w:pPr>
    <w:rPr>
      <w:rFonts w:ascii="宋体"/>
      <w:sz w:val="24"/>
    </w:rPr>
  </w:style>
  <w:style w:type="paragraph" w:styleId="1378" w:customStyle="1">
    <w:name w:val="正文_10_0"/>
    <w:uiPriority w:val="0"/>
    <w:qFormat/>
    <w:pPr>
      <w:jc w:val="both"/>
      <w:widowControl w:val="off"/>
    </w:pPr>
    <w:rPr>
      <w:rFonts w:ascii="Times New Roman" w:hAnsi="Times New Roman" w:eastAsia="宋体" w:cs="Times New Roman"/>
      <w:sz w:val="21"/>
      <w:szCs w:val="22"/>
      <w:lang w:val="en-US" w:eastAsia="zh-CN" w:bidi="ar-SA"/>
    </w:rPr>
  </w:style>
  <w:style w:type="paragraph" w:styleId="1379" w:customStyle="1">
    <w:name w:val="正文_11_0_0"/>
    <w:uiPriority w:val="0"/>
    <w:qFormat/>
    <w:pPr>
      <w:jc w:val="both"/>
      <w:widowControl w:val="off"/>
    </w:pPr>
    <w:rPr>
      <w:rFonts w:ascii="Times New Roman" w:hAnsi="Times New Roman" w:eastAsia="宋体" w:cs="Times New Roman"/>
      <w:sz w:val="21"/>
      <w:szCs w:val="22"/>
      <w:lang w:val="en-US" w:eastAsia="zh-CN" w:bidi="ar-SA"/>
    </w:rPr>
  </w:style>
  <w:style w:type="paragraph" w:styleId="1380" w:customStyle="1">
    <w:name w:val="xl27"/>
    <w:basedOn w:val="75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81" w:customStyle="1">
    <w:name w:val="正文段"/>
    <w:basedOn w:val="759"/>
    <w:uiPriority w:val="0"/>
    <w:qFormat/>
    <w:pPr>
      <w:ind w:firstLine="425"/>
      <w:spacing w:after="240" w:line="240" w:lineRule="atLeast"/>
      <w:widowControl/>
    </w:pPr>
    <w:rPr>
      <w:sz w:val="24"/>
      <w:szCs w:val="20"/>
    </w:rPr>
  </w:style>
  <w:style w:type="paragraph" w:styleId="1382" w:customStyle="1">
    <w:name w:val="Normal_16_0"/>
    <w:uiPriority w:val="0"/>
    <w:qFormat/>
    <w:rPr>
      <w:rFonts w:ascii="黑体" w:hAnsi="黑体" w:eastAsia="黑体" w:cs="Times New Roman"/>
      <w:b/>
      <w:sz w:val="32"/>
      <w:szCs w:val="24"/>
      <w:lang w:val="en-US" w:eastAsia="zh-CN" w:bidi="ar-SA"/>
    </w:rPr>
  </w:style>
  <w:style w:type="paragraph" w:styleId="1383" w:customStyle="1">
    <w:name w:val="Normal_17"/>
    <w:uiPriority w:val="0"/>
    <w:qFormat/>
    <w:rPr>
      <w:rFonts w:ascii="黑体" w:hAnsi="黑体" w:eastAsia="黑体" w:cs="Times New Roman"/>
      <w:b/>
      <w:sz w:val="32"/>
      <w:szCs w:val="24"/>
      <w:lang w:val="en-US" w:eastAsia="zh-CN" w:bidi="ar-SA"/>
    </w:rPr>
  </w:style>
  <w:style w:type="paragraph" w:styleId="1384" w:customStyle="1">
    <w:name w:val="xl42"/>
    <w:basedOn w:val="759"/>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385" w:customStyle="1">
    <w:name w:val="列出段落[858D7CFB-ED40-4347-BF05-701D383B685F][858D7CFB-ED40-4347-BF05-701D383B685F]"/>
    <w:basedOn w:val="759"/>
    <w:uiPriority w:val="0"/>
    <w:qFormat/>
    <w:pPr>
      <w:ind w:firstLine="200"/>
    </w:pPr>
    <w:rPr>
      <w:rFonts w:ascii="Calibri" w:hAnsi="Calibri"/>
    </w:rPr>
  </w:style>
  <w:style w:type="paragraph" w:styleId="1386" w:customStyle="1">
    <w:name w:val="缺省文本"/>
    <w:basedOn w:val="759"/>
    <w:uiPriority w:val="0"/>
    <w:qFormat/>
    <w:pPr>
      <w:jc w:val="left"/>
    </w:pPr>
    <w:rPr>
      <w:sz w:val="24"/>
      <w:szCs w:val="20"/>
    </w:rPr>
  </w:style>
  <w:style w:type="paragraph" w:styleId="1387" w:customStyle="1">
    <w:name w:val="Normal_13"/>
    <w:uiPriority w:val="0"/>
    <w:qFormat/>
    <w:rPr>
      <w:rFonts w:ascii="黑体" w:hAnsi="黑体" w:eastAsia="黑体" w:cs="Times New Roman"/>
      <w:b/>
      <w:sz w:val="32"/>
      <w:szCs w:val="24"/>
      <w:lang w:val="en-US" w:eastAsia="zh-CN" w:bidi="ar-SA"/>
    </w:rPr>
  </w:style>
  <w:style w:type="paragraph" w:styleId="1388" w:customStyle="1">
    <w:name w:val="SFClearBullets"/>
    <w:uiPriority w:val="0"/>
    <w:qFormat/>
    <w:pPr>
      <w:ind w:left="1440" w:hanging="360"/>
      <w:tabs>
        <w:tab w:val="left" w:pos="1440" w:leader="none"/>
      </w:tabs>
    </w:pPr>
    <w:rPr>
      <w:rFonts w:ascii="Helvetica" w:hAnsi="Helvetica" w:eastAsia="宋体" w:cs="Times New Roman"/>
      <w:szCs w:val="24"/>
      <w:lang w:val="en-US" w:eastAsia="en-US" w:bidi="ar-SA"/>
    </w:rPr>
  </w:style>
  <w:style w:type="paragraph" w:styleId="1389" w:customStyle="1">
    <w:name w:val="FA正文+标号"/>
    <w:basedOn w:val="759"/>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390" w:customStyle="1">
    <w:name w:val="附图居中"/>
    <w:basedOn w:val="759"/>
    <w:next w:val="1223"/>
    <w:uiPriority w:val="0"/>
    <w:qFormat/>
    <w:pPr>
      <w:ind w:left="1271" w:hanging="420"/>
      <w:jc w:val="center"/>
      <w:keepNext/>
      <w:spacing w:line="360" w:lineRule="auto"/>
      <w:tabs>
        <w:tab w:val="left" w:pos="0" w:leader="none"/>
      </w:tabs>
    </w:pPr>
    <w:rPr>
      <w:caps/>
      <w:sz w:val="24"/>
    </w:rPr>
  </w:style>
  <w:style w:type="paragraph" w:styleId="1391" w:customStyle="1">
    <w:name w:val="正文_0_0_0_0_0"/>
    <w:uiPriority w:val="0"/>
    <w:qFormat/>
    <w:pPr>
      <w:jc w:val="both"/>
      <w:widowControl w:val="off"/>
    </w:pPr>
    <w:rPr>
      <w:rFonts w:ascii="Times New Roman" w:hAnsi="Times New Roman" w:eastAsia="宋体" w:cs="Times New Roman"/>
      <w:sz w:val="21"/>
      <w:szCs w:val="22"/>
      <w:lang w:val="en-US" w:eastAsia="zh-CN" w:bidi="ar-SA"/>
    </w:rPr>
  </w:style>
  <w:style w:type="paragraph" w:styleId="1392" w:customStyle="1">
    <w:name w:val="正文 + 宋体"/>
    <w:basedOn w:val="759"/>
    <w:uiPriority w:val="0"/>
    <w:qFormat/>
    <w:pPr>
      <w:ind w:firstLine="250"/>
    </w:pPr>
    <w:rPr>
      <w:rFonts w:ascii="宋体"/>
      <w:szCs w:val="21"/>
    </w:rPr>
  </w:style>
  <w:style w:type="paragraph" w:styleId="1393" w:customStyle="1">
    <w:name w:val="Normal_5"/>
    <w:uiPriority w:val="0"/>
    <w:qFormat/>
    <w:rPr>
      <w:rFonts w:ascii="黑体" w:hAnsi="黑体" w:eastAsia="黑体" w:cs="Times New Roman"/>
      <w:b/>
      <w:sz w:val="32"/>
      <w:szCs w:val="24"/>
      <w:lang w:val="en-US" w:eastAsia="zh-CN" w:bidi="ar-SA"/>
    </w:rPr>
  </w:style>
  <w:style w:type="paragraph" w:styleId="1394" w:customStyle="1">
    <w:name w:val="Normal_13_0"/>
    <w:uiPriority w:val="0"/>
    <w:qFormat/>
    <w:rPr>
      <w:rFonts w:ascii="黑体" w:hAnsi="黑体" w:eastAsia="黑体" w:cs="Times New Roman"/>
      <w:b/>
      <w:sz w:val="32"/>
      <w:szCs w:val="24"/>
      <w:lang w:val="en-US" w:eastAsia="zh-CN" w:bidi="ar-SA"/>
    </w:rPr>
  </w:style>
  <w:style w:type="paragraph" w:styleId="1395" w:customStyle="1">
    <w:name w:val="Normal_14"/>
    <w:uiPriority w:val="0"/>
    <w:qFormat/>
    <w:rPr>
      <w:rFonts w:ascii="黑体" w:hAnsi="黑体" w:eastAsia="黑体" w:cs="Times New Roman"/>
      <w:b/>
      <w:sz w:val="32"/>
      <w:szCs w:val="24"/>
      <w:lang w:val="en-US" w:eastAsia="zh-CN" w:bidi="ar-SA"/>
    </w:rPr>
  </w:style>
  <w:style w:type="paragraph" w:styleId="1396"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397" w:customStyle="1">
    <w:name w:val="正文_7_1"/>
    <w:uiPriority w:val="0"/>
    <w:qFormat/>
    <w:pPr>
      <w:jc w:val="both"/>
      <w:widowControl w:val="off"/>
    </w:pPr>
    <w:rPr>
      <w:rFonts w:ascii="Times New Roman" w:hAnsi="Times New Roman" w:eastAsia="宋体" w:cs="Times New Roman"/>
      <w:sz w:val="21"/>
      <w:szCs w:val="22"/>
      <w:lang w:val="en-US" w:eastAsia="zh-CN" w:bidi="ar-SA"/>
    </w:rPr>
  </w:style>
  <w:style w:type="paragraph" w:styleId="1398" w:customStyle="1">
    <w:name w:val="Normal_3_0"/>
    <w:uiPriority w:val="0"/>
    <w:qFormat/>
    <w:rPr>
      <w:rFonts w:ascii="黑体" w:hAnsi="黑体" w:eastAsia="黑体" w:cs="Times New Roman"/>
      <w:b/>
      <w:sz w:val="32"/>
      <w:szCs w:val="24"/>
      <w:lang w:val="en-US" w:eastAsia="zh-CN" w:bidi="ar-SA"/>
    </w:rPr>
  </w:style>
  <w:style w:type="paragraph" w:styleId="1399" w:customStyle="1">
    <w:name w:val="保密事宜格式"/>
    <w:basedOn w:val="987"/>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400" w:customStyle="1">
    <w:name w:val="样式 正文缩进 + (中文) 仿宋_GB2312 小四 Char"/>
    <w:basedOn w:val="986"/>
    <w:uiPriority w:val="0"/>
    <w:qFormat/>
    <w:pPr>
      <w:ind w:firstLine="200"/>
      <w:spacing w:line="360" w:lineRule="auto"/>
    </w:pPr>
    <w:rPr>
      <w:szCs w:val="24"/>
    </w:rPr>
  </w:style>
  <w:style w:type="paragraph" w:styleId="1401" w:customStyle="1">
    <w:name w:val="默认段落字体 Para Char Char Char Char Char Char Char Char Char Char Char Char Char Char"/>
    <w:basedOn w:val="991"/>
    <w:uiPriority w:val="0"/>
    <w:qFormat/>
    <w:rPr>
      <w:rFonts w:ascii="Tahoma" w:hAnsi="Tahoma"/>
      <w:sz w:val="24"/>
    </w:rPr>
  </w:style>
  <w:style w:type="character" w:styleId="1402" w:customStyle="1">
    <w:name w:val="font71"/>
    <w:uiPriority w:val="0"/>
    <w:qFormat/>
    <w:rPr>
      <w:rFonts w:hint="eastAsia" w:ascii="宋体" w:hAnsi="宋体" w:eastAsia="宋体" w:cs="宋体"/>
      <w:color w:val="ff0000"/>
      <w:sz w:val="24"/>
      <w:szCs w:val="24"/>
      <w:u w:val="none"/>
    </w:rPr>
  </w:style>
  <w:style w:type="paragraph" w:styleId="1403" w:customStyle="1">
    <w:name w:val="正文缩进1"/>
    <w:basedOn w:val="759"/>
    <w:uiPriority w:val="0"/>
    <w:qFormat/>
    <w:pPr>
      <w:ind w:firstLine="420"/>
    </w:pPr>
    <w:rPr>
      <w:szCs w:val="20"/>
    </w:rPr>
  </w:style>
  <w:style w:type="character" w:styleId="1404" w:customStyle="1">
    <w:name w:val="占位符文本1"/>
    <w:uiPriority w:val="99"/>
    <w:qFormat/>
    <w:rPr>
      <w:color w:val="808080"/>
    </w:rPr>
  </w:style>
  <w:style w:type="paragraph" w:styleId="1405" w:customStyle="1">
    <w:name w:val="B2"/>
    <w:basedOn w:val="759"/>
    <w:uiPriority w:val="0"/>
    <w:qFormat/>
    <w:pPr>
      <w:numPr>
        <w:ilvl w:val="1"/>
        <w:numId w:val="4"/>
      </w:numPr>
      <w:tabs>
        <w:tab w:val="left" w:pos="1418" w:leader="none"/>
      </w:tabs>
      <w:outlineLvl w:val="1"/>
    </w:pPr>
    <w:rPr>
      <w:rFonts w:ascii="Arial Narrow" w:hAnsi="Arial Narrow" w:eastAsia="仿宋"/>
      <w:sz w:val="24"/>
      <w:szCs w:val="24"/>
    </w:rPr>
  </w:style>
  <w:style w:type="paragraph" w:styleId="1406" w:customStyle="1">
    <w:name w:val="B1"/>
    <w:basedOn w:val="759"/>
    <w:uiPriority w:val="0"/>
    <w:qFormat/>
    <w:pPr>
      <w:numPr>
        <w:ilvl w:val="0"/>
        <w:numId w:val="4"/>
      </w:numPr>
      <w:jc w:val="left"/>
      <w:tabs>
        <w:tab w:val="left" w:pos="1418" w:leader="none"/>
      </w:tabs>
      <w:outlineLvl w:val="0"/>
    </w:pPr>
    <w:rPr>
      <w:rFonts w:ascii="Arial Narrow" w:hAnsi="Arial Narrow" w:eastAsia="仿宋"/>
      <w:b/>
      <w:sz w:val="28"/>
      <w:szCs w:val="24"/>
    </w:rPr>
  </w:style>
  <w:style w:type="paragraph" w:styleId="1407" w:customStyle="1">
    <w:name w:val="正文文本11"/>
    <w:basedOn w:val="759"/>
    <w:next w:val="759"/>
    <w:uiPriority w:val="0"/>
    <w:qFormat/>
    <w:rPr>
      <w:rFonts w:ascii="楷体_GB2312" w:hAnsi="Arial" w:eastAsia="楷体_GB2312"/>
      <w:sz w:val="28"/>
      <w:szCs w:val="28"/>
    </w:rPr>
  </w:style>
  <w:style w:type="paragraph" w:styleId="1408" w:customStyle="1">
    <w:name w:val="Table Text"/>
    <w:basedOn w:val="759"/>
    <w:uiPriority w:val="0"/>
    <w:qFormat/>
    <w:rPr>
      <w:rFonts w:ascii="宋体" w:hAnsi="宋体" w:cs="宋体"/>
      <w:sz w:val="17"/>
      <w:szCs w:val="17"/>
      <w:lang w:eastAsia="en-US"/>
    </w:rPr>
  </w:style>
  <w:style w:type="table" w:styleId="1409" w:customStyle="1">
    <w:name w:val="Table Normal"/>
    <w:uiPriority w:val="0"/>
    <w:qFormat/>
    <w:tblPr>
      <w:tblCellMar>
        <w:left w:w="0" w:type="dxa"/>
        <w:top w:w="0" w:type="dxa"/>
        <w:right w:w="0" w:type="dxa"/>
        <w:bottom w:w="0" w:type="dxa"/>
      </w:tblCellMar>
    </w:tblPr>
  </w:style>
  <w:style w:type="character" w:styleId="1410" w:customStyle="1">
    <w:name w:val="mark"/>
    <w:uiPriority w:val="0"/>
    <w:qFormat/>
    <w:rPr>
      <w:rFonts w:ascii="Times New Roman" w:hAnsi="Times New Roman" w:eastAsia="宋体" w:cs="Times New Roman"/>
    </w:rPr>
  </w:style>
  <w:style w:type="paragraph" w:styleId="1411" w:customStyle="1">
    <w:name w:val="标题 311"/>
    <w:basedOn w:val="759"/>
    <w:next w:val="759"/>
    <w:uiPriority w:val="0"/>
    <w:qFormat/>
    <w:pPr>
      <w:keepLines/>
      <w:keepNext/>
      <w:spacing w:before="260" w:after="260" w:line="416" w:lineRule="auto"/>
      <w:outlineLvl w:val="2"/>
    </w:pPr>
    <w:rPr>
      <w:b/>
      <w:sz w:val="32"/>
      <w:szCs w:val="20"/>
    </w:rPr>
  </w:style>
  <w:style w:type="paragraph" w:styleId="1412" w:customStyle="1">
    <w:name w:val="p16"/>
    <w:basedOn w:val="759"/>
    <w:uiPriority w:val="0"/>
    <w:qFormat/>
    <w:pPr>
      <w:widowControl/>
    </w:pPr>
    <w:rPr>
      <w:rFonts w:ascii="宋体" w:hAnsi="宋体" w:cs="宋体"/>
      <w:b/>
      <w:color w:val="000000"/>
      <w:position w:val="-10"/>
      <w:sz w:val="28"/>
      <w:szCs w:val="28"/>
    </w:rPr>
  </w:style>
  <w:style w:type="paragraph" w:styleId="1413" w:customStyle="1">
    <w:name w:val="p19"/>
    <w:basedOn w:val="759"/>
    <w:uiPriority w:val="0"/>
    <w:qFormat/>
    <w:pPr>
      <w:widowControl/>
    </w:pPr>
    <w:rPr>
      <w:rFonts w:ascii="宋体" w:hAnsi="宋体" w:cs="宋体"/>
      <w:b/>
      <w:color w:val="000000"/>
      <w:position w:val="-10"/>
      <w:sz w:val="28"/>
      <w:szCs w:val="28"/>
    </w:rPr>
  </w:style>
  <w:style w:type="paragraph" w:styleId="1414" w:customStyle="1">
    <w:name w:val="修订2"/>
    <w:uiPriority w:val="99"/>
    <w:qFormat/>
    <w:rPr>
      <w:rFonts w:ascii="Times New Roman" w:hAnsi="Times New Roman" w:eastAsia="宋体" w:cs="Times New Roman"/>
      <w:sz w:val="21"/>
      <w:szCs w:val="22"/>
      <w:lang w:val="en-US" w:eastAsia="zh-CN" w:bidi="ar-SA"/>
    </w:rPr>
  </w:style>
  <w:style w:type="character" w:styleId="1415" w:customStyle="1">
    <w:name w:val="日期 字符"/>
    <w:basedOn w:val="769"/>
    <w:link w:val="782"/>
    <w:uiPriority w:val="99"/>
    <w:qFormat/>
    <w:rPr>
      <w:sz w:val="21"/>
      <w:szCs w:val="22"/>
    </w:rPr>
  </w:style>
  <w:style w:type="character" w:styleId="1416" w:customStyle="1">
    <w:name w:val="列表段落 字符"/>
    <w:link w:val="1202"/>
    <w:uiPriority w:val="34"/>
    <w:qFormat/>
    <w:rPr>
      <w:rFonts w:ascii="Calibri" w:hAnsi="Calibri"/>
      <w:sz w:val="21"/>
      <w:szCs w:val="22"/>
    </w:rPr>
  </w:style>
  <w:style w:type="character" w:styleId="1417" w:customStyle="1">
    <w:name w:val="正文文本缩进 字符"/>
    <w:basedOn w:val="769"/>
    <w:link w:val="777"/>
    <w:uiPriority w:val="99"/>
    <w:qFormat/>
    <w:rPr>
      <w:sz w:val="21"/>
      <w:szCs w:val="22"/>
    </w:rPr>
  </w:style>
  <w:style w:type="character" w:styleId="1418" w:customStyle="1">
    <w:name w:val="标题 2 Char"/>
    <w:uiPriority w:val="0"/>
    <w:qFormat/>
    <w:rPr>
      <w:rFonts w:ascii="Cambria" w:hAnsi="Cambria" w:eastAsia="宋体" w:cs="Times New Roman"/>
      <w:b/>
      <w:bCs/>
      <w:sz w:val="32"/>
      <w:szCs w:val="32"/>
    </w:rPr>
  </w:style>
  <w:style w:type="paragraph" w:styleId="1419" w:customStyle="1">
    <w:name w:val="列表段落2"/>
    <w:basedOn w:val="759"/>
    <w:uiPriority w:val="34"/>
    <w:qFormat/>
    <w:pPr>
      <w:ind w:firstLine="420"/>
    </w:pPr>
  </w:style>
  <w:style w:type="paragraph" w:styleId="1420" w:customStyle="1">
    <w:name w:val="RZM投标图片和表格"/>
    <w:basedOn w:val="759"/>
    <w:uiPriority w:val="0"/>
    <w:qFormat/>
  </w:style>
  <w:style w:type="numbering" w:styleId="142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苗健</cp:lastModifiedBy>
  <cp:revision>96</cp:revision>
  <dcterms:created xsi:type="dcterms:W3CDTF">2025-04-14T07:55:00Z</dcterms:created>
  <dcterms:modified xsi:type="dcterms:W3CDTF">2026-05-07T03:11:51Z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DFBF1D1052AE470D98464734E03DDA02_13</vt:lpwstr>
  </property>
  <property fmtid="{D5CDD505-2E9C-101B-9397-08002B2CF9AE}" pid="4" name="KSOTemplateDocerSaveRecord">
    <vt:lpwstr>eyJoZGlkIjoiZjNiZDY4OTBhODY2ZDhmN2E0MTMwYjBmMGY2NzYzNWEifQ==</vt:lpwstr>
  </property>
</Properties>
</file>