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华文新魏" w:eastAsia="华文新魏"/>
          <w:b/>
          <w:color w:val="auto"/>
          <w:sz w:val="84"/>
          <w:szCs w:val="84"/>
          <w:highlight w:val="none"/>
        </w:rPr>
      </w:pPr>
      <w:r>
        <w:rPr>
          <w:rFonts w:hint="eastAsia" w:ascii="华文新魏" w:eastAsia="华文新魏"/>
          <w:b/>
          <w:color w:val="auto"/>
          <w:sz w:val="84"/>
          <w:szCs w:val="84"/>
          <w:highlight w:val="none"/>
        </w:rPr>
      </w:r>
      <w:r/>
    </w:p>
    <w:p>
      <w:pPr>
        <w:jc w:val="center"/>
        <w:rPr>
          <w:rFonts w:hint="eastAsia" w:ascii="华文新魏" w:eastAsia="华文新魏"/>
          <w:b/>
          <w:color w:val="auto"/>
          <w:sz w:val="84"/>
          <w:szCs w:val="84"/>
          <w:highlight w:val="none"/>
        </w:rPr>
      </w:pPr>
      <w:r>
        <w:rPr>
          <w:rFonts w:hint="eastAsia" w:ascii="华文新魏" w:eastAsia="华文新魏"/>
          <w:b/>
          <w:color w:val="auto"/>
          <w:sz w:val="84"/>
          <w:szCs w:val="84"/>
          <w:highlight w:val="none"/>
        </w:rPr>
        <w:t xml:space="preserve">南通市海门区政府采购</w:t>
      </w:r>
      <w:r/>
    </w:p>
    <w:p>
      <w:pPr>
        <w:jc w:val="center"/>
        <w:rPr>
          <w:rFonts w:hint="eastAsia" w:ascii="华文新魏" w:eastAsia="华文新魏"/>
          <w:b/>
          <w:color w:val="auto"/>
          <w:sz w:val="100"/>
          <w:szCs w:val="100"/>
          <w:highlight w:val="none"/>
        </w:rPr>
      </w:pPr>
      <w:r>
        <w:rPr>
          <w:rFonts w:hint="eastAsia" w:ascii="华文新魏" w:eastAsia="华文新魏"/>
          <w:b/>
          <w:color w:val="auto"/>
          <w:sz w:val="84"/>
          <w:szCs w:val="84"/>
          <w:highlight w:val="none"/>
        </w:rPr>
        <w:t xml:space="preserve">招标文件</w:t>
      </w:r>
      <w:r/>
    </w:p>
    <w:p>
      <w:pPr>
        <w:jc w:val="center"/>
        <w:spacing w:line="360" w:lineRule="exact"/>
        <w:rPr>
          <w:rFonts w:hint="eastAsia" w:ascii="宋体" w:hAnsi="宋体"/>
          <w:b/>
          <w:color w:val="auto"/>
          <w:sz w:val="30"/>
          <w:highlight w:val="none"/>
        </w:rPr>
      </w:pPr>
      <w:r>
        <w:rPr>
          <w:rFonts w:hint="eastAsia" w:ascii="宋体" w:hAnsi="宋体"/>
          <w:b/>
          <w:color w:val="auto"/>
          <w:sz w:val="30"/>
          <w:highlight w:val="none"/>
        </w:rPr>
      </w:r>
      <w:r/>
    </w:p>
    <w:p>
      <w:pPr>
        <w:jc w:val="center"/>
        <w:spacing w:line="360" w:lineRule="exact"/>
        <w:rPr>
          <w:rFonts w:hint="eastAsia" w:ascii="宋体" w:hAnsi="宋体"/>
          <w:b/>
          <w:color w:val="auto"/>
          <w:sz w:val="30"/>
          <w:highlight w:val="none"/>
        </w:rPr>
      </w:pPr>
      <w:r>
        <w:rPr>
          <w:rFonts w:hint="eastAsia" w:ascii="宋体" w:hAnsi="宋体"/>
          <w:b/>
          <w:color w:val="auto"/>
          <w:sz w:val="30"/>
          <w:highlight w:val="none"/>
        </w:rPr>
      </w:r>
      <w:r/>
    </w:p>
    <w:p>
      <w:pPr>
        <w:jc w:val="center"/>
        <w:spacing w:line="360" w:lineRule="exact"/>
        <w:rPr>
          <w:rFonts w:hint="eastAsia" w:ascii="宋体" w:hAnsi="宋体"/>
          <w:b/>
          <w:color w:val="auto"/>
          <w:sz w:val="30"/>
          <w:highlight w:val="none"/>
        </w:rPr>
      </w:pPr>
      <w:r>
        <w:rPr>
          <w:rFonts w:hint="eastAsia" w:ascii="宋体" w:hAnsi="宋体"/>
          <w:b/>
          <w:color w:val="auto"/>
          <w:sz w:val="30"/>
          <w:highlight w:val="none"/>
        </w:rPr>
      </w:r>
      <w:r/>
    </w:p>
    <w:p>
      <w:pPr>
        <w:jc w:val="center"/>
        <w:spacing w:line="360" w:lineRule="exact"/>
        <w:rPr>
          <w:rFonts w:hint="eastAsia" w:ascii="宋体" w:hAnsi="宋体"/>
          <w:b/>
          <w:color w:val="auto"/>
          <w:sz w:val="30"/>
          <w:highlight w:val="none"/>
        </w:rPr>
      </w:pPr>
      <w:r>
        <w:rPr>
          <w:rFonts w:hint="eastAsia" w:ascii="宋体" w:hAnsi="宋体"/>
          <w:b/>
          <w:color w:val="auto"/>
          <w:sz w:val="30"/>
          <w:highlight w:val="none"/>
        </w:rPr>
      </w:r>
      <w:r/>
    </w:p>
    <w:p>
      <w:pPr>
        <w:jc w:val="center"/>
        <w:spacing w:line="360" w:lineRule="exact"/>
        <w:rPr>
          <w:rFonts w:ascii="宋体" w:hAnsi="宋体"/>
          <w:b/>
          <w:color w:val="auto"/>
          <w:sz w:val="30"/>
          <w:highlight w:val="none"/>
        </w:rPr>
      </w:pPr>
      <w:r>
        <w:rPr>
          <w:rFonts w:ascii="宋体" w:hAnsi="宋体"/>
          <w:b/>
          <w:color w:val="auto"/>
          <w:sz w:val="30"/>
          <w:highlight w:val="none"/>
        </w:rPr>
      </w:r>
      <w:r/>
    </w:p>
    <w:p>
      <w:pPr>
        <w:pStyle w:val="856"/>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jc w:val="center"/>
        <w:spacing w:line="360" w:lineRule="exact"/>
        <w:rPr>
          <w:rFonts w:hint="eastAsia" w:ascii="宋体" w:hAnsi="宋体"/>
          <w:b/>
          <w:color w:val="auto"/>
          <w:sz w:val="30"/>
          <w:highlight w:val="none"/>
        </w:rPr>
      </w:pPr>
      <w:r>
        <w:rPr>
          <w:rFonts w:hint="eastAsia" w:ascii="宋体" w:hAnsi="宋体"/>
          <w:b/>
          <w:color w:val="auto"/>
          <w:sz w:val="30"/>
          <w:highlight w:val="none"/>
        </w:rPr>
      </w:r>
      <w:r/>
    </w:p>
    <w:p>
      <w:pPr>
        <w:jc w:val="center"/>
        <w:spacing w:line="360" w:lineRule="exact"/>
        <w:rPr>
          <w:rFonts w:hint="eastAsia" w:ascii="宋体" w:hAnsi="宋体"/>
          <w:b/>
          <w:color w:val="auto"/>
          <w:sz w:val="30"/>
          <w:highlight w:val="none"/>
        </w:rPr>
      </w:pPr>
      <w:r>
        <w:rPr>
          <w:rFonts w:hint="eastAsia" w:ascii="宋体" w:hAnsi="宋体"/>
          <w:b/>
          <w:color w:val="auto"/>
          <w:sz w:val="30"/>
          <w:highlight w:val="none"/>
        </w:rPr>
      </w:r>
      <w:r/>
    </w:p>
    <w:p>
      <w:pPr>
        <w:ind w:left="1919" w:hanging="1600"/>
        <w:jc w:val="left"/>
        <w:spacing w:line="360" w:lineRule="auto"/>
        <w:rPr>
          <w:rFonts w:ascii="宋体" w:hAnsi="宋体"/>
          <w:color w:val="auto"/>
          <w:sz w:val="32"/>
          <w:szCs w:val="32"/>
          <w:highlight w:val="none"/>
          <w:u w:val="single"/>
          <w:lang w:val="en-US"/>
        </w:rPr>
      </w:pPr>
      <w:r>
        <w:rPr>
          <w:rFonts w:hint="eastAsia" w:ascii="宋体" w:hAnsi="宋体"/>
          <w:color w:val="auto"/>
          <w:sz w:val="32"/>
          <w:szCs w:val="32"/>
          <w:highlight w:val="none"/>
        </w:rPr>
        <w:t xml:space="preserve">项目名称</w:t>
      </w:r>
      <w:r>
        <w:rPr>
          <w:rFonts w:hint="eastAsia" w:ascii="宋体" w:hAnsi="宋体"/>
          <w:b/>
          <w:color w:val="auto"/>
          <w:sz w:val="32"/>
          <w:szCs w:val="32"/>
          <w:highlight w:val="none"/>
        </w:rPr>
        <w:t xml:space="preserve">：</w:t>
      </w:r>
      <w:r>
        <w:rPr>
          <w:rFonts w:hint="eastAsia" w:ascii="宋体" w:hAnsi="宋体"/>
          <w:bCs/>
          <w:color w:val="auto"/>
          <w:sz w:val="32"/>
          <w:szCs w:val="32"/>
          <w:highlight w:val="none"/>
          <w:u w:val="single"/>
          <w:lang w:eastAsia="zh-CN"/>
        </w:rPr>
        <w:t xml:space="preserve">江苏省海门中等专业学校采购食堂劳务外包服务项目</w:t>
      </w:r>
      <w:r>
        <w:rPr>
          <w:rFonts w:hint="eastAsia" w:ascii="宋体" w:hAnsi="宋体"/>
          <w:bCs/>
          <w:color w:val="auto"/>
          <w:sz w:val="32"/>
          <w:szCs w:val="32"/>
          <w:highlight w:val="none"/>
          <w:u w:val="single"/>
          <w:lang w:val="en-US" w:eastAsia="zh-CN"/>
        </w:rPr>
        <w:t xml:space="preserve"> </w:t>
      </w:r>
      <w:r/>
    </w:p>
    <w:p>
      <w:pPr>
        <w:ind w:firstLine="320"/>
        <w:spacing w:line="360" w:lineRule="auto"/>
        <w:shd w:val="clear" w:color="auto" w:fill="ffffff"/>
        <w:rPr>
          <w:rFonts w:hint="eastAsia" w:ascii="宋体" w:hAnsi="宋体"/>
          <w:color w:val="auto"/>
          <w:sz w:val="32"/>
          <w:szCs w:val="32"/>
          <w:highlight w:val="none"/>
          <w:u w:val="single"/>
        </w:rPr>
      </w:pPr>
      <w:r>
        <w:rPr>
          <w:rFonts w:hint="eastAsia" w:ascii="宋体" w:hAnsi="宋体"/>
          <w:color w:val="auto"/>
          <w:sz w:val="32"/>
          <w:szCs w:val="32"/>
          <w:highlight w:val="none"/>
        </w:rPr>
        <w:t xml:space="preserve">项目编号：</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JSZC-320614-GDHC-G2026-0007         </w:t>
      </w:r>
      <w:r>
        <w:rPr>
          <w:rFonts w:hint="eastAsia" w:ascii="宋体" w:hAnsi="宋体"/>
          <w:color w:val="auto"/>
          <w:sz w:val="32"/>
          <w:szCs w:val="32"/>
          <w:highlight w:val="none"/>
          <w:u w:val="single"/>
        </w:rPr>
        <w:t xml:space="preserve"> </w:t>
      </w:r>
      <w:r/>
    </w:p>
    <w:p>
      <w:pPr>
        <w:ind w:firstLine="320"/>
        <w:jc w:val="left"/>
        <w:spacing w:line="360" w:lineRule="auto"/>
        <w:rPr>
          <w:rFonts w:hint="eastAsia" w:ascii="宋体" w:hAnsi="宋体" w:eastAsia="宋体"/>
          <w:color w:val="auto"/>
          <w:sz w:val="32"/>
          <w:szCs w:val="32"/>
          <w:highlight w:val="none"/>
          <w:u w:val="single"/>
          <w:lang w:val="en-US" w:eastAsia="zh-CN"/>
        </w:rPr>
      </w:pPr>
      <w:r>
        <w:rPr>
          <w:rFonts w:hint="eastAsia" w:ascii="宋体" w:hAnsi="宋体"/>
          <w:color w:val="auto"/>
          <w:sz w:val="32"/>
          <w:szCs w:val="32"/>
          <w:highlight w:val="none"/>
        </w:rPr>
        <w:t xml:space="preserve">采　购人：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bCs/>
          <w:color w:val="auto"/>
          <w:sz w:val="32"/>
          <w:szCs w:val="32"/>
          <w:highlight w:val="none"/>
          <w:u w:val="single"/>
          <w:lang w:eastAsia="zh-CN"/>
        </w:rPr>
        <w:t xml:space="preserve">江苏省海门中等专业学校</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p>
    <w:p>
      <w:pPr>
        <w:ind w:firstLine="320"/>
        <w:jc w:val="left"/>
        <w:spacing w:line="360" w:lineRule="auto"/>
        <w:rPr>
          <w:rFonts w:hint="eastAsia" w:ascii="宋体" w:hAnsi="宋体"/>
          <w:color w:val="auto"/>
          <w:sz w:val="32"/>
          <w:szCs w:val="32"/>
          <w:highlight w:val="none"/>
          <w:u w:val="single"/>
        </w:rPr>
      </w:pPr>
      <w:r>
        <w:rPr>
          <w:rFonts w:hint="eastAsia" w:ascii="宋体" w:hAnsi="宋体"/>
          <w:color w:val="auto"/>
          <w:sz w:val="32"/>
          <w:szCs w:val="32"/>
          <w:highlight w:val="none"/>
        </w:rPr>
        <w:t xml:space="preserve">代理机构：</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国鼎和诚项目管理集团有限公司</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 xml:space="preserve">         </w:t>
      </w:r>
      <w:r/>
    </w:p>
    <w:p>
      <w:pPr>
        <w:jc w:val="center"/>
        <w:spacing w:line="360" w:lineRule="exact"/>
        <w:rPr>
          <w:rFonts w:hint="eastAsia" w:ascii="宋体" w:hAnsi="宋体"/>
          <w:color w:val="auto"/>
          <w:sz w:val="30"/>
          <w:highlight w:val="none"/>
        </w:rPr>
      </w:pPr>
      <w:r>
        <w:rPr>
          <w:rFonts w:hint="eastAsia" w:ascii="宋体" w:hAnsi="宋体"/>
          <w:color w:val="auto"/>
          <w:sz w:val="30"/>
          <w:highlight w:val="none"/>
        </w:rPr>
      </w:r>
      <w:r/>
    </w:p>
    <w:p>
      <w:pPr>
        <w:jc w:val="center"/>
        <w:spacing w:line="360" w:lineRule="exact"/>
        <w:rPr>
          <w:rFonts w:hint="eastAsia" w:ascii="宋体" w:hAnsi="宋体"/>
          <w:color w:val="auto"/>
          <w:sz w:val="30"/>
          <w:highlight w:val="none"/>
        </w:rPr>
      </w:pPr>
      <w:r>
        <w:rPr>
          <w:rFonts w:hint="eastAsia" w:ascii="宋体" w:hAnsi="宋体"/>
          <w:color w:val="auto"/>
          <w:sz w:val="30"/>
          <w:highlight w:val="none"/>
        </w:rPr>
        <w:t xml:space="preserve"> </w:t>
      </w:r>
      <w:r/>
    </w:p>
    <w:p>
      <w:pPr>
        <w:jc w:val="center"/>
        <w:spacing w:line="360" w:lineRule="exact"/>
        <w:rPr>
          <w:rFonts w:hint="eastAsia" w:ascii="宋体" w:hAnsi="宋体"/>
          <w:color w:val="auto"/>
          <w:sz w:val="30"/>
          <w:highlight w:val="none"/>
        </w:rPr>
      </w:pPr>
      <w:r>
        <w:rPr>
          <w:rFonts w:hint="eastAsia" w:ascii="宋体" w:hAnsi="宋体"/>
          <w:color w:val="auto"/>
          <w:sz w:val="30"/>
          <w:highlight w:val="none"/>
        </w:rPr>
      </w:r>
      <w:r/>
    </w:p>
    <w:p>
      <w:pPr>
        <w:jc w:val="center"/>
        <w:spacing w:line="360" w:lineRule="exact"/>
        <w:rPr>
          <w:rFonts w:hint="eastAsia" w:ascii="宋体" w:hAnsi="宋体"/>
          <w:color w:val="auto"/>
          <w:sz w:val="30"/>
          <w:highlight w:val="none"/>
        </w:rPr>
      </w:pPr>
      <w:r>
        <w:rPr>
          <w:rFonts w:hint="eastAsia" w:ascii="宋体" w:hAnsi="宋体"/>
          <w:color w:val="auto"/>
          <w:sz w:val="30"/>
          <w:highlight w:val="none"/>
        </w:rPr>
      </w:r>
      <w:r/>
    </w:p>
    <w:p>
      <w:pPr>
        <w:jc w:val="center"/>
        <w:spacing w:line="360" w:lineRule="exact"/>
        <w:rPr>
          <w:rFonts w:hint="eastAsia" w:ascii="宋体" w:hAnsi="宋体"/>
          <w:color w:val="auto"/>
          <w:sz w:val="30"/>
          <w:highlight w:val="none"/>
        </w:rPr>
      </w:pPr>
      <w:r>
        <w:rPr>
          <w:rFonts w:hint="eastAsia" w:ascii="宋体" w:hAnsi="宋体"/>
          <w:color w:val="auto"/>
          <w:sz w:val="30"/>
          <w:highlight w:val="none"/>
        </w:rPr>
      </w:r>
      <w:r/>
    </w:p>
    <w:p>
      <w:pPr>
        <w:spacing w:line="360" w:lineRule="exact"/>
        <w:rPr>
          <w:rFonts w:hint="eastAsia" w:ascii="宋体" w:hAnsi="宋体"/>
          <w:color w:val="auto"/>
          <w:sz w:val="30"/>
          <w:highlight w:val="none"/>
        </w:rPr>
      </w:pPr>
      <w:r>
        <w:rPr>
          <w:rFonts w:hint="eastAsia" w:ascii="宋体" w:hAnsi="宋体"/>
          <w:color w:val="auto"/>
          <w:sz w:val="30"/>
          <w:highlight w:val="none"/>
        </w:rPr>
      </w:r>
      <w:r/>
    </w:p>
    <w:p>
      <w:pPr>
        <w:pStyle w:val="855"/>
        <w:ind w:left="0" w:firstLine="0"/>
        <w:rPr>
          <w:rFonts w:hint="eastAsia" w:ascii="宋体" w:hAnsi="宋体"/>
          <w:color w:val="auto"/>
          <w:sz w:val="30"/>
          <w:highlight w:val="none"/>
        </w:rPr>
      </w:pPr>
      <w:r>
        <w:rPr>
          <w:rFonts w:hint="eastAsia" w:ascii="宋体" w:hAnsi="宋体"/>
          <w:color w:val="auto"/>
          <w:sz w:val="30"/>
          <w:highlight w:val="none"/>
        </w:rPr>
      </w:r>
      <w:r/>
    </w:p>
    <w:p>
      <w:pPr>
        <w:ind w:right="2696"/>
        <w:jc w:val="center"/>
        <w:spacing w:line="360" w:lineRule="auto"/>
        <w:rPr>
          <w:rFonts w:hint="eastAsia" w:ascii="宋体" w:hAnsi="宋体"/>
          <w:b/>
          <w:bCs/>
          <w:color w:val="auto"/>
          <w:spacing w:val="2"/>
          <w:sz w:val="32"/>
          <w:highlight w:val="none"/>
        </w:rPr>
      </w:pPr>
      <w:r>
        <w:rPr>
          <w:rFonts w:hint="eastAsia" w:ascii="宋体" w:hAnsi="宋体"/>
          <w:b/>
          <w:bCs/>
          <w:color w:val="auto"/>
          <w:sz w:val="32"/>
          <w:highlight w:val="none"/>
          <w:u w:val="none"/>
          <w:lang w:val="en-US" w:eastAsia="zh-CN"/>
        </w:rPr>
        <w:t xml:space="preserve">            </w:t>
      </w:r>
      <w:r>
        <w:rPr>
          <w:rFonts w:hint="eastAsia" w:ascii="宋体" w:hAnsi="宋体"/>
          <w:b/>
          <w:bCs/>
          <w:color w:val="auto"/>
          <w:sz w:val="32"/>
          <w:highlight w:val="none"/>
          <w:u w:val="single"/>
          <w:lang w:val="en-US" w:eastAsia="zh-CN"/>
        </w:rPr>
        <w:t xml:space="preserve"> </w:t>
      </w:r>
      <w:r>
        <w:rPr>
          <w:rFonts w:hint="eastAsia" w:ascii="宋体" w:hAnsi="宋体"/>
          <w:b/>
          <w:bCs/>
          <w:color w:val="auto"/>
          <w:sz w:val="32"/>
          <w:highlight w:val="none"/>
          <w:u w:val="single"/>
        </w:rPr>
        <w:t xml:space="preserve">二○二</w:t>
      </w:r>
      <w:r>
        <w:rPr>
          <w:rFonts w:hint="eastAsia" w:ascii="宋体" w:hAnsi="宋体"/>
          <w:b/>
          <w:bCs/>
          <w:color w:val="auto"/>
          <w:sz w:val="32"/>
          <w:highlight w:val="none"/>
          <w:u w:val="single"/>
          <w:lang w:val="en-US" w:eastAsia="zh-CN"/>
        </w:rPr>
        <w:t xml:space="preserve">六 </w:t>
      </w:r>
      <w:r>
        <w:rPr>
          <w:rFonts w:hint="eastAsia" w:ascii="宋体" w:hAnsi="宋体"/>
          <w:b/>
          <w:bCs/>
          <w:color w:val="auto"/>
          <w:sz w:val="32"/>
          <w:highlight w:val="none"/>
        </w:rPr>
        <w:t xml:space="preserve">年</w:t>
      </w:r>
      <w:r>
        <w:rPr>
          <w:rFonts w:hint="eastAsia" w:ascii="宋体" w:hAnsi="宋体"/>
          <w:b/>
          <w:bCs/>
          <w:color w:val="auto"/>
          <w:sz w:val="32"/>
          <w:highlight w:val="none"/>
          <w:u w:val="single"/>
        </w:rPr>
        <w:t xml:space="preserve"> </w:t>
      </w:r>
      <w:r>
        <w:rPr>
          <w:rFonts w:hint="eastAsia" w:ascii="宋体" w:hAnsi="宋体"/>
          <w:b/>
          <w:bCs/>
          <w:color w:val="auto"/>
          <w:sz w:val="32"/>
          <w:highlight w:val="none"/>
          <w:u w:val="single"/>
          <w:lang w:val="en-US" w:eastAsia="zh-CN"/>
        </w:rPr>
        <w:t xml:space="preserve">四 </w:t>
      </w:r>
      <w:r>
        <w:rPr>
          <w:rFonts w:hint="eastAsia" w:ascii="宋体" w:hAnsi="宋体"/>
          <w:b/>
          <w:bCs/>
          <w:color w:val="auto"/>
          <w:sz w:val="32"/>
          <w:highlight w:val="none"/>
        </w:rPr>
        <w:t xml:space="preserve">月</w:t>
      </w:r>
      <w:r/>
    </w:p>
    <w:p>
      <w:pPr>
        <w:ind w:left="4018" w:hanging="4176"/>
        <w:rPr>
          <w:rFonts w:hint="eastAsia" w:ascii="宋体" w:hAnsi="宋体"/>
          <w:b/>
          <w:color w:val="auto"/>
          <w:sz w:val="26"/>
          <w:szCs w:val="28"/>
          <w:highlight w:val="none"/>
          <w:u w:val="single"/>
        </w:rPr>
      </w:pPr>
      <w:r>
        <w:rPr>
          <w:rFonts w:hint="eastAsia" w:ascii="宋体" w:hAnsi="宋体"/>
          <w:b/>
          <w:color w:val="auto"/>
          <w:sz w:val="26"/>
          <w:szCs w:val="28"/>
          <w:highlight w:val="none"/>
          <w:u w:val="single"/>
        </w:rPr>
        <w:t xml:space="preserve">                                                                         </w:t>
      </w:r>
      <w:bookmarkStart w:id="0" w:name="OLE_LINK1"/>
      <w:r/>
      <w:r/>
    </w:p>
    <w:p>
      <w:pPr>
        <w:ind w:left="3697" w:hanging="3855"/>
        <w:jc w:val="center"/>
        <w:rPr>
          <w:rFonts w:hint="eastAsia" w:ascii="宋体" w:hAnsi="宋体" w:eastAsia="宋体" w:cs="宋体"/>
          <w:b/>
          <w:bCs/>
          <w:color w:val="auto"/>
          <w:sz w:val="36"/>
          <w:szCs w:val="36"/>
          <w:highlight w:val="none"/>
        </w:rPr>
      </w:pPr>
      <w:r>
        <w:rPr>
          <w:rFonts w:hint="eastAsia" w:ascii="宋体" w:hAnsi="宋体"/>
          <w:b/>
          <w:color w:val="auto"/>
          <w:sz w:val="24"/>
          <w:szCs w:val="28"/>
          <w:highlight w:val="none"/>
        </w:rPr>
        <w:t xml:space="preserve">江苏政府采购网：http://www.ccgp-jiangsu.gov.cn/</w:t>
      </w:r>
      <w:r/>
    </w:p>
    <w:p>
      <w:pPr>
        <w:jc w:val="both"/>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lang w:val="en-US" w:eastAsia="zh-CN" w:bidi="ar-SA"/>
        </w:rPr>
      </w:pPr>
      <w:r/>
      <w:bookmarkStart w:id="1" w:name="_Toc5578647"/>
      <w:r/>
      <w:bookmarkStart w:id="2" w:name="_Toc20144954"/>
      <w:r/>
      <w:bookmarkStart w:id="3" w:name="_Toc5575584"/>
      <w:r/>
      <w:bookmarkStart w:id="4" w:name="_Toc20571334"/>
      <w:r/>
      <w:bookmarkStart w:id="5" w:name="_Toc20564500"/>
      <w:r/>
      <w:bookmarkStart w:id="6" w:name="_Toc20564588"/>
      <w:r/>
      <w:bookmarkStart w:id="7" w:name="OLE_LINK2"/>
      <w:r>
        <w:rPr>
          <w:rFonts w:hint="eastAsia" w:ascii="宋体" w:hAnsi="宋体" w:eastAsia="宋体" w:cs="宋体"/>
          <w:b/>
          <w:bCs/>
          <w:color w:val="auto"/>
          <w:sz w:val="36"/>
          <w:szCs w:val="36"/>
          <w:highlight w:val="none"/>
          <w:lang w:val="en-US" w:eastAsia="zh-CN" w:bidi="ar-SA"/>
        </w:rPr>
        <w:br w:type="page" w:clear="all"/>
      </w:r>
      <w:r/>
    </w:p>
    <w:p>
      <w:pPr>
        <w:numPr>
          <w:ilvl w:val="0"/>
          <w:numId w:val="0"/>
        </w:num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val="en-US" w:eastAsia="zh-CN" w:bidi="ar-SA"/>
        </w:rPr>
        <w:t xml:space="preserve">第一部分</w:t>
      </w:r>
      <w:r>
        <w:rPr>
          <w:rFonts w:hint="eastAsia" w:ascii="宋体" w:hAnsi="宋体" w:eastAsia="宋体" w:cs="宋体"/>
          <w:b/>
          <w:bCs/>
          <w:color w:val="auto"/>
          <w:sz w:val="36"/>
          <w:szCs w:val="36"/>
          <w:highlight w:val="none"/>
          <w:lang w:val="en-US" w:eastAsia="zh-CN"/>
        </w:rPr>
        <w:t xml:space="preserve"> </w:t>
      </w:r>
      <w:bookmarkEnd w:id="1"/>
      <w:r/>
      <w:bookmarkEnd w:id="2"/>
      <w:r/>
      <w:bookmarkEnd w:id="3"/>
      <w:r/>
      <w:bookmarkEnd w:id="4"/>
      <w:r/>
      <w:bookmarkEnd w:id="5"/>
      <w:r/>
      <w:bookmarkEnd w:id="6"/>
      <w:r>
        <w:rPr>
          <w:rFonts w:hint="eastAsia" w:ascii="宋体" w:hAnsi="宋体" w:eastAsia="宋体" w:cs="宋体"/>
          <w:b/>
          <w:bCs/>
          <w:color w:val="auto"/>
          <w:sz w:val="36"/>
          <w:szCs w:val="36"/>
          <w:highlight w:val="none"/>
          <w:lang w:val="en-US" w:eastAsia="zh-CN"/>
        </w:rPr>
        <w:t xml:space="preserve"> 公开招标公告</w:t>
      </w:r>
      <w:r/>
    </w:p>
    <w:p>
      <w:pPr>
        <w:ind w:firstLine="560"/>
        <w:spacing w:line="360" w:lineRule="auto"/>
        <w:rPr>
          <w:rFonts w:hint="eastAsia" w:ascii="宋体" w:hAnsi="宋体" w:eastAsia="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8"/>
          <w:szCs w:val="28"/>
          <w:highlight w:val="none"/>
        </w:rPr>
        <w:t xml:space="preserve">项目概况</w:t>
      </w:r>
      <w:r/>
    </w:p>
    <w:p>
      <w:pPr>
        <w:ind w:firstLine="561"/>
        <w:spacing w:line="360" w:lineRule="auto"/>
        <w:rPr>
          <w:rFonts w:hint="eastAsia"/>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江苏省海门中等专业学校采购食堂劳务外包服务项目</w:t>
      </w:r>
      <w:r>
        <w:rPr>
          <w:rFonts w:hint="eastAsia" w:ascii="宋体" w:hAnsi="宋体" w:eastAsia="宋体" w:cs="宋体"/>
          <w:color w:val="auto"/>
          <w:sz w:val="28"/>
          <w:szCs w:val="28"/>
          <w:highlight w:val="none"/>
        </w:rPr>
        <w:t xml:space="preserve">的潜在供应商应</w:t>
      </w:r>
      <w:r>
        <w:rPr>
          <w:rFonts w:hint="eastAsia" w:ascii="宋体" w:hAnsi="宋体" w:eastAsia="宋体" w:cs="宋体"/>
          <w:color w:val="auto"/>
          <w:sz w:val="28"/>
          <w:szCs w:val="28"/>
          <w:highlight w:val="none"/>
          <w:u w:val="single"/>
        </w:rPr>
        <w:t xml:space="preserve">直接从江苏政府采购网“采购公告”县级栏自行下载</w:t>
      </w:r>
      <w:r>
        <w:rPr>
          <w:rFonts w:hint="eastAsia" w:ascii="宋体" w:hAnsi="宋体" w:eastAsia="宋体" w:cs="宋体"/>
          <w:color w:val="auto"/>
          <w:sz w:val="28"/>
          <w:szCs w:val="28"/>
          <w:highlight w:val="none"/>
        </w:rPr>
        <w:t xml:space="preserve">招标文件，并于</w:t>
      </w:r>
      <w:r>
        <w:rPr>
          <w:rFonts w:hint="eastAsia" w:ascii="宋体" w:hAnsi="宋体" w:eastAsia="宋体" w:cs="宋体"/>
          <w:color w:val="auto"/>
          <w:sz w:val="28"/>
          <w:szCs w:val="28"/>
          <w:highlight w:val="yellow"/>
          <w:u w:val="single"/>
          <w:lang w:val="en-US" w:eastAsia="zh-CN"/>
        </w:rPr>
        <w:t xml:space="preserve">20</w:t>
      </w:r>
      <w:r>
        <w:rPr>
          <w:rFonts w:hint="eastAsia" w:ascii="宋体" w:hAnsi="宋体" w:cs="宋体"/>
          <w:color w:val="auto"/>
          <w:sz w:val="28"/>
          <w:szCs w:val="28"/>
          <w:highlight w:val="yellow"/>
          <w:u w:val="single"/>
          <w:lang w:val="en-US" w:eastAsia="zh-CN"/>
        </w:rPr>
        <w:t xml:space="preserve">26</w:t>
      </w:r>
      <w:r>
        <w:rPr>
          <w:rFonts w:hint="eastAsia" w:ascii="宋体" w:hAnsi="宋体" w:eastAsia="宋体" w:cs="宋体"/>
          <w:color w:val="auto"/>
          <w:sz w:val="28"/>
          <w:szCs w:val="28"/>
          <w:highlight w:val="yellow"/>
          <w:u w:val="single"/>
        </w:rPr>
        <w:t xml:space="preserve">年</w:t>
      </w:r>
      <w:r>
        <w:rPr>
          <w:rFonts w:hint="eastAsia" w:ascii="宋体" w:hAnsi="宋体" w:cs="宋体"/>
          <w:color w:val="auto"/>
          <w:sz w:val="28"/>
          <w:szCs w:val="28"/>
          <w:highlight w:val="yellow"/>
          <w:u w:val="single"/>
          <w:lang w:val="en-US" w:eastAsia="zh-CN"/>
        </w:rPr>
        <w:t xml:space="preserve">05  月21日</w:t>
      </w:r>
      <w:r>
        <w:rPr>
          <w:rFonts w:hint="eastAsia" w:ascii="宋体" w:hAnsi="宋体" w:cs="宋体"/>
          <w:bCs/>
          <w:color w:val="auto"/>
          <w:sz w:val="28"/>
          <w:szCs w:val="28"/>
          <w:highlight w:val="yellow"/>
          <w:u w:val="single"/>
          <w:lang w:val="en-US" w:eastAsia="zh-CN"/>
        </w:rPr>
        <w:t xml:space="preserve">09</w:t>
      </w:r>
      <w:r>
        <w:rPr>
          <w:rFonts w:hint="eastAsia" w:ascii="宋体" w:hAnsi="宋体" w:eastAsia="宋体" w:cs="宋体"/>
          <w:bCs/>
          <w:color w:val="auto"/>
          <w:sz w:val="28"/>
          <w:szCs w:val="28"/>
          <w:highlight w:val="yellow"/>
          <w:u w:val="single"/>
        </w:rPr>
        <w:t xml:space="preserve">点</w:t>
      </w:r>
      <w:r>
        <w:rPr>
          <w:rFonts w:hint="eastAsia" w:ascii="宋体" w:hAnsi="宋体" w:eastAsia="宋体" w:cs="宋体"/>
          <w:bCs/>
          <w:color w:val="auto"/>
          <w:sz w:val="28"/>
          <w:szCs w:val="28"/>
          <w:highlight w:val="yellow"/>
          <w:u w:val="single"/>
          <w:lang w:val="en-US" w:eastAsia="zh-CN"/>
        </w:rPr>
        <w:t xml:space="preserve">00</w:t>
      </w:r>
      <w:r>
        <w:rPr>
          <w:rFonts w:hint="eastAsia" w:ascii="宋体" w:hAnsi="宋体" w:eastAsia="宋体" w:cs="宋体"/>
          <w:bCs/>
          <w:color w:val="auto"/>
          <w:sz w:val="28"/>
          <w:szCs w:val="28"/>
          <w:highlight w:val="yellow"/>
          <w:u w:val="single"/>
        </w:rPr>
        <w:t xml:space="preserve">分</w:t>
      </w:r>
      <w:r>
        <w:rPr>
          <w:rFonts w:hint="eastAsia" w:ascii="宋体" w:hAnsi="宋体" w:eastAsia="宋体" w:cs="宋体"/>
          <w:bCs/>
          <w:color w:val="auto"/>
          <w:sz w:val="28"/>
          <w:szCs w:val="28"/>
          <w:highlight w:val="none"/>
        </w:rPr>
        <w:t xml:space="preserve">（北京时间）前提交响应文件</w:t>
      </w:r>
      <w:r>
        <w:rPr>
          <w:rFonts w:hint="eastAsia" w:ascii="宋体" w:hAnsi="宋体" w:eastAsia="宋体" w:cs="宋体"/>
          <w:color w:val="auto"/>
          <w:sz w:val="28"/>
          <w:szCs w:val="28"/>
          <w:highlight w:val="none"/>
        </w:rPr>
        <w:t xml:space="preserve">。</w:t>
      </w:r>
      <w:r/>
    </w:p>
    <w:p>
      <w:pPr>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一、项目基本情况</w:t>
      </w:r>
      <w:r/>
    </w:p>
    <w:p>
      <w:pPr>
        <w:ind w:firstLine="560"/>
        <w:spacing w:line="360" w:lineRule="auto"/>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1、项目编号：JSZC-320614-GDHC-G2026-0007</w:t>
      </w:r>
      <w:r>
        <w:rPr>
          <w:rFonts w:hint="eastAsia" w:ascii="宋体" w:hAnsi="宋体" w:cs="宋体"/>
          <w:color w:val="auto"/>
          <w:sz w:val="28"/>
          <w:szCs w:val="28"/>
          <w:highlight w:val="none"/>
          <w:lang w:val="en-US" w:eastAsia="zh-CN"/>
        </w:rPr>
        <w:t xml:space="preserve"> </w:t>
      </w:r>
      <w:r/>
    </w:p>
    <w:p>
      <w:pPr>
        <w:ind w:firstLine="560"/>
        <w:spacing w:line="360" w:lineRule="auto"/>
        <w:rPr>
          <w:rFonts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2、项目名称：</w:t>
      </w:r>
      <w:r>
        <w:rPr>
          <w:rFonts w:hint="eastAsia" w:ascii="宋体" w:hAnsi="宋体" w:cs="宋体"/>
          <w:color w:val="auto"/>
          <w:sz w:val="28"/>
          <w:szCs w:val="28"/>
          <w:highlight w:val="none"/>
          <w:lang w:eastAsia="zh-CN"/>
        </w:rPr>
        <w:t xml:space="preserve">江苏省海门中等专业学校采购食堂劳务外包服务项目</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3、项目采购方式：公开招标</w:t>
      </w:r>
      <w:r/>
    </w:p>
    <w:p>
      <w:pPr>
        <w:ind w:firstLine="56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4、项目采购类型：</w:t>
      </w:r>
      <w:r>
        <w:rPr>
          <w:rFonts w:hint="eastAsia" w:ascii="宋体" w:hAnsi="宋体" w:eastAsia="宋体" w:cs="宋体"/>
          <w:color w:val="auto"/>
          <w:sz w:val="28"/>
          <w:szCs w:val="28"/>
          <w:highlight w:val="none"/>
          <w:lang w:val="en-US" w:eastAsia="zh-CN"/>
        </w:rPr>
        <w:t xml:space="preserve">服务</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5、项目所属行业：</w:t>
      </w:r>
      <w:r>
        <w:rPr>
          <w:rFonts w:hint="eastAsia" w:ascii="宋体" w:hAnsi="宋体" w:cs="宋体"/>
          <w:color w:val="auto"/>
          <w:sz w:val="28"/>
          <w:szCs w:val="28"/>
          <w:highlight w:val="none"/>
          <w:lang w:val="en-US" w:eastAsia="zh-CN"/>
        </w:rPr>
        <w:t xml:space="preserve">餐饮</w:t>
      </w:r>
      <w:r>
        <w:rPr>
          <w:rFonts w:hint="eastAsia" w:ascii="宋体" w:hAnsi="宋体" w:eastAsia="宋体" w:cs="宋体"/>
          <w:color w:val="auto"/>
          <w:sz w:val="28"/>
          <w:szCs w:val="28"/>
          <w:highlight w:val="none"/>
        </w:rPr>
        <w:t xml:space="preserve">业</w:t>
      </w:r>
      <w:r/>
    </w:p>
    <w:p>
      <w:pPr>
        <w:pStyle w:val="874"/>
        <w:ind w:left="0" w:firstLine="56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szCs w:val="28"/>
          <w:highlight w:val="none"/>
        </w:rPr>
        <w:t xml:space="preserve">6、项目预算：</w:t>
      </w:r>
      <w:r>
        <w:rPr>
          <w:rFonts w:hint="eastAsia" w:ascii="宋体" w:hAnsi="宋体" w:eastAsia="宋体" w:cs="宋体"/>
          <w:color w:val="auto"/>
          <w:szCs w:val="28"/>
          <w:highlight w:val="none"/>
          <w:lang w:val="en-US" w:eastAsia="zh-CN"/>
        </w:rPr>
        <w:t xml:space="preserve">480</w:t>
      </w:r>
      <w:r>
        <w:rPr>
          <w:rFonts w:hint="eastAsia" w:ascii="宋体" w:hAnsi="宋体" w:eastAsia="宋体" w:cs="宋体"/>
          <w:color w:val="auto"/>
          <w:szCs w:val="28"/>
          <w:highlight w:val="none"/>
        </w:rPr>
        <w:t xml:space="preserve">万元</w:t>
      </w:r>
      <w:r>
        <w:rPr>
          <w:rFonts w:hint="eastAsia" w:ascii="宋体" w:hAnsi="宋体" w:eastAsia="宋体" w:cs="宋体"/>
          <w:color w:val="auto"/>
          <w:szCs w:val="28"/>
          <w:highlight w:val="none"/>
          <w:lang w:val="en-US" w:eastAsia="zh-CN"/>
        </w:rPr>
        <w:t xml:space="preserve">/年</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7、最高限价：</w:t>
      </w:r>
      <w:r>
        <w:rPr>
          <w:rFonts w:hint="eastAsia" w:ascii="宋体" w:hAnsi="宋体" w:cs="宋体"/>
          <w:b/>
          <w:bCs/>
          <w:color w:val="auto"/>
          <w:sz w:val="28"/>
          <w:szCs w:val="28"/>
          <w:highlight w:val="none"/>
          <w:u w:val="single"/>
          <w:lang w:val="en-US" w:eastAsia="zh-CN"/>
        </w:rPr>
        <w:t xml:space="preserve">480</w:t>
      </w:r>
      <w:r>
        <w:rPr>
          <w:rFonts w:hint="eastAsia" w:ascii="宋体" w:hAnsi="宋体" w:cs="宋体"/>
          <w:b/>
          <w:bCs/>
          <w:color w:val="auto"/>
          <w:sz w:val="28"/>
          <w:szCs w:val="28"/>
          <w:highlight w:val="none"/>
          <w:u w:val="none"/>
          <w:lang w:val="en-US" w:eastAsia="zh-CN"/>
        </w:rPr>
        <w:t xml:space="preserve">万元/年</w:t>
      </w:r>
      <w:r>
        <w:rPr>
          <w:rFonts w:hint="eastAsia" w:ascii="宋体" w:hAnsi="宋体" w:eastAsia="宋体" w:cs="宋体"/>
          <w:color w:val="auto"/>
          <w:sz w:val="28"/>
          <w:szCs w:val="28"/>
          <w:highlight w:val="none"/>
        </w:rPr>
        <w:t xml:space="preserve">，投标报价超过最高限价的为无效投标。</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8、采购需求：详见</w:t>
      </w:r>
      <w:r>
        <w:rPr>
          <w:rFonts w:hint="eastAsia" w:ascii="宋体" w:hAnsi="宋体" w:eastAsia="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文件，请仔细研究。</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9、本项目（是/否）接受联合体 ：</w:t>
      </w:r>
      <w:r>
        <w:rPr>
          <w:rFonts w:hint="eastAsia" w:ascii="宋体" w:hAnsi="宋体" w:eastAsia="宋体" w:cs="宋体"/>
          <w:color w:val="auto"/>
          <w:sz w:val="28"/>
          <w:szCs w:val="28"/>
          <w:highlight w:val="none"/>
          <w:u w:val="single"/>
        </w:rPr>
        <w:t xml:space="preserve">否</w:t>
      </w:r>
      <w:r>
        <w:rPr>
          <w:rFonts w:hint="eastAsia" w:ascii="宋体" w:hAnsi="宋体" w:eastAsia="宋体" w:cs="宋体"/>
          <w:color w:val="auto"/>
          <w:sz w:val="28"/>
          <w:szCs w:val="28"/>
          <w:highlight w:val="none"/>
        </w:rPr>
        <w:t xml:space="preserve">。</w:t>
      </w:r>
      <w:bookmarkStart w:id="8" w:name="_Toc28359090"/>
      <w:r/>
      <w:bookmarkStart w:id="9" w:name="_Toc35393630"/>
      <w:r/>
      <w:bookmarkStart w:id="10" w:name="_Toc28359013"/>
      <w:r/>
      <w:bookmarkStart w:id="11" w:name="_Toc35393799"/>
      <w:r/>
      <w:r/>
    </w:p>
    <w:p>
      <w:pPr>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二、申请人的资格要求：</w:t>
      </w:r>
      <w:bookmarkEnd w:id="8"/>
      <w:r/>
      <w:bookmarkEnd w:id="9"/>
      <w:r/>
      <w:bookmarkEnd w:id="10"/>
      <w:r/>
      <w:bookmarkEnd w:id="11"/>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1、符合《中华人民共和国政府采购法》第二十二条对供应商的资格要求；</w:t>
      </w:r>
      <w:r/>
    </w:p>
    <w:p>
      <w:pPr>
        <w:ind w:firstLine="560"/>
        <w:keepLines w:val="0"/>
        <w:keepNext w:val="0"/>
        <w:pageBreakBefore w:val="0"/>
        <w:spacing w:line="360" w:lineRule="auto"/>
        <w:rPr>
          <w:rFonts w:hint="eastAsia" w:ascii="宋体" w:hAnsi="宋体" w:eastAsia="宋体" w:cs="宋体"/>
          <w:color w:val="auto"/>
          <w:sz w:val="28"/>
          <w:szCs w:val="28"/>
          <w:highlight w:val="none"/>
          <w:u w:val="single"/>
        </w:rPr>
      </w:pPr>
      <w:r/>
      <w:bookmarkStart w:id="12" w:name="_Toc28359014"/>
      <w:r/>
      <w:bookmarkStart w:id="13" w:name="_Toc28359091"/>
      <w:r>
        <w:rPr>
          <w:rFonts w:hint="eastAsia" w:ascii="宋体" w:hAnsi="宋体" w:eastAsia="宋体" w:cs="宋体"/>
          <w:color w:val="auto"/>
          <w:sz w:val="28"/>
          <w:szCs w:val="28"/>
          <w:highlight w:val="none"/>
        </w:rPr>
        <w:t xml:space="preserve">2、落实政府采购政策需满足的资格要求：</w:t>
      </w:r>
      <w:r>
        <w:rPr>
          <w:rFonts w:hint="eastAsia" w:ascii="宋体" w:hAnsi="宋体" w:eastAsia="宋体" w:cs="宋体"/>
          <w:color w:val="auto"/>
          <w:sz w:val="28"/>
          <w:szCs w:val="28"/>
          <w:highlight w:val="none"/>
          <w:u w:val="singl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firstLine="56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0"/>
        <w:jc w:val="left"/>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、本项目的特定资格要求：</w:t>
      </w:r>
      <w:bookmarkStart w:id="14" w:name="_Toc35393800"/>
      <w:r/>
      <w:bookmarkStart w:id="15" w:name="_Toc35393631"/>
      <w:r>
        <w:rPr>
          <w:rFonts w:hint="eastAsia" w:ascii="宋体" w:hAnsi="宋体" w:cs="宋体"/>
          <w:b/>
          <w:bCs/>
          <w:color w:val="auto"/>
          <w:sz w:val="28"/>
          <w:szCs w:val="28"/>
          <w:highlight w:val="none"/>
          <w:u w:val="single"/>
          <w:lang w:val="en-US" w:eastAsia="zh-CN"/>
        </w:rPr>
        <w:t xml:space="preserve">投标供应商具有市场监督管理部门颁布的“经营者名称为投标人”的食品经营许可证</w:t>
      </w:r>
      <w:r>
        <w:rPr>
          <w:rFonts w:hint="eastAsia" w:ascii="宋体" w:hAnsi="宋体" w:cs="宋体"/>
          <w:color w:val="auto"/>
          <w:sz w:val="28"/>
          <w:szCs w:val="28"/>
          <w:highlight w:val="none"/>
          <w:lang w:val="en-US" w:eastAsia="zh-CN"/>
        </w:rPr>
        <w:t xml:space="preserve">。</w:t>
      </w:r>
      <w:r/>
    </w:p>
    <w:p>
      <w:pPr>
        <w:jc w:val="left"/>
        <w:spacing w:line="360" w:lineRule="auto"/>
        <w:widowControl/>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三、获取采购文件</w:t>
      </w:r>
      <w:bookmarkEnd w:id="12"/>
      <w:r/>
      <w:bookmarkEnd w:id="13"/>
      <w:r/>
      <w:bookmarkEnd w:id="14"/>
      <w:r/>
      <w:bookmarkEnd w:id="15"/>
      <w:r/>
      <w:r/>
    </w:p>
    <w:p>
      <w:pPr>
        <w:ind w:firstLine="480"/>
        <w:keepLines w:val="0"/>
        <w:keepNext w:val="0"/>
        <w:pageBreakBefore w:val="0"/>
        <w:spacing w:line="360" w:lineRule="auto"/>
        <w:rPr>
          <w:rFonts w:hint="eastAsia" w:ascii="宋体" w:hAnsi="宋体" w:cs="宋体"/>
          <w:color w:val="auto"/>
          <w:sz w:val="28"/>
          <w:szCs w:val="28"/>
          <w:highlight w:val="none"/>
        </w:rPr>
      </w:pPr>
      <w:r/>
      <w:bookmarkStart w:id="16" w:name="_Toc28359015"/>
      <w:r/>
      <w:bookmarkStart w:id="17" w:name="_Toc28359092"/>
      <w:r/>
      <w:bookmarkStart w:id="18" w:name="_Toc35393801"/>
      <w:r/>
      <w:bookmarkStart w:id="19" w:name="_Toc35393632"/>
      <w:r>
        <w:rPr>
          <w:rFonts w:hint="eastAsia" w:ascii="宋体" w:hAnsi="宋体" w:cs="宋体"/>
          <w:color w:val="auto"/>
          <w:sz w:val="28"/>
          <w:szCs w:val="28"/>
          <w:highlight w:val="none"/>
        </w:rPr>
        <w:t xml:space="preserve">1.时间：</w:t>
      </w:r>
      <w:r>
        <w:rPr>
          <w:rFonts w:hint="eastAsia" w:ascii="宋体" w:hAnsi="宋体" w:cs="宋体"/>
          <w:color w:val="auto"/>
          <w:sz w:val="28"/>
          <w:szCs w:val="28"/>
          <w:highlight w:val="yellow"/>
        </w:rPr>
        <w:t xml:space="preserve">20</w:t>
      </w:r>
      <w:r>
        <w:rPr>
          <w:rFonts w:hint="eastAsia" w:ascii="宋体" w:hAnsi="宋体" w:cs="宋体"/>
          <w:color w:val="auto"/>
          <w:sz w:val="28"/>
          <w:szCs w:val="28"/>
          <w:highlight w:val="yellow"/>
          <w:lang w:val="en-US" w:eastAsia="zh-CN"/>
        </w:rPr>
        <w:t xml:space="preserve">26</w:t>
      </w:r>
      <w:r>
        <w:rPr>
          <w:rFonts w:hint="eastAsia" w:ascii="宋体" w:hAnsi="宋体" w:cs="宋体"/>
          <w:color w:val="auto"/>
          <w:sz w:val="28"/>
          <w:szCs w:val="28"/>
          <w:highlight w:val="yellow"/>
        </w:rPr>
        <w:t xml:space="preserve">年</w:t>
      </w:r>
      <w:r>
        <w:rPr>
          <w:rFonts w:hint="eastAsia" w:ascii="宋体" w:hAnsi="宋体" w:cs="宋体"/>
          <w:color w:val="auto"/>
          <w:sz w:val="28"/>
          <w:szCs w:val="28"/>
          <w:highlight w:val="yellow"/>
          <w:lang w:val="en-US" w:eastAsia="zh-CN"/>
        </w:rPr>
        <w:t xml:space="preserve">05</w:t>
      </w:r>
      <w:r>
        <w:rPr>
          <w:rFonts w:hint="eastAsia" w:ascii="宋体" w:hAnsi="宋体" w:cs="宋体"/>
          <w:color w:val="auto"/>
          <w:sz w:val="28"/>
          <w:szCs w:val="28"/>
          <w:highlight w:val="yellow"/>
        </w:rPr>
        <w:t xml:space="preserve">月</w:t>
      </w:r>
      <w:r>
        <w:rPr>
          <w:rFonts w:hint="eastAsia" w:ascii="宋体" w:hAnsi="宋体" w:cs="宋体"/>
          <w:color w:val="auto"/>
          <w:sz w:val="28"/>
          <w:szCs w:val="28"/>
          <w:highlight w:val="yellow"/>
          <w:lang w:val="en-US" w:eastAsia="zh-CN"/>
        </w:rPr>
        <w:t xml:space="preserve">01日</w:t>
      </w:r>
      <w:r>
        <w:rPr>
          <w:rFonts w:hint="eastAsia" w:ascii="宋体" w:hAnsi="宋体" w:cs="宋体"/>
          <w:color w:val="auto"/>
          <w:sz w:val="28"/>
          <w:szCs w:val="28"/>
          <w:highlight w:val="yellow"/>
        </w:rPr>
        <w:t xml:space="preserve">至20</w:t>
      </w:r>
      <w:r>
        <w:rPr>
          <w:rFonts w:hint="eastAsia" w:ascii="宋体" w:hAnsi="宋体" w:cs="宋体"/>
          <w:color w:val="auto"/>
          <w:sz w:val="28"/>
          <w:szCs w:val="28"/>
          <w:highlight w:val="yellow"/>
          <w:lang w:val="en-US" w:eastAsia="zh-CN"/>
        </w:rPr>
        <w:t xml:space="preserve">26</w:t>
      </w:r>
      <w:r>
        <w:rPr>
          <w:rFonts w:hint="eastAsia" w:ascii="宋体" w:hAnsi="宋体" w:cs="宋体"/>
          <w:color w:val="auto"/>
          <w:sz w:val="28"/>
          <w:szCs w:val="28"/>
          <w:highlight w:val="yellow"/>
        </w:rPr>
        <w:t xml:space="preserve">年</w:t>
      </w:r>
      <w:r>
        <w:rPr>
          <w:rFonts w:hint="eastAsia" w:ascii="宋体" w:hAnsi="宋体" w:cs="宋体"/>
          <w:color w:val="auto"/>
          <w:sz w:val="28"/>
          <w:szCs w:val="28"/>
          <w:highlight w:val="yellow"/>
          <w:lang w:val="en-US" w:eastAsia="zh-CN"/>
        </w:rPr>
        <w:t xml:space="preserve">05</w:t>
      </w:r>
      <w:r>
        <w:rPr>
          <w:rFonts w:hint="eastAsia" w:ascii="宋体" w:hAnsi="宋体" w:cs="宋体"/>
          <w:color w:val="auto"/>
          <w:sz w:val="28"/>
          <w:szCs w:val="28"/>
          <w:highlight w:val="yellow"/>
        </w:rPr>
        <w:t xml:space="preserve">月</w:t>
      </w:r>
      <w:r>
        <w:rPr>
          <w:rFonts w:hint="eastAsia" w:ascii="宋体" w:hAnsi="宋体" w:cs="宋体"/>
          <w:color w:val="auto"/>
          <w:sz w:val="28"/>
          <w:szCs w:val="28"/>
          <w:highlight w:val="yellow"/>
          <w:lang w:val="en-US" w:eastAsia="zh-CN"/>
        </w:rPr>
        <w:t xml:space="preserve">11日23</w:t>
      </w:r>
      <w:r>
        <w:rPr>
          <w:rFonts w:hint="eastAsia" w:ascii="宋体" w:hAnsi="宋体" w:cs="宋体"/>
          <w:color w:val="auto"/>
          <w:sz w:val="28"/>
          <w:szCs w:val="28"/>
          <w:highlight w:val="yellow"/>
        </w:rPr>
        <w:t xml:space="preserve">点</w:t>
      </w:r>
      <w:r>
        <w:rPr>
          <w:rFonts w:hint="eastAsia" w:ascii="宋体" w:hAnsi="宋体" w:cs="宋体"/>
          <w:color w:val="auto"/>
          <w:sz w:val="28"/>
          <w:szCs w:val="28"/>
          <w:highlight w:val="yellow"/>
          <w:lang w:val="en-US" w:eastAsia="zh-CN"/>
        </w:rPr>
        <w:t xml:space="preserve">59</w:t>
      </w:r>
      <w:r>
        <w:rPr>
          <w:rFonts w:hint="eastAsia" w:ascii="宋体" w:hAnsi="宋体" w:cs="宋体"/>
          <w:color w:val="auto"/>
          <w:sz w:val="28"/>
          <w:szCs w:val="28"/>
          <w:highlight w:val="yellow"/>
        </w:rPr>
        <w:t xml:space="preserve">分</w:t>
      </w:r>
      <w:r>
        <w:rPr>
          <w:rFonts w:hint="eastAsia" w:ascii="宋体" w:hAnsi="宋体" w:cs="宋体"/>
          <w:color w:val="auto"/>
          <w:sz w:val="28"/>
          <w:szCs w:val="28"/>
          <w:highlight w:val="none"/>
        </w:rPr>
        <w:t xml:space="preserve">（北京时间）</w:t>
      </w:r>
      <w:r/>
    </w:p>
    <w:p>
      <w:pPr>
        <w:ind w:firstLine="48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48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48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3.1潜在供应商访问电子招标响应交易平台的网络地址和方法：</w:t>
      </w:r>
      <w:r/>
    </w:p>
    <w:p>
      <w:pPr>
        <w:ind w:firstLine="48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auto"/>
          <w:sz w:val="28"/>
          <w:szCs w:val="28"/>
          <w:highlight w:val="none"/>
        </w:rPr>
        <w:t xml:space="preserve">—资料下载中</w:t>
      </w:r>
      <w:r>
        <w:rPr>
          <w:rFonts w:hint="eastAsia" w:ascii="宋体" w:hAnsi="宋体" w:cs="宋体"/>
          <w:color w:val="auto"/>
          <w:sz w:val="28"/>
          <w:szCs w:val="28"/>
          <w:highlight w:val="none"/>
        </w:rPr>
        <w:t xml:space="preserve">《江苏省政府采购管理交易系统（苏采云）供应商操作手册》。</w:t>
      </w:r>
      <w:r/>
    </w:p>
    <w:p>
      <w:pPr>
        <w:ind w:firstLine="48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3.2潜在供应商访问“苏采云”系统的网络地址和方法：“苏采云”系统的网址：http://jszfcg.jsczt.cn/。</w:t>
      </w:r>
      <w:r/>
    </w:p>
    <w:p>
      <w:pPr>
        <w:ind w:firstLine="48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3.3“CA数字证书”的获取：</w:t>
      </w:r>
      <w:r/>
    </w:p>
    <w:p>
      <w:pPr>
        <w:ind w:firstLine="480"/>
        <w:keepLines w:val="0"/>
        <w:keepNext w:val="0"/>
        <w:pageBreakBefore w:val="0"/>
        <w:spacing w:line="360" w:lineRule="auto"/>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auto"/>
          <w:sz w:val="28"/>
          <w:szCs w:val="28"/>
          <w:highlight w:val="none"/>
        </w:rPr>
        <w:t xml:space="preserve">—资料下载中</w:t>
      </w:r>
      <w:r>
        <w:rPr>
          <w:rFonts w:hint="eastAsia" w:ascii="宋体" w:hAnsi="宋体" w:cs="宋体"/>
          <w:color w:val="auto"/>
          <w:sz w:val="28"/>
          <w:szCs w:val="28"/>
          <w:highlight w:val="none"/>
        </w:rPr>
        <w:t xml:space="preserve">《江苏省政府采购数字证书（供应商）CA及电子签章办理指南》。</w:t>
      </w:r>
      <w:r/>
    </w:p>
    <w:p>
      <w:pPr>
        <w:ind w:firstLine="48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3.4采购文件（后缀名为“.kedt”）、供应商操作手册及政府采购客户端工具可通过“苏采云”系统--已报名项目--报名详情页面内相应链接进行下载。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3.5招标代理机构（采购代理机构）将数据电文形式的采购文件加载至“苏采云”系统，供潜在供应商下载或者查阅。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3.6请潜在投标单位提前安装相应的控件（详见《江苏省政府采购管理交易系统（苏采云）供应商操作手册》）并使用谷歌浏览器登录“苏采云”系统参与不见面开评标。</w:t>
      </w:r>
      <w:r/>
    </w:p>
    <w:p>
      <w:pPr>
        <w:ind w:firstLine="482"/>
        <w:keepLines w:val="0"/>
        <w:keepNext w:val="0"/>
        <w:pageBreakBefore w:val="0"/>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注：如潜在供应商未按上述要求操作，将自行承担所产生的风险。</w:t>
      </w:r>
      <w:r/>
    </w:p>
    <w:p>
      <w:pPr>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w:t>
      </w:r>
      <w:bookmarkEnd w:id="16"/>
      <w:r/>
      <w:bookmarkEnd w:id="17"/>
      <w:r/>
      <w:bookmarkEnd w:id="18"/>
      <w:r/>
      <w:bookmarkEnd w:id="19"/>
      <w:r>
        <w:rPr>
          <w:rFonts w:hint="eastAsia" w:ascii="宋体" w:hAnsi="宋体" w:cs="宋体"/>
          <w:b/>
          <w:color w:val="auto"/>
          <w:sz w:val="28"/>
          <w:szCs w:val="28"/>
          <w:highlight w:val="none"/>
        </w:rPr>
        <w:t xml:space="preserve">提交响应文件截止时间、</w:t>
      </w:r>
      <w:r>
        <w:rPr>
          <w:rFonts w:hint="eastAsia" w:ascii="宋体" w:hAnsi="宋体" w:cs="宋体"/>
          <w:b/>
          <w:color w:val="auto"/>
          <w:sz w:val="28"/>
          <w:szCs w:val="28"/>
          <w:highlight w:val="none"/>
          <w:lang w:val="en-US" w:eastAsia="zh-CN"/>
        </w:rPr>
        <w:t xml:space="preserve">开标</w:t>
      </w:r>
      <w:r>
        <w:rPr>
          <w:rFonts w:hint="eastAsia" w:ascii="宋体" w:hAnsi="宋体" w:cs="宋体"/>
          <w:b/>
          <w:color w:val="auto"/>
          <w:sz w:val="28"/>
          <w:szCs w:val="28"/>
          <w:highlight w:val="none"/>
        </w:rPr>
        <w:t xml:space="preserve">时间和地点</w:t>
      </w:r>
      <w:r/>
    </w:p>
    <w:p>
      <w:pPr>
        <w:ind w:firstLine="480"/>
        <w:keepLines w:val="0"/>
        <w:keepNext w:val="0"/>
        <w:pageBreakBefore w:val="0"/>
        <w:spacing w:line="360" w:lineRule="auto"/>
        <w:rPr>
          <w:rFonts w:hint="eastAsia" w:ascii="宋体" w:hAnsi="宋体" w:cs="宋体"/>
          <w:color w:val="auto"/>
          <w:sz w:val="28"/>
          <w:szCs w:val="28"/>
          <w:highlight w:val="none"/>
        </w:rPr>
      </w:pPr>
      <w:r/>
      <w:bookmarkStart w:id="20" w:name="_Toc35393803"/>
      <w:r/>
      <w:bookmarkStart w:id="21" w:name="_Toc28359017"/>
      <w:r/>
      <w:bookmarkStart w:id="22" w:name="_Toc35393634"/>
      <w:r/>
      <w:bookmarkStart w:id="23" w:name="_Toc28359094"/>
      <w:r>
        <w:rPr>
          <w:rFonts w:hint="eastAsia" w:ascii="宋体" w:hAnsi="宋体" w:cs="宋体"/>
          <w:color w:val="auto"/>
          <w:sz w:val="28"/>
          <w:szCs w:val="28"/>
          <w:highlight w:val="none"/>
        </w:rPr>
        <w:t xml:space="preserve">1.</w:t>
      </w:r>
      <w:r>
        <w:rPr>
          <w:rFonts w:hint="eastAsia" w:ascii="宋体" w:hAnsi="宋体" w:cs="宋体"/>
          <w:color w:val="auto"/>
          <w:sz w:val="28"/>
          <w:szCs w:val="28"/>
          <w:highlight w:val="yellow"/>
        </w:rPr>
        <w:t xml:space="preserve">202</w:t>
      </w:r>
      <w:r>
        <w:rPr>
          <w:rFonts w:hint="eastAsia" w:ascii="宋体" w:hAnsi="宋体" w:cs="宋体"/>
          <w:color w:val="auto"/>
          <w:sz w:val="28"/>
          <w:szCs w:val="28"/>
          <w:highlight w:val="yellow"/>
          <w:lang w:val="en-US" w:eastAsia="zh-CN"/>
        </w:rPr>
        <w:t xml:space="preserve">6</w:t>
      </w:r>
      <w:r>
        <w:rPr>
          <w:rFonts w:hint="eastAsia" w:ascii="宋体" w:hAnsi="宋体" w:cs="宋体"/>
          <w:color w:val="auto"/>
          <w:sz w:val="28"/>
          <w:szCs w:val="28"/>
          <w:highlight w:val="yellow"/>
        </w:rPr>
        <w:t xml:space="preserve">年</w:t>
      </w:r>
      <w:r>
        <w:rPr>
          <w:rFonts w:hint="eastAsia" w:ascii="宋体" w:hAnsi="宋体" w:cs="宋体"/>
          <w:color w:val="auto"/>
          <w:sz w:val="28"/>
          <w:szCs w:val="28"/>
          <w:highlight w:val="yellow"/>
          <w:lang w:val="en-US" w:eastAsia="zh-CN"/>
        </w:rPr>
        <w:t xml:space="preserve">05月21日0</w:t>
      </w:r>
      <w:r>
        <w:rPr>
          <w:rFonts w:hint="eastAsia" w:ascii="宋体" w:hAnsi="宋体" w:cs="宋体"/>
          <w:color w:val="auto"/>
          <w:sz w:val="28"/>
          <w:szCs w:val="28"/>
          <w:highlight w:val="yellow"/>
        </w:rPr>
        <w:t xml:space="preserve">9点00分</w:t>
      </w:r>
      <w:r>
        <w:rPr>
          <w:rFonts w:hint="eastAsia" w:ascii="宋体" w:hAnsi="宋体" w:cs="宋体"/>
          <w:color w:val="auto"/>
          <w:sz w:val="28"/>
          <w:szCs w:val="28"/>
          <w:highlight w:val="none"/>
        </w:rPr>
        <w:t xml:space="preserve">（北京时间）。逾时，交易系统将拒绝接受上传响应文件电子文档。</w:t>
      </w:r>
      <w:r/>
    </w:p>
    <w:p>
      <w:pPr>
        <w:ind w:firstLine="48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2.线上开标地点：“苏采云”系统（网址：http://jszfcg.jsczt.cn/）“开标大厅”。</w:t>
      </w:r>
      <w:r/>
    </w:p>
    <w:p>
      <w:pPr>
        <w:ind w:firstLine="480"/>
        <w:keepLines w:val="0"/>
        <w:keepNext w:val="0"/>
        <w:pageBreakBefore w:val="0"/>
        <w:spacing w:line="360" w:lineRule="auto"/>
        <w:rPr>
          <w:rFonts w:hint="eastAsia" w:ascii="宋体" w:hAnsi="宋体" w:cs="宋体"/>
          <w:i/>
          <w:color w:val="auto"/>
          <w:sz w:val="28"/>
          <w:szCs w:val="28"/>
          <w:highlight w:val="none"/>
        </w:rPr>
      </w:pPr>
      <w:r>
        <w:rPr>
          <w:rFonts w:hint="eastAsia" w:ascii="宋体" w:hAnsi="宋体" w:cs="宋体"/>
          <w:color w:val="auto"/>
          <w:sz w:val="28"/>
          <w:szCs w:val="28"/>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8"/>
          <w:szCs w:val="28"/>
          <w:highlight w:val="none"/>
        </w:rPr>
        <w:t xml:space="preserve">投标供应商解密限定在开标后30分钟之内完成</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8"/>
          <w:szCs w:val="28"/>
          <w:highlight w:val="none"/>
        </w:rPr>
        <w:t xml:space="preserve">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、公告期限</w:t>
      </w:r>
      <w:bookmarkEnd w:id="20"/>
      <w:r/>
      <w:bookmarkEnd w:id="21"/>
      <w:r/>
      <w:bookmarkEnd w:id="22"/>
      <w:r/>
      <w:bookmarkEnd w:id="23"/>
      <w:r/>
      <w:r/>
    </w:p>
    <w:p>
      <w:pPr>
        <w:ind w:firstLine="560"/>
        <w:jc w:val="left"/>
        <w:spacing w:line="360" w:lineRule="auto"/>
        <w:widowControl/>
        <w:rPr>
          <w:rFonts w:hint="eastAsia" w:ascii="宋体" w:hAnsi="宋体" w:eastAsia="宋体" w:cs="宋体"/>
          <w:color w:val="auto"/>
          <w:sz w:val="28"/>
          <w:szCs w:val="28"/>
          <w:highlight w:val="none"/>
        </w:rPr>
      </w:pPr>
      <w:r/>
      <w:bookmarkStart w:id="24" w:name="_Toc35393635"/>
      <w:r/>
      <w:bookmarkStart w:id="25" w:name="_Toc35393804"/>
      <w:r>
        <w:rPr>
          <w:rFonts w:hint="eastAsia" w:ascii="宋体" w:hAnsi="宋体" w:eastAsia="宋体" w:cs="宋体"/>
          <w:color w:val="auto"/>
          <w:sz w:val="28"/>
          <w:szCs w:val="28"/>
          <w:highlight w:val="none"/>
        </w:rPr>
        <w:t xml:space="preserve">自本公告发布之日起</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个工作日。</w:t>
      </w:r>
      <w:r/>
    </w:p>
    <w:p>
      <w:pPr>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lang w:val="en-US" w:eastAsia="zh-CN"/>
        </w:rPr>
        <w:t xml:space="preserve">六</w:t>
      </w:r>
      <w:r>
        <w:rPr>
          <w:rFonts w:hint="eastAsia" w:ascii="宋体" w:hAnsi="宋体" w:eastAsia="宋体" w:cs="宋体"/>
          <w:b/>
          <w:bCs w:val="0"/>
          <w:color w:val="auto"/>
          <w:sz w:val="28"/>
          <w:szCs w:val="28"/>
          <w:highlight w:val="none"/>
        </w:rPr>
        <w:t xml:space="preserve">、其他补充事宜</w:t>
      </w:r>
      <w:bookmarkEnd w:id="24"/>
      <w:r/>
      <w:bookmarkEnd w:id="25"/>
      <w:r/>
      <w:r/>
    </w:p>
    <w:p>
      <w:pPr>
        <w:ind w:firstLine="560"/>
        <w:spacing w:line="360" w:lineRule="auto"/>
        <w:rPr>
          <w:rFonts w:hint="eastAsia" w:ascii="宋体" w:hAnsi="宋体" w:cs="宋体"/>
          <w:color w:val="auto"/>
          <w:sz w:val="28"/>
          <w:szCs w:val="28"/>
          <w:highlight w:val="none"/>
        </w:rPr>
      </w:pPr>
      <w:r/>
      <w:bookmarkStart w:id="26" w:name="_Toc35393636"/>
      <w:r/>
      <w:bookmarkStart w:id="27" w:name="_Toc35393805"/>
      <w:r/>
      <w:bookmarkStart w:id="28" w:name="_Toc28359095"/>
      <w:r/>
      <w:bookmarkStart w:id="29" w:name="_Toc28359018"/>
      <w:r>
        <w:rPr>
          <w:rFonts w:hint="eastAsia" w:ascii="宋体" w:hAnsi="宋体" w:cs="宋体"/>
          <w:color w:val="auto"/>
          <w:sz w:val="28"/>
          <w:szCs w:val="28"/>
          <w:highlight w:val="none"/>
        </w:rPr>
        <w:t xml:space="preserve">1、投标保证金：免收</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2、项目开标模式：不见面远程开标模式，投标人在各自地点通过苏采云系统参加投标活动。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3、请各投标人充分考虑项目周期，谨慎参与交易，中标后不得以任何理由放弃中标资格或不按规定履约。</w:t>
      </w:r>
      <w:r/>
    </w:p>
    <w:p>
      <w:pPr>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lang w:val="en-US" w:eastAsia="zh-CN"/>
        </w:rPr>
        <w:t xml:space="preserve">七</w:t>
      </w:r>
      <w:r>
        <w:rPr>
          <w:rFonts w:hint="eastAsia" w:ascii="宋体" w:hAnsi="宋体" w:eastAsia="宋体" w:cs="宋体"/>
          <w:b/>
          <w:bCs w:val="0"/>
          <w:color w:val="auto"/>
          <w:sz w:val="28"/>
          <w:szCs w:val="28"/>
          <w:highlight w:val="none"/>
        </w:rPr>
        <w:t xml:space="preserve">、凡对本次采购提出询问，请按以下方式联系。</w:t>
      </w:r>
      <w:bookmarkEnd w:id="0"/>
      <w:r/>
      <w:bookmarkEnd w:id="7"/>
      <w:r/>
      <w:bookmarkEnd w:id="26"/>
      <w:r/>
      <w:bookmarkEnd w:id="27"/>
      <w:r/>
      <w:bookmarkEnd w:id="28"/>
      <w:r/>
      <w:bookmarkEnd w:id="29"/>
      <w:r/>
      <w:bookmarkStart w:id="30" w:name="_Toc28359096"/>
      <w:r/>
      <w:bookmarkEnd w:id="30"/>
      <w:r/>
      <w:bookmarkStart w:id="31" w:name="_Toc35393806"/>
      <w:r/>
      <w:bookmarkEnd w:id="31"/>
      <w:r/>
      <w:bookmarkStart w:id="32" w:name="_Toc28359019"/>
      <w:r/>
      <w:bookmarkEnd w:id="32"/>
      <w:r/>
      <w:bookmarkStart w:id="33" w:name="_Toc35393637"/>
      <w:r/>
      <w:bookmarkEnd w:id="33"/>
      <w:r/>
      <w:r/>
    </w:p>
    <w:p>
      <w:pPr>
        <w:ind w:firstLine="84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1.采购人信息</w:t>
      </w:r>
      <w:r/>
    </w:p>
    <w:p>
      <w:pPr>
        <w:ind w:left="1129" w:hanging="350"/>
        <w:jc w:val="left"/>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名    称：</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江苏省海门中等专业学校</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p>
    <w:p>
      <w:pPr>
        <w:ind w:left="1129" w:hanging="350"/>
        <w:jc w:val="left"/>
        <w:spacing w:line="360" w:lineRule="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地    址：</w:t>
      </w:r>
      <w:r>
        <w:rPr>
          <w:rFonts w:hint="eastAsia" w:ascii="宋体" w:hAnsi="宋体" w:eastAsia="宋体" w:cs="宋体"/>
          <w:color w:val="auto"/>
          <w:sz w:val="28"/>
          <w:szCs w:val="28"/>
          <w:highlight w:val="none"/>
          <w:u w:val="single"/>
        </w:rPr>
        <w:t xml:space="preserve">　江苏省南通市海门区滨江街道苏州路299号</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p>
    <w:p>
      <w:pPr>
        <w:ind w:firstLine="840"/>
        <w:jc w:val="left"/>
        <w:spacing w:line="360" w:lineRule="auto"/>
        <w:shd w:val="solid" w:color="ffffff" w:fill="auto"/>
        <w:widowControl/>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联系方式：</w:t>
      </w:r>
      <w:r>
        <w:rPr>
          <w:rFonts w:hint="eastAsia" w:ascii="宋体" w:hAnsi="宋体" w:eastAsia="宋体" w:cs="宋体"/>
          <w:color w:val="auto"/>
          <w:sz w:val="28"/>
          <w:szCs w:val="28"/>
          <w:highlight w:val="none"/>
          <w:u w:val="single"/>
        </w:rPr>
        <w:t xml:space="preserve">　</w:t>
      </w:r>
      <w:bookmarkStart w:id="34" w:name="_Toc35393807"/>
      <w:r/>
      <w:bookmarkStart w:id="35" w:name="_Toc28359097"/>
      <w:r/>
      <w:bookmarkStart w:id="36" w:name="_Toc35393638"/>
      <w:r/>
      <w:bookmarkStart w:id="37" w:name="_Toc28359020"/>
      <w:r>
        <w:rPr>
          <w:rFonts w:hint="eastAsia" w:ascii="宋体" w:hAnsi="宋体" w:cs="宋体"/>
          <w:color w:val="auto"/>
          <w:sz w:val="28"/>
          <w:szCs w:val="28"/>
          <w:highlight w:val="none"/>
          <w:u w:val="single"/>
          <w:lang w:val="en-US" w:eastAsia="zh-CN"/>
        </w:rPr>
        <w:t xml:space="preserve"> 杨先生    18118629222</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p>
    <w:p>
      <w:pPr>
        <w:ind w:firstLine="840"/>
        <w:jc w:val="left"/>
        <w:spacing w:line="360" w:lineRule="auto"/>
        <w:shd w:val="solid" w:color="ffffff" w:fill="auto"/>
        <w:widowControl/>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采购代理机构信息</w:t>
      </w:r>
      <w:bookmarkEnd w:id="34"/>
      <w:r/>
      <w:bookmarkEnd w:id="35"/>
      <w:r/>
      <w:bookmarkEnd w:id="36"/>
      <w:r/>
      <w:bookmarkEnd w:id="37"/>
      <w:r>
        <w:rPr>
          <w:rFonts w:hint="eastAsia" w:ascii="宋体" w:hAnsi="宋体" w:eastAsia="宋体" w:cs="宋体"/>
          <w:bCs/>
          <w:color w:val="auto"/>
          <w:sz w:val="28"/>
          <w:szCs w:val="28"/>
          <w:highlight w:val="none"/>
        </w:rPr>
        <w:t xml:space="preserve"> </w:t>
      </w:r>
      <w:r/>
    </w:p>
    <w:p>
      <w:pPr>
        <w:ind w:firstLine="8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w:t>
      </w:r>
      <w:r>
        <w:rPr>
          <w:rFonts w:hint="eastAsia" w:ascii="宋体" w:hAnsi="宋体" w:eastAsia="宋体" w:cs="宋体"/>
          <w:color w:val="auto"/>
          <w:sz w:val="28"/>
          <w:szCs w:val="28"/>
          <w:highlight w:val="none"/>
          <w:u w:val="single"/>
        </w:rPr>
        <w:t xml:space="preserve">　国鼎和诚项目管理集团有限公司　</w:t>
      </w:r>
      <w:r/>
    </w:p>
    <w:p>
      <w:pPr>
        <w:ind w:firstLine="84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地　　址：</w:t>
      </w:r>
      <w:r>
        <w:rPr>
          <w:rFonts w:hint="eastAsia" w:ascii="宋体" w:hAnsi="宋体" w:eastAsia="宋体" w:cs="宋体"/>
          <w:color w:val="auto"/>
          <w:sz w:val="28"/>
          <w:szCs w:val="28"/>
          <w:highlight w:val="none"/>
          <w:u w:val="single"/>
        </w:rPr>
        <w:t xml:space="preserve">　南通市海门区海门街道海兴中路234号（同慧嘉园西门旁）</w:t>
      </w:r>
      <w:r/>
    </w:p>
    <w:p>
      <w:pPr>
        <w:ind w:firstLine="840"/>
        <w:jc w:val="both"/>
        <w:spacing w:line="500" w:lineRule="exact"/>
        <w:rPr>
          <w:rFonts w:hint="eastAsia" w:ascii="宋体" w:hAnsi="宋体" w:eastAsia="宋体" w:cs="宋体"/>
          <w:b/>
          <w:bCs/>
          <w:color w:val="auto"/>
          <w:sz w:val="36"/>
          <w:szCs w:val="36"/>
          <w:highlight w:val="none"/>
          <w:lang w:val="zh-CN"/>
        </w:rPr>
      </w:pPr>
      <w:r>
        <w:rPr>
          <w:rFonts w:hint="eastAsia" w:ascii="宋体" w:hAnsi="宋体" w:eastAsia="宋体" w:cs="宋体"/>
          <w:color w:val="auto"/>
          <w:sz w:val="28"/>
          <w:szCs w:val="28"/>
          <w:highlight w:val="none"/>
        </w:rPr>
        <w:t xml:space="preserve">联系方式：</w:t>
      </w:r>
      <w:r>
        <w:rPr>
          <w:rFonts w:hint="eastAsia" w:ascii="宋体" w:hAnsi="宋体" w:eastAsia="宋体" w:cs="宋体"/>
          <w:color w:val="auto"/>
          <w:sz w:val="28"/>
          <w:szCs w:val="28"/>
          <w:highlight w:val="none"/>
          <w:u w:val="single"/>
        </w:rPr>
        <w:t xml:space="preserve">　 黄女士　　15190932701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p>
    <w:p>
      <w:pPr>
        <w:jc w:val="center"/>
        <w:spacing w:line="500" w:lineRule="exact"/>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jc w:val="center"/>
        <w:spacing w:line="500" w:lineRule="exact"/>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jc w:val="center"/>
        <w:spacing w:line="500" w:lineRule="exact"/>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jc w:val="center"/>
        <w:spacing w:line="500" w:lineRule="exact"/>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jc w:val="both"/>
        <w:spacing w:line="500" w:lineRule="exact"/>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jc w:val="both"/>
        <w:spacing w:line="500" w:lineRule="exact"/>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jc w:val="both"/>
        <w:spacing w:line="500" w:lineRule="exact"/>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jc w:val="both"/>
        <w:spacing w:line="500" w:lineRule="exact"/>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br w:type="page" w:clear="all"/>
      </w:r>
      <w:r/>
    </w:p>
    <w:p>
      <w:pPr>
        <w:jc w:val="center"/>
        <w:spacing w:line="50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lang w:val="zh-CN"/>
        </w:rPr>
        <w:t xml:space="preserve">第二部分 </w:t>
      </w:r>
      <w:r>
        <w:rPr>
          <w:rFonts w:hint="eastAsia" w:ascii="宋体" w:hAnsi="宋体" w:cs="宋体"/>
          <w:b/>
          <w:bCs/>
          <w:color w:val="auto"/>
          <w:sz w:val="36"/>
          <w:szCs w:val="36"/>
          <w:highlight w:val="none"/>
        </w:rPr>
        <w:t xml:space="preserve">投标人</w:t>
      </w:r>
      <w:r>
        <w:rPr>
          <w:rFonts w:hint="eastAsia" w:ascii="宋体" w:hAnsi="宋体" w:cs="宋体"/>
          <w:b/>
          <w:bCs/>
          <w:color w:val="auto"/>
          <w:sz w:val="36"/>
          <w:szCs w:val="36"/>
          <w:highlight w:val="none"/>
          <w:lang w:val="zh-CN"/>
        </w:rPr>
        <w:t xml:space="preserve">须知</w:t>
      </w:r>
      <w:r/>
    </w:p>
    <w:p>
      <w:pPr>
        <w:contextualSpacing/>
        <w:spacing w:line="360" w:lineRule="auto"/>
        <w:rPr>
          <w:rFonts w:ascii="仿宋" w:hAnsi="仿宋" w:eastAsia="仿宋"/>
          <w:b/>
          <w:bCs/>
          <w:color w:val="auto"/>
          <w:sz w:val="28"/>
          <w:szCs w:val="28"/>
          <w:highlight w:val="none"/>
        </w:rPr>
      </w:pPr>
      <w:r>
        <w:rPr>
          <w:rFonts w:ascii="仿宋" w:hAnsi="仿宋" w:eastAsia="仿宋"/>
          <w:b/>
          <w:bCs/>
          <w:color w:val="auto"/>
          <w:sz w:val="28"/>
          <w:szCs w:val="28"/>
          <w:highlight w:val="none"/>
        </w:rPr>
      </w:r>
      <w:r/>
    </w:p>
    <w:p>
      <w:pPr>
        <w:ind w:firstLine="562"/>
        <w:spacing w:line="360" w:lineRule="auto"/>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（一）总则</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1.采购方式</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1.1 本次招标采取公开招标方式，本招标文件仅适用于招标公告中所述项目。</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2.合格的投标人</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2.1满足招标公告中投标人的资格要求的规定。</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2.2 满足本文件实质性条款的规定。</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3.适用法律</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3.1 本次招标及由此产生的合同受中华人民共和国有关的法律法规制约和保护。</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4.投标费用</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4.1 投标人应自行承担所有与参加投标有关的费用，无论投标过程中的做法和结果如何，采购代理在任何情况下均无义务和责任承担这些费用。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 本次招标采购代理和采购人不收取标书工本费。</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5.招标文件的约束力</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5.1 投标人一旦参加本项目采购活动，即被认为接受了本招标文件的规定和约束。</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6.招标文件的解释</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6.1招标文件需求部分（投标人资格要求、项目需求、商务技术评分标准）由采购人解释，其它部分由采购代理解释。</w:t>
      </w:r>
      <w:r/>
    </w:p>
    <w:p>
      <w:pPr>
        <w:ind w:firstLine="562"/>
        <w:spacing w:line="360" w:lineRule="auto"/>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（二）招标文件</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1.招标文件构成</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1.1 招标文件由以下部分组成：</w:t>
      </w:r>
      <w:r/>
    </w:p>
    <w:p>
      <w:pPr>
        <w:ind w:firstLine="4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（1）招标</w:t>
      </w:r>
      <w:r>
        <w:rPr>
          <w:rFonts w:hint="eastAsia" w:ascii="宋体" w:hAnsi="宋体" w:cs="宋体"/>
          <w:bCs/>
          <w:color w:val="auto"/>
          <w:sz w:val="28"/>
          <w:szCs w:val="28"/>
          <w:highlight w:val="none"/>
        </w:rPr>
        <w:t xml:space="preserve">公告</w:t>
      </w:r>
      <w:r/>
    </w:p>
    <w:p>
      <w:pPr>
        <w:ind w:firstLine="4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（2）投标人须知</w:t>
      </w:r>
      <w:r/>
    </w:p>
    <w:p>
      <w:pPr>
        <w:ind w:firstLine="4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4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（4）评审方法和评审标准</w:t>
      </w:r>
      <w:r/>
    </w:p>
    <w:p>
      <w:pPr>
        <w:ind w:firstLine="4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p>
    <w:p>
      <w:pPr>
        <w:ind w:firstLine="4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（6）附件</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请仔细检查招标文件是否齐全，如有缺漏请立即与采购人或采购代理联系解决。</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2.招标文件的澄清</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2.1 任何要求对招标文件进行澄清的投标人，应在投标截止期十日前按招标公告中的通讯地址，以书面形式通知通知采购人或政府采购代理机构。采购人有权对发出的招标文件进行必要的澄清或修改。</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2.2采购人视情组织答疑会</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3.招标文件的修改</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3.1 在投标文件提交截止时间前，采购代理可以对招标文件进行修改。</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3.2 采购代理有权按照法定的要求推迟投标文件提交截止日期和投标日期。</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3.3 招标文件的修改将在江苏政府采购网公布，补充文件将作为招标文件的组成部分，并对投标人具有约束力。</w:t>
      </w:r>
      <w:r/>
    </w:p>
    <w:p>
      <w:pPr>
        <w:ind w:firstLine="560"/>
        <w:spacing w:line="360" w:lineRule="auto"/>
        <w:rPr>
          <w:rFonts w:hint="eastAsia" w:ascii="宋体" w:hAnsi="宋体" w:cs="宋体"/>
          <w:b/>
          <w:bCs/>
          <w:color w:val="auto"/>
          <w:sz w:val="28"/>
          <w:szCs w:val="28"/>
          <w:highlight w:val="none"/>
        </w:rPr>
        <w:outlineLvl w:val="0"/>
      </w:pPr>
      <w:r>
        <w:rPr>
          <w:rFonts w:hint="eastAsia" w:ascii="宋体" w:hAnsi="宋体" w:cs="宋体"/>
          <w:color w:val="auto"/>
          <w:sz w:val="28"/>
          <w:szCs w:val="28"/>
          <w:highlight w:val="none"/>
        </w:rPr>
        <w:t xml:space="preserve">4.</w:t>
      </w:r>
      <w:r>
        <w:rPr>
          <w:rFonts w:hint="eastAsia" w:ascii="宋体" w:hAnsi="宋体" w:cs="宋体"/>
          <w:b/>
          <w:bCs/>
          <w:color w:val="auto"/>
          <w:sz w:val="28"/>
          <w:szCs w:val="28"/>
          <w:highlight w:val="none"/>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5.投标人对采购人提供的采购文件所做出的推论、解释和结论，采购人概不负责。投标人由于对采购文件的任何推论和误解以及采购人对有关问题的口头解释所造成的后果，均由各潜在投标人自负。</w:t>
      </w:r>
      <w:r/>
    </w:p>
    <w:p>
      <w:pPr>
        <w:ind w:firstLine="562"/>
        <w:spacing w:line="360" w:lineRule="auto"/>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（三）投标文件的编制</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1.投标文件的语言及度量衡单位</w:t>
      </w:r>
      <w:r/>
    </w:p>
    <w:p>
      <w:pPr>
        <w:ind w:firstLine="560"/>
        <w:spacing w:line="360" w:lineRule="auto"/>
        <w:rPr>
          <w:rFonts w:ascii="宋体" w:hAnsi="宋体"/>
          <w:color w:val="auto"/>
          <w:sz w:val="28"/>
          <w:szCs w:val="28"/>
          <w:highlight w:val="none"/>
        </w:rPr>
      </w:pPr>
      <w:r>
        <w:rPr>
          <w:rFonts w:hint="eastAsia" w:ascii="宋体" w:hAnsi="宋体" w:cs="宋体"/>
          <w:color w:val="auto"/>
          <w:sz w:val="28"/>
          <w:szCs w:val="28"/>
          <w:highlight w:val="none"/>
        </w:rPr>
        <w:t xml:space="preserve">1.1</w:t>
      </w:r>
      <w:r>
        <w:rPr>
          <w:rFonts w:ascii="宋体" w:hAnsi="宋体"/>
          <w:color w:val="auto"/>
          <w:sz w:val="28"/>
          <w:szCs w:val="28"/>
          <w:highlight w:val="none"/>
        </w:rPr>
        <w:t xml:space="preserve">投标人提交的投标文件以及投标人与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就有关投标的所有来往通知、函件和文件均应使用</w:t>
      </w:r>
      <w:r>
        <w:rPr>
          <w:rFonts w:ascii="宋体" w:hAnsi="宋体"/>
          <w:bCs/>
          <w:color w:val="auto"/>
          <w:sz w:val="28"/>
          <w:szCs w:val="28"/>
          <w:highlight w:val="none"/>
        </w:rPr>
        <w:t xml:space="preserve">简体中文</w:t>
      </w:r>
      <w:r>
        <w:rPr>
          <w:rFonts w:ascii="宋体" w:hAnsi="宋体"/>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1.2 除技术性能另有规定外，投标文件所使用的度量衡单位，均须采用国家法定计量单位。</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2.投标文件构成</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2.1 投标人编写的投标文件应包括资格审查证明材料文件、商务技术标文件、价格标文件。投标人按“第七部分 投标文件组成”要求编写投标文件。</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3.投标有效期</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3.1投标有效期为采购中心规定的开标之日后</w:t>
      </w:r>
      <w:r>
        <w:rPr>
          <w:rFonts w:hint="eastAsia" w:ascii="宋体" w:hAnsi="宋体" w:cs="宋体"/>
          <w:b/>
          <w:bCs/>
          <w:color w:val="auto"/>
          <w:sz w:val="28"/>
          <w:szCs w:val="28"/>
          <w:highlight w:val="none"/>
          <w:u w:val="single"/>
        </w:rPr>
        <w:t xml:space="preserve">六十（60）天</w:t>
      </w:r>
      <w:r>
        <w:rPr>
          <w:rFonts w:hint="eastAsia" w:ascii="宋体" w:hAnsi="宋体" w:cs="宋体"/>
          <w:color w:val="auto"/>
          <w:sz w:val="28"/>
          <w:szCs w:val="28"/>
          <w:highlight w:val="none"/>
        </w:rPr>
        <w:t xml:space="preserve">。投标有效期比规定短的将被视为未实质性响应招标文件而予以拒绝。</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4. 投标有效期的延长</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5.电子投标文件其他要求</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5.1电子招标投标交易平台（即“苏采云”系统）相关要求是本采购文件的组成部分。</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5.2投标人应对CA证书妥善保管，如被他人盗用投标，因此带来的结果均由投标人自行承担。</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5.3投标人应当对采购文件提出的实质性要求和条件作出实质性响应，并在电子投标系统逐条应答。</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5.5招标文件对证明文件无明确形式要求的，证明文件可以以文字资料、图纸和数据等形式提交。</w:t>
      </w:r>
      <w:r/>
    </w:p>
    <w:p>
      <w:pPr>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6.</w:t>
      </w:r>
      <w:r>
        <w:rPr>
          <w:rFonts w:hint="eastAsia" w:ascii="宋体" w:hAnsi="宋体" w:cs="宋体"/>
          <w:b/>
          <w:bCs/>
          <w:color w:val="auto"/>
          <w:sz w:val="28"/>
          <w:szCs w:val="28"/>
          <w:highlight w:val="none"/>
        </w:rPr>
        <w:t xml:space="preserve">投标人应当在采购文件要求提交投标文件的截止时间前，将投标文件提交至“苏采云”系统，逾期提交的投标文件，“苏采云”系统将自动拒收。各投标人应在规定时间内凭CA证书进行网上解密。</w:t>
      </w:r>
      <w:r/>
    </w:p>
    <w:p>
      <w:pPr>
        <w:ind w:firstLine="562"/>
        <w:spacing w:line="360" w:lineRule="auto"/>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（四）投标文件的提交</w:t>
      </w:r>
      <w:r/>
    </w:p>
    <w:p>
      <w:pPr>
        <w:ind w:firstLine="560"/>
        <w:keepNext/>
        <w:spacing w:line="360" w:lineRule="auto"/>
        <w:rPr>
          <w:rFonts w:hint="eastAsia" w:ascii="宋体" w:hAnsi="宋体" w:cs="宋体"/>
          <w:b/>
          <w:bCs/>
          <w:color w:val="auto"/>
          <w:sz w:val="28"/>
          <w:szCs w:val="28"/>
          <w:highlight w:val="none"/>
        </w:rPr>
        <w:outlineLvl w:val="3"/>
      </w:pPr>
      <w:r>
        <w:rPr>
          <w:rFonts w:hint="eastAsia" w:ascii="宋体" w:hAnsi="宋体" w:cs="宋体"/>
          <w:color w:val="auto"/>
          <w:sz w:val="28"/>
          <w:szCs w:val="28"/>
          <w:highlight w:val="none"/>
        </w:rPr>
        <w:t xml:space="preserve">1.投标文件的提交</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2"/>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投标文件。投标人应在达到开标时间后，使用CA数字证书解密各自投标投标文件。</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2.投标文件截止日期</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 投标人上传电子投标文件的时间不得迟于招标公告中规定的投标文件提交截止时间。</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 </w:t>
      </w:r>
      <w:r>
        <w:rPr>
          <w:rFonts w:hint="eastAsia" w:ascii="宋体" w:hAnsi="宋体" w:cs="宋体"/>
          <w:color w:val="auto"/>
          <w:sz w:val="28"/>
          <w:szCs w:val="28"/>
          <w:highlight w:val="none"/>
        </w:rPr>
        <w:t xml:space="preserve">采购代理</w:t>
      </w:r>
      <w:r>
        <w:rPr>
          <w:rFonts w:hint="eastAsia" w:ascii="宋体" w:hAnsi="宋体" w:cs="宋体"/>
          <w:bCs/>
          <w:color w:val="auto"/>
          <w:sz w:val="28"/>
          <w:szCs w:val="28"/>
          <w:highlight w:val="none"/>
        </w:rPr>
        <w:t xml:space="preserve">可以按照规定，通过修改投标文件延长投标文件提交截止日期，在此情况下，投标人的所有权利和义务以及投标人受制的截止日期均应以延长后新的截止日期为准。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3.投标文件的密封（加密）要求：</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3.1投标人应当按照采购文件和“苏采云”系统的要求编制并加密投标文件。本项目投标人须通过“苏采云”系统提供的政府采购客户端工具（使用“CA数字证书”）对其数据电文形式的投标文件加密。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3.2投标人须通过“苏采云”系统提供的政府采购客户端工具（使用“CA数字证书”）加盖电子签章。</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说明：投标人应在用CA数字证书以及自备的能够登录“苏采云”系统的电脑，在达到开标时间后，使用CA数字证书解密各自投标文件。</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3.3投标人未按规定加密的投标文件，“苏采云”系统应当拒收并提示。</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4.投标文件的拒收</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 </w:t>
      </w:r>
      <w:r>
        <w:rPr>
          <w:rFonts w:hint="eastAsia" w:ascii="宋体" w:hAnsi="宋体" w:cs="宋体"/>
          <w:color w:val="auto"/>
          <w:sz w:val="28"/>
          <w:szCs w:val="28"/>
          <w:highlight w:val="none"/>
        </w:rPr>
        <w:t xml:space="preserve">采购代理</w:t>
      </w:r>
      <w:r>
        <w:rPr>
          <w:rFonts w:hint="eastAsia" w:ascii="宋体" w:hAnsi="宋体" w:cs="宋体"/>
          <w:bCs/>
          <w:color w:val="auto"/>
          <w:sz w:val="28"/>
          <w:szCs w:val="28"/>
          <w:highlight w:val="none"/>
        </w:rPr>
        <w:t xml:space="preserve">拒绝接收在其规定的投标文件提交截止时间后上传的任何投标文件。</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5.投标文件的撤回和修改</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 投标文件的撤回</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5.1.1 电子投标文件的撤回</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投标人可在投标文件提交截止时间前，撤回其电子投标文件，具体操作方法见CA办理指南及“苏采云”操作手册。</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5.1.2 投标人撤回电子投标文件，则认为其不再参与</w:t>
      </w:r>
      <w:r>
        <w:rPr>
          <w:rFonts w:ascii="宋体" w:hAnsi="宋体"/>
          <w:color w:val="auto"/>
          <w:sz w:val="28"/>
          <w:szCs w:val="28"/>
          <w:highlight w:val="none"/>
        </w:rPr>
        <w:t xml:space="preserve">本项目投标活动</w:t>
      </w:r>
      <w:r>
        <w:rPr>
          <w:rFonts w:hint="eastAsia" w:ascii="宋体" w:hAnsi="宋体" w:cs="宋体"/>
          <w:bCs/>
          <w:color w:val="auto"/>
          <w:sz w:val="28"/>
          <w:szCs w:val="28"/>
          <w:highlight w:val="none"/>
        </w:rPr>
        <w:t xml:space="preserve">。</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 投标文件的修改</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投标人可在投标文件提交截止时间前，对其电子投标文件进行修改。</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 在投标文件提交截止时间之后，投标人不得对其电子投标文件作任何修改。</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 </w:t>
      </w:r>
      <w:r>
        <w:rPr>
          <w:rFonts w:ascii="宋体" w:hAnsi="宋体"/>
          <w:bCs/>
          <w:color w:val="auto"/>
          <w:sz w:val="28"/>
          <w:szCs w:val="28"/>
          <w:highlight w:val="none"/>
        </w:rPr>
        <w:t xml:space="preserve">在投标截止时间至招标文件中规定的投标有效期满之间的这段时间内，投标人不得撤回其投标。</w:t>
      </w:r>
      <w:r/>
    </w:p>
    <w:p>
      <w:pPr>
        <w:ind w:firstLine="562"/>
        <w:spacing w:line="360" w:lineRule="auto"/>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（五）开标与评标</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1.开标</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采购代理</w:t>
      </w:r>
      <w:r>
        <w:rPr>
          <w:rFonts w:hint="eastAsia" w:ascii="宋体" w:hAnsi="宋体" w:cs="宋体"/>
          <w:bCs/>
          <w:color w:val="auto"/>
          <w:sz w:val="28"/>
          <w:szCs w:val="28"/>
          <w:highlight w:val="none"/>
        </w:rPr>
        <w:t xml:space="preserve">将在招标公告中规定的时间和地点组织公开开标。</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开标当天各投标人及时登录不见面开标大厅，投标文件递交截止时间后，采购人将在系统内公布投标投标人名单，然后通过开标会议区发出投标文件解密的指令，</w:t>
      </w:r>
      <w:r>
        <w:rPr>
          <w:rFonts w:hint="eastAsia" w:ascii="宋体" w:hAnsi="宋体" w:cs="宋体"/>
          <w:b/>
          <w:bCs/>
          <w:color w:val="auto"/>
          <w:sz w:val="28"/>
          <w:szCs w:val="28"/>
          <w:highlight w:val="none"/>
        </w:rPr>
        <w:t xml:space="preserve">投标投标人在开标室按规定时间自行实施远程解密，投标投标人解密限定在开标后30分钟之内完成。</w:t>
      </w:r>
      <w:r>
        <w:rPr>
          <w:rFonts w:hint="eastAsia" w:ascii="宋体" w:hAnsi="宋体" w:cs="宋体"/>
          <w:color w:val="auto"/>
          <w:sz w:val="28"/>
          <w:szCs w:val="28"/>
          <w:highlight w:val="none"/>
        </w:rPr>
        <w:t xml:space="preserve">因投标投标人网络与电源不稳定、未按操作手册要求配置软硬件、解密锁发生故障或用错、故意不在要求时限内完成解密等自身原因，导致投标文件在规定时间内未能解密、解密失败或解密超时，视为投标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 </w:t>
      </w:r>
      <w:r>
        <w:rPr>
          <w:rFonts w:ascii="宋体" w:hAnsi="宋体"/>
          <w:bCs/>
          <w:color w:val="auto"/>
          <w:sz w:val="28"/>
          <w:szCs w:val="28"/>
          <w:highlight w:val="none"/>
        </w:rPr>
        <w:t xml:space="preserve">开标仪</w:t>
      </w:r>
      <w:r>
        <w:rPr>
          <w:rFonts w:ascii="宋体" w:hAnsi="宋体"/>
          <w:color w:val="auto"/>
          <w:sz w:val="28"/>
          <w:szCs w:val="28"/>
          <w:highlight w:val="none"/>
        </w:rPr>
        <w:t xml:space="preserve">式由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组织，在不见面交易系统中进行开标，并公布各投标人的《开标一览表》。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2.评标委员会</w:t>
      </w:r>
      <w:r/>
    </w:p>
    <w:p>
      <w:pPr>
        <w:ind w:firstLine="560"/>
        <w:spacing w:line="360" w:lineRule="auto"/>
        <w:rPr>
          <w:rFonts w:ascii="宋体" w:hAnsi="宋体"/>
          <w:color w:val="auto"/>
          <w:sz w:val="28"/>
          <w:szCs w:val="28"/>
          <w:highlight w:val="none"/>
        </w:rPr>
      </w:pPr>
      <w:r>
        <w:rPr>
          <w:rFonts w:hint="eastAsia" w:ascii="宋体" w:hAnsi="宋体" w:cs="宋体"/>
          <w:color w:val="auto"/>
          <w:sz w:val="28"/>
          <w:szCs w:val="28"/>
          <w:highlight w:val="none"/>
        </w:rPr>
        <w:t xml:space="preserve">2.1</w:t>
      </w:r>
      <w:r>
        <w:rPr>
          <w:rFonts w:ascii="宋体" w:hAnsi="宋体"/>
          <w:color w:val="auto"/>
          <w:sz w:val="28"/>
          <w:szCs w:val="28"/>
          <w:highlight w:val="none"/>
        </w:rPr>
        <w:t xml:space="preserve">开标后，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将立即组织评标委员会（以下简称评委会）进行评标。</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2.2评委会由采购人代表和有关技术、经济等方面的专家组成，且人员构成符合政府采购有关规定。</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2.3评委会独立工作，负责评审所有投标文件并确定中标侯选人。</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 评审过程的保密与公正</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w:t>
      </w:r>
      <w:r>
        <w:rPr>
          <w:rFonts w:ascii="宋体" w:hAnsi="宋体"/>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bCs/>
          <w:color w:val="auto"/>
          <w:sz w:val="28"/>
          <w:szCs w:val="28"/>
          <w:highlight w:val="none"/>
        </w:rPr>
        <w:t xml:space="preserve">采购代理机构</w:t>
      </w:r>
      <w:r>
        <w:rPr>
          <w:rFonts w:ascii="宋体" w:hAnsi="宋体"/>
          <w:bCs/>
          <w:color w:val="auto"/>
          <w:sz w:val="28"/>
          <w:szCs w:val="28"/>
          <w:highlight w:val="none"/>
        </w:rPr>
        <w:t xml:space="preserve">均不得向投标人或与评标无关的其他人员透露。</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3.2在评审过程中，投标人不得以任何行为影响评审过程，否则其投标文件将被作为无效投标文件。</w:t>
      </w:r>
      <w:r/>
    </w:p>
    <w:p>
      <w:pPr>
        <w:ind w:firstLine="560"/>
        <w:spacing w:line="360" w:lineRule="auto"/>
        <w:rPr>
          <w:rFonts w:ascii="宋体" w:hAnsi="宋体"/>
          <w:color w:val="auto"/>
          <w:sz w:val="28"/>
          <w:szCs w:val="28"/>
          <w:highlight w:val="none"/>
        </w:rPr>
      </w:pPr>
      <w:r>
        <w:rPr>
          <w:rFonts w:hint="eastAsia" w:ascii="宋体" w:hAnsi="宋体" w:cs="宋体"/>
          <w:color w:val="auto"/>
          <w:sz w:val="28"/>
          <w:szCs w:val="28"/>
          <w:highlight w:val="none"/>
        </w:rPr>
        <w:t xml:space="preserve">3.3</w:t>
      </w:r>
      <w:r>
        <w:rPr>
          <w:rFonts w:ascii="宋体" w:hAnsi="宋体"/>
          <w:color w:val="auto"/>
          <w:sz w:val="28"/>
          <w:szCs w:val="28"/>
          <w:highlight w:val="none"/>
        </w:rPr>
        <w:t xml:space="preserve">在评标期间，</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将设专门人员与投标人联系。</w:t>
      </w:r>
      <w:r/>
    </w:p>
    <w:p>
      <w:pPr>
        <w:ind w:firstLine="560"/>
        <w:spacing w:line="360" w:lineRule="auto"/>
        <w:rPr>
          <w:rFonts w:ascii="宋体" w:hAnsi="宋体"/>
          <w:color w:val="auto"/>
          <w:sz w:val="28"/>
          <w:szCs w:val="28"/>
          <w:highlight w:val="none"/>
        </w:rPr>
      </w:pPr>
      <w:r>
        <w:rPr>
          <w:rFonts w:hint="eastAsia" w:ascii="宋体" w:hAnsi="宋体" w:cs="宋体"/>
          <w:color w:val="auto"/>
          <w:sz w:val="28"/>
          <w:szCs w:val="28"/>
          <w:highlight w:val="none"/>
        </w:rPr>
        <w:t xml:space="preserve">3.4</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和评标委员会不向未中标的投标人解释未中标原因，也不公布评标过程中的相关细节。</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3.5</w:t>
      </w:r>
      <w:r>
        <w:rPr>
          <w:rFonts w:ascii="宋体" w:hAnsi="宋体"/>
          <w:color w:val="auto"/>
          <w:sz w:val="28"/>
          <w:szCs w:val="28"/>
          <w:highlight w:val="none"/>
        </w:rPr>
        <w:t xml:space="preserve">采用综合评分法的项目，公布评标结果时一并公布所有投标人的评审得分及排序情况。</w:t>
      </w:r>
      <w:r/>
    </w:p>
    <w:p>
      <w:pPr>
        <w:ind w:firstLine="557"/>
        <w:spacing w:line="360" w:lineRule="auto"/>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4、投标文件的澄清</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4.1评标期间，评委会对投标文件中含义不明确、同类问题表述不一致或者有明显文字和计算错误的内容 ，有权要求投标人作出必要的澄清、说明或者补正。</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4.2接到评委会澄清要求的投标人应派人按评委规定的时间内做出澄清，澄清的内容作为投标文件的补充部分，但实质性的内容不得做任何更改。</w:t>
      </w:r>
      <w:r/>
    </w:p>
    <w:p>
      <w:pPr>
        <w:ind w:firstLine="560"/>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4.3 接到评委会澄清、说明和补正要求的投标人如未按规定做出澄清、说明和补正，其风险由投标人自行承担。</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5.对投标文件的初审</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5.1投标文件初审分为资格性审查和符合性审查。</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5.1.1资格性检查：依据法律法规和招标文件的规定，由采购人对投标文件中的资格审查证明材料进行审查，资格审查的结论，采购人以书面形式向评委会进行反馈。</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360" w:lineRule="auto"/>
        <w:rPr>
          <w:rFonts w:ascii="宋体" w:hAnsi="宋体"/>
          <w:bCs/>
          <w:color w:val="auto"/>
          <w:sz w:val="28"/>
          <w:szCs w:val="28"/>
          <w:highlight w:val="none"/>
        </w:rPr>
      </w:pPr>
      <w:r>
        <w:rPr>
          <w:rFonts w:hint="eastAsia" w:ascii="宋体" w:hAnsi="宋体" w:cs="宋体"/>
          <w:bCs/>
          <w:color w:val="auto"/>
          <w:sz w:val="28"/>
          <w:szCs w:val="28"/>
          <w:highlight w:val="none"/>
        </w:rPr>
        <w:t xml:space="preserve">5.1.2</w:t>
      </w:r>
      <w:r>
        <w:rPr>
          <w:rFonts w:ascii="宋体" w:hAnsi="宋体"/>
          <w:bCs/>
          <w:color w:val="auto"/>
          <w:sz w:val="28"/>
          <w:szCs w:val="28"/>
          <w:highlight w:val="none"/>
        </w:rPr>
        <w:t xml:space="preserve">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5.1.3未通过资格审查或符合性审查的投标人，采购代理告知未通过资格审查或符合性审查的原因，评审结束后，采购代理将不再告知未通过资格审查或符合性审查的原因。</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ascii="宋体" w:hAnsi="宋体"/>
          <w:bCs/>
          <w:color w:val="auto"/>
          <w:sz w:val="28"/>
          <w:szCs w:val="28"/>
          <w:highlight w:val="none"/>
        </w:rPr>
      </w:pPr>
      <w:r>
        <w:rPr>
          <w:rFonts w:ascii="宋体" w:hAnsi="宋体"/>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color w:val="auto"/>
          <w:sz w:val="28"/>
          <w:szCs w:val="28"/>
          <w:highlight w:val="none"/>
        </w:rPr>
        <w:t xml:space="preserve">评委决定投标文件的响应性只根据投标文件本身的内容，而不寻求外部的证据。</w:t>
      </w:r>
      <w:r/>
    </w:p>
    <w:p>
      <w:pPr>
        <w:ind w:firstLine="560"/>
        <w:spacing w:line="360" w:lineRule="auto"/>
        <w:rPr>
          <w:rFonts w:ascii="宋体" w:hAnsi="宋体"/>
          <w:bCs/>
          <w:color w:val="auto"/>
          <w:sz w:val="28"/>
          <w:szCs w:val="28"/>
          <w:highlight w:val="none"/>
        </w:rPr>
      </w:pPr>
      <w:r>
        <w:rPr>
          <w:rFonts w:hint="eastAsia" w:ascii="宋体" w:hAnsi="宋体" w:cs="宋体"/>
          <w:bCs/>
          <w:color w:val="auto"/>
          <w:sz w:val="28"/>
          <w:szCs w:val="28"/>
          <w:highlight w:val="none"/>
        </w:rPr>
        <w:t xml:space="preserve">5.3</w:t>
      </w:r>
      <w:r>
        <w:rPr>
          <w:rFonts w:ascii="宋体" w:hAnsi="宋体"/>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ascii="宋体" w:hAnsi="宋体"/>
          <w:bCs/>
          <w:color w:val="auto"/>
          <w:sz w:val="28"/>
          <w:szCs w:val="28"/>
          <w:highlight w:val="none"/>
        </w:rPr>
      </w:pPr>
      <w:r>
        <w:rPr>
          <w:rFonts w:hint="eastAsia" w:ascii="宋体" w:hAnsi="宋体" w:cs="宋体"/>
          <w:bCs/>
          <w:color w:val="auto"/>
          <w:sz w:val="28"/>
          <w:szCs w:val="28"/>
          <w:highlight w:val="none"/>
        </w:rPr>
        <w:t xml:space="preserve">5.4</w:t>
      </w:r>
      <w:r>
        <w:rPr>
          <w:rFonts w:ascii="宋体" w:hAnsi="宋体"/>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（1）投标文件中开标一览表内容与投标文件中相应内容不一致的，以开标一览表为准。</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（2）大写金额和小写金额不一致的，以大写金额为准。</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（3）单价金额小数点或者百分比有明显错位的，以开标一览表的总价为准，并修改单价。</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（4）总价金额与按单价汇总金额不一致的，以单价金额计算结果为准。</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同时出现两种以上错误的，按照前款规定的顺序修正。</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5.5评委会将按上述修正错误的方法调整投标文件中的报价，现场告知投标人，调整后的价格应对投标人具有约束力。如果投标人不接受修正后的价格，则其投标将被拒绝。</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5.6评委会将允许修正投标文件中不构成重大偏离的、微小的、非正规的、不一致的或不规则的地方，但这些修改不能影响任何投标人相应的名次排列。</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ascii="宋体" w:hAnsi="宋体"/>
          <w:color w:val="auto"/>
          <w:sz w:val="28"/>
          <w:szCs w:val="28"/>
          <w:highlight w:val="none"/>
        </w:rPr>
      </w:pPr>
      <w:r>
        <w:rPr>
          <w:rFonts w:ascii="宋体" w:hAnsi="宋体"/>
          <w:color w:val="auto"/>
          <w:sz w:val="28"/>
          <w:szCs w:val="28"/>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color w:val="auto"/>
          <w:sz w:val="28"/>
          <w:szCs w:val="28"/>
          <w:highlight w:val="none"/>
        </w:rPr>
      </w:pPr>
      <w:r>
        <w:rPr>
          <w:rFonts w:hint="eastAsia" w:ascii="宋体" w:hAnsi="宋体" w:cs="宋体"/>
          <w:bCs/>
          <w:color w:val="auto"/>
          <w:sz w:val="28"/>
          <w:szCs w:val="28"/>
          <w:highlight w:val="none"/>
        </w:rPr>
        <w:t xml:space="preserve">5.8</w:t>
      </w:r>
      <w:r>
        <w:rPr>
          <w:rFonts w:ascii="宋体" w:hAnsi="宋体"/>
          <w:color w:val="auto"/>
          <w:sz w:val="28"/>
          <w:szCs w:val="28"/>
          <w:highlight w:val="none"/>
        </w:rPr>
        <w:t xml:space="preserve">投标人在开、评标全过程中应保持通讯畅通，并安排专人与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及评标委员会联系。</w:t>
      </w:r>
      <w:r/>
    </w:p>
    <w:p>
      <w:pPr>
        <w:ind w:firstLine="560"/>
        <w:spacing w:line="360" w:lineRule="auto"/>
        <w:tabs>
          <w:tab w:val="left" w:pos="6555" w:leader="none"/>
          <w:tab w:val="right" w:pos="8306"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w:t>
      </w:r>
      <w:r>
        <w:rPr>
          <w:rFonts w:ascii="宋体" w:hAnsi="宋体"/>
          <w:color w:val="auto"/>
          <w:sz w:val="28"/>
          <w:szCs w:val="28"/>
          <w:highlight w:val="none"/>
        </w:rPr>
        <w:t xml:space="preserve">无效投标条款和废标条款</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6.1无效投标条款</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6.1.1 投标人在规定的时间内未成功解密电子投标文件的。</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6.1.2 投标人未按照招标文件要求上传电子投标文件的。</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6.1.3同一投标人提交两个（含两个）以上不同的投标报价的。</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6.1.4投标人不具备招标文件中规定资格要求的。</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6.1.5投标人的报价超过了采购预算或最高限价的。</w:t>
      </w:r>
      <w:r/>
    </w:p>
    <w:p>
      <w:pPr>
        <w:ind w:firstLine="560"/>
        <w:spacing w:line="360" w:lineRule="auto"/>
        <w:rPr>
          <w:rFonts w:ascii="宋体" w:hAnsi="宋体"/>
          <w:bCs/>
          <w:i/>
          <w:color w:val="auto"/>
          <w:sz w:val="28"/>
          <w:szCs w:val="28"/>
          <w:highlight w:val="none"/>
          <w:u w:val="single"/>
        </w:rPr>
      </w:pPr>
      <w:r>
        <w:rPr>
          <w:rFonts w:ascii="宋体" w:hAnsi="宋体"/>
          <w:bCs/>
          <w:color w:val="auto"/>
          <w:sz w:val="28"/>
          <w:szCs w:val="28"/>
          <w:highlight w:val="none"/>
        </w:rPr>
        <w:t xml:space="preserve">6.1.6未通过符合性检查的。</w:t>
      </w:r>
      <w:r/>
    </w:p>
    <w:p>
      <w:pPr>
        <w:ind w:firstLine="420"/>
        <w:spacing w:line="360" w:lineRule="auto"/>
        <w:rPr>
          <w:rFonts w:ascii="宋体" w:hAnsi="宋体"/>
          <w:bCs/>
          <w:i/>
          <w:color w:val="auto"/>
          <w:sz w:val="28"/>
          <w:szCs w:val="28"/>
          <w:highlight w:val="none"/>
          <w:u w:val="single"/>
        </w:rPr>
      </w:pPr>
      <w:r>
        <w:rPr>
          <w:rFonts w:ascii="宋体" w:hAnsi="宋体"/>
          <w:bCs/>
          <w:color w:val="auto"/>
          <w:sz w:val="28"/>
          <w:szCs w:val="28"/>
          <w:highlight w:val="none"/>
        </w:rPr>
        <w:t xml:space="preserve"> 6.1.7不符合招标文件中规定的其他实质性要求和条件的。</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6.1.9 投标文件含有采购人不能接受的附加条件的。</w:t>
      </w:r>
      <w:r/>
    </w:p>
    <w:p>
      <w:pPr>
        <w:ind w:firstLine="560"/>
        <w:spacing w:line="360" w:lineRule="auto"/>
        <w:rPr>
          <w:rFonts w:ascii="宋体" w:hAnsi="宋体"/>
          <w:b/>
          <w:bCs w:val="0"/>
          <w:color w:val="auto"/>
          <w:sz w:val="28"/>
          <w:szCs w:val="28"/>
          <w:highlight w:val="none"/>
        </w:rPr>
      </w:pPr>
      <w:r>
        <w:rPr>
          <w:rFonts w:hint="eastAsia" w:ascii="宋体" w:hAnsi="宋体"/>
          <w:b/>
          <w:bCs w:val="0"/>
          <w:color w:val="auto"/>
          <w:sz w:val="28"/>
          <w:szCs w:val="28"/>
          <w:highlight w:val="none"/>
        </w:rPr>
        <w:t xml:space="preserve">6.1.10异常低价投标（响应）审查的情形和具体要求：</w:t>
      </w:r>
      <w:r/>
    </w:p>
    <w:p>
      <w:pPr>
        <w:ind w:firstLine="560"/>
        <w:spacing w:line="360" w:lineRule="auto"/>
        <w:rPr>
          <w:rFonts w:ascii="宋体" w:hAnsi="宋体"/>
          <w:b/>
          <w:bCs w:val="0"/>
          <w:color w:val="auto"/>
          <w:sz w:val="28"/>
          <w:szCs w:val="28"/>
          <w:highlight w:val="none"/>
        </w:rPr>
      </w:pPr>
      <w:r/>
      <w:bookmarkStart w:id="38" w:name="_Hlk207282477"/>
      <w:r>
        <w:rPr>
          <w:rFonts w:hint="eastAsia" w:ascii="宋体" w:hAnsi="宋体"/>
          <w:b/>
          <w:bCs w:val="0"/>
          <w:color w:val="auto"/>
          <w:sz w:val="28"/>
          <w:szCs w:val="28"/>
          <w:highlight w:val="none"/>
        </w:rPr>
        <w:t xml:space="preserve">6.1.10.1</w:t>
      </w:r>
      <w:bookmarkEnd w:id="38"/>
      <w:r>
        <w:rPr>
          <w:rFonts w:hint="eastAsia" w:ascii="宋体" w:hAnsi="宋体"/>
          <w:b/>
          <w:bCs w:val="0"/>
          <w:color w:val="auto"/>
          <w:sz w:val="28"/>
          <w:szCs w:val="28"/>
          <w:highlight w:val="none"/>
        </w:rPr>
        <w:t xml:space="preserve">评标过程中出现下列情形之一的，评标委员会应当启动异常低价投标审查程序：</w:t>
      </w:r>
      <w:r/>
    </w:p>
    <w:p>
      <w:pPr>
        <w:ind w:firstLine="560"/>
        <w:spacing w:line="360" w:lineRule="auto"/>
        <w:rPr>
          <w:rFonts w:ascii="宋体" w:hAnsi="宋体"/>
          <w:b/>
          <w:bCs w:val="0"/>
          <w:color w:val="auto"/>
          <w:sz w:val="28"/>
          <w:szCs w:val="28"/>
          <w:highlight w:val="none"/>
        </w:rPr>
      </w:pPr>
      <w:r>
        <w:rPr>
          <w:rFonts w:hint="eastAsia" w:ascii="宋体" w:hAnsi="宋体"/>
          <w:b/>
          <w:bCs w:val="0"/>
          <w:color w:val="auto"/>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560"/>
        <w:spacing w:line="360" w:lineRule="auto"/>
        <w:rPr>
          <w:rFonts w:ascii="宋体" w:hAnsi="宋体"/>
          <w:b/>
          <w:bCs w:val="0"/>
          <w:color w:val="auto"/>
          <w:sz w:val="28"/>
          <w:szCs w:val="28"/>
          <w:highlight w:val="none"/>
        </w:rPr>
      </w:pPr>
      <w:r>
        <w:rPr>
          <w:rFonts w:hint="eastAsia" w:ascii="宋体" w:hAnsi="宋体"/>
          <w:b/>
          <w:bCs w:val="0"/>
          <w:color w:val="auto"/>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560"/>
        <w:spacing w:line="360" w:lineRule="auto"/>
        <w:rPr>
          <w:rFonts w:ascii="宋体" w:hAnsi="宋体"/>
          <w:b/>
          <w:bCs w:val="0"/>
          <w:color w:val="auto"/>
          <w:sz w:val="28"/>
          <w:szCs w:val="28"/>
          <w:highlight w:val="none"/>
        </w:rPr>
      </w:pPr>
      <w:r>
        <w:rPr>
          <w:rFonts w:hint="eastAsia" w:ascii="宋体" w:hAnsi="宋体"/>
          <w:b/>
          <w:bCs w:val="0"/>
          <w:color w:val="auto"/>
          <w:sz w:val="28"/>
          <w:szCs w:val="28"/>
          <w:highlight w:val="none"/>
        </w:rPr>
        <w:t xml:space="preserve">（3）投标（响应）报价低于采购项目最高限价45%的，即投标（响应）报价&lt;采购项目最高限价×45%；</w:t>
      </w:r>
      <w:r/>
    </w:p>
    <w:p>
      <w:pPr>
        <w:ind w:firstLine="560"/>
        <w:spacing w:line="360" w:lineRule="auto"/>
        <w:rPr>
          <w:rFonts w:ascii="宋体" w:hAnsi="宋体"/>
          <w:b/>
          <w:bCs w:val="0"/>
          <w:color w:val="auto"/>
          <w:sz w:val="28"/>
          <w:szCs w:val="28"/>
          <w:highlight w:val="none"/>
        </w:rPr>
      </w:pPr>
      <w:r>
        <w:rPr>
          <w:rFonts w:hint="eastAsia" w:ascii="宋体" w:hAnsi="宋体"/>
          <w:b/>
          <w:bCs w:val="0"/>
          <w:color w:val="auto"/>
          <w:sz w:val="28"/>
          <w:szCs w:val="28"/>
          <w:highlight w:val="none"/>
        </w:rPr>
        <w:t xml:space="preserve">（4）评标委员会基于专业判断，认为供应商报价过低，有可能影响产品质量或者不能诚信履约的其他情形。</w:t>
      </w:r>
      <w:r/>
    </w:p>
    <w:p>
      <w:pPr>
        <w:ind w:firstLine="560"/>
        <w:spacing w:line="360" w:lineRule="auto"/>
        <w:rPr>
          <w:rFonts w:ascii="宋体" w:hAnsi="宋体"/>
          <w:b/>
          <w:bCs w:val="0"/>
          <w:color w:val="auto"/>
          <w:sz w:val="28"/>
          <w:szCs w:val="28"/>
          <w:highlight w:val="none"/>
        </w:rPr>
      </w:pPr>
      <w:r>
        <w:rPr>
          <w:rFonts w:hint="eastAsia" w:ascii="宋体" w:hAnsi="宋体"/>
          <w:b/>
          <w:bCs w:val="0"/>
          <w:color w:val="auto"/>
          <w:sz w:val="28"/>
          <w:szCs w:val="28"/>
          <w:highlight w:val="none"/>
        </w:rPr>
        <w:t xml:space="preserve">评标委员会启动异常低价投标（响应）审查后，属于前述第1项至第4项情形的，应当要求相关供应商通过鸿雁不见面交易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360" w:lineRule="auto"/>
        <w:rPr>
          <w:rFonts w:ascii="宋体" w:hAnsi="宋体"/>
          <w:b/>
          <w:bCs w:val="0"/>
          <w:color w:val="auto"/>
          <w:sz w:val="28"/>
          <w:szCs w:val="28"/>
          <w:highlight w:val="none"/>
        </w:rPr>
      </w:pPr>
      <w:r>
        <w:rPr>
          <w:rFonts w:hint="eastAsia" w:ascii="宋体" w:hAnsi="宋体"/>
          <w:b/>
          <w:bCs w:val="0"/>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360" w:lineRule="auto"/>
        <w:rPr>
          <w:rFonts w:ascii="宋体" w:hAnsi="宋体"/>
          <w:b/>
          <w:bCs w:val="0"/>
          <w:color w:val="auto"/>
          <w:sz w:val="28"/>
          <w:szCs w:val="28"/>
          <w:highlight w:val="none"/>
        </w:rPr>
      </w:pPr>
      <w:r>
        <w:rPr>
          <w:rFonts w:hint="eastAsia" w:ascii="宋体" w:hAnsi="宋体"/>
          <w:b/>
          <w:bCs w:val="0"/>
          <w:color w:val="auto"/>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360" w:lineRule="auto"/>
        <w:rPr>
          <w:rFonts w:ascii="宋体" w:hAnsi="宋体"/>
          <w:b/>
          <w:bCs w:val="0"/>
          <w:color w:val="auto"/>
          <w:sz w:val="28"/>
          <w:szCs w:val="28"/>
          <w:highlight w:val="none"/>
        </w:rPr>
      </w:pPr>
      <w:r>
        <w:rPr>
          <w:rFonts w:hint="eastAsia" w:ascii="宋体" w:hAnsi="宋体"/>
          <w:b/>
          <w:bCs w:val="0"/>
          <w:color w:val="auto"/>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6.1.11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6.1.12投标文件未按照采购文件要求加盖电子签章。</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6.1.13不同的投标人投标文件制作机器码、文件创建标识码一致的。</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6.1.14投标人的商务技术部分得分相差异常悬殊，评标委员会一致认为得分畸低者有可能影响产品质量或者不能诚信履约的。</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6.1.15其他法律、法规及本招标文件规定的属无效响应的情形。</w:t>
      </w:r>
      <w:r/>
    </w:p>
    <w:p>
      <w:pPr>
        <w:ind w:firstLine="560"/>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6.2 </w:t>
      </w:r>
      <w:r>
        <w:rPr>
          <w:rFonts w:hint="eastAsia" w:ascii="宋体" w:hAnsi="宋体" w:cs="宋体"/>
          <w:bCs/>
          <w:color w:val="auto"/>
          <w:sz w:val="28"/>
          <w:szCs w:val="28"/>
          <w:highlight w:val="none"/>
        </w:rPr>
        <w:t xml:space="preserve">废标条款：</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6.2.1符合专业条件的供应商或者对招标文件作实质响应的供应商不足三家的。</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6.2.2出现影响采购公正的违法、违规行为的。</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6.2.3因重大变故，采购任务取消的。</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6.2.4评标委员会认定招标文件存在歧义、重大缺陷导致评审工作无法进行。</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6.2.5 因系统故障原因造成开标不成功的。</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6.3 投标截止时间结束后参加投标的供应商不足三家的处理：</w:t>
      </w:r>
      <w:r/>
    </w:p>
    <w:p>
      <w:pPr>
        <w:ind w:firstLine="562"/>
        <w:spacing w:line="360" w:lineRule="auto"/>
        <w:rPr>
          <w:rFonts w:ascii="宋体" w:hAnsi="宋体"/>
          <w:bCs/>
          <w:color w:val="auto"/>
          <w:sz w:val="28"/>
          <w:szCs w:val="28"/>
          <w:highlight w:val="none"/>
        </w:rPr>
      </w:pPr>
      <w:r>
        <w:rPr>
          <w:rFonts w:ascii="宋体" w:hAnsi="宋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2"/>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7.投标文件线上格式要求</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7.1投标人应当通过“苏采云”系统提交数据电文形式的投标文件（即电子投标）。</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 通过“苏采云”系统提交政府采购客户端工具导出加密的投标文件（后缀名为zip）。</w:t>
      </w:r>
      <w:r>
        <w:rPr>
          <w:rFonts w:hint="eastAsia" w:ascii="宋体" w:hAnsi="宋体" w:cs="宋体"/>
          <w:b/>
          <w:color w:val="auto"/>
          <w:sz w:val="28"/>
          <w:szCs w:val="28"/>
          <w:highlight w:val="none"/>
        </w:rPr>
        <w:t xml:space="preserve">投标文件不得超过150M！</w:t>
      </w:r>
      <w:r/>
    </w:p>
    <w:p>
      <w:pPr>
        <w:ind w:firstLine="560"/>
        <w:spacing w:line="360" w:lineRule="auto"/>
        <w:rPr>
          <w:rFonts w:hint="eastAsia" w:ascii="宋体" w:hAnsi="宋体" w:cs="宋体"/>
          <w:b/>
          <w:color w:val="auto"/>
          <w:sz w:val="28"/>
          <w:szCs w:val="28"/>
          <w:highlight w:val="none"/>
        </w:rPr>
      </w:pPr>
      <w:r>
        <w:rPr>
          <w:rFonts w:hint="eastAsia" w:ascii="宋体" w:hAnsi="宋体" w:cs="宋体"/>
          <w:bCs/>
          <w:color w:val="auto"/>
          <w:sz w:val="28"/>
          <w:szCs w:val="28"/>
          <w:highlight w:val="none"/>
        </w:rPr>
        <w:t xml:space="preserve">7.3 本项目采用线上投标，即投标人投标文件从政府采购客户端工具制作通过“苏采云”系统提交，</w:t>
      </w:r>
      <w:r>
        <w:rPr>
          <w:rFonts w:hint="eastAsia" w:ascii="宋体" w:hAnsi="宋体" w:cs="宋体"/>
          <w:b/>
          <w:color w:val="auto"/>
          <w:sz w:val="28"/>
          <w:szCs w:val="28"/>
          <w:highlight w:val="none"/>
        </w:rPr>
        <w:t xml:space="preserve">未提供线上投标文件的，投标无效。</w:t>
      </w:r>
      <w:r/>
    </w:p>
    <w:p>
      <w:pPr>
        <w:ind w:firstLine="562"/>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（六）</w:t>
      </w:r>
      <w:r>
        <w:rPr>
          <w:rFonts w:hint="eastAsia" w:ascii="宋体" w:hAnsi="宋体" w:cs="宋体"/>
          <w:b/>
          <w:bCs/>
          <w:color w:val="auto"/>
          <w:sz w:val="28"/>
          <w:szCs w:val="28"/>
          <w:highlight w:val="none"/>
          <w:lang w:val="en-US" w:eastAsia="zh-CN"/>
        </w:rPr>
        <w:t xml:space="preserve">中标</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1.1中标候选人的选取原则和数量见招标文件第四部分规定。 </w:t>
      </w:r>
      <w:r/>
    </w:p>
    <w:p>
      <w:pPr>
        <w:ind w:firstLine="560"/>
        <w:spacing w:line="360" w:lineRule="auto"/>
        <w:rPr>
          <w:rFonts w:ascii="宋体" w:hAnsi="宋体"/>
          <w:bCs/>
          <w:color w:val="auto"/>
          <w:sz w:val="28"/>
          <w:szCs w:val="28"/>
          <w:highlight w:val="none"/>
        </w:rPr>
      </w:pPr>
      <w:r>
        <w:rPr>
          <w:rFonts w:ascii="宋体" w:hAnsi="宋体"/>
          <w:bCs/>
          <w:color w:val="auto"/>
          <w:sz w:val="28"/>
          <w:szCs w:val="28"/>
          <w:highlight w:val="none"/>
        </w:rPr>
        <w:t xml:space="preserve">1.2采购人应根据</w:t>
      </w:r>
      <w:r>
        <w:rPr>
          <w:rFonts w:hint="eastAsia" w:ascii="宋体" w:hAnsi="宋体"/>
          <w:bCs/>
          <w:color w:val="auto"/>
          <w:sz w:val="28"/>
          <w:szCs w:val="28"/>
          <w:highlight w:val="none"/>
        </w:rPr>
        <w:t xml:space="preserve">评标委员会</w:t>
      </w:r>
      <w:r>
        <w:rPr>
          <w:rFonts w:ascii="宋体" w:hAnsi="宋体"/>
          <w:bCs/>
          <w:color w:val="auto"/>
          <w:sz w:val="28"/>
          <w:szCs w:val="28"/>
          <w:highlight w:val="none"/>
        </w:rPr>
        <w:t xml:space="preserve">推荐的</w:t>
      </w:r>
      <w:r>
        <w:rPr>
          <w:rFonts w:hint="eastAsia" w:ascii="宋体" w:hAnsi="宋体"/>
          <w:bCs/>
          <w:color w:val="auto"/>
          <w:sz w:val="28"/>
          <w:szCs w:val="28"/>
          <w:highlight w:val="none"/>
        </w:rPr>
        <w:t xml:space="preserve">中标</w:t>
      </w:r>
      <w:r>
        <w:rPr>
          <w:rFonts w:ascii="宋体" w:hAnsi="宋体"/>
          <w:bCs/>
          <w:color w:val="auto"/>
          <w:sz w:val="28"/>
          <w:szCs w:val="28"/>
          <w:highlight w:val="none"/>
        </w:rPr>
        <w:t xml:space="preserve">候选供应商确定</w:t>
      </w:r>
      <w:r>
        <w:rPr>
          <w:rFonts w:hint="eastAsia" w:ascii="宋体" w:hAnsi="宋体"/>
          <w:bCs/>
          <w:color w:val="auto"/>
          <w:sz w:val="28"/>
          <w:szCs w:val="28"/>
          <w:highlight w:val="none"/>
          <w:lang w:val="en-US" w:eastAsia="zh-CN"/>
        </w:rPr>
        <w:t xml:space="preserve">中标</w:t>
      </w:r>
      <w:r>
        <w:rPr>
          <w:rFonts w:ascii="宋体" w:hAnsi="宋体"/>
          <w:bCs/>
          <w:color w:val="auto"/>
          <w:sz w:val="28"/>
          <w:szCs w:val="28"/>
          <w:highlight w:val="none"/>
        </w:rPr>
        <w:t xml:space="preserve">供应商。</w:t>
      </w:r>
      <w:r/>
    </w:p>
    <w:p>
      <w:pPr>
        <w:ind w:firstLine="560"/>
        <w:spacing w:line="360" w:lineRule="auto"/>
        <w:rPr>
          <w:rFonts w:ascii="宋体" w:hAnsi="宋体"/>
          <w:color w:val="auto"/>
          <w:sz w:val="28"/>
          <w:szCs w:val="28"/>
          <w:highlight w:val="none"/>
        </w:rPr>
      </w:pPr>
      <w:r>
        <w:rPr>
          <w:rFonts w:ascii="宋体" w:hAnsi="宋体"/>
          <w:bCs/>
          <w:color w:val="auto"/>
          <w:sz w:val="28"/>
          <w:szCs w:val="28"/>
          <w:highlight w:val="none"/>
        </w:rPr>
        <w:t xml:space="preserve">1.3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将在“</w:t>
      </w:r>
      <w:r>
        <w:rPr>
          <w:rFonts w:hint="eastAsia" w:ascii="宋体" w:hAnsi="宋体"/>
          <w:color w:val="auto"/>
          <w:sz w:val="28"/>
          <w:szCs w:val="28"/>
          <w:highlight w:val="none"/>
        </w:rPr>
        <w:t xml:space="preserve">江苏政府采购网</w:t>
      </w:r>
      <w:r>
        <w:rPr>
          <w:rFonts w:ascii="宋体" w:hAnsi="宋体"/>
          <w:color w:val="auto"/>
          <w:sz w:val="28"/>
          <w:szCs w:val="28"/>
          <w:highlight w:val="none"/>
        </w:rPr>
        <w:t xml:space="preserve">”发布中标公告，公告期限为1个工作日。</w:t>
      </w:r>
      <w:r/>
    </w:p>
    <w:p>
      <w:pPr>
        <w:ind w:firstLine="560"/>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1.4  若有充分证据证明，</w:t>
      </w:r>
      <w:r>
        <w:rPr>
          <w:rFonts w:hint="eastAsia" w:ascii="宋体" w:hAnsi="宋体" w:cs="宋体"/>
          <w:b/>
          <w:bCs/>
          <w:color w:val="auto"/>
          <w:sz w:val="28"/>
          <w:szCs w:val="28"/>
          <w:highlight w:val="none"/>
          <w:lang w:val="en-US" w:eastAsia="zh-CN"/>
        </w:rPr>
        <w:t xml:space="preserve">中标</w:t>
      </w:r>
      <w:r>
        <w:rPr>
          <w:rFonts w:hint="eastAsia" w:ascii="宋体" w:hAnsi="宋体" w:cs="宋体"/>
          <w:b/>
          <w:bCs/>
          <w:color w:val="auto"/>
          <w:sz w:val="28"/>
          <w:szCs w:val="28"/>
          <w:highlight w:val="none"/>
        </w:rPr>
        <w:t xml:space="preserve">投标人出现下列情况之一的，一经查实，将被取消</w:t>
      </w:r>
      <w:r>
        <w:rPr>
          <w:rFonts w:hint="eastAsia" w:ascii="宋体" w:hAnsi="宋体" w:cs="宋体"/>
          <w:b/>
          <w:bCs/>
          <w:color w:val="auto"/>
          <w:sz w:val="28"/>
          <w:szCs w:val="28"/>
          <w:highlight w:val="none"/>
          <w:lang w:val="en-US" w:eastAsia="zh-CN"/>
        </w:rPr>
        <w:t xml:space="preserve">中标</w:t>
      </w:r>
      <w:r>
        <w:rPr>
          <w:rFonts w:hint="eastAsia" w:ascii="宋体" w:hAnsi="宋体" w:cs="宋体"/>
          <w:b/>
          <w:bCs/>
          <w:color w:val="auto"/>
          <w:sz w:val="28"/>
          <w:szCs w:val="28"/>
          <w:highlight w:val="none"/>
        </w:rPr>
        <w:t xml:space="preserve">资格：</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t xml:space="preserve">1.4.1提供虚假材料谋取中标的。</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t xml:space="preserve">1.4.2</w:t>
      </w:r>
      <w:r>
        <w:rPr>
          <w:rFonts w:hint="eastAsia" w:ascii="宋体" w:hAnsi="宋体"/>
          <w:color w:val="auto"/>
          <w:sz w:val="28"/>
          <w:szCs w:val="28"/>
          <w:highlight w:val="none"/>
        </w:rPr>
        <w:t xml:space="preserve">向采购人或采购代理机构行贿或者评审专家提供其他不正当利益的</w:t>
      </w:r>
      <w:r>
        <w:rPr>
          <w:rFonts w:ascii="宋体" w:hAnsi="宋体"/>
          <w:color w:val="auto"/>
          <w:sz w:val="28"/>
          <w:szCs w:val="28"/>
          <w:highlight w:val="none"/>
        </w:rPr>
        <w:t xml:space="preserve">。</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t xml:space="preserve">1.4.3恶意竞争，投标总报价明显低于其自身合理成本且又无法提供证明的。</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t xml:space="preserve">1.4.4属于本文件规定的无效条件，但在评标过程中又未被评委会发现的。</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t xml:space="preserve">1.4.5与采购人或者其他供应商恶意串通的。</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t xml:space="preserve">1.4.6采取不正当手段诋毁、排挤其他供应商的。</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t xml:space="preserve">1.5有下列情形之一的，视为投标人串通投标，投标无效：</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t xml:space="preserve">1.5.1不同投标人的投标文件由同一单位或者个人编制；</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t xml:space="preserve">1.5.2不同投标人委托同一单位或者个人办理投标事宜；</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t xml:space="preserve">1.5.3不同投标人的投标文件载明的项目管理成员或者联系人员为同一人；</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t xml:space="preserve">1.5.4不同投标人的投标文件异常一致或者投标报价呈规律性差异；</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t xml:space="preserve">1.5.5不同投标人的投标文件相互混装；</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2.质疑处理</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 提出质疑的投标人应当是参与所质疑项目采购活动的投标人。潜在投标人依法获取其可质疑的招标文件的，可以对招标文件提出质疑。</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2.2投标人认为招标文件、采购过程和采购结果使自己的权益受到损害的，可以在知道或应知其权益受到损害之日起七个工作日内，以书面形式向</w:t>
      </w:r>
      <w:r>
        <w:rPr>
          <w:rFonts w:hint="eastAsia" w:ascii="宋体" w:hAnsi="宋体" w:cs="宋体"/>
          <w:bCs/>
          <w:color w:val="auto"/>
          <w:sz w:val="28"/>
          <w:szCs w:val="28"/>
          <w:highlight w:val="none"/>
        </w:rPr>
        <w:t xml:space="preserve">采购代理</w:t>
      </w:r>
      <w:r>
        <w:rPr>
          <w:rFonts w:hint="eastAsia" w:ascii="宋体" w:hAnsi="宋体" w:cs="宋体"/>
          <w:color w:val="auto"/>
          <w:sz w:val="28"/>
          <w:szCs w:val="28"/>
          <w:highlight w:val="none"/>
        </w:rPr>
        <w:t xml:space="preserve">或采购人提出质疑。上述应知其权益受到损害之日，是指：</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2.2.1对可以质疑的招标文件提出质疑的，为收到招标文件之日或者招标文件公告期限届满之日；</w:t>
      </w:r>
      <w:r>
        <w:rPr>
          <w:rFonts w:hint="eastAsia" w:ascii="宋体" w:hAnsi="宋体" w:cs="宋体"/>
          <w:color w:val="auto"/>
          <w:sz w:val="28"/>
          <w:szCs w:val="28"/>
          <w:highlight w:val="none"/>
        </w:rPr>
        <w:br w:type="textWrapping" w:clear="all"/>
      </w:r>
      <w:r>
        <w:rPr>
          <w:rFonts w:hint="eastAsia" w:ascii="宋体" w:hAnsi="宋体" w:cs="宋体"/>
          <w:color w:val="auto"/>
          <w:sz w:val="28"/>
          <w:szCs w:val="28"/>
          <w:highlight w:val="none"/>
        </w:rPr>
        <w:t xml:space="preserve">　　2.2.2对采购过程提出质疑的，为各采购程序环节结束之日；</w:t>
      </w:r>
      <w:r>
        <w:rPr>
          <w:rFonts w:hint="eastAsia" w:ascii="宋体" w:hAnsi="宋体" w:cs="宋体"/>
          <w:color w:val="auto"/>
          <w:sz w:val="28"/>
          <w:szCs w:val="28"/>
          <w:highlight w:val="none"/>
        </w:rPr>
        <w:br w:type="textWrapping" w:clear="all"/>
      </w:r>
      <w:r>
        <w:rPr>
          <w:rFonts w:hint="eastAsia" w:ascii="宋体" w:hAnsi="宋体" w:cs="宋体"/>
          <w:color w:val="auto"/>
          <w:sz w:val="28"/>
          <w:szCs w:val="28"/>
          <w:highlight w:val="none"/>
        </w:rPr>
        <w:t xml:space="preserve">　　2.2.3对</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结果提出质疑的，为</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结果公告期限届满之日。</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2.4对采购方式、招标文件中项目需求、投标人资格条件、评审方法和评审标准、资格审查结果等应当由采购人答复的质疑，请向采购人提出，由采购人负责答复。投标人对其他事项的质疑，请向</w:t>
      </w:r>
      <w:r>
        <w:rPr>
          <w:rFonts w:hint="eastAsia" w:ascii="宋体" w:hAnsi="宋体" w:cs="宋体"/>
          <w:bCs/>
          <w:color w:val="auto"/>
          <w:sz w:val="28"/>
          <w:szCs w:val="28"/>
          <w:highlight w:val="none"/>
        </w:rPr>
        <w:t xml:space="preserve">采购代理</w:t>
      </w:r>
      <w:r>
        <w:rPr>
          <w:rFonts w:hint="eastAsia" w:ascii="宋体" w:hAnsi="宋体" w:cs="宋体"/>
          <w:color w:val="auto"/>
          <w:sz w:val="28"/>
          <w:szCs w:val="28"/>
          <w:highlight w:val="none"/>
        </w:rPr>
        <w:t xml:space="preserve">提出，由</w:t>
      </w:r>
      <w:r>
        <w:rPr>
          <w:rFonts w:hint="eastAsia" w:ascii="宋体" w:hAnsi="宋体" w:cs="宋体"/>
          <w:bCs/>
          <w:color w:val="auto"/>
          <w:sz w:val="28"/>
          <w:szCs w:val="28"/>
          <w:highlight w:val="none"/>
        </w:rPr>
        <w:t xml:space="preserve">采购代理</w:t>
      </w:r>
      <w:r>
        <w:rPr>
          <w:rFonts w:hint="eastAsia" w:ascii="宋体" w:hAnsi="宋体" w:cs="宋体"/>
          <w:color w:val="auto"/>
          <w:sz w:val="28"/>
          <w:szCs w:val="28"/>
          <w:highlight w:val="none"/>
        </w:rPr>
        <w:t xml:space="preserve">负责答复。</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 以下情形的质疑不予受理</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2.5.1 内容不符合《政府采购质疑和投诉办法》第十二条规定的质疑。</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2.5.2 超出政府采购法定期限的质疑。</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2.5.3 未参加投标活动的供应商或在投标活动中自身权益未受到损害的供应商所提出的质疑。</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2.5.4供应商组成联合体参加投标，联合体中任何一方或多方未按要求签字、盖章、加盖公章的质疑。</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通知书</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3.l </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结果确定后，</w:t>
      </w:r>
      <w:r>
        <w:rPr>
          <w:rFonts w:hint="eastAsia" w:ascii="宋体" w:hAnsi="宋体" w:cs="宋体"/>
          <w:bCs/>
          <w:color w:val="auto"/>
          <w:sz w:val="28"/>
          <w:szCs w:val="28"/>
          <w:highlight w:val="none"/>
        </w:rPr>
        <w:t xml:space="preserve">采购代理</w:t>
      </w:r>
      <w:r>
        <w:rPr>
          <w:rFonts w:hint="eastAsia" w:ascii="宋体" w:hAnsi="宋体" w:cs="宋体"/>
          <w:color w:val="auto"/>
          <w:sz w:val="28"/>
          <w:szCs w:val="28"/>
          <w:highlight w:val="none"/>
        </w:rPr>
        <w:t xml:space="preserve">将向</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投标人发出</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通知书。</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通知书将是合同的一个组成部分。对采购人和</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投标人均具有法律效力。</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通知书发出后，采购人改变</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结果的，或者</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投标人放弃投标项目的，应当依法承担法律责任。</w:t>
      </w:r>
      <w:r/>
    </w:p>
    <w:p>
      <w:pPr>
        <w:ind w:firstLine="560"/>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（七）授予合同</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1.签订合同</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1.l</w:t>
      </w:r>
      <w:r>
        <w:rPr>
          <w:rFonts w:hint="eastAsia" w:ascii="宋体" w:hAnsi="宋体" w:cs="宋体"/>
          <w:bCs/>
          <w:color w:val="auto"/>
          <w:sz w:val="28"/>
          <w:szCs w:val="28"/>
          <w:highlight w:val="none"/>
          <w:lang w:val="en-US" w:eastAsia="zh-CN"/>
        </w:rPr>
        <w:t xml:space="preserve">中标</w:t>
      </w:r>
      <w:r>
        <w:rPr>
          <w:rFonts w:hint="eastAsia" w:ascii="宋体" w:hAnsi="宋体" w:cs="宋体"/>
          <w:bCs/>
          <w:color w:val="auto"/>
          <w:sz w:val="28"/>
          <w:szCs w:val="28"/>
          <w:highlight w:val="none"/>
        </w:rPr>
        <w:t xml:space="preserve">投标人应当在</w:t>
      </w:r>
      <w:r>
        <w:rPr>
          <w:rFonts w:hint="eastAsia" w:ascii="宋体" w:hAnsi="宋体" w:cs="宋体"/>
          <w:bCs/>
          <w:color w:val="auto"/>
          <w:sz w:val="28"/>
          <w:szCs w:val="28"/>
          <w:highlight w:val="none"/>
          <w:lang w:val="en-US" w:eastAsia="zh-CN"/>
        </w:rPr>
        <w:t xml:space="preserve">中标</w:t>
      </w:r>
      <w:r>
        <w:rPr>
          <w:rFonts w:hint="eastAsia" w:ascii="宋体" w:hAnsi="宋体" w:cs="宋体"/>
          <w:bCs/>
          <w:color w:val="auto"/>
          <w:sz w:val="28"/>
          <w:szCs w:val="28"/>
          <w:highlight w:val="none"/>
        </w:rPr>
        <w:t xml:space="preserve">通知书发出之日起三十日内，按照招标文件确定的事项与采购人签订政府采购合同。</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1.2招标文件、</w:t>
      </w:r>
      <w:r>
        <w:rPr>
          <w:rFonts w:hint="eastAsia" w:ascii="宋体" w:hAnsi="宋体" w:cs="宋体"/>
          <w:bCs/>
          <w:color w:val="auto"/>
          <w:sz w:val="28"/>
          <w:szCs w:val="28"/>
          <w:highlight w:val="none"/>
          <w:lang w:val="en-US" w:eastAsia="zh-CN"/>
        </w:rPr>
        <w:t xml:space="preserve">中标</w:t>
      </w:r>
      <w:r>
        <w:rPr>
          <w:rFonts w:hint="eastAsia" w:ascii="宋体" w:hAnsi="宋体" w:cs="宋体"/>
          <w:bCs/>
          <w:color w:val="auto"/>
          <w:sz w:val="28"/>
          <w:szCs w:val="28"/>
          <w:highlight w:val="none"/>
        </w:rPr>
        <w:t xml:space="preserve">投标人的投标文件及招标过程中有关澄清、承诺文件均应作为合同附件。</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1.3签订合同后，</w:t>
      </w:r>
      <w:r>
        <w:rPr>
          <w:rFonts w:hint="eastAsia" w:ascii="宋体" w:hAnsi="宋体" w:cs="宋体"/>
          <w:bCs/>
          <w:color w:val="auto"/>
          <w:sz w:val="28"/>
          <w:szCs w:val="28"/>
          <w:highlight w:val="none"/>
          <w:lang w:val="en-US" w:eastAsia="zh-CN"/>
        </w:rPr>
        <w:t xml:space="preserve">中标</w:t>
      </w:r>
      <w:r>
        <w:rPr>
          <w:rFonts w:hint="eastAsia" w:ascii="宋体" w:hAnsi="宋体" w:cs="宋体"/>
          <w:bCs/>
          <w:color w:val="auto"/>
          <w:sz w:val="28"/>
          <w:szCs w:val="28"/>
          <w:highlight w:val="none"/>
        </w:rPr>
        <w:t xml:space="preserve">投标人不得将货物及其他相关服务进行转包。未经采购人同意，</w:t>
      </w:r>
      <w:r>
        <w:rPr>
          <w:rFonts w:hint="eastAsia" w:ascii="宋体" w:hAnsi="宋体" w:cs="宋体"/>
          <w:bCs/>
          <w:color w:val="auto"/>
          <w:sz w:val="28"/>
          <w:szCs w:val="28"/>
          <w:highlight w:val="none"/>
          <w:lang w:val="en-US" w:eastAsia="zh-CN"/>
        </w:rPr>
        <w:t xml:space="preserve">中标</w:t>
      </w:r>
      <w:r>
        <w:rPr>
          <w:rFonts w:hint="eastAsia" w:ascii="宋体" w:hAnsi="宋体" w:cs="宋体"/>
          <w:bCs/>
          <w:color w:val="auto"/>
          <w:sz w:val="28"/>
          <w:szCs w:val="28"/>
          <w:highlight w:val="none"/>
        </w:rPr>
        <w:t xml:space="preserve">投标人也不得采用分包的形式履行合同，否则采购人有权终止合同。政府采购合同分包履行的，</w:t>
      </w:r>
      <w:r>
        <w:rPr>
          <w:rFonts w:hint="eastAsia" w:ascii="宋体" w:hAnsi="宋体" w:cs="宋体"/>
          <w:color w:val="auto"/>
          <w:sz w:val="28"/>
          <w:szCs w:val="28"/>
          <w:highlight w:val="none"/>
          <w:lang w:val="en-US" w:eastAsia="zh-CN"/>
        </w:rPr>
        <w:t xml:space="preserve">中标</w:t>
      </w:r>
      <w:r>
        <w:rPr>
          <w:rFonts w:hint="eastAsia" w:ascii="宋体" w:hAnsi="宋体" w:cs="宋体"/>
          <w:bCs/>
          <w:color w:val="auto"/>
          <w:sz w:val="28"/>
          <w:szCs w:val="28"/>
          <w:highlight w:val="none"/>
        </w:rPr>
        <w:t xml:space="preserve">投标人就采购项目和分包项目向采购人负责，分包投标人就分包项目承担责任。转包或分包造成采购人损失的，</w:t>
      </w:r>
      <w:r>
        <w:rPr>
          <w:rFonts w:hint="eastAsia" w:ascii="宋体" w:hAnsi="宋体" w:cs="宋体"/>
          <w:color w:val="auto"/>
          <w:sz w:val="28"/>
          <w:szCs w:val="28"/>
          <w:highlight w:val="none"/>
          <w:lang w:val="en-US" w:eastAsia="zh-CN"/>
        </w:rPr>
        <w:t xml:space="preserve">中标</w:t>
      </w:r>
      <w:r>
        <w:rPr>
          <w:rFonts w:hint="eastAsia" w:ascii="宋体" w:hAnsi="宋体" w:cs="宋体"/>
          <w:bCs/>
          <w:color w:val="auto"/>
          <w:sz w:val="28"/>
          <w:szCs w:val="28"/>
          <w:highlight w:val="none"/>
        </w:rPr>
        <w:t xml:space="preserve">投标人应承担相应赔偿责任。</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2.货物和服务的追加、减少和添购。</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2.1政府采购合同履行中，采购人需追加与合同标的相同的货物和服务的，在不改变合同其他条款的前提下，可以与</w:t>
      </w:r>
      <w:r>
        <w:rPr>
          <w:rFonts w:hint="eastAsia" w:ascii="宋体" w:hAnsi="宋体" w:cs="宋体"/>
          <w:color w:val="auto"/>
          <w:sz w:val="28"/>
          <w:szCs w:val="28"/>
          <w:highlight w:val="none"/>
          <w:lang w:val="en-US" w:eastAsia="zh-CN"/>
        </w:rPr>
        <w:t xml:space="preserve">中标</w:t>
      </w:r>
      <w:r>
        <w:rPr>
          <w:rFonts w:hint="eastAsia" w:ascii="宋体" w:hAnsi="宋体" w:cs="宋体"/>
          <w:bCs/>
          <w:color w:val="auto"/>
          <w:sz w:val="28"/>
          <w:szCs w:val="28"/>
          <w:highlight w:val="none"/>
        </w:rPr>
        <w:t xml:space="preserve">投标人协商签订补充合同，但所有补充合同的采购金额不超过原合同金额10%。</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 政府采购履约保证资金、合同信用融资扶持政策</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3.1中标投标人如需获得履约保证金支持，可在南通市政府采购网直接线上办理线上履约保证保险申请，详情请见南通市政府采购网首页 “易企服”综合服务平台-金融产品全周期-履约保证保险专栏。</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3.2根据</w:t>
      </w:r>
      <w:r>
        <w:rPr>
          <w:rFonts w:hint="eastAsia" w:ascii="宋体" w:hAnsi="宋体" w:cs="宋体"/>
          <w:bCs/>
          <w:color w:val="auto"/>
          <w:sz w:val="28"/>
          <w:szCs w:val="28"/>
          <w:highlight w:val="none"/>
        </w:rPr>
        <w:t xml:space="preserve">《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r/>
    </w:p>
    <w:p>
      <w:pPr>
        <w:ind w:firstLine="560"/>
        <w:keepLines w:val="0"/>
        <w:keepNext w:val="0"/>
        <w:pageBreakBefore w:val="0"/>
        <w:spacing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（八）电子招标投标交易平台</w:t>
      </w:r>
      <w:r/>
    </w:p>
    <w:p>
      <w:pPr>
        <w:ind w:firstLine="561"/>
        <w:jc w:val="both"/>
        <w:keepLines w:val="0"/>
        <w:keepNext w:val="0"/>
        <w:pageBreakBefore w:val="0"/>
        <w:spacing w:line="360" w:lineRule="auto"/>
        <w:widowControl w:val="off"/>
        <w:rPr>
          <w:rFonts w:hint="eastAsia" w:ascii="宋体" w:hAnsi="宋体" w:eastAsia="宋体" w:cs="宋体"/>
          <w:b/>
          <w:bCs/>
          <w:color w:val="auto"/>
          <w:sz w:val="36"/>
          <w:szCs w:val="36"/>
          <w:highlight w:val="none"/>
        </w:rPr>
      </w:pPr>
      <w:r>
        <w:rPr>
          <w:rFonts w:hint="eastAsia" w:ascii="宋体" w:hAnsi="宋体" w:cs="宋体"/>
          <w:color w:val="auto"/>
          <w:sz w:val="28"/>
          <w:szCs w:val="28"/>
          <w:highlight w:val="none"/>
        </w:rPr>
        <w:t xml:space="preserve">电子招标投标交易平台（即“苏采云”系统，网址：http://jszfcg.jsczt.cn/）相关要求是本采购文件的组成部分。</w:t>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695"/>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695"/>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lang w:val="en-US" w:eastAsia="zh-CN"/>
        </w:rPr>
      </w:pPr>
      <w:r/>
      <w:bookmarkStart w:id="39" w:name="_Toc52352447"/>
      <w:r>
        <w:rPr>
          <w:rFonts w:hint="eastAsia" w:ascii="宋体" w:hAnsi="宋体" w:eastAsia="宋体" w:cs="宋体"/>
          <w:b/>
          <w:bCs/>
          <w:color w:val="auto"/>
          <w:sz w:val="36"/>
          <w:szCs w:val="36"/>
          <w:highlight w:val="none"/>
          <w:lang w:val="en-US" w:eastAsia="zh-CN"/>
        </w:rPr>
        <w:br w:type="page" w:clear="all"/>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val="en-US" w:eastAsia="zh-CN"/>
        </w:rPr>
        <w:t xml:space="preserve">第三</w:t>
      </w:r>
      <w:r>
        <w:rPr>
          <w:rFonts w:hint="eastAsia" w:ascii="宋体" w:hAnsi="宋体" w:eastAsia="宋体" w:cs="宋体"/>
          <w:b/>
          <w:bCs/>
          <w:color w:val="auto"/>
          <w:sz w:val="36"/>
          <w:szCs w:val="36"/>
          <w:highlight w:val="none"/>
        </w:rPr>
        <w:t xml:space="preserve">部分 采购项目需求</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第一章 采购项目内容与技术需求</w:t>
      </w:r>
      <w:r/>
    </w:p>
    <w:p>
      <w:pPr>
        <w:ind w:firstLine="482"/>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z w:val="24"/>
          <w:szCs w:val="24"/>
          <w:highlight w:val="none"/>
        </w:rPr>
        <w:t xml:space="preserve">一、项目概况</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海门中专2026年下半年在校生人数约7800人左右，其中寄宿生约5500人。在校工作人员约650人，其中教职员工（含政府购买人员）约568人，外聘教辅人员约10人，驻校单位工作人员72人。</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学校食堂分为第一学生食堂（百草园底楼西侧）、第二学生食堂（百草园底楼东侧）、第三学生食堂（百草园二楼西侧）、第四学生食堂（百草园二楼东侧）、第五食堂（教工食堂，百草园三楼东侧）</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百草园底楼东餐厅厨房及附属用房面积约900m2，就餐面积约1000m2；百草园二楼东餐厅厨房及附属用房面积约900m2，就餐面积约1000m2；百草园底楼西餐厅厨房及附属用房面积约900m2，就餐面积约1800m2；百草园二楼西餐厅厨房及附属用房面积约900m2，就餐面积约1250m2；百草园三楼东侧餐厅厨房及附属用房面积约800m2，就餐面积约1070 m2</w:t>
      </w:r>
      <w:r>
        <w:rPr>
          <w:rFonts w:hint="eastAsia" w:ascii="宋体" w:hAnsi="宋体" w:eastAsia="宋体" w:cs="宋体"/>
          <w:color w:val="auto"/>
          <w:sz w:val="24"/>
          <w:szCs w:val="24"/>
          <w:highlight w:val="none"/>
          <w:lang w:val="zh-CN" w:eastAsia="en-US"/>
        </w:rPr>
        <w:t xml:space="preserve">。</w:t>
      </w:r>
      <w:r>
        <w:rPr>
          <w:rFonts w:hint="eastAsia" w:ascii="宋体" w:hAnsi="宋体" w:eastAsia="宋体" w:cs="宋体"/>
          <w:color w:val="auto"/>
          <w:sz w:val="24"/>
          <w:szCs w:val="24"/>
          <w:highlight w:val="none"/>
          <w:lang w:eastAsia="en-US"/>
        </w:rPr>
        <w:t xml:space="preserve">以上数据以实际情况为准。</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特别提醒：</w:t>
      </w:r>
      <w:r>
        <w:rPr>
          <w:rFonts w:hint="eastAsia" w:ascii="宋体" w:hAnsi="宋体" w:eastAsia="宋体" w:cs="宋体"/>
          <w:color w:val="auto"/>
          <w:sz w:val="24"/>
          <w:szCs w:val="24"/>
          <w:highlight w:val="none"/>
          <w:lang w:eastAsia="en-US"/>
        </w:rPr>
        <w:t xml:space="preserve">因学校教学计划的安排（学生需外出实习、实训）。在一定时段内，在校学生人数会因此有所变化。2027年1月份</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lang w:eastAsia="en-US"/>
        </w:rPr>
        <w:t xml:space="preserve">6</w:t>
      </w:r>
      <w:r>
        <w:rPr>
          <w:rFonts w:hint="eastAsia" w:ascii="宋体" w:hAnsi="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lang w:eastAsia="en-US"/>
        </w:rPr>
        <w:t xml:space="preserve">名</w:t>
      </w:r>
      <w:r>
        <w:rPr>
          <w:rFonts w:hint="eastAsia" w:ascii="宋体" w:hAnsi="宋体" w:cs="宋体"/>
          <w:color w:val="auto"/>
          <w:sz w:val="24"/>
          <w:szCs w:val="24"/>
          <w:highlight w:val="none"/>
          <w:lang w:val="en-US" w:eastAsia="zh-CN"/>
        </w:rPr>
        <w:t xml:space="preserve">左右</w:t>
      </w:r>
      <w:r>
        <w:rPr>
          <w:rFonts w:hint="eastAsia" w:ascii="宋体" w:hAnsi="宋体" w:eastAsia="宋体" w:cs="宋体"/>
          <w:color w:val="auto"/>
          <w:sz w:val="24"/>
          <w:szCs w:val="24"/>
          <w:highlight w:val="none"/>
          <w:lang w:eastAsia="en-US"/>
        </w:rPr>
        <w:t xml:space="preserve">学生需进企业实习，2027年4月份</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lang w:eastAsia="en-US"/>
        </w:rPr>
        <w:t xml:space="preserve">155</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en-US"/>
        </w:rPr>
        <w:t xml:space="preserve">名</w:t>
      </w:r>
      <w:r>
        <w:rPr>
          <w:rFonts w:hint="eastAsia" w:ascii="宋体" w:hAnsi="宋体" w:cs="宋体"/>
          <w:color w:val="auto"/>
          <w:sz w:val="24"/>
          <w:szCs w:val="24"/>
          <w:highlight w:val="none"/>
          <w:lang w:val="en-US" w:eastAsia="zh-CN"/>
        </w:rPr>
        <w:t xml:space="preserve">左右</w:t>
      </w:r>
      <w:r>
        <w:rPr>
          <w:rFonts w:hint="eastAsia" w:ascii="宋体" w:hAnsi="宋体" w:eastAsia="宋体" w:cs="宋体"/>
          <w:color w:val="auto"/>
          <w:sz w:val="24"/>
          <w:szCs w:val="24"/>
          <w:highlight w:val="none"/>
          <w:lang w:eastAsia="en-US"/>
        </w:rPr>
        <w:t xml:space="preserve">学生需进企业实习，2028年1月份</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lang w:eastAsia="en-US"/>
        </w:rPr>
        <w:t xml:space="preserve">67</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en-US"/>
        </w:rPr>
        <w:t xml:space="preserve">名</w:t>
      </w:r>
      <w:r>
        <w:rPr>
          <w:rFonts w:hint="eastAsia" w:ascii="宋体" w:hAnsi="宋体" w:cs="宋体"/>
          <w:color w:val="auto"/>
          <w:sz w:val="24"/>
          <w:szCs w:val="24"/>
          <w:highlight w:val="none"/>
          <w:lang w:val="en-US" w:eastAsia="zh-CN"/>
        </w:rPr>
        <w:t xml:space="preserve">左右</w:t>
      </w:r>
      <w:r>
        <w:rPr>
          <w:rFonts w:hint="eastAsia" w:ascii="宋体" w:hAnsi="宋体" w:eastAsia="宋体" w:cs="宋体"/>
          <w:color w:val="auto"/>
          <w:sz w:val="24"/>
          <w:szCs w:val="24"/>
          <w:highlight w:val="none"/>
          <w:lang w:eastAsia="en-US"/>
        </w:rPr>
        <w:t xml:space="preserve">学生需进企业实习，2028年4月份</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lang w:eastAsia="en-US"/>
        </w:rPr>
        <w:t xml:space="preserve">159</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en-US"/>
        </w:rPr>
        <w:t xml:space="preserve">名</w:t>
      </w:r>
      <w:r>
        <w:rPr>
          <w:rFonts w:hint="eastAsia" w:ascii="宋体" w:hAnsi="宋体" w:cs="宋体"/>
          <w:color w:val="auto"/>
          <w:sz w:val="24"/>
          <w:szCs w:val="24"/>
          <w:highlight w:val="none"/>
          <w:lang w:val="en-US" w:eastAsia="zh-CN"/>
        </w:rPr>
        <w:t xml:space="preserve">左右</w:t>
      </w:r>
      <w:r>
        <w:rPr>
          <w:rFonts w:hint="eastAsia" w:ascii="宋体" w:hAnsi="宋体" w:eastAsia="宋体" w:cs="宋体"/>
          <w:color w:val="auto"/>
          <w:sz w:val="24"/>
          <w:szCs w:val="24"/>
          <w:highlight w:val="none"/>
          <w:lang w:eastAsia="en-US"/>
        </w:rPr>
        <w:t xml:space="preserve">学生需进企业实习，2029年1月份将有</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lang w:eastAsia="en-US"/>
        </w:rPr>
        <w:t xml:space="preserve">8</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eastAsia="en-US"/>
        </w:rPr>
        <w:t xml:space="preserve">名</w:t>
      </w:r>
      <w:r>
        <w:rPr>
          <w:rFonts w:hint="eastAsia" w:ascii="宋体" w:hAnsi="宋体" w:cs="宋体"/>
          <w:color w:val="auto"/>
          <w:sz w:val="24"/>
          <w:szCs w:val="24"/>
          <w:highlight w:val="none"/>
          <w:lang w:val="en-US" w:eastAsia="zh-CN"/>
        </w:rPr>
        <w:t xml:space="preserve">左右</w:t>
      </w:r>
      <w:r>
        <w:rPr>
          <w:rFonts w:hint="eastAsia" w:ascii="宋体" w:hAnsi="宋体" w:eastAsia="宋体" w:cs="宋体"/>
          <w:color w:val="auto"/>
          <w:sz w:val="24"/>
          <w:szCs w:val="24"/>
          <w:highlight w:val="none"/>
          <w:lang w:eastAsia="en-US"/>
        </w:rPr>
        <w:t xml:space="preserve">学生需进企业实习，2029年4月份将有</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lang w:eastAsia="en-US"/>
        </w:rPr>
        <w:t xml:space="preserve">134</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en-US"/>
        </w:rPr>
        <w:t xml:space="preserve">名</w:t>
      </w:r>
      <w:r>
        <w:rPr>
          <w:rFonts w:hint="eastAsia" w:ascii="宋体" w:hAnsi="宋体" w:cs="宋体"/>
          <w:color w:val="auto"/>
          <w:sz w:val="24"/>
          <w:szCs w:val="24"/>
          <w:highlight w:val="none"/>
          <w:lang w:val="en-US" w:eastAsia="zh-CN"/>
        </w:rPr>
        <w:t xml:space="preserve">左右</w:t>
      </w:r>
      <w:r>
        <w:rPr>
          <w:rFonts w:hint="eastAsia" w:ascii="宋体" w:hAnsi="宋体" w:eastAsia="宋体" w:cs="宋体"/>
          <w:color w:val="auto"/>
          <w:sz w:val="24"/>
          <w:szCs w:val="24"/>
          <w:highlight w:val="none"/>
          <w:lang w:eastAsia="en-US"/>
        </w:rPr>
        <w:t xml:space="preserve">学生需进企业实习（实际人数以2026年实际招生人数为准），不在校内用餐。</w:t>
      </w:r>
      <w:r/>
    </w:p>
    <w:p>
      <w:pPr>
        <w:ind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二、劳务外包模式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海门中专食堂运营采用“自主经营”的模式，即由采购人负责审核菜谱、食材采购、定价管理、就餐刷卡系统管理、仓库管理、食堂成本核算和财务管理等环节：负责对</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提供食堂劳务服务过程进行管理和监督：并向</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提供食堂设施、设备及所采购的食材。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2、供应商</w:t>
      </w:r>
      <w:r>
        <w:rPr>
          <w:rFonts w:hint="eastAsia" w:ascii="宋体" w:hAnsi="宋体" w:eastAsia="宋体" w:cs="宋体"/>
          <w:color w:val="auto"/>
          <w:sz w:val="24"/>
          <w:szCs w:val="24"/>
          <w:highlight w:val="none"/>
        </w:rPr>
        <w:t xml:space="preserve">委派项目经理、专业厨房工作人员及食堂管理人员对采购人食堂提供劳务服务，协助拟定菜谱和提出采购计划；负责食材的加工、销售等食堂的日常运营工作；负责食堂的食品安全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食堂消防、卫生以及用工管理、用工安全等工作。在学校正常教学、寒暑假延时托管期间、国家法定节假日期间为学校师生提供就餐膳食服务（即无论什么时间，只要有学生上课，学校需要为师生提供就餐时，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就应该按照学校的要求，无条件</w:t>
      </w:r>
      <w:r>
        <w:rPr>
          <w:rFonts w:hint="eastAsia" w:ascii="宋体" w:hAnsi="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rPr>
        <w:t xml:space="preserve">为师生提供就餐服务，并保质保量）。</w:t>
      </w:r>
      <w:r/>
    </w:p>
    <w:p>
      <w:pPr>
        <w:ind w:firstLine="482"/>
        <w:spacing w:line="360" w:lineRule="auto"/>
        <w:rPr>
          <w:rFonts w:hint="eastAsia" w:ascii="宋体" w:hAnsi="宋体" w:cs="宋体"/>
          <w:b/>
          <w:bCs/>
          <w:color w:val="auto"/>
          <w:sz w:val="24"/>
          <w:szCs w:val="24"/>
          <w:highlight w:val="none"/>
          <w:lang w:val="en-US" w:eastAsia="zh-CN"/>
        </w:rPr>
        <w:outlineLvl w:val="2"/>
      </w:pPr>
      <w:r>
        <w:rPr>
          <w:rFonts w:hint="eastAsia" w:ascii="宋体" w:hAnsi="宋体" w:cs="宋体"/>
          <w:b/>
          <w:bCs/>
          <w:color w:val="auto"/>
          <w:sz w:val="24"/>
          <w:szCs w:val="24"/>
          <w:highlight w:val="none"/>
          <w:lang w:val="en-US" w:eastAsia="zh-CN"/>
        </w:rPr>
        <w:t xml:space="preserve">三、采购人现有设备</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消毒柜、保洁柜、水池、</w:t>
      </w:r>
      <w:r>
        <w:rPr>
          <w:rFonts w:hint="eastAsia" w:ascii="宋体" w:hAnsi="宋体" w:eastAsia="宋体" w:cs="宋体"/>
          <w:color w:val="auto"/>
          <w:sz w:val="24"/>
          <w:szCs w:val="24"/>
          <w:highlight w:val="none"/>
        </w:rPr>
        <w:t xml:space="preserve">保温</w:t>
      </w:r>
      <w:r>
        <w:rPr>
          <w:rFonts w:hint="eastAsia" w:ascii="宋体" w:hAnsi="宋体" w:eastAsia="宋体" w:cs="宋体"/>
          <w:color w:val="auto"/>
          <w:sz w:val="24"/>
          <w:szCs w:val="24"/>
          <w:highlight w:val="none"/>
          <w:lang w:val="zh-CN"/>
        </w:rPr>
        <w:t xml:space="preserve">台、和面机、蒸饭箱、冰箱、货架、更衣柜、学生餐桌</w:t>
      </w:r>
      <w:r>
        <w:rPr>
          <w:rFonts w:hint="eastAsia" w:ascii="宋体" w:hAnsi="宋体" w:eastAsia="宋体" w:cs="宋体"/>
          <w:color w:val="auto"/>
          <w:sz w:val="24"/>
          <w:szCs w:val="24"/>
          <w:highlight w:val="none"/>
        </w:rPr>
        <w:t xml:space="preserve">椅、</w:t>
      </w:r>
      <w:r>
        <w:rPr>
          <w:rFonts w:hint="eastAsia" w:ascii="宋体" w:hAnsi="宋体" w:eastAsia="宋体" w:cs="宋体"/>
          <w:color w:val="auto"/>
          <w:sz w:val="24"/>
          <w:szCs w:val="24"/>
          <w:highlight w:val="none"/>
          <w:lang w:val="zh-CN"/>
        </w:rPr>
        <w:t xml:space="preserve">空调、风幕机、板推车</w:t>
      </w:r>
      <w:r>
        <w:rPr>
          <w:rFonts w:hint="eastAsia" w:ascii="宋体" w:hAnsi="宋体" w:eastAsia="宋体" w:cs="宋体"/>
          <w:color w:val="auto"/>
          <w:sz w:val="24"/>
          <w:szCs w:val="24"/>
          <w:highlight w:val="none"/>
        </w:rPr>
        <w:t xml:space="preserve">等设备若干，以现场实际为准。后续学校将根据需要及资金情况，陆续采购必要的设施设备。</w:t>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、项目人员最低配置及要求</w:t>
      </w:r>
      <w:r/>
    </w:p>
    <w:tbl>
      <w:tblPr>
        <w:tblStyle w:val="665"/>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1684"/>
        <w:gridCol w:w="1489"/>
        <w:gridCol w:w="5585"/>
      </w:tblGrid>
      <w:tr>
        <w:trPr>
          <w:trHeight w:val="433"/>
        </w:trPr>
        <w:tc>
          <w:tcPr>
            <w:tcW w:w="55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5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75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数量（人）</w:t>
            </w:r>
            <w:r/>
          </w:p>
        </w:tc>
        <w:tc>
          <w:tcPr>
            <w:tcW w:w="28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509"/>
        </w:trPr>
        <w:tc>
          <w:tcPr>
            <w:tcW w:w="55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5" w:type="pct"/>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项目经理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食品总监</w:t>
            </w:r>
            <w:r>
              <w:rPr>
                <w:rFonts w:hint="eastAsia" w:ascii="宋体" w:hAnsi="宋体" w:eastAsia="宋体" w:cs="宋体"/>
                <w:color w:val="auto"/>
                <w:sz w:val="24"/>
                <w:szCs w:val="24"/>
                <w:highlight w:val="none"/>
                <w:lang w:eastAsia="zh-CN"/>
              </w:rPr>
              <w:t xml:space="preserve">）</w:t>
            </w:r>
            <w:r/>
          </w:p>
        </w:tc>
        <w:tc>
          <w:tcPr>
            <w:tcW w:w="75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836"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须通过</w:t>
            </w:r>
            <w:r>
              <w:rPr>
                <w:rFonts w:hint="eastAsia" w:ascii="宋体" w:hAnsi="宋体" w:eastAsia="宋体" w:cs="宋体"/>
                <w:color w:val="auto"/>
                <w:sz w:val="24"/>
                <w:szCs w:val="24"/>
                <w:highlight w:val="none"/>
              </w:rPr>
              <w:t xml:space="preserve">市场监督部门的培训并</w:t>
            </w:r>
            <w:r>
              <w:rPr>
                <w:rFonts w:hint="eastAsia" w:ascii="宋体" w:hAnsi="宋体" w:eastAsia="宋体" w:cs="宋体"/>
                <w:color w:val="auto"/>
                <w:sz w:val="24"/>
                <w:szCs w:val="24"/>
                <w:highlight w:val="none"/>
                <w:lang w:val="en-US" w:eastAsia="zh-CN"/>
              </w:rPr>
              <w:t xml:space="preserve">获得</w:t>
            </w:r>
            <w:r>
              <w:rPr>
                <w:rFonts w:hint="eastAsia" w:ascii="宋体" w:hAnsi="宋体" w:eastAsia="宋体" w:cs="宋体"/>
                <w:color w:val="auto"/>
                <w:sz w:val="24"/>
                <w:szCs w:val="24"/>
                <w:highlight w:val="none"/>
              </w:rPr>
              <w:t xml:space="preserve">考核合格</w:t>
            </w:r>
            <w:r>
              <w:rPr>
                <w:rFonts w:hint="eastAsia" w:ascii="宋体" w:hAnsi="宋体" w:eastAsia="宋体" w:cs="宋体"/>
                <w:color w:val="auto"/>
                <w:sz w:val="24"/>
                <w:szCs w:val="24"/>
                <w:highlight w:val="none"/>
                <w:lang w:val="en-US" w:eastAsia="zh-CN"/>
              </w:rPr>
              <w:t xml:space="preserve">证、</w:t>
            </w:r>
            <w:r>
              <w:rPr>
                <w:rFonts w:hint="eastAsia" w:ascii="宋体" w:hAnsi="宋体" w:eastAsia="宋体" w:cs="宋体"/>
                <w:color w:val="auto"/>
                <w:sz w:val="24"/>
                <w:szCs w:val="24"/>
                <w:highlight w:val="none"/>
              </w:rPr>
              <w:t xml:space="preserve">持有效期内的健康证。</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服务期内需保证本岗位人员稳定，</w:t>
            </w:r>
            <w:r>
              <w:rPr>
                <w:rFonts w:hint="eastAsia" w:ascii="宋体" w:hAnsi="宋体" w:eastAsia="宋体" w:cs="宋体"/>
                <w:color w:val="auto"/>
                <w:sz w:val="24"/>
                <w:szCs w:val="24"/>
                <w:highlight w:val="none"/>
                <w:lang w:val="en-US" w:eastAsia="zh-CN"/>
              </w:rPr>
              <w:t xml:space="preserve">合同签订后12</w:t>
            </w:r>
            <w:r>
              <w:rPr>
                <w:rFonts w:hint="eastAsia" w:ascii="宋体" w:hAnsi="宋体" w:eastAsia="宋体" w:cs="宋体"/>
                <w:color w:val="auto"/>
                <w:sz w:val="24"/>
                <w:szCs w:val="24"/>
                <w:highlight w:val="none"/>
                <w:lang w:eastAsia="en-US"/>
              </w:rPr>
              <w:t xml:space="preserve">个月内不得</w:t>
            </w:r>
            <w:r>
              <w:rPr>
                <w:rFonts w:hint="eastAsia" w:ascii="宋体" w:hAnsi="宋体" w:eastAsia="宋体" w:cs="宋体"/>
                <w:color w:val="auto"/>
                <w:sz w:val="24"/>
                <w:szCs w:val="24"/>
                <w:highlight w:val="none"/>
                <w:lang w:val="en-US" w:eastAsia="zh-CN"/>
              </w:rPr>
              <w:t xml:space="preserve">擅自</w:t>
            </w:r>
            <w:r>
              <w:rPr>
                <w:rFonts w:hint="eastAsia" w:ascii="宋体" w:hAnsi="宋体" w:eastAsia="宋体" w:cs="宋体"/>
                <w:color w:val="auto"/>
                <w:sz w:val="24"/>
                <w:szCs w:val="24"/>
                <w:highlight w:val="none"/>
                <w:lang w:eastAsia="en-US"/>
              </w:rPr>
              <w:t xml:space="preserve">更换，中途如</w:t>
            </w:r>
            <w:r>
              <w:rPr>
                <w:rFonts w:hint="eastAsia" w:ascii="宋体" w:hAnsi="宋体" w:eastAsia="宋体" w:cs="宋体"/>
                <w:color w:val="auto"/>
                <w:sz w:val="24"/>
                <w:szCs w:val="24"/>
                <w:highlight w:val="none"/>
                <w:lang w:val="en-US" w:eastAsia="zh-CN"/>
              </w:rPr>
              <w:t xml:space="preserve">遇不可抗力确</w:t>
            </w:r>
            <w:r>
              <w:rPr>
                <w:rFonts w:hint="eastAsia" w:ascii="宋体" w:hAnsi="宋体" w:eastAsia="宋体" w:cs="宋体"/>
                <w:color w:val="auto"/>
                <w:sz w:val="24"/>
                <w:szCs w:val="24"/>
                <w:highlight w:val="none"/>
                <w:lang w:eastAsia="en-US"/>
              </w:rPr>
              <w:t xml:space="preserve">需更换</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en-US"/>
              </w:rPr>
              <w:t xml:space="preserve">须提前1个月向学校后勤</w:t>
            </w:r>
            <w:r>
              <w:rPr>
                <w:rFonts w:hint="eastAsia" w:ascii="宋体" w:hAnsi="宋体" w:eastAsia="宋体" w:cs="宋体"/>
                <w:color w:val="auto"/>
                <w:sz w:val="24"/>
                <w:szCs w:val="24"/>
                <w:highlight w:val="none"/>
                <w:lang w:val="en-US" w:eastAsia="zh-CN"/>
              </w:rPr>
              <w:t xml:space="preserve">部门</w:t>
            </w:r>
            <w:r>
              <w:rPr>
                <w:rFonts w:hint="eastAsia" w:ascii="宋体" w:hAnsi="宋体" w:eastAsia="宋体" w:cs="宋体"/>
                <w:color w:val="auto"/>
                <w:sz w:val="24"/>
                <w:szCs w:val="24"/>
                <w:highlight w:val="none"/>
                <w:lang w:eastAsia="en-US"/>
              </w:rPr>
              <w:t xml:space="preserve">提出书面申请，同意后方可更换</w:t>
            </w:r>
            <w:r>
              <w:rPr>
                <w:rFonts w:hint="eastAsia" w:ascii="宋体" w:hAnsi="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负责食堂卫生保洁、食堂垃圾分类、食品安全管理等日常管理。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协助采购人制定菜谱、确定食材采购量，做好每日食材验收及出入库及留样等相关工作。</w:t>
            </w:r>
            <w:r/>
          </w:p>
        </w:tc>
      </w:tr>
      <w:tr>
        <w:trPr>
          <w:trHeight w:val="509"/>
        </w:trPr>
        <w:tc>
          <w:tcPr>
            <w:tcW w:w="551"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85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食品安全管理员</w:t>
            </w:r>
            <w:r/>
          </w:p>
        </w:tc>
        <w:tc>
          <w:tcPr>
            <w:tcW w:w="756"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836" w:type="pct"/>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通过食品安全管理员培训考核并获得相应证书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持有效期内的健康证，掌握食品安全管理相关知识</w:t>
            </w:r>
            <w:r>
              <w:rPr>
                <w:rFonts w:hint="eastAsia" w:ascii="宋体" w:hAnsi="宋体" w:eastAsia="宋体" w:cs="宋体"/>
                <w:color w:val="auto"/>
                <w:sz w:val="24"/>
                <w:szCs w:val="24"/>
                <w:highlight w:val="none"/>
                <w:lang w:eastAsia="zh-CN"/>
              </w:rPr>
              <w:t xml:space="preserve">。</w:t>
            </w:r>
            <w:r/>
          </w:p>
        </w:tc>
      </w:tr>
      <w:tr>
        <w:trPr>
          <w:trHeight w:val="433"/>
        </w:trPr>
        <w:tc>
          <w:tcPr>
            <w:tcW w:w="551" w:type="pct"/>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W w:w="85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行政主厨兼营养师</w:t>
            </w:r>
            <w:r/>
          </w:p>
        </w:tc>
        <w:tc>
          <w:tcPr>
            <w:tcW w:w="756" w:type="pct"/>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W w:w="2836" w:type="pct"/>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具</w:t>
            </w:r>
            <w:r>
              <w:rPr>
                <w:rFonts w:hint="eastAsia" w:ascii="宋体" w:hAnsi="宋体" w:eastAsia="宋体" w:cs="宋体"/>
                <w:color w:val="auto"/>
                <w:sz w:val="24"/>
                <w:szCs w:val="24"/>
                <w:highlight w:val="none"/>
                <w:lang w:val="en-US" w:eastAsia="zh-CN"/>
              </w:rPr>
              <w:t xml:space="preserve">有技师（二级）及以上厨师证、公共营养师（含营养配餐师）初级及以上资格证书、持有效期内的健康证。</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服务期内需保证本岗位人员稳定，</w:t>
            </w:r>
            <w:r>
              <w:rPr>
                <w:rFonts w:hint="eastAsia" w:ascii="宋体" w:hAnsi="宋体" w:eastAsia="宋体" w:cs="宋体"/>
                <w:color w:val="auto"/>
                <w:sz w:val="24"/>
                <w:szCs w:val="24"/>
                <w:highlight w:val="none"/>
                <w:lang w:val="en-US" w:eastAsia="zh-CN"/>
              </w:rPr>
              <w:t xml:space="preserve">合同签订后12</w:t>
            </w:r>
            <w:r>
              <w:rPr>
                <w:rFonts w:hint="eastAsia" w:ascii="宋体" w:hAnsi="宋体" w:eastAsia="宋体" w:cs="宋体"/>
                <w:color w:val="auto"/>
                <w:sz w:val="24"/>
                <w:szCs w:val="24"/>
                <w:highlight w:val="none"/>
                <w:lang w:eastAsia="en-US"/>
              </w:rPr>
              <w:t xml:space="preserve">个月内不得</w:t>
            </w:r>
            <w:r>
              <w:rPr>
                <w:rFonts w:hint="eastAsia" w:ascii="宋体" w:hAnsi="宋体" w:eastAsia="宋体" w:cs="宋体"/>
                <w:color w:val="auto"/>
                <w:sz w:val="24"/>
                <w:szCs w:val="24"/>
                <w:highlight w:val="none"/>
                <w:lang w:val="en-US" w:eastAsia="zh-CN"/>
              </w:rPr>
              <w:t xml:space="preserve">擅自</w:t>
            </w:r>
            <w:r>
              <w:rPr>
                <w:rFonts w:hint="eastAsia" w:ascii="宋体" w:hAnsi="宋体" w:eastAsia="宋体" w:cs="宋体"/>
                <w:color w:val="auto"/>
                <w:sz w:val="24"/>
                <w:szCs w:val="24"/>
                <w:highlight w:val="none"/>
                <w:lang w:eastAsia="en-US"/>
              </w:rPr>
              <w:t xml:space="preserve">更换，中途如</w:t>
            </w:r>
            <w:r>
              <w:rPr>
                <w:rFonts w:hint="eastAsia" w:ascii="宋体" w:hAnsi="宋体" w:eastAsia="宋体" w:cs="宋体"/>
                <w:color w:val="auto"/>
                <w:sz w:val="24"/>
                <w:szCs w:val="24"/>
                <w:highlight w:val="none"/>
                <w:lang w:val="en-US" w:eastAsia="zh-CN"/>
              </w:rPr>
              <w:t xml:space="preserve">遇不可抗力确</w:t>
            </w:r>
            <w:r>
              <w:rPr>
                <w:rFonts w:hint="eastAsia" w:ascii="宋体" w:hAnsi="宋体" w:eastAsia="宋体" w:cs="宋体"/>
                <w:color w:val="auto"/>
                <w:sz w:val="24"/>
                <w:szCs w:val="24"/>
                <w:highlight w:val="none"/>
                <w:lang w:eastAsia="en-US"/>
              </w:rPr>
              <w:t xml:space="preserve">需更换</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en-US"/>
              </w:rPr>
              <w:t xml:space="preserve">须提前1个月向学校后勤</w:t>
            </w:r>
            <w:r>
              <w:rPr>
                <w:rFonts w:hint="eastAsia" w:ascii="宋体" w:hAnsi="宋体" w:eastAsia="宋体" w:cs="宋体"/>
                <w:color w:val="auto"/>
                <w:sz w:val="24"/>
                <w:szCs w:val="24"/>
                <w:highlight w:val="none"/>
                <w:lang w:val="en-US" w:eastAsia="zh-CN"/>
              </w:rPr>
              <w:t xml:space="preserve">部门</w:t>
            </w:r>
            <w:r>
              <w:rPr>
                <w:rFonts w:hint="eastAsia" w:ascii="宋体" w:hAnsi="宋体" w:eastAsia="宋体" w:cs="宋体"/>
                <w:color w:val="auto"/>
                <w:sz w:val="24"/>
                <w:szCs w:val="24"/>
                <w:highlight w:val="none"/>
                <w:lang w:eastAsia="en-US"/>
              </w:rPr>
              <w:t xml:space="preserve">提出书面申请，同意后方可更换</w:t>
            </w:r>
            <w:r>
              <w:rPr>
                <w:rFonts w:hint="eastAsia" w:ascii="宋体" w:hAnsi="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应熟悉家常菜的制作方法，菜品应符合大众口味，并根据师生反馈不断改进，有一定的研发创新能力。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创新菜品应取得采购单位认可后方可加入菜谱。</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应参与主要食材的验收，对于不符合要求的食材应当场提出并给出处理建议，具备正常的成本核算能力。</w:t>
            </w:r>
            <w:r/>
          </w:p>
        </w:tc>
      </w:tr>
      <w:tr>
        <w:trPr>
          <w:trHeight w:val="433"/>
        </w:trPr>
        <w:tc>
          <w:tcPr>
            <w:tcW w:w="551"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855" w:type="pct"/>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厨师</w:t>
            </w:r>
            <w:r>
              <w:rPr>
                <w:rFonts w:hint="eastAsia" w:ascii="宋体" w:hAnsi="宋体" w:cs="宋体"/>
                <w:color w:val="auto"/>
                <w:sz w:val="24"/>
                <w:szCs w:val="24"/>
                <w:highlight w:val="none"/>
                <w:lang w:eastAsia="zh-CN"/>
              </w:rPr>
              <w:t xml:space="preserve">（主厨）</w:t>
            </w:r>
            <w:r/>
          </w:p>
        </w:tc>
        <w:tc>
          <w:tcPr>
            <w:tcW w:w="756" w:type="pct"/>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2836" w:type="pct"/>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厨师证、</w:t>
            </w:r>
            <w:r>
              <w:rPr>
                <w:rFonts w:hint="eastAsia" w:ascii="宋体" w:hAnsi="宋体" w:eastAsia="宋体" w:cs="宋体"/>
                <w:color w:val="auto"/>
                <w:sz w:val="24"/>
                <w:szCs w:val="24"/>
                <w:highlight w:val="none"/>
              </w:rPr>
              <w:t xml:space="preserve">持有效期内的健康证</w:t>
            </w:r>
            <w:r>
              <w:rPr>
                <w:rFonts w:hint="eastAsia" w:ascii="宋体" w:hAnsi="宋体" w:eastAsia="宋体" w:cs="宋体"/>
                <w:color w:val="auto"/>
                <w:sz w:val="24"/>
                <w:szCs w:val="24"/>
                <w:highlight w:val="none"/>
                <w:lang w:eastAsia="zh-CN"/>
              </w:rPr>
              <w:t xml:space="preserve">。</w:t>
            </w:r>
            <w:r/>
          </w:p>
        </w:tc>
      </w:tr>
      <w:tr>
        <w:trPr>
          <w:trHeight w:val="433"/>
        </w:trPr>
        <w:tc>
          <w:tcPr>
            <w:tcW w:w="551" w:type="pct"/>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855" w:type="pct"/>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厨师</w:t>
            </w:r>
            <w:r>
              <w:rPr>
                <w:rFonts w:hint="eastAsia" w:ascii="宋体" w:hAnsi="宋体" w:eastAsia="宋体" w:cs="宋体"/>
                <w:color w:val="auto"/>
                <w:sz w:val="24"/>
                <w:szCs w:val="24"/>
                <w:highlight w:val="none"/>
                <w:lang w:eastAsia="zh-CN"/>
              </w:rPr>
              <w:t xml:space="preserve">（副厨）</w:t>
            </w:r>
            <w:r/>
          </w:p>
        </w:tc>
        <w:tc>
          <w:tcPr>
            <w:tcW w:w="756" w:type="pct"/>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2836"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厨师证、</w:t>
            </w:r>
            <w:r>
              <w:rPr>
                <w:rFonts w:hint="eastAsia" w:ascii="宋体" w:hAnsi="宋体" w:eastAsia="宋体" w:cs="宋体"/>
                <w:color w:val="auto"/>
                <w:sz w:val="24"/>
                <w:szCs w:val="24"/>
                <w:highlight w:val="none"/>
              </w:rPr>
              <w:t xml:space="preserve">持有效期内的健康证</w:t>
            </w:r>
            <w:r>
              <w:rPr>
                <w:rFonts w:hint="eastAsia" w:ascii="宋体" w:hAnsi="宋体" w:eastAsia="宋体" w:cs="宋体"/>
                <w:color w:val="auto"/>
                <w:sz w:val="24"/>
                <w:szCs w:val="24"/>
                <w:highlight w:val="none"/>
                <w:lang w:eastAsia="zh-CN"/>
              </w:rPr>
              <w:t xml:space="preserve">。</w:t>
            </w:r>
            <w:r/>
          </w:p>
        </w:tc>
      </w:tr>
      <w:tr>
        <w:trPr>
          <w:trHeight w:val="433"/>
        </w:trPr>
        <w:tc>
          <w:tcPr>
            <w:tcW w:w="551" w:type="pct"/>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85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面点师</w:t>
            </w:r>
            <w:r/>
          </w:p>
        </w:tc>
        <w:tc>
          <w:tcPr>
            <w:tcW w:w="756" w:type="pct"/>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W w:w="2836"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1.具有</w:t>
            </w:r>
            <w:r>
              <w:rPr>
                <w:rFonts w:hint="eastAsia" w:ascii="宋体" w:hAnsi="宋体" w:eastAsia="宋体" w:cs="宋体"/>
                <w:color w:val="auto"/>
                <w:sz w:val="24"/>
                <w:szCs w:val="24"/>
                <w:highlight w:val="none"/>
              </w:rPr>
              <w:t xml:space="preserve">中式面点师</w:t>
            </w:r>
            <w:r>
              <w:rPr>
                <w:rFonts w:hint="eastAsia" w:ascii="宋体" w:hAnsi="宋体" w:eastAsia="宋体" w:cs="宋体"/>
                <w:color w:val="auto"/>
                <w:sz w:val="24"/>
                <w:szCs w:val="24"/>
                <w:highlight w:val="none"/>
                <w:lang w:val="en-US" w:eastAsia="zh-CN"/>
              </w:rPr>
              <w:t xml:space="preserve">证、</w:t>
            </w:r>
            <w:r>
              <w:rPr>
                <w:rFonts w:hint="eastAsia" w:ascii="宋体" w:hAnsi="宋体" w:eastAsia="宋体" w:cs="宋体"/>
                <w:color w:val="auto"/>
                <w:sz w:val="24"/>
                <w:szCs w:val="24"/>
                <w:highlight w:val="none"/>
              </w:rPr>
              <w:t xml:space="preserve">持有效期内的健康证</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能熟练制作各种常规点心制品，保证足量供应，有一定的研发创新能力。</w:t>
            </w:r>
            <w:r/>
          </w:p>
        </w:tc>
      </w:tr>
      <w:tr>
        <w:trPr>
          <w:trHeight w:val="433"/>
        </w:trPr>
        <w:tc>
          <w:tcPr>
            <w:tcW w:w="551" w:type="pct"/>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W w:w="85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勤杂人员</w:t>
            </w:r>
            <w:r/>
          </w:p>
        </w:tc>
        <w:tc>
          <w:tcPr>
            <w:tcW w:w="756" w:type="pct"/>
            <w:vAlign w:val="center"/>
            <w:textDirection w:val="lrTb"/>
            <w:noWrap w:val="false"/>
          </w:tcPr>
          <w:p>
            <w:pPr>
              <w:jc w:val="center"/>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87</w:t>
            </w:r>
            <w:r/>
          </w:p>
        </w:tc>
        <w:tc>
          <w:tcPr>
            <w:tcW w:w="2836"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1"/>
        </w:trPr>
        <w:tc>
          <w:tcPr>
            <w:tcW w:w="551"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gridSpan w:val="2"/>
            <w:tcW w:w="161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104</w:t>
            </w:r>
            <w:r>
              <w:rPr>
                <w:rFonts w:hint="eastAsia" w:ascii="宋体" w:hAnsi="宋体" w:eastAsia="宋体" w:cs="宋体"/>
                <w:color w:val="auto"/>
                <w:sz w:val="24"/>
                <w:szCs w:val="24"/>
                <w:highlight w:val="none"/>
              </w:rPr>
              <w:t xml:space="preserve">人</w:t>
            </w:r>
            <w:r/>
          </w:p>
        </w:tc>
        <w:tc>
          <w:tcPr>
            <w:tcW w:w="2836"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拟投入人员中男性年龄不得超过60周岁，女性年龄不得55周岁。</w:t>
            </w:r>
            <w:r/>
          </w:p>
        </w:tc>
      </w:tr>
    </w:tbl>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 食堂用工服务商配备人员（除第1至3项人员不得变动外）不得低于上表人数及《中小学食堂管理服务规范》所列要求</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拟派的服务人员不得随意变动，根据学生三餐就餐人数情况，供应商统筹安排工作人员，确保平稳供餐，不得出现学生排队时间过长、卫生打扫不及时、备餐不及时等情况。供应商若需调整服务人员，必须征得采购人同意，因此造成的所有损失由中标人自行承担。</w:t>
      </w:r>
      <w:r/>
    </w:p>
    <w:p>
      <w:pPr>
        <w:ind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3.供应商应独立完成全部服务项目及内容、不得转包、分包，若发现转包、分包的，采购人有权终止合同。</w:t>
      </w:r>
      <w:r/>
    </w:p>
    <w:p>
      <w:pPr>
        <w:ind w:firstLine="482"/>
        <w:spacing w:line="360" w:lineRule="auto"/>
        <w:rPr>
          <w:rFonts w:hint="eastAsia" w:ascii="宋体" w:hAnsi="宋体" w:eastAsia="宋体" w:cs="宋体"/>
          <w:b/>
          <w:color w:val="auto"/>
          <w:sz w:val="24"/>
          <w:szCs w:val="24"/>
          <w:highlight w:val="none"/>
        </w:rPr>
        <w:outlineLvl w:val="2"/>
      </w:pP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、需求及采购内容</w:t>
      </w:r>
      <w:r/>
    </w:p>
    <w:p>
      <w:pPr>
        <w:ind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（一）师生就餐需求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1.正常上课期间：大中专及职教高考高一、高二学生</w:t>
      </w:r>
      <w:r>
        <w:rPr>
          <w:rFonts w:hint="eastAsia" w:ascii="宋体" w:hAnsi="宋体" w:eastAsia="宋体" w:cs="宋体"/>
          <w:color w:val="auto"/>
          <w:sz w:val="24"/>
          <w:szCs w:val="24"/>
          <w:highlight w:val="none"/>
          <w:lang w:val="zh-CN" w:eastAsia="zh-CN"/>
        </w:rPr>
        <w:t xml:space="preserve">实行周末双休，</w:t>
      </w:r>
      <w:r>
        <w:rPr>
          <w:rFonts w:hint="eastAsia" w:ascii="宋体" w:hAnsi="宋体" w:eastAsia="宋体" w:cs="宋体"/>
          <w:color w:val="auto"/>
          <w:sz w:val="24"/>
          <w:szCs w:val="24"/>
          <w:highlight w:val="none"/>
          <w:lang w:val="en-US" w:eastAsia="zh-CN"/>
        </w:rPr>
        <w:t xml:space="preserve">周末不供餐；职教高考高三学生周末单休，需另提供一天的用餐服务（只需开一个食堂）。</w:t>
      </w:r>
      <w:r>
        <w:rPr>
          <w:rFonts w:hint="eastAsia" w:ascii="宋体" w:hAnsi="宋体" w:eastAsia="宋体" w:cs="宋体"/>
          <w:color w:val="auto"/>
          <w:sz w:val="24"/>
          <w:szCs w:val="24"/>
          <w:highlight w:val="none"/>
          <w:lang w:val="zh-CN" w:eastAsia="zh-CN"/>
        </w:rPr>
        <w:t xml:space="preserve">通常情况寄宿生周日晚至下周五中午在校内用餐，走读生周一至周五中餐在校内用餐，</w:t>
      </w:r>
      <w:r>
        <w:rPr>
          <w:rFonts w:hint="eastAsia" w:ascii="宋体" w:hAnsi="宋体" w:eastAsia="宋体" w:cs="宋体"/>
          <w:color w:val="auto"/>
          <w:sz w:val="24"/>
          <w:szCs w:val="24"/>
          <w:highlight w:val="none"/>
          <w:lang w:val="en-US" w:eastAsia="zh-CN"/>
        </w:rPr>
        <w:t xml:space="preserve">如因特殊情况需要调整，以学校实际情况为准。学生就餐时间根据学校作息时间表。中午就餐学生分四批次就餐，第一批次：10点50分；第二批次：10点55分；第三批次：11:05；第四批次：11:35。教职工用餐在第五食堂，教工上班期间，每天提供早餐服务（人数不多）、午餐服务（人数较多）、晚餐服务（人数不多）</w:t>
      </w:r>
      <w:r>
        <w:rPr>
          <w:rFonts w:hint="eastAsia" w:ascii="宋体" w:hAnsi="宋体" w:cs="宋体"/>
          <w:color w:val="auto"/>
          <w:sz w:val="24"/>
          <w:szCs w:val="24"/>
          <w:highlight w:val="none"/>
          <w:lang w:val="en-US" w:eastAsia="zh-CN"/>
        </w:rPr>
        <w:t xml:space="preserve">。具体时间和要求，</w:t>
      </w:r>
      <w:r>
        <w:rPr>
          <w:rFonts w:hint="eastAsia" w:ascii="宋体" w:hAnsi="宋体" w:eastAsia="宋体" w:cs="宋体"/>
          <w:color w:val="auto"/>
          <w:sz w:val="24"/>
          <w:szCs w:val="24"/>
          <w:highlight w:val="none"/>
          <w:lang w:val="en-US" w:eastAsia="zh-CN"/>
        </w:rPr>
        <w:t xml:space="preserve">以</w:t>
      </w:r>
      <w:r>
        <w:rPr>
          <w:rFonts w:hint="eastAsia" w:ascii="宋体" w:hAnsi="宋体" w:cs="宋体"/>
          <w:color w:val="auto"/>
          <w:sz w:val="24"/>
          <w:szCs w:val="24"/>
          <w:highlight w:val="none"/>
          <w:lang w:val="en-US" w:eastAsia="zh-CN"/>
        </w:rPr>
        <w:t xml:space="preserve">学校当期</w:t>
      </w:r>
      <w:r>
        <w:rPr>
          <w:rFonts w:hint="eastAsia" w:ascii="宋体" w:hAnsi="宋体" w:eastAsia="宋体" w:cs="宋体"/>
          <w:color w:val="auto"/>
          <w:sz w:val="24"/>
          <w:szCs w:val="24"/>
          <w:highlight w:val="none"/>
          <w:lang w:val="en-US" w:eastAsia="zh-CN"/>
        </w:rPr>
        <w:t xml:space="preserve">实际为准。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2.寒暑假资源开放：每学期结束后及开学前，有部分师生需要留校参加资源开放活动，所以每学期结束后需要再供餐10天左右（以实际为准），每学期开学前需要提前供餐10天左右（以实际为准）</w:t>
      </w:r>
      <w:r>
        <w:rPr>
          <w:rFonts w:hint="eastAsia" w:ascii="宋体" w:hAnsi="宋体" w:cs="宋体"/>
          <w:color w:val="auto"/>
          <w:sz w:val="24"/>
          <w:szCs w:val="24"/>
          <w:highlight w:val="none"/>
          <w:lang w:val="en-US" w:eastAsia="zh-CN"/>
        </w:rPr>
        <w:t xml:space="preserve">，每年新生军训方案另附</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3.代办业务：部分周末学校需要承办各种社会考试任务、中考考点供餐保障任务、省市等各级技能大赛及教学大赛用餐等其他代办业务，根据学校安排提供就餐膳食服务。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4.对外工作用餐：由第五食堂代办，学校视情确定用餐人数、用餐方式和用餐标准。</w:t>
      </w:r>
      <w:r/>
    </w:p>
    <w:p>
      <w:pPr>
        <w:ind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（二）供餐要求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1.供餐方式：学生及教工自主选餐，开放所有的配餐窗口；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2.菜品数量：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学生食堂：</w:t>
      </w:r>
      <w:r>
        <w:rPr>
          <w:rFonts w:hint="eastAsia" w:ascii="宋体" w:hAnsi="宋体" w:eastAsia="宋体" w:cs="宋体"/>
          <w:color w:val="auto"/>
          <w:sz w:val="24"/>
          <w:szCs w:val="24"/>
          <w:highlight w:val="none"/>
          <w:lang w:val="zh-CN" w:eastAsia="zh-CN"/>
        </w:rPr>
        <w:t xml:space="preserve">早餐（含中西点）不少于</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eastAsia="zh-CN"/>
        </w:rPr>
        <w:t xml:space="preserve">个品种（不包括豆浆、稀饭），午（晚）餐（含中西点）不少于</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个品种，午餐、晚餐不重样；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教工食堂：早餐（含中西点）不少于</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eastAsia="zh-CN"/>
        </w:rPr>
        <w:t xml:space="preserve">个品种（不包括豆浆、稀饭），午（晚）餐（含中西点）不少于</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个品种，午餐、晚餐不重样；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3.窗口设置：包括但不限于快餐及各种特色窗口（包含但不限于炒饭/炒面、面条/水饺/馄饨/粉丝等）；底楼学生食堂主要经营快餐，二楼学生食堂主要经营各种特色品种。</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en-US"/>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en-US"/>
        </w:rPr>
        <w:t xml:space="preserve">）</w:t>
      </w:r>
      <w:r>
        <w:rPr>
          <w:rFonts w:hint="eastAsia" w:ascii="宋体" w:hAnsi="宋体" w:eastAsia="宋体" w:cs="宋体"/>
          <w:b/>
          <w:bCs/>
          <w:color w:val="auto"/>
          <w:sz w:val="24"/>
          <w:szCs w:val="24"/>
          <w:highlight w:val="none"/>
          <w:lang w:val="en-US" w:eastAsia="zh-CN"/>
        </w:rPr>
        <w:t xml:space="preserve">服务</w:t>
      </w:r>
      <w:r>
        <w:rPr>
          <w:rFonts w:hint="eastAsia" w:ascii="宋体" w:hAnsi="宋体" w:cs="宋体"/>
          <w:b/>
          <w:bCs/>
          <w:color w:val="auto"/>
          <w:sz w:val="24"/>
          <w:szCs w:val="24"/>
          <w:highlight w:val="none"/>
          <w:lang w:val="en-US" w:eastAsia="zh-CN"/>
        </w:rPr>
        <w:t xml:space="preserve">内容</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en-US"/>
        </w:rPr>
        <w:t xml:space="preserve">基本要求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（1）供应商必须严格按照</w:t>
      </w:r>
      <w:r>
        <w:rPr>
          <w:rFonts w:hint="eastAsia" w:ascii="宋体" w:hAnsi="宋体" w:eastAsia="宋体" w:cs="宋体"/>
          <w:color w:val="auto"/>
          <w:sz w:val="24"/>
          <w:szCs w:val="24"/>
          <w:highlight w:val="none"/>
          <w:lang w:eastAsia="en-US"/>
        </w:rPr>
        <w:t xml:space="preserve">《中华人民共和国民法典》、《中华人民共和国食品安全法》、《中华人民共和国食品安全法实施条例》、《学校食品安全与营养健康管理规定》、《中小学校园食品安全和膳食经费管理工作指引》、《集中用餐单位落实食品安全主体责任监督管理规定》（2025年国家市场监督管理总局令第98号）、《江苏省中小学食堂管理服务规范》、《江苏省教育厅等七部门关于加强中小学食堂与校外供餐管理的通知》和《江苏省市场监督管理局等五部门常态化开展校园食品安全和膳食经费联合检查的通知》（苏市监〔2025〕39号）等文件精神，</w:t>
      </w:r>
      <w:r>
        <w:rPr>
          <w:rFonts w:hint="eastAsia" w:ascii="宋体" w:hAnsi="宋体" w:eastAsia="宋体" w:cs="宋体"/>
          <w:color w:val="auto"/>
          <w:sz w:val="24"/>
          <w:szCs w:val="24"/>
          <w:highlight w:val="none"/>
          <w:lang w:val="en-US" w:eastAsia="zh-CN"/>
        </w:rPr>
        <w:t xml:space="preserve">严格执行食堂的组织管理、人员管理、食品安全管理、营养配餐、安全生产管理、食育文化、应急处置、监督检查等方面的相关要求；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lang w:eastAsia="en-US"/>
        </w:rPr>
        <w:t xml:space="preserve">要持有效的食品经营许可证，并悬挂在</w:t>
      </w:r>
      <w:r>
        <w:rPr>
          <w:rFonts w:hint="eastAsia" w:ascii="宋体" w:hAnsi="宋体" w:eastAsia="宋体" w:cs="宋体"/>
          <w:color w:val="auto"/>
          <w:sz w:val="24"/>
          <w:szCs w:val="24"/>
          <w:highlight w:val="none"/>
          <w:lang w:val="en-US" w:eastAsia="zh-CN"/>
        </w:rPr>
        <w:t xml:space="preserve">食堂餐厅</w:t>
      </w:r>
      <w:r>
        <w:rPr>
          <w:rFonts w:hint="eastAsia" w:ascii="宋体" w:hAnsi="宋体" w:eastAsia="宋体" w:cs="宋体"/>
          <w:color w:val="auto"/>
          <w:sz w:val="24"/>
          <w:szCs w:val="24"/>
          <w:highlight w:val="none"/>
          <w:lang w:eastAsia="en-US"/>
        </w:rPr>
        <w:t xml:space="preserve">的醒目位置，亮证经营，在餐厅醒目位置应设置食堂从业人员监督台、健康证明和卫生知识培训合格证明公示栏、食品卫生警示标语；</w:t>
      </w:r>
      <w:r>
        <w:rPr>
          <w:rFonts w:hint="eastAsia" w:ascii="宋体" w:hAnsi="宋体" w:eastAsia="宋体" w:cs="宋体"/>
          <w:color w:val="auto"/>
          <w:sz w:val="24"/>
          <w:szCs w:val="24"/>
          <w:highlight w:val="none"/>
          <w:lang w:val="en-US" w:eastAsia="zh-CN"/>
        </w:rPr>
        <w:t xml:space="preserve">设置食堂信息公示栏，包括抽检菜品、检测报告、考核表、相关通知等信息。</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b/>
          <w:bCs/>
          <w:color w:val="auto"/>
          <w:sz w:val="24"/>
          <w:szCs w:val="24"/>
          <w:highlight w:val="none"/>
          <w:lang w:val="en-US" w:eastAsia="zh-CN"/>
        </w:rPr>
        <w:t xml:space="preserve">供应商必须严格执行校方各项规章制度，服从校方监管，必须委派一名经过市场监督部门的培训并考核合格的项目经理（即食</w:t>
      </w:r>
      <w:r>
        <w:rPr>
          <w:rFonts w:hint="eastAsia" w:ascii="宋体" w:hAnsi="宋体" w:cs="宋体"/>
          <w:b/>
          <w:bCs/>
          <w:color w:val="auto"/>
          <w:sz w:val="24"/>
          <w:szCs w:val="24"/>
          <w:highlight w:val="none"/>
          <w:lang w:val="en-US" w:eastAsia="zh-CN"/>
        </w:rPr>
        <w:t xml:space="preserve">品</w:t>
      </w:r>
      <w:r>
        <w:rPr>
          <w:rFonts w:hint="eastAsia" w:ascii="宋体" w:hAnsi="宋体" w:eastAsia="宋体" w:cs="宋体"/>
          <w:b/>
          <w:bCs/>
          <w:color w:val="auto"/>
          <w:sz w:val="24"/>
          <w:szCs w:val="24"/>
          <w:highlight w:val="none"/>
          <w:lang w:val="en-US" w:eastAsia="zh-CN"/>
        </w:rPr>
        <w:t xml:space="preserve">总监)，专职负责为师生提供服务（投标时报送的项目经理和实际管理者须一致)。</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4"/>
          <w:szCs w:val="24"/>
          <w:highlight w:val="none"/>
          <w:lang w:eastAsia="en-US"/>
        </w:rPr>
        <w:t xml:space="preserve">项目经理必须在</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eastAsia="en-US"/>
        </w:rPr>
        <w:t xml:space="preserve">食堂工作</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工作日到岗率达100%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合同签订后12</w:t>
      </w:r>
      <w:r>
        <w:rPr>
          <w:rFonts w:hint="eastAsia" w:ascii="宋体" w:hAnsi="宋体" w:eastAsia="宋体" w:cs="宋体"/>
          <w:color w:val="auto"/>
          <w:sz w:val="24"/>
          <w:szCs w:val="24"/>
          <w:highlight w:val="none"/>
          <w:lang w:eastAsia="en-US"/>
        </w:rPr>
        <w:t xml:space="preserve">个月内不得</w:t>
      </w:r>
      <w:r>
        <w:rPr>
          <w:rFonts w:hint="eastAsia" w:ascii="宋体" w:hAnsi="宋体" w:eastAsia="宋体" w:cs="宋体"/>
          <w:color w:val="auto"/>
          <w:sz w:val="24"/>
          <w:szCs w:val="24"/>
          <w:highlight w:val="none"/>
          <w:lang w:val="en-US" w:eastAsia="zh-CN"/>
        </w:rPr>
        <w:t xml:space="preserve">擅自</w:t>
      </w:r>
      <w:r>
        <w:rPr>
          <w:rFonts w:hint="eastAsia" w:ascii="宋体" w:hAnsi="宋体" w:eastAsia="宋体" w:cs="宋体"/>
          <w:color w:val="auto"/>
          <w:sz w:val="24"/>
          <w:szCs w:val="24"/>
          <w:highlight w:val="none"/>
          <w:lang w:eastAsia="en-US"/>
        </w:rPr>
        <w:t xml:space="preserve">更换，中途如</w:t>
      </w:r>
      <w:r>
        <w:rPr>
          <w:rFonts w:hint="eastAsia" w:ascii="宋体" w:hAnsi="宋体" w:eastAsia="宋体" w:cs="宋体"/>
          <w:color w:val="auto"/>
          <w:sz w:val="24"/>
          <w:szCs w:val="24"/>
          <w:highlight w:val="none"/>
          <w:lang w:val="en-US" w:eastAsia="zh-CN"/>
        </w:rPr>
        <w:t xml:space="preserve">遇不可抗力确</w:t>
      </w:r>
      <w:r>
        <w:rPr>
          <w:rFonts w:hint="eastAsia" w:ascii="宋体" w:hAnsi="宋体" w:eastAsia="宋体" w:cs="宋体"/>
          <w:color w:val="auto"/>
          <w:sz w:val="24"/>
          <w:szCs w:val="24"/>
          <w:highlight w:val="none"/>
          <w:lang w:eastAsia="en-US"/>
        </w:rPr>
        <w:t xml:space="preserve">需更换</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en-US"/>
        </w:rPr>
        <w:t xml:space="preserve">须提前1个月向学校后勤</w:t>
      </w:r>
      <w:r>
        <w:rPr>
          <w:rFonts w:hint="eastAsia" w:ascii="宋体" w:hAnsi="宋体" w:eastAsia="宋体" w:cs="宋体"/>
          <w:color w:val="auto"/>
          <w:sz w:val="24"/>
          <w:szCs w:val="24"/>
          <w:highlight w:val="none"/>
          <w:lang w:val="en-US" w:eastAsia="zh-CN"/>
        </w:rPr>
        <w:t xml:space="preserve">部门</w:t>
      </w:r>
      <w:r>
        <w:rPr>
          <w:rFonts w:hint="eastAsia" w:ascii="宋体" w:hAnsi="宋体" w:eastAsia="宋体" w:cs="宋体"/>
          <w:color w:val="auto"/>
          <w:sz w:val="24"/>
          <w:szCs w:val="24"/>
          <w:highlight w:val="none"/>
          <w:lang w:eastAsia="en-US"/>
        </w:rPr>
        <w:t xml:space="preserve">提出书面申请，同意后方可更换</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lang w:eastAsia="en-US"/>
        </w:rPr>
        <w:t xml:space="preserve">应积极采用先进管理方法，积极推进保持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和“五常”</w:t>
      </w:r>
      <w:r>
        <w:rPr>
          <w:rFonts w:hint="eastAsia" w:ascii="宋体" w:hAnsi="宋体" w:eastAsia="宋体" w:cs="宋体"/>
          <w:color w:val="auto"/>
          <w:sz w:val="24"/>
          <w:szCs w:val="24"/>
          <w:highlight w:val="none"/>
          <w:lang w:eastAsia="en-US"/>
        </w:rPr>
        <w:t xml:space="preserve">管理</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eastAsia="en-US"/>
        </w:rPr>
        <w:t xml:space="preserve">，并接受学校和主管部门的检查和验收，食堂食品安全卫生管理必须达到A级食堂要求。</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en-US"/>
        </w:rPr>
        <w:t xml:space="preserve">对伙食品种、质量要求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lang w:val="zh-CN" w:eastAsia="zh-CN"/>
        </w:rPr>
        <w:t xml:space="preserve">须根据学生需求，制定</w:t>
      </w:r>
      <w:r>
        <w:rPr>
          <w:rFonts w:hint="eastAsia" w:ascii="宋体" w:hAnsi="宋体" w:eastAsia="宋体" w:cs="宋体"/>
          <w:color w:val="auto"/>
          <w:sz w:val="24"/>
          <w:szCs w:val="24"/>
          <w:highlight w:val="none"/>
          <w:lang w:val="en-US" w:eastAsia="zh-CN"/>
        </w:rPr>
        <w:t xml:space="preserve">菜品</w:t>
      </w:r>
      <w:r>
        <w:rPr>
          <w:rFonts w:hint="eastAsia" w:ascii="宋体" w:hAnsi="宋体" w:eastAsia="宋体" w:cs="宋体"/>
          <w:color w:val="auto"/>
          <w:sz w:val="24"/>
          <w:szCs w:val="24"/>
          <w:highlight w:val="none"/>
          <w:lang w:val="zh-CN" w:eastAsia="zh-CN"/>
        </w:rPr>
        <w:t xml:space="preserve">方案，</w:t>
      </w:r>
      <w:r>
        <w:rPr>
          <w:rFonts w:hint="eastAsia" w:ascii="宋体" w:hAnsi="宋体" w:eastAsia="宋体" w:cs="宋体"/>
          <w:color w:val="auto"/>
          <w:sz w:val="24"/>
          <w:szCs w:val="24"/>
          <w:highlight w:val="none"/>
          <w:lang w:eastAsia="en-US"/>
        </w:rPr>
        <w:t xml:space="preserve">要做到伙食供应多元化，不断创新，多风味，多花色品种，能满足学生不同需求，并注重饮食食品科学营养。具体要求如下：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根据校方提供的食材原料及</w:t>
      </w:r>
      <w:r>
        <w:rPr>
          <w:rFonts w:hint="eastAsia" w:ascii="宋体" w:hAnsi="宋体" w:eastAsia="宋体" w:cs="宋体"/>
          <w:color w:val="auto"/>
          <w:sz w:val="24"/>
          <w:szCs w:val="24"/>
          <w:highlight w:val="none"/>
          <w:lang w:eastAsia="en-US"/>
        </w:rPr>
        <w:t xml:space="preserve">学生需求所提出的伙食建议，主食做到花样多，份量准确，米饭软硬适度；蒸、炸、煮、卤、炒、溜、炖、煎的菜肴品种齐全，其中大众餐、简餐不少于50%，油炸食品不得高于20%，做到高、中、低档菜的供应齐全，比例适当：低档菜所占比例为20～30%；中档菜所占比例为40～50%；高档菜所占比例为20～30%；</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eastAsia="en-US"/>
        </w:rPr>
        <w:t xml:space="preserve">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eastAsia="en-US"/>
        </w:rPr>
        <w:t xml:space="preserve">食谱预先排定，使花色品种在每日、每周、每月都有一定的变化，讲究烹调技艺，色、香、味、型、营养俱佳；</w:t>
      </w:r>
      <w:r>
        <w:rPr>
          <w:rFonts w:hint="eastAsia" w:ascii="宋体" w:hAnsi="宋体" w:eastAsia="宋体" w:cs="宋体"/>
          <w:color w:val="auto"/>
          <w:sz w:val="24"/>
          <w:szCs w:val="24"/>
          <w:highlight w:val="none"/>
          <w:lang w:val="zh-CN" w:eastAsia="zh-CN"/>
        </w:rPr>
        <w:t xml:space="preserve">提供的所有菜品必须从食材原料加工至成品，并煮熟煮透；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（3）菜肴品种质量以中、小锅菜为主，实行多锅小炒，提高烹饪技术，保证伙食质量；</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en-US"/>
        </w:rPr>
        <w:t xml:space="preserve">对检验的要求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zh-CN" w:eastAsia="zh-CN" w:bidi="ar-SA"/>
        </w:rPr>
        <w:t xml:space="preserve">应当</w:t>
      </w:r>
      <w:r>
        <w:rPr>
          <w:rFonts w:hint="eastAsia" w:ascii="宋体" w:hAnsi="宋体" w:eastAsia="宋体" w:cs="宋体"/>
          <w:color w:val="auto"/>
          <w:sz w:val="24"/>
          <w:szCs w:val="24"/>
          <w:highlight w:val="none"/>
          <w:lang w:val="en-US" w:eastAsia="zh-CN" w:bidi="ar-SA"/>
        </w:rPr>
        <w:t xml:space="preserve">配合校方</w:t>
      </w:r>
      <w:r>
        <w:rPr>
          <w:rFonts w:hint="eastAsia" w:ascii="宋体" w:hAnsi="宋体" w:eastAsia="宋体" w:cs="宋体"/>
          <w:color w:val="auto"/>
          <w:sz w:val="24"/>
          <w:szCs w:val="24"/>
          <w:highlight w:val="none"/>
          <w:lang w:val="zh-CN" w:eastAsia="zh-CN" w:bidi="ar-SA"/>
        </w:rPr>
        <w:t xml:space="preserve">建立完善的检验制度，派专人检验食材，确保无有毒、有害、腐烂变质、酸败、虫变等货物进入食堂。</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en-US"/>
        </w:rPr>
        <w:t xml:space="preserve">对“阳光食堂”</w:t>
      </w:r>
      <w:r>
        <w:rPr>
          <w:rFonts w:hint="eastAsia" w:ascii="宋体" w:hAnsi="宋体" w:eastAsia="宋体" w:cs="宋体"/>
          <w:b/>
          <w:bCs/>
          <w:color w:val="auto"/>
          <w:sz w:val="24"/>
          <w:szCs w:val="24"/>
          <w:highlight w:val="none"/>
          <w:lang w:val="en-US" w:eastAsia="zh-CN"/>
        </w:rPr>
        <w:t xml:space="preserve">等</w:t>
      </w:r>
      <w:r>
        <w:rPr>
          <w:rFonts w:hint="eastAsia" w:ascii="宋体" w:hAnsi="宋体" w:eastAsia="宋体" w:cs="宋体"/>
          <w:b/>
          <w:bCs/>
          <w:color w:val="auto"/>
          <w:sz w:val="24"/>
          <w:szCs w:val="24"/>
          <w:highlight w:val="none"/>
          <w:lang w:eastAsia="en-US"/>
        </w:rPr>
        <w:t xml:space="preserve">平台的要求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配合校方</w:t>
      </w:r>
      <w:r>
        <w:rPr>
          <w:rFonts w:hint="eastAsia" w:ascii="宋体" w:hAnsi="宋体" w:eastAsia="宋体" w:cs="宋体"/>
          <w:color w:val="auto"/>
          <w:sz w:val="24"/>
          <w:szCs w:val="24"/>
          <w:highlight w:val="none"/>
          <w:lang w:eastAsia="en-US"/>
        </w:rPr>
        <w:t xml:space="preserve">做好“江苏省中小学阳光食堂信息化监管服务平台”</w:t>
      </w:r>
      <w:r>
        <w:rPr>
          <w:rFonts w:hint="eastAsia" w:ascii="宋体" w:hAnsi="宋体" w:eastAsia="宋体" w:cs="宋体"/>
          <w:color w:val="auto"/>
          <w:sz w:val="24"/>
          <w:szCs w:val="24"/>
          <w:highlight w:val="none"/>
          <w:lang w:val="en-US" w:eastAsia="zh-CN"/>
        </w:rPr>
        <w:t xml:space="preserve">等管理平台的</w:t>
      </w:r>
      <w:r>
        <w:rPr>
          <w:rFonts w:hint="eastAsia" w:ascii="宋体" w:hAnsi="宋体" w:eastAsia="宋体" w:cs="宋体"/>
          <w:color w:val="auto"/>
          <w:sz w:val="24"/>
          <w:szCs w:val="24"/>
          <w:highlight w:val="none"/>
          <w:lang w:eastAsia="en-US"/>
        </w:rPr>
        <w:t xml:space="preserve">管理。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6.对卫生指标的要求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（1）食品卫生。严格执行《中华人民共和国食品卫生法》、《学校食堂与学生集体用餐卫生管理规定》等国家法律、法规、政策，</w:t>
      </w:r>
      <w:r>
        <w:rPr>
          <w:rFonts w:hint="eastAsia" w:ascii="宋体" w:hAnsi="宋体" w:eastAsia="宋体" w:cs="宋体"/>
          <w:b/>
          <w:bCs/>
          <w:color w:val="auto"/>
          <w:sz w:val="24"/>
          <w:szCs w:val="24"/>
          <w:highlight w:val="none"/>
          <w:lang w:eastAsia="en-US"/>
        </w:rPr>
        <w:t xml:space="preserve">保证食品无毒、无害、无霉变，坚决杜绝食物中毒事故的发生；</w:t>
      </w:r>
      <w:r>
        <w:rPr>
          <w:rFonts w:hint="eastAsia" w:ascii="宋体" w:hAnsi="宋体" w:eastAsia="宋体" w:cs="宋体"/>
          <w:color w:val="auto"/>
          <w:sz w:val="24"/>
          <w:szCs w:val="24"/>
          <w:highlight w:val="none"/>
          <w:lang w:eastAsia="en-US"/>
        </w:rPr>
        <w:t xml:space="preserve">食品加工、储存、销售、陈列的各种防护措施、设备及其运送食品的工具应该定期维护。冷藏、冷冻及保温设施应当定期清洗、除臭。生、熟食品进行分类加工、分类存放，保证菜肴内无泥沙、无杂物、黄叶及腐烂变质物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en-US"/>
        </w:rPr>
        <w:t xml:space="preserve">（2）环境卫生。有健全的卫生清洁制度，加工经营场所应当保持内外环境整洁，采取有效措施消除老鼠、蟑螂、苍蝇和其他有害昆虫及其滋生条件，并确保食品、原料、餐具、炊具等不受药剂污染；所有餐具按照食品卫生洗消规定及规范进行消毒</w:t>
      </w:r>
      <w:r>
        <w:rPr>
          <w:rFonts w:hint="eastAsia" w:ascii="宋体" w:hAnsi="宋体" w:eastAsia="宋体" w:cs="宋体"/>
          <w:b w:val="0"/>
          <w:bCs w:val="0"/>
          <w:color w:val="auto"/>
          <w:sz w:val="24"/>
          <w:szCs w:val="24"/>
          <w:highlight w:val="none"/>
          <w:lang w:eastAsia="en-US"/>
        </w:rPr>
        <w:t xml:space="preserve">，严禁使用未经环境部门许可的消毒剂、洗涤剂，</w:t>
      </w:r>
      <w:r>
        <w:rPr>
          <w:rFonts w:hint="eastAsia" w:ascii="宋体" w:hAnsi="宋体" w:eastAsia="宋体" w:cs="宋体"/>
          <w:color w:val="auto"/>
          <w:sz w:val="24"/>
          <w:szCs w:val="24"/>
          <w:highlight w:val="none"/>
          <w:lang w:eastAsia="en-US"/>
        </w:rPr>
        <w:t xml:space="preserve">洗消后必须分类区别存放。各区域场地卫生进行划片分工，责任到人，各种炊具、用具光亮洁净，地面见本色，排水沟见底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en-US"/>
        </w:rPr>
        <w:t xml:space="preserve">按照学校的安排做好公共区域包干区域的卫生保洁</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（3）个人卫生。炊管人员必须坚持“四勤”，即勤理发、勤洗澡、 勤换衣、勤剪指甲，必须按规定着装且保持工作服整洁干净，注重仪表美；上岗人员必须持有餐饮要求的体检合格证和培训合格证，体检不合格人员不得上岗。</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en-US"/>
        </w:rPr>
        <w:t xml:space="preserve">对服务状态指标的要求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（1）热情、耐心、细致接待就餐者，说话和气，礼貌待人；不得以任何理由与就餐者发生吵架、打架等纠纷；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（2）上岗开餐时，应统一着装，穿戴整洁、干净、卫生，注意仪表美、语言美，</w:t>
      </w:r>
      <w:r>
        <w:rPr>
          <w:rFonts w:hint="eastAsia" w:ascii="宋体" w:hAnsi="宋体" w:eastAsia="宋体" w:cs="宋体"/>
          <w:color w:val="auto"/>
          <w:sz w:val="24"/>
          <w:szCs w:val="24"/>
          <w:highlight w:val="none"/>
          <w:lang w:val="en-US" w:eastAsia="zh-CN"/>
        </w:rPr>
        <w:t xml:space="preserve">不在操作区使用手机，</w:t>
      </w:r>
      <w:r>
        <w:rPr>
          <w:rFonts w:hint="eastAsia" w:ascii="宋体" w:hAnsi="宋体" w:eastAsia="宋体" w:cs="宋体"/>
          <w:color w:val="auto"/>
          <w:sz w:val="24"/>
          <w:szCs w:val="24"/>
          <w:highlight w:val="none"/>
          <w:lang w:eastAsia="en-US"/>
        </w:rPr>
        <w:t xml:space="preserve">不开玩笑、聊天、吃东西、抽烟等；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（3）树立服务意识和高尚道德观念，主动征求意见，为就餐者排忧解难；食堂设餐厅经理，及时进行服务与投诉的现场处理；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（4）注重美化食堂整体环境，倡导“吃饭应是享受，就餐体现文明”理念，努力实践服务育人，做到食堂文化氛围高雅、就餐环境舒适；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（5）必须根据学校作息时间开足窗口安排就餐，严禁课间就餐，不得任意提早开餐或提前收餐；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en-US"/>
        </w:rPr>
        <w:t xml:space="preserve">（6）</w:t>
      </w:r>
      <w:r>
        <w:rPr>
          <w:rFonts w:hint="eastAsia" w:ascii="宋体" w:hAnsi="宋体" w:eastAsia="宋体" w:cs="宋体"/>
          <w:color w:val="auto"/>
          <w:sz w:val="24"/>
          <w:szCs w:val="24"/>
          <w:highlight w:val="none"/>
          <w:lang w:val="en-US" w:eastAsia="zh-CN"/>
        </w:rPr>
        <w:t xml:space="preserve">供应商须配合校方</w:t>
      </w:r>
      <w:r>
        <w:rPr>
          <w:rFonts w:hint="eastAsia" w:ascii="宋体" w:hAnsi="宋体" w:eastAsia="宋体" w:cs="宋体"/>
          <w:b w:val="0"/>
          <w:bCs w:val="0"/>
          <w:color w:val="auto"/>
          <w:sz w:val="24"/>
          <w:szCs w:val="24"/>
          <w:highlight w:val="none"/>
          <w:lang w:eastAsia="en-US"/>
        </w:rPr>
        <w:t xml:space="preserve">每年至少开展两次与学生互动的活动（如：美食节、厨艺比赛、安全培训、知识竞赛等活动）；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（7）因学校培训、开会等事项，食堂必须承诺提供相应数量快餐及接待用餐（供应时间及数量将会提前通知）。</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8</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en-US"/>
        </w:rPr>
        <w:t xml:space="preserve">对食品安全和卫生防疫的要求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（1）厨房、主副食库房等重点部位，安排专人管理，杜绝投毒及食物中毒事件发生；食品添加剂须按照 “五专”（专人采购、专人保管、专人领用、专人登记、专柜保存）要求管理，严格控制使用；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（2）建立每日主副食品留样制度，留样时间符合上级市场监管、卫生和教育等部门的要求；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建立食品安全追查制度，规范食品原料采购渠道，健全食品原料采购进货原始凭证、台帐，并在餐厅显眼位置设立食堂“食材展示柜”，将米、面、油及调味品的进货渠道、规格、生产日期、保质期等向师生和家长进行公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en-US"/>
        </w:rPr>
        <w:t xml:space="preserve">（4）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lang w:eastAsia="en-US"/>
        </w:rPr>
        <w:t xml:space="preserve">应接受上级市场监管、卫生和教育</w:t>
      </w:r>
      <w:r>
        <w:rPr>
          <w:rFonts w:hint="eastAsia" w:ascii="宋体" w:hAnsi="宋体" w:eastAsia="宋体" w:cs="宋体"/>
          <w:color w:val="auto"/>
          <w:sz w:val="24"/>
          <w:szCs w:val="24"/>
          <w:highlight w:val="none"/>
          <w:lang w:val="en-US" w:eastAsia="zh-CN"/>
        </w:rPr>
        <w:t xml:space="preserve">等部门、</w:t>
      </w:r>
      <w:r>
        <w:rPr>
          <w:rFonts w:hint="eastAsia" w:ascii="宋体" w:hAnsi="宋体" w:eastAsia="宋体" w:cs="宋体"/>
          <w:color w:val="auto"/>
          <w:sz w:val="24"/>
          <w:szCs w:val="24"/>
          <w:highlight w:val="none"/>
          <w:lang w:eastAsia="en-US"/>
        </w:rPr>
        <w:t xml:space="preserve">学校</w:t>
      </w:r>
      <w:r>
        <w:rPr>
          <w:rFonts w:hint="eastAsia" w:ascii="宋体" w:hAnsi="宋体" w:eastAsia="宋体" w:cs="宋体"/>
          <w:color w:val="auto"/>
          <w:sz w:val="24"/>
          <w:szCs w:val="24"/>
          <w:highlight w:val="none"/>
          <w:lang w:val="en-US" w:eastAsia="zh-CN"/>
        </w:rPr>
        <w:t xml:space="preserve">后勤</w:t>
      </w:r>
      <w:r>
        <w:rPr>
          <w:rFonts w:hint="eastAsia" w:ascii="宋体" w:hAnsi="宋体" w:eastAsia="宋体" w:cs="宋体"/>
          <w:color w:val="auto"/>
          <w:sz w:val="24"/>
          <w:szCs w:val="24"/>
          <w:highlight w:val="none"/>
          <w:lang w:eastAsia="en-US"/>
        </w:rPr>
        <w:t xml:space="preserve">部门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膳食管理委员会</w:t>
      </w:r>
      <w:r>
        <w:rPr>
          <w:rFonts w:hint="eastAsia" w:ascii="宋体" w:hAnsi="宋体" w:eastAsia="宋体" w:cs="宋体"/>
          <w:color w:val="auto"/>
          <w:sz w:val="24"/>
          <w:szCs w:val="24"/>
          <w:highlight w:val="none"/>
          <w:lang w:eastAsia="en-US"/>
        </w:rPr>
        <w:t xml:space="preserve">的监督检查和业务指导，按照《中华人民共和国食品卫生法》和《江苏省学校卫生防疫与食品卫生安全行政责任追究办法》的要求做好食品卫生和食品安全工作</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val="zh-CN" w:eastAsia="zh-CN"/>
        </w:rPr>
        <w:t xml:space="preserve">必须</w:t>
      </w:r>
      <w:r>
        <w:rPr>
          <w:rFonts w:hint="eastAsia" w:ascii="宋体" w:hAnsi="宋体" w:eastAsia="宋体" w:cs="宋体"/>
          <w:b/>
          <w:bCs/>
          <w:color w:val="auto"/>
          <w:sz w:val="24"/>
          <w:szCs w:val="24"/>
          <w:highlight w:val="none"/>
          <w:lang w:val="en-US" w:eastAsia="zh-CN"/>
        </w:rPr>
        <w:t xml:space="preserve">分别</w:t>
      </w:r>
      <w:r>
        <w:rPr>
          <w:rFonts w:hint="eastAsia" w:ascii="宋体" w:hAnsi="宋体" w:eastAsia="宋体" w:cs="宋体"/>
          <w:b/>
          <w:bCs/>
          <w:color w:val="auto"/>
          <w:sz w:val="24"/>
          <w:szCs w:val="24"/>
          <w:highlight w:val="none"/>
          <w:lang w:val="zh-CN" w:eastAsia="zh-CN"/>
        </w:rPr>
        <w:t xml:space="preserve">购买分别购买食品安全责任险，累计赔偿限额不低于300万元/年；公众责任险，累计赔偿限额不低于100万元/年；雇主责任险，累计赔偿限额不低于100万/人。</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en-US"/>
        </w:rPr>
        <w:t xml:space="preserve">对防火防盗安全管理的要求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（1）供应商法人代表为安全第一责任人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必须制定防火防盗安全管理规章及应急措施；</w:t>
      </w:r>
      <w:r>
        <w:rPr>
          <w:rFonts w:hint="eastAsia" w:ascii="宋体" w:hAnsi="宋体" w:eastAsia="宋体" w:cs="宋体"/>
          <w:color w:val="auto"/>
          <w:sz w:val="24"/>
          <w:szCs w:val="24"/>
          <w:highlight w:val="none"/>
          <w:lang w:val="zh-CN" w:eastAsia="zh-CN"/>
        </w:rPr>
        <w:t xml:space="preserve">落实消防安全责任，加强食堂后场管理，有专职安全员每天检查水电</w:t>
      </w:r>
      <w:r>
        <w:rPr>
          <w:rFonts w:hint="eastAsia" w:ascii="宋体" w:hAnsi="宋体" w:eastAsia="宋体" w:cs="宋体"/>
          <w:color w:val="auto"/>
          <w:sz w:val="24"/>
          <w:szCs w:val="24"/>
          <w:highlight w:val="none"/>
          <w:lang w:val="en-US" w:eastAsia="zh-CN"/>
        </w:rPr>
        <w:t xml:space="preserve">气</w:t>
      </w:r>
      <w:r>
        <w:rPr>
          <w:rFonts w:hint="eastAsia" w:ascii="宋体" w:hAnsi="宋体" w:eastAsia="宋体" w:cs="宋体"/>
          <w:color w:val="auto"/>
          <w:sz w:val="24"/>
          <w:szCs w:val="24"/>
          <w:highlight w:val="none"/>
          <w:lang w:val="zh-CN" w:eastAsia="zh-CN"/>
        </w:rPr>
        <w:t xml:space="preserve">等设施设备的安全情况，发现问题及时整改，并记录完整。定期开展消防安全培训和演练，不断增强安全意识；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至少每年寒、暑假定期清理、洗涤厨房油烟抽排管道及风机设备；定期检查、维护蒸饭柜、冷冻库及其他压力器具和大功率电器设施，杜绝火灾、爆炸等事故发生；定期按照相关部门要求做好食堂燃气报警系统的检验、检测工作，费用自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en-US"/>
        </w:rPr>
        <w:t xml:space="preserve">（3）定期检查所属区域门窗开闭情况，注意防盗。定期清掏所属区域内的下水管道、排污管道</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szCs w:val="24"/>
          <w:highlight w:val="none"/>
          <w:lang w:val="en-US" w:eastAsia="zh-CN"/>
        </w:rPr>
        <w:t xml:space="preserve">委派的所有</w:t>
      </w:r>
      <w:r>
        <w:rPr>
          <w:rFonts w:hint="eastAsia" w:ascii="宋体" w:hAnsi="宋体" w:eastAsia="宋体" w:cs="宋体"/>
          <w:b/>
          <w:bCs/>
          <w:color w:val="auto"/>
          <w:sz w:val="24"/>
          <w:szCs w:val="24"/>
          <w:highlight w:val="none"/>
        </w:rPr>
        <w:t xml:space="preserve">人员不得将非校方购买的任何食材、半成品、成品、其他食品及饮具带入食堂</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val="en-US" w:eastAsia="zh-CN"/>
        </w:rPr>
        <w:t xml:space="preserve">私下售卖</w:t>
      </w:r>
      <w:r>
        <w:rPr>
          <w:rFonts w:hint="eastAsia" w:ascii="宋体" w:hAnsi="宋体" w:eastAsia="宋体" w:cs="宋体"/>
          <w:b/>
          <w:bCs/>
          <w:color w:val="auto"/>
          <w:sz w:val="24"/>
          <w:szCs w:val="24"/>
          <w:highlight w:val="none"/>
        </w:rPr>
        <w:t xml:space="preserve">，也不允许将校方的任何食材、半成品、成品、餐余及饮具带离学校食堂</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贩卖或自用</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一经发现校方有权单方面解除合同，一切损失由供应商承担。</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en-US"/>
        </w:rPr>
        <w:t xml:space="preserve">对人员管理与劳动保障的要求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en-US"/>
        </w:rPr>
        <w:t xml:space="preserve">须按国家规定规范用工，必须严格执行南通市用工工资标准的有关规定，并承担其雇员的劳动报酬、福利待遇、按劳动法交纳社会保险、劳动保护、工伤抚恤等用人费用，承担未履行劳动用工规定所产生的法律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不准聘用童工、因犯罪受刑事处罚及有劣迹人员，定期对工作人员进行职业道德、业务操作、安全健康、法规法纪等教育。</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en-US"/>
        </w:rPr>
        <w:t xml:space="preserve">须签订用工合同并报学校后勤</w:t>
      </w:r>
      <w:r>
        <w:rPr>
          <w:rFonts w:hint="eastAsia" w:ascii="宋体" w:hAnsi="宋体" w:eastAsia="宋体" w:cs="宋体"/>
          <w:color w:val="auto"/>
          <w:sz w:val="24"/>
          <w:szCs w:val="24"/>
          <w:highlight w:val="none"/>
          <w:lang w:val="en-US" w:eastAsia="zh-CN"/>
        </w:rPr>
        <w:t xml:space="preserve">部门</w:t>
      </w:r>
      <w:r>
        <w:rPr>
          <w:rFonts w:hint="eastAsia" w:ascii="宋体" w:hAnsi="宋体" w:eastAsia="宋体" w:cs="宋体"/>
          <w:color w:val="auto"/>
          <w:sz w:val="24"/>
          <w:szCs w:val="24"/>
          <w:highlight w:val="none"/>
          <w:lang w:eastAsia="en-US"/>
        </w:rPr>
        <w:t xml:space="preserve">备案</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en-US"/>
        </w:rPr>
        <w:t xml:space="preserve">应维护和保障员工的合法权益。</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en-US"/>
        </w:rPr>
        <w:t xml:space="preserve">派出的所有人员的住宿、就餐、医疗、工伤、意外保险、治安、统一服装等问题均由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en-US"/>
        </w:rPr>
        <w:t xml:space="preserve">自行负责解决，与学校无关</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供应商委派人员</w:t>
      </w:r>
      <w:r>
        <w:rPr>
          <w:rFonts w:hint="eastAsia" w:ascii="宋体" w:hAnsi="宋体" w:eastAsia="宋体" w:cs="宋体"/>
          <w:color w:val="auto"/>
          <w:sz w:val="24"/>
          <w:szCs w:val="24"/>
          <w:highlight w:val="none"/>
          <w:lang w:eastAsia="en-US"/>
        </w:rPr>
        <w:t xml:space="preserve">日常工作中的一切安全责任由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en-US"/>
        </w:rPr>
        <w:t xml:space="preserve">承担，与学校无关。如果发生因服务人员工作失职造成食品安全、消防事故、失窃事件或其他财产损失和人身伤害，均由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en-US"/>
        </w:rPr>
        <w:t xml:space="preserve">承担相关经济和法律责任</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供应商委派人员</w:t>
      </w:r>
      <w:r>
        <w:rPr>
          <w:rFonts w:hint="eastAsia" w:ascii="宋体" w:hAnsi="宋体" w:eastAsia="宋体" w:cs="宋体"/>
          <w:color w:val="auto"/>
          <w:sz w:val="24"/>
          <w:szCs w:val="24"/>
          <w:highlight w:val="none"/>
          <w:lang w:eastAsia="en-US"/>
        </w:rPr>
        <w:t xml:space="preserve">按国家有关部门规定定期体检。</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en-US"/>
        </w:rPr>
        <w:t xml:space="preserve">员工须遵守学校各项规章制度，按学校规定办理出入证，</w:t>
      </w:r>
      <w:r>
        <w:rPr>
          <w:rFonts w:hint="eastAsia" w:ascii="宋体" w:hAnsi="宋体" w:eastAsia="宋体" w:cs="宋体"/>
          <w:color w:val="auto"/>
          <w:sz w:val="24"/>
          <w:szCs w:val="24"/>
          <w:highlight w:val="none"/>
          <w:lang w:val="en-US" w:eastAsia="zh-CN"/>
        </w:rPr>
        <w:t xml:space="preserve">劳务人员</w:t>
      </w:r>
      <w:r>
        <w:rPr>
          <w:rFonts w:hint="eastAsia" w:ascii="宋体" w:hAnsi="宋体" w:eastAsia="宋体" w:cs="宋体"/>
          <w:color w:val="auto"/>
          <w:sz w:val="24"/>
          <w:szCs w:val="24"/>
          <w:highlight w:val="none"/>
          <w:lang w:eastAsia="en-US"/>
        </w:rPr>
        <w:t xml:space="preserve">个人信息向学校登记备案。</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en-US"/>
        </w:rPr>
        <w:t xml:space="preserve">对资产管理的要求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（1）学校投入的所有</w:t>
      </w:r>
      <w:r>
        <w:rPr>
          <w:rFonts w:hint="eastAsia" w:ascii="宋体" w:hAnsi="宋体" w:eastAsia="宋体" w:cs="宋体"/>
          <w:color w:val="auto"/>
          <w:sz w:val="24"/>
          <w:szCs w:val="24"/>
          <w:highlight w:val="none"/>
          <w:lang w:val="en-US" w:eastAsia="zh-CN"/>
        </w:rPr>
        <w:t xml:space="preserve">食堂</w:t>
      </w:r>
      <w:r>
        <w:rPr>
          <w:rFonts w:hint="eastAsia" w:ascii="宋体" w:hAnsi="宋体" w:eastAsia="宋体" w:cs="宋体"/>
          <w:color w:val="auto"/>
          <w:sz w:val="24"/>
          <w:szCs w:val="24"/>
          <w:highlight w:val="none"/>
          <w:lang w:eastAsia="en-US"/>
        </w:rPr>
        <w:t xml:space="preserve">设施设备</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en-US"/>
        </w:rPr>
        <w:t xml:space="preserve">资产由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lang w:eastAsia="en-US"/>
        </w:rPr>
        <w:t xml:space="preserve">负责保养和维护、维修（保修期内除外），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lang w:eastAsia="en-US"/>
        </w:rPr>
        <w:t xml:space="preserve">须爱护厨具设备及公共设施，至少每学期所有资产进行一次维修、维护，确保设施设备完好，如有损坏应负责及时修复，无法修复的负责按原标准更新；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（2）学校每年对资产清点盘查一次，以确保学校投入资产的安全；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（3）学校所投设备未到使用年限已不能继续使用或因技术性能落后丧失使用价值的，经学校确认后按学校规定处理；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（4）餐厅装修和装饰物以现状为准，</w:t>
      </w:r>
      <w:r>
        <w:rPr>
          <w:rFonts w:hint="eastAsia" w:ascii="宋体" w:hAnsi="宋体" w:eastAsia="宋体" w:cs="宋体"/>
          <w:color w:val="auto"/>
          <w:sz w:val="24"/>
          <w:szCs w:val="24"/>
          <w:highlight w:val="none"/>
          <w:lang w:val="en-US" w:eastAsia="zh-CN"/>
        </w:rPr>
        <w:t xml:space="preserve">不得擅自进行改造，如有损坏应负责及时修复，无法修复的负责按原标准更新</w:t>
      </w:r>
      <w:r>
        <w:rPr>
          <w:rFonts w:hint="eastAsia" w:ascii="宋体" w:hAnsi="宋体" w:eastAsia="宋体" w:cs="宋体"/>
          <w:color w:val="auto"/>
          <w:sz w:val="24"/>
          <w:szCs w:val="24"/>
          <w:highlight w:val="none"/>
          <w:lang w:eastAsia="en-US"/>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（5）目前餐厅各区域均已按工作流程进行设置，为保持其合理性，</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lang w:eastAsia="en-US"/>
        </w:rPr>
        <w:t xml:space="preserve">不得随意改变原有功能区的用途。确需改变的，须报</w:t>
      </w:r>
      <w:r>
        <w:rPr>
          <w:rFonts w:hint="eastAsia" w:ascii="宋体" w:hAnsi="宋体" w:eastAsia="宋体" w:cs="宋体"/>
          <w:color w:val="auto"/>
          <w:sz w:val="24"/>
          <w:szCs w:val="24"/>
          <w:highlight w:val="none"/>
          <w:lang w:val="en-US" w:eastAsia="zh-CN"/>
        </w:rPr>
        <w:t xml:space="preserve">校方</w:t>
      </w:r>
      <w:r>
        <w:rPr>
          <w:rFonts w:hint="eastAsia" w:ascii="宋体" w:hAnsi="宋体" w:eastAsia="宋体" w:cs="宋体"/>
          <w:color w:val="auto"/>
          <w:sz w:val="24"/>
          <w:szCs w:val="24"/>
          <w:highlight w:val="none"/>
          <w:lang w:eastAsia="en-US"/>
        </w:rPr>
        <w:t xml:space="preserve">批准。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1</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en-US"/>
        </w:rPr>
        <w:t xml:space="preserve">对</w:t>
      </w:r>
      <w:r>
        <w:rPr>
          <w:rFonts w:hint="eastAsia" w:ascii="宋体" w:hAnsi="宋体" w:eastAsia="宋体" w:cs="宋体"/>
          <w:b/>
          <w:bCs/>
          <w:color w:val="auto"/>
          <w:sz w:val="24"/>
          <w:szCs w:val="24"/>
          <w:highlight w:val="none"/>
          <w:lang w:val="en-US" w:eastAsia="zh-CN"/>
        </w:rPr>
        <w:t xml:space="preserve">支付方式</w:t>
      </w:r>
      <w:r>
        <w:rPr>
          <w:rFonts w:hint="eastAsia" w:ascii="宋体" w:hAnsi="宋体" w:eastAsia="宋体" w:cs="宋体"/>
          <w:b/>
          <w:bCs/>
          <w:color w:val="auto"/>
          <w:sz w:val="24"/>
          <w:szCs w:val="24"/>
          <w:highlight w:val="none"/>
          <w:lang w:eastAsia="en-US"/>
        </w:rPr>
        <w:t xml:space="preserve">管理的要求</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校园“一卡通”</w:t>
      </w:r>
      <w:r>
        <w:rPr>
          <w:rFonts w:hint="eastAsia" w:ascii="宋体" w:hAnsi="宋体" w:eastAsia="宋体" w:cs="宋体"/>
          <w:b/>
          <w:bCs/>
          <w:color w:val="auto"/>
          <w:sz w:val="24"/>
          <w:szCs w:val="24"/>
          <w:highlight w:val="none"/>
          <w:lang w:eastAsia="zh-CN"/>
        </w:rPr>
        <w:t xml:space="preserve">系统</w:t>
      </w:r>
      <w:r>
        <w:rPr>
          <w:rFonts w:hint="eastAsia" w:ascii="宋体" w:hAnsi="宋体" w:eastAsia="宋体" w:cs="宋体"/>
          <w:b/>
          <w:bCs/>
          <w:color w:val="auto"/>
          <w:sz w:val="24"/>
          <w:szCs w:val="24"/>
          <w:highlight w:val="none"/>
          <w:lang w:eastAsia="en-US"/>
        </w:rPr>
        <w:t xml:space="preserve">为餐厅的</w:t>
      </w:r>
      <w:r>
        <w:rPr>
          <w:rFonts w:hint="eastAsia" w:ascii="宋体" w:hAnsi="宋体" w:eastAsia="宋体" w:cs="宋体"/>
          <w:b/>
          <w:bCs/>
          <w:color w:val="auto"/>
          <w:sz w:val="24"/>
          <w:szCs w:val="24"/>
          <w:highlight w:val="none"/>
          <w:lang w:val="en-US" w:eastAsia="zh-CN"/>
        </w:rPr>
        <w:t xml:space="preserve">唯一</w:t>
      </w:r>
      <w:r>
        <w:rPr>
          <w:rFonts w:hint="eastAsia" w:ascii="宋体" w:hAnsi="宋体" w:eastAsia="宋体" w:cs="宋体"/>
          <w:b/>
          <w:bCs/>
          <w:color w:val="auto"/>
          <w:sz w:val="24"/>
          <w:szCs w:val="24"/>
          <w:highlight w:val="none"/>
          <w:lang w:eastAsia="en-US"/>
        </w:rPr>
        <w:t xml:space="preserve">指定支付方式，</w:t>
      </w:r>
      <w:r>
        <w:rPr>
          <w:rFonts w:hint="eastAsia" w:ascii="宋体" w:hAnsi="宋体" w:eastAsia="宋体" w:cs="宋体"/>
          <w:b/>
          <w:bCs/>
          <w:color w:val="auto"/>
          <w:sz w:val="24"/>
          <w:szCs w:val="24"/>
          <w:highlight w:val="none"/>
          <w:lang w:val="en-US" w:eastAsia="zh-CN"/>
        </w:rPr>
        <w:t xml:space="preserve">供应商所有人员</w:t>
      </w:r>
      <w:r>
        <w:rPr>
          <w:rFonts w:hint="eastAsia" w:ascii="宋体" w:hAnsi="宋体" w:eastAsia="宋体" w:cs="宋体"/>
          <w:b/>
          <w:bCs/>
          <w:color w:val="auto"/>
          <w:sz w:val="24"/>
          <w:szCs w:val="24"/>
          <w:highlight w:val="none"/>
          <w:lang w:eastAsia="en-US"/>
        </w:rPr>
        <w:t xml:space="preserve">不得</w:t>
      </w:r>
      <w:r>
        <w:rPr>
          <w:rFonts w:hint="eastAsia" w:ascii="宋体" w:hAnsi="宋体" w:eastAsia="宋体" w:cs="宋体"/>
          <w:b/>
          <w:bCs/>
          <w:color w:val="auto"/>
          <w:sz w:val="24"/>
          <w:szCs w:val="24"/>
          <w:highlight w:val="none"/>
          <w:lang w:val="en-US" w:eastAsia="zh-CN"/>
        </w:rPr>
        <w:t xml:space="preserve">私自</w:t>
      </w:r>
      <w:r>
        <w:rPr>
          <w:rFonts w:hint="eastAsia" w:ascii="宋体" w:hAnsi="宋体" w:eastAsia="宋体" w:cs="宋体"/>
          <w:b/>
          <w:bCs/>
          <w:color w:val="auto"/>
          <w:sz w:val="24"/>
          <w:szCs w:val="24"/>
          <w:highlight w:val="none"/>
          <w:lang w:eastAsia="en-US"/>
        </w:rPr>
        <w:t xml:space="preserve">收取现金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一经发现校方有权单方面解除合同，一切损失由供应商承担</w:t>
      </w:r>
      <w:r>
        <w:rPr>
          <w:rFonts w:hint="eastAsia" w:ascii="宋体" w:hAnsi="宋体" w:eastAsia="宋体" w:cs="宋体"/>
          <w:b/>
          <w:bCs/>
          <w:color w:val="auto"/>
          <w:sz w:val="24"/>
          <w:szCs w:val="24"/>
          <w:highlight w:val="none"/>
          <w:lang w:eastAsia="en-US"/>
        </w:rPr>
        <w:t xml:space="preserve">。</w:t>
      </w:r>
      <w:r>
        <w:rPr>
          <w:rFonts w:hint="eastAsia" w:ascii="宋体" w:hAnsi="宋体" w:eastAsia="宋体" w:cs="宋体"/>
          <w:color w:val="auto"/>
          <w:sz w:val="24"/>
          <w:szCs w:val="24"/>
          <w:highlight w:val="none"/>
          <w:lang w:eastAsia="en-US"/>
        </w:rPr>
        <w:t xml:space="preserve">校方负责校园“一卡通”的管理与维护，并承担相应的充值责任，</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lang w:eastAsia="en-US"/>
        </w:rPr>
        <w:t xml:space="preserve">按规定承担“一卡通”</w:t>
      </w:r>
      <w:r>
        <w:rPr>
          <w:rFonts w:hint="eastAsia" w:ascii="宋体" w:hAnsi="宋体" w:eastAsia="宋体" w:cs="宋体"/>
          <w:color w:val="auto"/>
          <w:sz w:val="24"/>
          <w:szCs w:val="24"/>
          <w:highlight w:val="none"/>
          <w:lang w:eastAsia="zh-CN"/>
        </w:rPr>
        <w:t xml:space="preserve">系统</w:t>
      </w:r>
      <w:r>
        <w:rPr>
          <w:rFonts w:hint="eastAsia" w:ascii="宋体" w:hAnsi="宋体" w:eastAsia="宋体" w:cs="宋体"/>
          <w:color w:val="auto"/>
          <w:sz w:val="24"/>
          <w:szCs w:val="24"/>
          <w:highlight w:val="none"/>
          <w:lang w:eastAsia="en-US"/>
        </w:rPr>
        <w:t xml:space="preserve">的使用和维护费用；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1</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en-US"/>
        </w:rPr>
        <w:t xml:space="preserve">其他要求</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供应商应熟悉并能严格遵守《中华人民共和国食品安全法》、《中华人民共和国食品安全法实施条例》、《学校食品安全与营养健康管理规定》、 《中小学校园食品安全和膳食经费管理工作指引》、《江苏省学校卫生防疫与食品卫生安全行政责任追究办法》和海门中专相关食堂管理规定等法律法规规定。供应商建立基于食品安全风险防控的动态管理机制，落实自查要求，建立健全日管控、周排查、月调度工作制度和机制。</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服务人员与学校不存在雇佣等劳动关系；供应商应与服务从业人员建立规范劳动用工关系，并做好培训工作，相关岗位需持证上岗。供应商所用工作人员的岗位职责、操作规范、人身安全、医疗、工资、各项保险、内部管理、各类纠纷等事宜及所涉及经费均由供应商自行负责，</w:t>
      </w:r>
      <w:r>
        <w:rPr>
          <w:rFonts w:hint="eastAsia" w:ascii="宋体" w:hAnsi="宋体" w:eastAsia="宋体" w:cs="宋体"/>
          <w:color w:val="auto"/>
          <w:sz w:val="24"/>
          <w:szCs w:val="24"/>
          <w:highlight w:val="none"/>
          <w:lang w:eastAsia="zh-CN"/>
        </w:rPr>
        <w:t xml:space="preserve">采购</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zh-CN" w:eastAsia="zh-CN"/>
        </w:rPr>
        <w:t xml:space="preserve">概不负责。</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供应商必须严格执行南通市或投标人所在地政府用工的工资标准有关规定，并承担其雇员的劳动报酬、福利待遇、按劳动法交纳社会保险、劳动保护、工伤抚恤等用人费用，承担未正确执行劳动用工规定所产生的法律责任，维护和保障员工的合法权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en-US" w:eastAsia="zh-CN"/>
        </w:rPr>
        <w:t xml:space="preserve">为全体工作人员配备统一服装及劳护用品，并做到：清洁操作区与其他操作区从业人员的工作服有明显的颜色或标识区分；专间和专用操作区专用工作服与其他区域工作服外观应有明显区分。</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供应商必须妥善</w:t>
      </w:r>
      <w:r>
        <w:rPr>
          <w:rFonts w:hint="eastAsia" w:ascii="宋体" w:hAnsi="宋体" w:eastAsia="宋体" w:cs="宋体"/>
          <w:color w:val="auto"/>
          <w:sz w:val="24"/>
          <w:szCs w:val="24"/>
          <w:highlight w:val="none"/>
          <w:lang w:eastAsia="zh-CN"/>
        </w:rPr>
        <w:t xml:space="preserve">使用</w:t>
      </w:r>
      <w:r>
        <w:rPr>
          <w:rFonts w:hint="eastAsia" w:ascii="宋体" w:hAnsi="宋体" w:eastAsia="宋体" w:cs="宋体"/>
          <w:color w:val="auto"/>
          <w:sz w:val="24"/>
          <w:szCs w:val="24"/>
          <w:highlight w:val="none"/>
          <w:lang w:val="zh-CN" w:eastAsia="zh-CN"/>
        </w:rPr>
        <w:t xml:space="preserve">保管食堂设施、设备资料档案，设施设备管理完善，运行记录、值班记录完整、填写规范、交接手续齐备，检索方便，如有不合理的损坏，</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lang w:val="zh-CN" w:eastAsia="zh-CN"/>
        </w:rPr>
        <w:t xml:space="preserve">供应商进行赔偿。</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如果发生因服务人员工作失职造成消防事故、失窃事件或其他财产损失和人身伤害，均由供应商承担相关经济和法律责任。</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供应商有严格有效的食品安全管理体系和食品安全事故应急处理预案，如果发生因服务人员工作失职造成食品安全事故，由供应商承担相关经济和法律责任。</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8</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供应商提供于本项目餐饮服务人员中，涉及到持证要求的人员不得随意更换，因特殊原因确需更换的，须提前</w:t>
      </w:r>
      <w:r>
        <w:rPr>
          <w:rFonts w:hint="eastAsia" w:ascii="宋体" w:hAnsi="宋体" w:eastAsia="宋体" w:cs="宋体"/>
          <w:color w:val="auto"/>
          <w:sz w:val="24"/>
          <w:szCs w:val="24"/>
          <w:highlight w:val="none"/>
          <w:lang w:eastAsia="zh-CN"/>
        </w:rPr>
        <w:t xml:space="preserve">向</w:t>
      </w:r>
      <w:r>
        <w:rPr>
          <w:rFonts w:hint="eastAsia" w:ascii="宋体" w:hAnsi="宋体" w:eastAsia="宋体" w:cs="宋体"/>
          <w:color w:val="auto"/>
          <w:sz w:val="24"/>
          <w:szCs w:val="24"/>
          <w:highlight w:val="none"/>
          <w:lang w:val="zh-CN" w:eastAsia="zh-CN"/>
        </w:rPr>
        <w:t xml:space="preserve">学校申请并征得学校同意后方能更换，且更换后的人员资格等级不得低于原服务人员资格等级。</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9</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餐饮服务人员用餐：员工在学生食堂就餐，按照</w:t>
      </w:r>
      <w:r>
        <w:rPr>
          <w:rFonts w:hint="eastAsia" w:ascii="宋体" w:hAnsi="宋体" w:eastAsia="宋体" w:cs="宋体"/>
          <w:color w:val="auto"/>
          <w:sz w:val="24"/>
          <w:szCs w:val="24"/>
          <w:highlight w:val="none"/>
          <w:lang w:eastAsia="zh-CN"/>
        </w:rPr>
        <w:t xml:space="preserve">规定</w:t>
      </w:r>
      <w:r>
        <w:rPr>
          <w:rFonts w:hint="eastAsia" w:ascii="宋体" w:hAnsi="宋体" w:eastAsia="宋体" w:cs="宋体"/>
          <w:color w:val="auto"/>
          <w:sz w:val="24"/>
          <w:szCs w:val="24"/>
          <w:highlight w:val="none"/>
          <w:lang w:val="zh-CN" w:eastAsia="zh-CN"/>
        </w:rPr>
        <w:t xml:space="preserve">办理一卡通，</w:t>
      </w:r>
      <w:r>
        <w:rPr>
          <w:rFonts w:hint="eastAsia" w:ascii="宋体" w:hAnsi="宋体" w:eastAsia="宋体" w:cs="宋体"/>
          <w:color w:val="auto"/>
          <w:sz w:val="24"/>
          <w:szCs w:val="24"/>
          <w:highlight w:val="none"/>
          <w:lang w:eastAsia="zh-CN"/>
        </w:rPr>
        <w:t xml:space="preserve">自行充值，</w:t>
      </w:r>
      <w:r>
        <w:rPr>
          <w:rFonts w:hint="eastAsia" w:ascii="宋体" w:hAnsi="宋体" w:eastAsia="宋体" w:cs="宋体"/>
          <w:color w:val="auto"/>
          <w:sz w:val="24"/>
          <w:szCs w:val="24"/>
          <w:highlight w:val="none"/>
          <w:lang w:val="zh-CN" w:eastAsia="zh-CN"/>
        </w:rPr>
        <w:t xml:space="preserve">刷卡用餐。</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食堂工作</w:t>
      </w:r>
      <w:r>
        <w:rPr>
          <w:rFonts w:hint="eastAsia" w:ascii="宋体" w:hAnsi="宋体" w:eastAsia="宋体" w:cs="宋体"/>
          <w:color w:val="auto"/>
          <w:sz w:val="24"/>
          <w:szCs w:val="24"/>
          <w:highlight w:val="none"/>
          <w:lang w:val="zh-CN" w:eastAsia="zh-CN"/>
        </w:rPr>
        <w:t xml:space="preserve">紧密围绕“八个百分百、两个不发生”目标任务</w:t>
      </w:r>
      <w:r>
        <w:rPr>
          <w:rFonts w:hint="eastAsia" w:ascii="宋体" w:hAnsi="宋体" w:eastAsia="宋体" w:cs="宋体"/>
          <w:color w:val="auto"/>
          <w:sz w:val="24"/>
          <w:szCs w:val="24"/>
          <w:highlight w:val="none"/>
          <w:lang w:eastAsia="zh-CN"/>
        </w:rPr>
        <w:t xml:space="preserve">开展</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中标单位须密切配合采购单位工作，服从采购</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工作安排，确保目标达成。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供应商拟投入本项目的人员均无犯罪记录。</w:t>
      </w:r>
      <w:r>
        <w:rPr>
          <w:rFonts w:hint="eastAsia" w:ascii="宋体" w:hAnsi="宋体" w:eastAsia="宋体" w:cs="宋体"/>
          <w:b/>
          <w:bCs/>
          <w:color w:val="auto"/>
          <w:sz w:val="24"/>
          <w:szCs w:val="24"/>
          <w:highlight w:val="none"/>
          <w:lang w:val="zh-CN" w:eastAsia="zh-CN"/>
        </w:rPr>
        <w:t xml:space="preserve">（提供由当地派出所出具的无违法犯罪记录证明材料，形成统一的纸质文件交到学校存档备查。）</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en-US"/>
        </w:rPr>
        <w:t xml:space="preserve">）监督与考核要求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考核运用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rPr>
        <w:t xml:space="preserve">履约保证金为20万元</w:t>
      </w:r>
      <w:r>
        <w:rPr>
          <w:rFonts w:hint="eastAsia" w:ascii="宋体" w:hAnsi="宋体" w:eastAsia="宋体" w:cs="宋体"/>
          <w:color w:val="auto"/>
          <w:sz w:val="24"/>
          <w:szCs w:val="24"/>
          <w:highlight w:val="none"/>
        </w:rPr>
        <w:t xml:space="preserve">，缴纳后签订合同。</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zh-CN"/>
        </w:rPr>
        <w:t xml:space="preserve">对年度综合考核结果8</w:t>
      </w: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zh-CN"/>
        </w:rPr>
        <w:t xml:space="preserve">分</w:t>
      </w:r>
      <w:r>
        <w:rPr>
          <w:rFonts w:hint="eastAsia" w:ascii="宋体" w:hAnsi="宋体" w:eastAsia="宋体" w:cs="宋体"/>
          <w:b w:val="0"/>
          <w:bCs w:val="0"/>
          <w:color w:val="auto"/>
          <w:sz w:val="24"/>
          <w:szCs w:val="24"/>
          <w:highlight w:val="none"/>
        </w:rPr>
        <w:t xml:space="preserve">及</w:t>
      </w:r>
      <w:r>
        <w:rPr>
          <w:rFonts w:hint="eastAsia" w:ascii="宋体" w:hAnsi="宋体" w:eastAsia="宋体" w:cs="宋体"/>
          <w:b w:val="0"/>
          <w:bCs w:val="0"/>
          <w:color w:val="auto"/>
          <w:sz w:val="24"/>
          <w:szCs w:val="24"/>
          <w:highlight w:val="none"/>
          <w:lang w:val="zh-CN"/>
        </w:rPr>
        <w:t xml:space="preserve">以上，</w:t>
      </w:r>
      <w:r>
        <w:rPr>
          <w:rFonts w:hint="eastAsia" w:ascii="宋体" w:hAnsi="宋体" w:eastAsia="宋体" w:cs="宋体"/>
          <w:b w:val="0"/>
          <w:bCs w:val="0"/>
          <w:color w:val="auto"/>
          <w:sz w:val="24"/>
          <w:szCs w:val="24"/>
          <w:highlight w:val="none"/>
        </w:rPr>
        <w:t xml:space="preserve">未发生食品安全事故的，且年度学生平均满意度85%及以上，</w:t>
      </w:r>
      <w:r>
        <w:rPr>
          <w:rFonts w:hint="eastAsia" w:ascii="宋体" w:hAnsi="宋体" w:eastAsia="宋体" w:cs="宋体"/>
          <w:color w:val="auto"/>
          <w:sz w:val="24"/>
          <w:szCs w:val="24"/>
          <w:highlight w:val="none"/>
          <w:lang w:val="zh-CN"/>
        </w:rPr>
        <w:t xml:space="preserve">经学校</w:t>
      </w:r>
      <w:r>
        <w:rPr>
          <w:rFonts w:hint="eastAsia" w:ascii="宋体" w:hAnsi="宋体" w:cs="宋体"/>
          <w:color w:val="auto"/>
          <w:sz w:val="24"/>
          <w:szCs w:val="24"/>
          <w:highlight w:val="none"/>
          <w:lang w:val="en-US" w:eastAsia="zh-CN"/>
        </w:rPr>
        <w:t xml:space="preserve">校长办公会议、</w:t>
      </w:r>
      <w:r>
        <w:rPr>
          <w:rFonts w:hint="eastAsia" w:ascii="宋体" w:hAnsi="宋体" w:eastAsia="宋体" w:cs="宋体"/>
          <w:color w:val="auto"/>
          <w:sz w:val="24"/>
          <w:szCs w:val="24"/>
          <w:highlight w:val="none"/>
          <w:lang w:val="zh-CN"/>
        </w:rPr>
        <w:t xml:space="preserve">党委会审议同意后可以续签合同，一年一签，最多续签两次</w:t>
      </w:r>
      <w:r>
        <w:rPr>
          <w:rFonts w:hint="eastAsia" w:ascii="宋体" w:hAnsi="宋体" w:cs="宋体"/>
          <w:color w:val="auto"/>
          <w:sz w:val="24"/>
          <w:szCs w:val="24"/>
          <w:highlight w:val="none"/>
          <w:lang w:val="zh-CN"/>
        </w:rPr>
        <w:t xml:space="preserve">。</w:t>
      </w:r>
      <w:r/>
    </w:p>
    <w:p>
      <w:pPr>
        <w:ind w:firstLine="56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合同期内，</w:t>
      </w:r>
      <w:r>
        <w:rPr>
          <w:rFonts w:hint="eastAsia" w:ascii="宋体" w:hAnsi="宋体" w:eastAsia="宋体" w:cs="宋体"/>
          <w:color w:val="auto"/>
          <w:sz w:val="24"/>
          <w:szCs w:val="24"/>
          <w:highlight w:val="none"/>
          <w:lang w:val="zh-CN" w:eastAsia="zh-CN" w:bidi="ar-SA"/>
        </w:rPr>
        <w:t xml:space="preserve">如果发生因服务人员工作失职造成食品安全事故，</w:t>
      </w:r>
      <w:r>
        <w:rPr>
          <w:rFonts w:hint="eastAsia" w:ascii="宋体" w:hAnsi="宋体" w:eastAsia="宋体" w:cs="宋体"/>
          <w:color w:val="auto"/>
          <w:sz w:val="24"/>
          <w:szCs w:val="24"/>
          <w:highlight w:val="none"/>
          <w:lang w:val="en-US" w:eastAsia="zh-CN" w:bidi="ar-SA"/>
        </w:rPr>
        <w:t xml:space="preserve">学校有权终止合同，且</w:t>
      </w:r>
      <w:r>
        <w:rPr>
          <w:rFonts w:hint="eastAsia" w:ascii="宋体" w:hAnsi="宋体" w:eastAsia="宋体" w:cs="宋体"/>
          <w:color w:val="auto"/>
          <w:sz w:val="24"/>
          <w:szCs w:val="24"/>
          <w:highlight w:val="none"/>
          <w:lang w:val="zh-CN" w:eastAsia="zh-CN" w:bidi="ar-SA"/>
        </w:rPr>
        <w:t xml:space="preserve">扣除全部履约保证金。</w:t>
      </w:r>
      <w:r/>
    </w:p>
    <w:p>
      <w:pPr>
        <w:ind w:firstLine="56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合同期内，</w:t>
      </w:r>
      <w:r>
        <w:rPr>
          <w:rFonts w:hint="eastAsia" w:ascii="宋体" w:hAnsi="宋体" w:eastAsia="宋体" w:cs="宋体"/>
          <w:color w:val="auto"/>
          <w:sz w:val="24"/>
          <w:szCs w:val="24"/>
          <w:highlight w:val="none"/>
          <w:lang w:val="zh-CN" w:eastAsia="zh-CN" w:bidi="ar-SA"/>
        </w:rPr>
        <w:t xml:space="preserve">如</w:t>
      </w:r>
      <w:r>
        <w:rPr>
          <w:rFonts w:hint="eastAsia" w:ascii="宋体" w:hAnsi="宋体" w:eastAsia="宋体" w:cs="宋体"/>
          <w:color w:val="auto"/>
          <w:sz w:val="24"/>
          <w:szCs w:val="24"/>
          <w:highlight w:val="none"/>
          <w:lang w:val="en-US" w:eastAsia="zh-CN" w:bidi="ar-SA"/>
        </w:rPr>
        <w:t xml:space="preserve">月度考核得分低于80分两次</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学校有权终止合同，且</w:t>
      </w:r>
      <w:r>
        <w:rPr>
          <w:rFonts w:hint="eastAsia" w:ascii="宋体" w:hAnsi="宋体" w:eastAsia="宋体" w:cs="宋体"/>
          <w:color w:val="auto"/>
          <w:sz w:val="24"/>
          <w:szCs w:val="24"/>
          <w:highlight w:val="none"/>
          <w:lang w:val="zh-CN" w:eastAsia="zh-CN" w:bidi="ar-SA"/>
        </w:rPr>
        <w:t xml:space="preserve">扣除全部履约保证金。</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考核内容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海门中专食堂监督与考核评分表（</w:t>
      </w:r>
      <w:r>
        <w:rPr>
          <w:rFonts w:hint="eastAsia" w:ascii="宋体" w:hAnsi="宋体" w:eastAsia="宋体" w:cs="宋体"/>
          <w:color w:val="auto"/>
          <w:sz w:val="24"/>
          <w:szCs w:val="24"/>
          <w:highlight w:val="none"/>
        </w:rPr>
        <w:t xml:space="preserve">试行版，后续将根据实际情况进行修改完善）。</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食堂：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考核时间：</w:t>
      </w:r>
      <w:r/>
    </w:p>
    <w:tbl>
      <w:tblPr>
        <w:tblStyle w:val="665"/>
        <w:tblW w:w="4996" w:type="pct"/>
        <w:tblInd w:w="0" w:type="dxa"/>
        <w:tblLayout w:type="fixed"/>
        <w:tblCellMar>
          <w:left w:w="108" w:type="dxa"/>
          <w:top w:w="0" w:type="dxa"/>
          <w:right w:w="108" w:type="dxa"/>
          <w:bottom w:w="0" w:type="dxa"/>
        </w:tblCellMar>
        <w:tblLook w:val="04A0" w:firstRow="1" w:lastRow="0" w:firstColumn="1" w:lastColumn="0" w:noHBand="0" w:noVBand="1"/>
      </w:tblPr>
      <w:tblGrid>
        <w:gridCol w:w="1319"/>
        <w:gridCol w:w="2020"/>
        <w:gridCol w:w="5111"/>
        <w:gridCol w:w="697"/>
        <w:gridCol w:w="699"/>
      </w:tblGrid>
      <w:tr>
        <w:trPr>
          <w:trHeight w:val="492"/>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gridSpan w:val="2"/>
            <w:tcBorders>
              <w:top w:val="single" w:color="auto" w:sz="4" w:space="0"/>
              <w:left w:val="none" w:color="000000" w:sz="4" w:space="0"/>
              <w:bottom w:val="single" w:color="auto" w:sz="4" w:space="0"/>
              <w:right w:val="single" w:color="auto" w:sz="4" w:space="0"/>
            </w:tcBorders>
            <w:tcW w:w="362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w:t>
            </w:r>
            <w:r/>
          </w:p>
        </w:tc>
        <w:tc>
          <w:tcPr>
            <w:tcBorders>
              <w:top w:val="single" w:color="auto" w:sz="4" w:space="0"/>
              <w:left w:val="none" w:color="000000" w:sz="4" w:space="0"/>
              <w:bottom w:val="single" w:color="auto" w:sz="4" w:space="0"/>
              <w:right w:val="single" w:color="auto" w:sz="4" w:space="0"/>
            </w:tcBorders>
            <w:tcW w:w="353" w:type="pct"/>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365"/>
        </w:trPr>
        <w:tc>
          <w:tcPr>
            <w:tcBorders>
              <w:top w:val="single" w:color="auto" w:sz="4" w:space="0"/>
              <w:left w:val="single" w:color="auto" w:sz="4" w:space="0"/>
              <w:bottom w:val="single" w:color="auto" w:sz="4" w:space="0"/>
              <w:right w:val="single" w:color="auto" w:sz="4" w:space="0"/>
            </w:tcBorders>
            <w:tcW w:w="669" w:type="pct"/>
            <w:vAlign w:val="center"/>
            <w:vMerge w:val="restart"/>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日常监督与管理(40分)</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学生投诉情况</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2595" w:type="pct"/>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无学生投诉得满分；学生有效投诉一次扣1分。</w:t>
            </w:r>
            <w:r/>
          </w:p>
        </w:tc>
        <w:tc>
          <w:tcPr>
            <w:tcBorders>
              <w:top w:val="single" w:color="auto" w:sz="4" w:space="0"/>
              <w:left w:val="single" w:color="auto" w:sz="4" w:space="0"/>
              <w:bottom w:val="single" w:color="auto" w:sz="4" w:space="0"/>
              <w:right w:val="single" w:color="auto" w:sz="4" w:space="0"/>
            </w:tcBorders>
            <w:tcW w:w="353" w:type="pct"/>
            <w:vAlign w:val="center"/>
            <w:textDirection w:val="lrTb"/>
            <w:noWrap/>
          </w:tcPr>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77"/>
        </w:trPr>
        <w:tc>
          <w:tcPr>
            <w:tcBorders>
              <w:top w:val="single" w:color="auto" w:sz="4" w:space="0"/>
              <w:left w:val="single" w:color="auto" w:sz="4" w:space="0"/>
              <w:bottom w:val="single" w:color="auto" w:sz="4" w:space="0"/>
              <w:right w:val="single" w:color="auto" w:sz="4" w:space="0"/>
            </w:tcBorders>
            <w:tcW w:w="669" w:type="pct"/>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日常检查情况</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Borders>
              <w:top w:val="single" w:color="auto" w:sz="4" w:space="0"/>
              <w:left w:val="single" w:color="auto" w:sz="4" w:space="0"/>
              <w:bottom w:val="single" w:color="auto" w:sz="4" w:space="0"/>
              <w:right w:val="single" w:color="auto" w:sz="4" w:space="0"/>
            </w:tcBorders>
            <w:tcW w:w="2595" w:type="pct"/>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根据《海门中专食堂日常检查考核记录表》得分×20%</w:t>
            </w:r>
            <w:r/>
          </w:p>
        </w:tc>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firstLine="48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77"/>
        </w:trPr>
        <w:tc>
          <w:tcPr>
            <w:tcBorders>
              <w:top w:val="single" w:color="auto" w:sz="4" w:space="0"/>
              <w:left w:val="single" w:color="auto" w:sz="4" w:space="0"/>
              <w:bottom w:val="single" w:color="auto" w:sz="4" w:space="0"/>
              <w:right w:val="single" w:color="auto" w:sz="4" w:space="0"/>
            </w:tcBorders>
            <w:tcW w:w="669" w:type="pct"/>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学校、市级及以上各级部门检查情况（10分）</w:t>
            </w:r>
            <w:r/>
          </w:p>
        </w:tc>
        <w:tc>
          <w:tcPr>
            <w:tcBorders>
              <w:top w:val="single" w:color="auto" w:sz="4" w:space="0"/>
              <w:left w:val="single" w:color="auto" w:sz="4" w:space="0"/>
              <w:bottom w:val="single" w:color="auto" w:sz="4" w:space="0"/>
              <w:right w:val="single" w:color="auto" w:sz="4" w:space="0"/>
            </w:tcBorders>
            <w:tcW w:w="2595" w:type="pct"/>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各级部门检查无问题的，得满分；每收到一次整改书或罚单扣1分。市级及以上检查，视问题情况，扣分不低于2分/次。</w:t>
            </w:r>
            <w:r/>
          </w:p>
        </w:tc>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firstLine="48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06"/>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学生满意度测评（50分）</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月度学生满意度测评情况</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（50分）</w:t>
            </w:r>
            <w:r/>
          </w:p>
        </w:tc>
        <w:tc>
          <w:tcPr>
            <w:tcBorders>
              <w:top w:val="single" w:color="auto" w:sz="4" w:space="0"/>
              <w:left w:val="single" w:color="auto" w:sz="4" w:space="0"/>
              <w:bottom w:val="single" w:color="auto" w:sz="4" w:space="0"/>
              <w:right w:val="single" w:color="auto" w:sz="4" w:space="0"/>
            </w:tcBorders>
            <w:tcW w:w="2595" w:type="pct"/>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根据《海门中专食堂学生满意度测评汇总表》得分×50%</w:t>
            </w:r>
            <w:r/>
          </w:p>
        </w:tc>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firstLine="48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18"/>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配合工作</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配合学校完成活动情况</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2595" w:type="pct"/>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优秀：9-10分；良好：6-8分；一般：2-5分</w:t>
            </w:r>
            <w:r/>
          </w:p>
        </w:tc>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firstLine="48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23"/>
        </w:trPr>
        <w:tc>
          <w:tcPr>
            <w:gridSpan w:val="3"/>
            <w:tcBorders>
              <w:top w:val="single" w:color="auto" w:sz="4" w:space="0"/>
              <w:left w:val="single" w:color="auto" w:sz="4" w:space="0"/>
              <w:bottom w:val="single" w:color="auto" w:sz="4" w:space="0"/>
              <w:right w:val="single" w:color="auto" w:sz="4" w:space="0"/>
            </w:tcBorders>
            <w:tcW w:w="4291" w:type="pct"/>
            <w:vAlign w:val="center"/>
            <w:textDirection w:val="lrTb"/>
            <w:noWrap w:val="false"/>
          </w:tcPr>
          <w:p>
            <w:pPr>
              <w:ind w:firstLine="48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firstLine="48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87"/>
        </w:trPr>
        <w:tc>
          <w:tcPr>
            <w:tcBorders>
              <w:top w:val="single" w:color="auto" w:sz="4" w:space="0"/>
              <w:left w:val="single" w:color="auto" w:sz="4" w:space="0"/>
              <w:bottom w:val="single" w:color="auto" w:sz="4" w:space="0"/>
              <w:right w:val="single" w:color="auto" w:sz="4" w:space="0"/>
            </w:tcBorders>
            <w:tcW w:w="669" w:type="pct"/>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加/减分项</w:t>
            </w:r>
            <w:r/>
          </w:p>
        </w:tc>
        <w:tc>
          <w:tcPr>
            <w:gridSpan w:val="2"/>
            <w:tcBorders>
              <w:top w:val="single" w:color="auto" w:sz="4" w:space="0"/>
              <w:left w:val="single" w:color="auto" w:sz="4" w:space="0"/>
              <w:bottom w:val="single" w:color="auto" w:sz="4" w:space="0"/>
              <w:right w:val="single" w:color="auto" w:sz="4" w:space="0"/>
            </w:tcBorders>
            <w:tcW w:w="3621" w:type="pct"/>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考核期内，教工食堂满意度90%及以上，加2分；80%（含）-90%（不含），加1分；70%（含）-80%（不含），减1分，70%以下，减2分。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注：教工食堂满意度每学期测评一次。</w:t>
            </w:r>
            <w:r/>
          </w:p>
        </w:tc>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5"/>
        </w:trPr>
        <w:tc>
          <w:tcPr>
            <w:tcBorders>
              <w:top w:val="single" w:color="auto" w:sz="4" w:space="0"/>
              <w:left w:val="single" w:color="auto" w:sz="4" w:space="0"/>
              <w:bottom w:val="single" w:color="auto" w:sz="4" w:space="0"/>
              <w:right w:val="single" w:color="auto" w:sz="4" w:space="0"/>
            </w:tcBorders>
            <w:tcW w:w="669" w:type="pct"/>
            <w:vAlign w:val="center"/>
            <w:vMerge w:val="continue"/>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21" w:type="pct"/>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考核期内，家长满意度90%及以上，加2分；80%（含）-90%（不含），加1分；70%（含）-80%（不含），减1分，70%以下，减2分。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注：家长满意度每学期测评一次。</w:t>
            </w:r>
            <w:r/>
          </w:p>
        </w:tc>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69" w:type="pct"/>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21" w:type="pct"/>
            <w:vAlign w:val="center"/>
            <w:textDirection w:val="lrTb"/>
            <w:noWrap/>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考核期内，食堂员工有发现重大安全隐患等事迹的，视情加1-5分。</w:t>
            </w:r>
            <w:r/>
          </w:p>
        </w:tc>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5"/>
        </w:trPr>
        <w:tc>
          <w:tcPr>
            <w:gridSpan w:val="3"/>
            <w:tcBorders>
              <w:top w:val="single" w:color="auto" w:sz="4" w:space="0"/>
              <w:left w:val="single" w:color="auto" w:sz="4" w:space="0"/>
              <w:bottom w:val="single" w:color="auto" w:sz="4" w:space="0"/>
              <w:right w:val="single" w:color="auto" w:sz="4" w:space="0"/>
            </w:tcBorders>
            <w:tcW w:w="429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总计</w:t>
            </w:r>
            <w:r/>
          </w:p>
        </w:tc>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276"/>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学校食堂监督与考核工作小组成员（签字）：                </w:t>
            </w:r>
            <w:r/>
          </w:p>
        </w:tc>
      </w:tr>
      <w:tr>
        <w:trPr>
          <w:trHeight w:val="151"/>
        </w:trPr>
        <w:tc>
          <w:tcPr>
            <w:gridSpan w:val="5"/>
            <w:tcBorders>
              <w:top w:val="single" w:color="auto" w:sz="4" w:space="0"/>
              <w:left w:val="single" w:color="auto" w:sz="4" w:space="0"/>
              <w:bottom w:val="single" w:color="auto" w:sz="4" w:space="0"/>
              <w:right w:val="single" w:color="auto" w:sz="4" w:space="0"/>
            </w:tcBorders>
            <w:tcW w:w="5000" w:type="pct"/>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151"/>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1.加/减分项只在学期测评时使用；</w:t>
            </w:r>
            <w:r/>
          </w:p>
        </w:tc>
      </w:tr>
      <w:tr>
        <w:trPr>
          <w:trHeight w:val="191"/>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2.学期总得分计算公式为：（月度得分总和÷月度考核次数）+加/减分项；</w:t>
            </w:r>
            <w:r/>
          </w:p>
        </w:tc>
      </w:tr>
      <w:tr>
        <w:trPr>
          <w:trHeight w:val="201"/>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3.学年总得分计算公式为：学期得分总和÷2；</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江苏省海门中等专业学校食堂日常管理与监督处罚细则</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试行版，后续将根据实际情况进行修改完善）</w:t>
      </w:r>
      <w:r/>
    </w:p>
    <w:tbl>
      <w:tblPr>
        <w:tblStyle w:val="665"/>
        <w:tblW w:w="9881" w:type="dxa"/>
        <w:jc w:val="center"/>
        <w:tblLayout w:type="fixed"/>
        <w:tblCellMar>
          <w:left w:w="108" w:type="dxa"/>
          <w:top w:w="0" w:type="dxa"/>
          <w:right w:w="108" w:type="dxa"/>
          <w:bottom w:w="0" w:type="dxa"/>
        </w:tblCellMar>
        <w:tblLook w:val="04A0" w:firstRow="1" w:lastRow="0" w:firstColumn="1" w:lastColumn="0" w:noHBand="0" w:noVBand="1"/>
      </w:tblPr>
      <w:tblGrid>
        <w:gridCol w:w="1080"/>
        <w:gridCol w:w="492"/>
        <w:gridCol w:w="6577"/>
        <w:gridCol w:w="1732"/>
      </w:tblGrid>
      <w:tr>
        <w:trPr>
          <w:jc w:val="center"/>
          <w:trHeight w:val="498"/>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违 约 内 容</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处罚金额（元）</w:t>
            </w:r>
            <w:r/>
          </w:p>
        </w:tc>
      </w:tr>
      <w:tr>
        <w:trPr>
          <w:jc w:val="center"/>
          <w:trHeight w:val="540"/>
        </w:trPr>
        <w:tc>
          <w:tcPr>
            <w:tcBorders>
              <w:top w:val="single" w:color="000000" w:sz="4" w:space="0"/>
              <w:left w:val="single" w:color="000000" w:sz="4" w:space="0"/>
              <w:right w:val="single" w:color="000000" w:sz="4" w:space="0"/>
            </w:tcBorders>
            <w:tcW w:w="1080"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一、个人卫生及行为规范</w:t>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工作人员在食堂内抽烟、喝酒等非工作所需的行为。</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50元/次</w:t>
            </w:r>
            <w:r/>
          </w:p>
        </w:tc>
      </w:tr>
      <w:tr>
        <w:trPr>
          <w:jc w:val="center"/>
          <w:trHeight w:val="576"/>
        </w:trPr>
        <w:tc>
          <w:tcPr>
            <w:tcBorders>
              <w:left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窗口服务不穿工作服，穿戴不齐的；穿拖鞋进入工作区的；未戴或未规范戴口罩、帽子的；视情节轻重处罚。</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50-200元/次</w:t>
            </w:r>
            <w:r/>
          </w:p>
        </w:tc>
      </w:tr>
      <w:tr>
        <w:trPr>
          <w:jc w:val="center"/>
          <w:trHeight w:val="474"/>
        </w:trPr>
        <w:tc>
          <w:tcPr>
            <w:tcBorders>
              <w:left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举止不文明，与师生发生争吵、服务态度恶劣，造成影响的；严重的责令乙方解除当事人的劳动合同。</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100元/次</w:t>
            </w:r>
            <w:r/>
          </w:p>
        </w:tc>
      </w:tr>
      <w:tr>
        <w:trPr>
          <w:jc w:val="center"/>
          <w:trHeight w:val="450"/>
        </w:trPr>
        <w:tc>
          <w:tcPr>
            <w:tcBorders>
              <w:left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无健康证而从事食堂工作的，无证人员清除出场。</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100元/人</w:t>
            </w:r>
            <w:r/>
          </w:p>
        </w:tc>
      </w:tr>
      <w:tr>
        <w:trPr>
          <w:jc w:val="center"/>
          <w:trHeight w:val="600"/>
        </w:trPr>
        <w:tc>
          <w:tcPr>
            <w:tcBorders>
              <w:left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在工作台上放置杂物、刀具没有统一管理或在工作台及餐桌上睡觉、乱坐的，提醒后整改不到位的。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100元/人次</w:t>
            </w:r>
            <w:r/>
          </w:p>
        </w:tc>
      </w:tr>
      <w:tr>
        <w:trPr>
          <w:jc w:val="center"/>
          <w:trHeight w:val="358"/>
        </w:trPr>
        <w:tc>
          <w:tcPr>
            <w:tcBorders>
              <w:left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未经批准无故缺席培训、演习、会议等集体活动的。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50元/次</w:t>
            </w:r>
            <w:r/>
          </w:p>
        </w:tc>
      </w:tr>
      <w:tr>
        <w:trPr>
          <w:jc w:val="center"/>
          <w:trHeight w:val="359"/>
        </w:trPr>
        <w:tc>
          <w:tcPr>
            <w:tcBorders>
              <w:left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新入职员工未向学校报备的。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100元/人</w:t>
            </w:r>
            <w:r/>
          </w:p>
        </w:tc>
      </w:tr>
      <w:tr>
        <w:trPr>
          <w:jc w:val="center"/>
          <w:trHeight w:val="277"/>
        </w:trPr>
        <w:tc>
          <w:tcPr>
            <w:tcBorders>
              <w:left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不服从校方管理，与管理人员发生争吵、服务态度恶劣的。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50-500元/次</w:t>
            </w:r>
            <w:r/>
          </w:p>
        </w:tc>
      </w:tr>
      <w:tr>
        <w:trPr>
          <w:jc w:val="center"/>
          <w:trHeight w:val="481"/>
        </w:trPr>
        <w:tc>
          <w:tcPr>
            <w:tcBorders>
              <w:left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食堂工作人员私藏或者偷拿物品、食材的直接开除，并处罚金。数额超过2000元的移交公安机关。</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500-1000元/次</w:t>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二、拣切、清洗、放置、贮存</w:t>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菜墩或洗池混用且生熟、荤素不分的；提醒后整改不到位的。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50元/次</w:t>
            </w:r>
            <w:r/>
          </w:p>
        </w:tc>
      </w:tr>
      <w:tr>
        <w:trPr>
          <w:jc w:val="center"/>
          <w:trHeight w:val="319"/>
        </w:trPr>
        <w:tc>
          <w:tcPr>
            <w:tcBorders>
              <w:left w:val="single" w:color="000000" w:sz="4" w:space="0"/>
              <w:right w:val="single" w:color="000000" w:sz="4" w:space="0"/>
            </w:tcBorders>
            <w:tcW w:w="1080" w:type="dxa"/>
            <w:vAlign w:val="center"/>
            <w:vMerge w:val="continue"/>
            <w:textDirection w:val="lrTb"/>
            <w:noWrap w:val="false"/>
          </w:tcPr>
          <w:p>
            <w:pPr>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未按规范摆放菜品的；冰箱内生品、半成品未添标签的。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100元/次</w:t>
            </w:r>
            <w:r/>
          </w:p>
        </w:tc>
      </w:tr>
      <w:tr>
        <w:trPr>
          <w:jc w:val="center"/>
          <w:trHeight w:val="498"/>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垃圾积压且未当日清除的；垃圾清理不规范的；垃圾桶及周边未按时清理的；提醒后整改不到位的。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50元/次</w:t>
            </w:r>
            <w:r/>
          </w:p>
        </w:tc>
      </w:tr>
      <w:tr>
        <w:trPr>
          <w:jc w:val="center"/>
          <w:trHeight w:val="421"/>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台账资料管理不规范，提醒后整改不到位的。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100元/次</w:t>
            </w:r>
            <w:r/>
          </w:p>
        </w:tc>
      </w:tr>
      <w:tr>
        <w:trPr>
          <w:jc w:val="center"/>
          <w:trHeight w:val="216"/>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食品添加剂未按规定使用、存放的；无领用登记记录的。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100元/次</w:t>
            </w:r>
            <w:r/>
          </w:p>
        </w:tc>
      </w:tr>
      <w:tr>
        <w:trPr>
          <w:jc w:val="center"/>
          <w:trHeight w:val="389"/>
        </w:trPr>
        <w:tc>
          <w:tcPr>
            <w:tcBorders>
              <w:top w:val="single" w:color="000000" w:sz="4" w:space="0"/>
              <w:left w:val="single" w:color="000000" w:sz="4" w:space="0"/>
              <w:right w:val="single" w:color="000000" w:sz="4" w:space="0"/>
            </w:tcBorders>
            <w:tcW w:w="1080"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三、烹调、销售</w:t>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出售食品用手直接接触的，用手指直接尝味的。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50元/次</w:t>
            </w:r>
            <w:r/>
          </w:p>
        </w:tc>
      </w:tr>
      <w:tr>
        <w:trPr>
          <w:jc w:val="center"/>
          <w:trHeight w:val="345"/>
        </w:trPr>
        <w:tc>
          <w:tcPr>
            <w:tcBorders>
              <w:left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拿未经消毒的熟食容器盛饭菜（或面点）的。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100元/次</w:t>
            </w:r>
            <w:r/>
          </w:p>
        </w:tc>
      </w:tr>
      <w:tr>
        <w:trPr>
          <w:jc w:val="center"/>
          <w:trHeight w:val="498"/>
        </w:trPr>
        <w:tc>
          <w:tcPr>
            <w:tcBorders>
              <w:left w:val="single" w:color="000000" w:sz="4" w:space="0"/>
              <w:bottom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饭菜内有异物杂物，经查实后按照该菜品销售单价的5-10倍给当事师生。</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单价5-10倍/次</w:t>
            </w:r>
            <w:r/>
          </w:p>
        </w:tc>
      </w:tr>
      <w:tr>
        <w:trPr>
          <w:jc w:val="center"/>
          <w:trHeight w:val="576"/>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四、工作场所、炊具盛器</w:t>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所用的工具、容器、餐具未及时清洗或清洗不洁的；未按要求摆放的；提醒后整改不到位的。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50元/次</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餐盘、筷子等餐具不洁被师生投诉的。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50元/次</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炊事机械设备用后未及时清洗干净的；提醒后整改不到位的。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50元/次</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调料车及冰箱内杂乱无章的；冰箱标志不全，不整洁；冰箱内结霜未及时清理；提醒后整改不到位的。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50元/次</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工作结束后发现有长明灯、长流水、门窗未关闭的；未及时关闭水电、煤气源的。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100元/次</w:t>
            </w:r>
            <w:r/>
          </w:p>
        </w:tc>
      </w:tr>
      <w:tr>
        <w:trPr>
          <w:jc w:val="center"/>
          <w:trHeight w:val="498"/>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对违章操作、不正确使用炊事机械的，视情节轻重处罚。</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100元/次</w:t>
            </w:r>
            <w:r/>
          </w:p>
        </w:tc>
      </w:tr>
      <w:tr>
        <w:trPr>
          <w:jc w:val="center"/>
          <w:trHeight w:val="498"/>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五、洗消、灭杀</w:t>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洗菜池、炊具、餐具、菜具、熟食容器未定期消毒并保持清洁；提醒后整改不到位的。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50元/次</w:t>
            </w:r>
            <w:r/>
          </w:p>
        </w:tc>
      </w:tr>
      <w:tr>
        <w:trPr>
          <w:jc w:val="center"/>
          <w:trHeight w:val="251"/>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未按规定开关灭菌灯的。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50元/次</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抹布未按规定清洗、消毒,有异味的。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50元/次</w:t>
            </w:r>
            <w:r/>
          </w:p>
        </w:tc>
      </w:tr>
      <w:tr>
        <w:trPr>
          <w:jc w:val="center"/>
          <w:trHeight w:val="498"/>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洗菜池、炊具、餐具、菜具、熟食容器未定期消毒并保持清洁；提醒后整改不到位的。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50元/次</w:t>
            </w:r>
            <w:r/>
          </w:p>
        </w:tc>
      </w:tr>
      <w:tr>
        <w:trPr>
          <w:jc w:val="center"/>
          <w:trHeight w:val="498"/>
        </w:trPr>
        <w:tc>
          <w:tcPr>
            <w:tcBorders>
              <w:top w:val="single" w:color="000000" w:sz="4" w:space="0"/>
              <w:left w:val="single" w:color="000000" w:sz="4" w:space="0"/>
              <w:right w:val="single" w:color="000000" w:sz="4" w:space="0"/>
            </w:tcBorders>
            <w:tcW w:w="1080"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六、伙食质量</w:t>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饭菜无明码标价或者菜价不全；未经同意，变更售价，提醒后整改不到位的。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100元/次</w:t>
            </w:r>
            <w:r/>
          </w:p>
        </w:tc>
      </w:tr>
      <w:tr>
        <w:trPr>
          <w:jc w:val="center"/>
          <w:trHeight w:val="399"/>
        </w:trPr>
        <w:tc>
          <w:tcPr>
            <w:tcBorders>
              <w:left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未按照审核菜谱出菜的。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100元/个</w:t>
            </w:r>
            <w:r/>
          </w:p>
        </w:tc>
      </w:tr>
      <w:tr>
        <w:trPr>
          <w:jc w:val="center"/>
          <w:trHeight w:val="437"/>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七、食品留样</w:t>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食品留样量低于125g/品种的；留样冰箱不清洁的；送样时间未满足规定要求的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100元/次</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留样不主动自觉、不及时或不齐全完整，该留的没留；</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100元/次</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食品留样登记表，乙方项目负责人或质量管理检测员必须签名，不签名的；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100元/次</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八、环境卫生</w:t>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就餐时间，不配置专人负责餐厅桌面清洁卫生的；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50元/天</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餐厅卫生不符合要求的，特别是油垢异味、地滑、到处积水等，提醒后整改不到位的；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100元/天</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货架、操作台、灶台及售饭台整洁不到位，提醒后整改不到位的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100元/天</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消杀不到位，消杀记录不全、不准确，提醒后整改不到位的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50元/次</w:t>
            </w:r>
            <w:r/>
          </w:p>
        </w:tc>
      </w:tr>
      <w:tr>
        <w:trPr>
          <w:jc w:val="center"/>
          <w:trHeight w:val="308"/>
        </w:trPr>
        <w:tc>
          <w:tcPr>
            <w:tcBorders>
              <w:top w:val="single" w:color="000000" w:sz="4" w:space="0"/>
              <w:left w:val="single" w:color="000000" w:sz="4" w:space="0"/>
              <w:bottom w:val="single" w:color="auto"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Borders>
              <w:top w:val="single" w:color="000000" w:sz="4" w:space="0"/>
              <w:left w:val="single" w:color="000000" w:sz="4" w:space="0"/>
              <w:bottom w:val="single" w:color="auto"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食堂内、消防通道等公共场所乱堆乱放，提醒后整改不到位的</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50元/次</w:t>
            </w:r>
            <w:r/>
          </w:p>
        </w:tc>
      </w:tr>
      <w:tr>
        <w:trPr>
          <w:jc w:val="center"/>
          <w:trHeight w:val="475"/>
        </w:trPr>
        <w:tc>
          <w:tcPr>
            <w:tcBorders>
              <w:top w:val="single" w:color="auto"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八、其他</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消防栓、燃气泄漏自动切断报警装置等安全设备设施未按要求点检的。</w:t>
            </w:r>
            <w:r/>
          </w:p>
        </w:tc>
        <w:tc>
          <w:tcPr>
            <w:tcBorders>
              <w:top w:val="single" w:color="000000" w:sz="4" w:space="0"/>
              <w:left w:val="single" w:color="auto"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100元/次</w:t>
            </w:r>
            <w:r/>
          </w:p>
        </w:tc>
      </w:tr>
      <w:tr>
        <w:trPr>
          <w:jc w:val="center"/>
          <w:trHeight w:val="9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存在违规用电等违规情形的，视情节轻重处罚。</w:t>
            </w:r>
            <w:r/>
          </w:p>
        </w:tc>
        <w:tc>
          <w:tcPr>
            <w:tcBorders>
              <w:top w:val="single" w:color="000000" w:sz="4" w:space="0"/>
              <w:left w:val="single" w:color="auto"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50-500元/次</w:t>
            </w:r>
            <w:r/>
          </w:p>
        </w:tc>
      </w:tr>
      <w:tr>
        <w:trPr>
          <w:jc w:val="center"/>
          <w:trHeight w:val="9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未协助学校进行成本控制，根据所开菜谱及用餐人数确定的食材量不合理，造成明显浪费的。</w:t>
            </w:r>
            <w:r/>
          </w:p>
        </w:tc>
        <w:tc>
          <w:tcPr>
            <w:tcBorders>
              <w:top w:val="single" w:color="000000" w:sz="4" w:space="0"/>
              <w:left w:val="single" w:color="auto"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1000-10000元/次</w:t>
            </w:r>
            <w:r/>
          </w:p>
        </w:tc>
      </w:tr>
      <w:tr>
        <w:trPr>
          <w:jc w:val="center"/>
          <w:trHeight w:val="90"/>
        </w:trPr>
        <w:tc>
          <w:tcPr>
            <w:tcBorders>
              <w:top w:val="single" w:color="auto" w:sz="4" w:space="0"/>
              <w:left w:val="single" w:color="auto"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未列明的其他违规事项，视情节轻重处罚。</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50-500元/次</w:t>
            </w:r>
            <w:r/>
          </w:p>
        </w:tc>
      </w:tr>
      <w:tr>
        <w:trPr>
          <w:jc w:val="center"/>
          <w:trHeight w:val="90"/>
        </w:trPr>
        <w:tc>
          <w:tcPr>
            <w:tcBorders>
              <w:left w:val="single" w:color="auto" w:sz="4" w:space="0"/>
              <w:bottom w:val="single" w:color="000000" w:sz="4" w:space="0"/>
              <w:right w:val="single" w:color="000000" w:sz="4" w:space="0"/>
            </w:tcBorders>
            <w:tcW w:w="1080"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577" w:type="dxa"/>
            <w:vAlign w:val="center"/>
            <w:textDirection w:val="lrTb"/>
            <w:noWrap w:val="false"/>
          </w:tcPr>
          <w:p>
            <w:pP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因配备人员不合理，出现学生排队时间过长、卫生打扫不及时、备餐不及时等情况，视情节轻重处罚。</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100-500元/次</w:t>
            </w:r>
            <w:r/>
          </w:p>
        </w:tc>
      </w:tr>
    </w:tbl>
    <w:p>
      <w:pPr>
        <w:pStyle w:val="66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食堂管理工作主要以《食堂监督与考核评分表》和《日常管理与监督处罚细则》为依据，两者配合使用，相互弥补，对于多次扣分不改正的将进行处罚，情节严重的既扣分又罚款。</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第二章 采购项目商务要求</w:t>
      </w:r>
      <w:bookmarkEnd w:id="39"/>
      <w:r/>
    </w:p>
    <w:p>
      <w:pPr>
        <w:ind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一、服务期限：</w:t>
      </w:r>
      <w:r>
        <w:rPr>
          <w:rFonts w:hint="eastAsia" w:ascii="宋体" w:hAnsi="宋体" w:cs="宋体"/>
          <w:b/>
          <w:bCs/>
          <w:color w:val="auto"/>
          <w:sz w:val="24"/>
          <w:szCs w:val="24"/>
          <w:highlight w:val="none"/>
          <w:lang w:val="en-US" w:eastAsia="zh-CN"/>
        </w:rPr>
        <w:t xml:space="preserve">自合同签订之日起一年。</w:t>
      </w:r>
      <w:r>
        <w:rPr>
          <w:rFonts w:hint="eastAsia" w:ascii="宋体" w:hAnsi="宋体" w:eastAsia="宋体" w:cs="宋体"/>
          <w:b w:val="0"/>
          <w:bCs w:val="0"/>
          <w:color w:val="auto"/>
          <w:sz w:val="24"/>
          <w:szCs w:val="24"/>
          <w:highlight w:val="none"/>
          <w:lang w:val="en-US" w:eastAsia="zh-CN"/>
        </w:rPr>
        <w:t xml:space="preserve">对年度综合考核结果85分及以上，未发生食品安全事故的，且年度学生平均满意度85%及以上，经学校</w:t>
      </w:r>
      <w:r>
        <w:rPr>
          <w:rFonts w:hint="eastAsia" w:ascii="宋体" w:hAnsi="宋体" w:cs="宋体"/>
          <w:b w:val="0"/>
          <w:bCs w:val="0"/>
          <w:color w:val="auto"/>
          <w:sz w:val="24"/>
          <w:szCs w:val="24"/>
          <w:highlight w:val="none"/>
          <w:lang w:val="en-US" w:eastAsia="zh-CN"/>
        </w:rPr>
        <w:t xml:space="preserve">校长办公会议、</w:t>
      </w:r>
      <w:r>
        <w:rPr>
          <w:rFonts w:hint="eastAsia" w:ascii="宋体" w:hAnsi="宋体" w:eastAsia="宋体" w:cs="宋体"/>
          <w:b w:val="0"/>
          <w:bCs w:val="0"/>
          <w:color w:val="auto"/>
          <w:sz w:val="24"/>
          <w:szCs w:val="24"/>
          <w:highlight w:val="none"/>
          <w:lang w:val="en-US" w:eastAsia="zh-CN"/>
        </w:rPr>
        <w:t xml:space="preserve">党委会审议同意后可以续签合同</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一年一签，最多续签两次。</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二、服务要求：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1.合同期内，</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提供学生供餐、教师供餐及各种代办活动供餐。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须安排厨师与学校食堂管理人员于用餐前一周的周二共同制定下一周的菜谱。菜谱由学校后勤保障处审核。审核通过后，学校将严格按照菜谱进行采购，供应商须安排厨师长配合学校做好每天食材验收工作，主要负责检验原材料的质量。供应商餐饮服务人员需严格按照每日菜谱进行科学加工制作。</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须协助采购单位管理人员按照上级主管部门要求，规范录入“江苏省中小学校阳光食堂信息化监管平台”等系统的相关数据。</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eastAsia="zh-CN"/>
        </w:rPr>
        <w:t xml:space="preserve">报价</w:t>
      </w:r>
      <w:r>
        <w:rPr>
          <w:rFonts w:hint="eastAsia" w:ascii="宋体" w:hAnsi="宋体" w:eastAsia="宋体" w:cs="宋体"/>
          <w:b/>
          <w:bCs/>
          <w:color w:val="auto"/>
          <w:sz w:val="24"/>
          <w:szCs w:val="24"/>
          <w:highlight w:val="none"/>
          <w:lang w:val="en-US" w:eastAsia="zh-CN"/>
        </w:rPr>
        <w:t xml:space="preserve">及结算</w:t>
      </w:r>
      <w:r>
        <w:rPr>
          <w:rFonts w:hint="eastAsia" w:ascii="宋体" w:hAnsi="宋体" w:eastAsia="宋体" w:cs="宋体"/>
          <w:b/>
          <w:bCs/>
          <w:color w:val="auto"/>
          <w:sz w:val="24"/>
          <w:szCs w:val="24"/>
          <w:highlight w:val="none"/>
          <w:lang w:eastAsia="zh-CN"/>
        </w:rPr>
        <w:t xml:space="preserve">方式：</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服务费</w:t>
      </w:r>
      <w:r>
        <w:rPr>
          <w:rFonts w:hint="eastAsia" w:ascii="宋体" w:hAnsi="宋体" w:eastAsia="宋体" w:cs="宋体"/>
          <w:color w:val="auto"/>
          <w:sz w:val="24"/>
          <w:szCs w:val="24"/>
          <w:highlight w:val="none"/>
          <w:lang w:eastAsia="zh-CN"/>
        </w:rPr>
        <w:t xml:space="preserve">是指</w:t>
      </w:r>
      <w:r>
        <w:rPr>
          <w:rFonts w:hint="eastAsia" w:ascii="宋体" w:hAnsi="宋体" w:cs="宋体"/>
          <w:color w:val="auto"/>
          <w:sz w:val="24"/>
          <w:szCs w:val="24"/>
          <w:highlight w:val="none"/>
          <w:lang w:val="en-US" w:eastAsia="zh-CN"/>
        </w:rPr>
        <w:t xml:space="preserve">供应</w:t>
      </w:r>
      <w:r>
        <w:rPr>
          <w:rFonts w:hint="eastAsia" w:ascii="宋体" w:hAnsi="宋体" w:eastAsia="宋体" w:cs="宋体"/>
          <w:color w:val="auto"/>
          <w:sz w:val="24"/>
          <w:szCs w:val="24"/>
          <w:highlight w:val="none"/>
          <w:lang w:eastAsia="zh-CN"/>
        </w:rPr>
        <w:t xml:space="preserve">商在合同周期内为学校提供服务的报酬</w:t>
      </w:r>
      <w:r>
        <w:rPr>
          <w:rFonts w:hint="eastAsia" w:ascii="宋体" w:hAnsi="宋体" w:eastAsia="宋体" w:cs="宋体"/>
          <w:color w:val="auto"/>
          <w:sz w:val="24"/>
          <w:szCs w:val="24"/>
          <w:highlight w:val="none"/>
          <w:lang w:val="zh-CN" w:eastAsia="zh-CN"/>
        </w:rPr>
        <w:t xml:space="preserve">。服务费包括在履约期内服务需要的人工费（包括人员工资、社保、其他保险等）、服务费、劳护用品、税费、管理费、利润、考核奖以及在食堂管理过程中发生的一切费用。报价中还包括办公耗材、各种税费及政策性文件规定及合同包含的所有风险、责任等各项应有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）根据《省教育厅等七部门关于加强中小学食堂与校外供餐管理的通知》“食堂主辅食材支出占食堂运营支出比例应保持在75%以上”的要求，</w:t>
      </w:r>
      <w:r>
        <w:rPr>
          <w:rFonts w:hint="eastAsia" w:ascii="宋体" w:hAnsi="宋体" w:eastAsia="宋体" w:cs="宋体"/>
          <w:color w:val="auto"/>
          <w:sz w:val="24"/>
          <w:szCs w:val="24"/>
          <w:highlight w:val="none"/>
          <w:lang w:eastAsia="zh-CN"/>
        </w:rPr>
        <w:t xml:space="preserve">根据主管部门及本校内控要求</w:t>
      </w:r>
      <w:r>
        <w:rPr>
          <w:rFonts w:hint="eastAsia" w:ascii="宋体" w:hAnsi="宋体" w:eastAsia="宋体" w:cs="宋体"/>
          <w:color w:val="auto"/>
          <w:sz w:val="24"/>
          <w:szCs w:val="24"/>
          <w:highlight w:val="none"/>
          <w:lang w:val="zh-CN" w:eastAsia="zh-CN"/>
        </w:rPr>
        <w:t xml:space="preserve">，每月食堂人工成本占当月总支出比例不得高于20%；超出20%的部分，</w:t>
      </w:r>
      <w:r>
        <w:rPr>
          <w:rFonts w:hint="eastAsia" w:ascii="宋体" w:hAnsi="宋体" w:eastAsia="宋体" w:cs="宋体"/>
          <w:color w:val="auto"/>
          <w:sz w:val="24"/>
          <w:szCs w:val="24"/>
          <w:highlight w:val="none"/>
          <w:lang w:eastAsia="zh-CN"/>
        </w:rPr>
        <w:t xml:space="preserve">将在当月</w:t>
      </w:r>
      <w:r>
        <w:rPr>
          <w:rFonts w:hint="eastAsia" w:ascii="宋体" w:hAnsi="宋体" w:eastAsia="宋体" w:cs="宋体"/>
          <w:color w:val="auto"/>
          <w:sz w:val="24"/>
          <w:szCs w:val="24"/>
          <w:highlight w:val="none"/>
          <w:lang w:val="zh-CN" w:eastAsia="zh-CN"/>
        </w:rPr>
        <w:t xml:space="preserve">服务费中扣除。</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）分10次支付（每次基数：中标价÷</w:t>
      </w:r>
      <w:r>
        <w:rPr>
          <w:rFonts w:hint="eastAsia" w:ascii="宋体" w:hAnsi="宋体" w:eastAsia="宋体" w:cs="宋体"/>
          <w:color w:val="auto"/>
          <w:sz w:val="24"/>
          <w:szCs w:val="24"/>
          <w:highlight w:val="none"/>
          <w:lang w:eastAsia="zh-CN"/>
        </w:rPr>
        <w:t xml:space="preserve">10，放寒假当月根据实际上课天数和前一个月或后一个月合并计算，7-8月合并计算</w:t>
      </w:r>
      <w:r>
        <w:rPr>
          <w:rFonts w:hint="eastAsia" w:ascii="宋体" w:hAnsi="宋体" w:eastAsia="宋体" w:cs="宋体"/>
          <w:color w:val="auto"/>
          <w:sz w:val="24"/>
          <w:szCs w:val="24"/>
          <w:highlight w:val="none"/>
          <w:lang w:val="zh-CN" w:eastAsia="zh-CN"/>
        </w:rPr>
        <w:t xml:space="preserve">），按照学校考核结果，</w:t>
      </w:r>
      <w:r>
        <w:rPr>
          <w:rFonts w:hint="eastAsia" w:ascii="宋体" w:hAnsi="宋体" w:eastAsia="宋体" w:cs="宋体"/>
          <w:color w:val="auto"/>
          <w:sz w:val="24"/>
          <w:szCs w:val="24"/>
          <w:highlight w:val="none"/>
          <w:lang w:eastAsia="zh-CN"/>
        </w:rPr>
        <w:t xml:space="preserve">原则上每个</w:t>
      </w:r>
      <w:r>
        <w:rPr>
          <w:rFonts w:hint="eastAsia" w:ascii="宋体" w:hAnsi="宋体" w:eastAsia="宋体" w:cs="宋体"/>
          <w:color w:val="auto"/>
          <w:sz w:val="24"/>
          <w:szCs w:val="24"/>
          <w:highlight w:val="none"/>
          <w:lang w:val="zh-CN" w:eastAsia="zh-CN"/>
        </w:rPr>
        <w:t xml:space="preserve">月度应付劳务费=月度基数-当月罚金</w:t>
      </w:r>
      <w:r>
        <w:rPr>
          <w:rFonts w:hint="eastAsia" w:ascii="宋体" w:hAnsi="宋体" w:cs="宋体"/>
          <w:color w:val="auto"/>
          <w:sz w:val="24"/>
          <w:szCs w:val="24"/>
          <w:highlight w:val="none"/>
          <w:lang w:val="en-US" w:eastAsia="zh-CN"/>
        </w:rPr>
        <w:t xml:space="preserve">-当月应扣费用</w:t>
      </w: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eastAsia="zh-CN"/>
        </w:rPr>
        <w:t xml:space="preserve">为保证</w:t>
      </w:r>
      <w:r>
        <w:rPr>
          <w:rFonts w:hint="eastAsia" w:ascii="宋体" w:hAnsi="宋体" w:eastAsia="宋体" w:cs="宋体"/>
          <w:b/>
          <w:bCs/>
          <w:color w:val="auto"/>
          <w:sz w:val="24"/>
          <w:szCs w:val="24"/>
          <w:highlight w:val="none"/>
          <w:lang w:val="zh-CN" w:eastAsia="zh-CN"/>
        </w:rPr>
        <w:t xml:space="preserve">每月食堂人工成本占当月总支出比例不得高于20%，超出20%的部分，</w:t>
      </w:r>
      <w:r>
        <w:rPr>
          <w:rFonts w:hint="eastAsia" w:ascii="宋体" w:hAnsi="宋体" w:eastAsia="宋体" w:cs="宋体"/>
          <w:b/>
          <w:bCs/>
          <w:color w:val="auto"/>
          <w:sz w:val="24"/>
          <w:szCs w:val="24"/>
          <w:highlight w:val="none"/>
          <w:lang w:eastAsia="zh-CN"/>
        </w:rPr>
        <w:t xml:space="preserve">将在当月</w:t>
      </w:r>
      <w:r>
        <w:rPr>
          <w:rFonts w:hint="eastAsia" w:ascii="宋体" w:hAnsi="宋体" w:eastAsia="宋体" w:cs="宋体"/>
          <w:b/>
          <w:bCs/>
          <w:color w:val="auto"/>
          <w:sz w:val="24"/>
          <w:szCs w:val="24"/>
          <w:highlight w:val="none"/>
          <w:lang w:val="zh-CN" w:eastAsia="zh-CN"/>
        </w:rPr>
        <w:t xml:space="preserve">服务费中扣除）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次月支付上月度应付劳务费。如遇寒暑假的等正式开学后再支付。</w:t>
      </w:r>
      <w:r>
        <w:rPr>
          <w:rFonts w:hint="eastAsia" w:ascii="宋体" w:hAnsi="宋体" w:eastAsia="宋体" w:cs="宋体"/>
          <w:color w:val="auto"/>
          <w:sz w:val="24"/>
          <w:szCs w:val="24"/>
          <w:highlight w:val="none"/>
          <w:lang w:eastAsia="zh-CN"/>
        </w:rPr>
        <w:t xml:space="preserve">根据学校考核结果结算月度劳务服务</w:t>
      </w:r>
      <w:r>
        <w:rPr>
          <w:rFonts w:hint="eastAsia" w:ascii="宋体" w:hAnsi="宋体" w:eastAsia="宋体" w:cs="宋体"/>
          <w:color w:val="auto"/>
          <w:sz w:val="24"/>
          <w:szCs w:val="24"/>
          <w:highlight w:val="none"/>
          <w:lang w:val="zh-CN" w:eastAsia="zh-CN"/>
        </w:rPr>
        <w:t xml:space="preserve">费，月度考核结果累积计入年度考核，年度考核结果作为中标人能否续签合同的主要依据。月度考核90分（含）以上，结付月度款的100%；考核85分（含）以上90分以下，结付月度款的99%，罚金1％；考核80分（含）以上85分以下，结付月度款的9</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zh-CN" w:eastAsia="zh-CN"/>
        </w:rPr>
        <w:t xml:space="preserve">%，罚金</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％；考核为80分以下，结付月度款的9</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zh-CN" w:eastAsia="zh-CN"/>
        </w:rPr>
        <w:t xml:space="preserve">%，罚金</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zh-CN" w:eastAsia="zh-CN"/>
        </w:rPr>
        <w:t xml:space="preserve">%，校方进行约谈，启动退出机制。</w:t>
      </w:r>
      <w:r/>
    </w:p>
    <w:p>
      <w:pPr>
        <w:ind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三、履约保证金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本项目履约保证金为</w:t>
      </w: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eastAsia="zh-CN"/>
        </w:rPr>
        <w:t xml:space="preserve">万元</w:t>
      </w:r>
      <w:r>
        <w:rPr>
          <w:rFonts w:hint="eastAsia" w:ascii="宋体" w:hAnsi="宋体" w:eastAsia="宋体" w:cs="宋体"/>
          <w:color w:val="auto"/>
          <w:sz w:val="24"/>
          <w:szCs w:val="24"/>
          <w:highlight w:val="none"/>
          <w:lang w:eastAsia="zh-CN"/>
        </w:rPr>
        <w:t xml:space="preserve">，供应商的履约保证金须在</w:t>
      </w:r>
      <w:r>
        <w:rPr>
          <w:rFonts w:hint="eastAsia" w:ascii="宋体" w:hAnsi="宋体" w:cs="宋体"/>
          <w:color w:val="auto"/>
          <w:sz w:val="24"/>
          <w:szCs w:val="24"/>
          <w:highlight w:val="none"/>
          <w:lang w:eastAsia="zh-CN"/>
        </w:rPr>
        <w:t xml:space="preserve">中标通知书</w:t>
      </w:r>
      <w:r>
        <w:rPr>
          <w:rFonts w:hint="eastAsia" w:ascii="宋体" w:hAnsi="宋体" w:eastAsia="宋体" w:cs="宋体"/>
          <w:color w:val="auto"/>
          <w:sz w:val="24"/>
          <w:szCs w:val="24"/>
          <w:highlight w:val="none"/>
          <w:lang w:eastAsia="zh-CN"/>
        </w:rPr>
        <w:t xml:space="preserve">发出之日起至合同签订前汇入采购单位账户（缴纳方式包括现金方式和非现金方式，可以银行转账、网银、电汇、支票、汇票、本票或者金融机构、担保机构出具的保函等形式提交），供应商凭</w:t>
      </w:r>
      <w:r>
        <w:rPr>
          <w:rFonts w:hint="eastAsia" w:ascii="宋体" w:hAnsi="宋体" w:cs="宋体"/>
          <w:color w:val="auto"/>
          <w:sz w:val="24"/>
          <w:szCs w:val="24"/>
          <w:highlight w:val="none"/>
          <w:lang w:eastAsia="zh-CN"/>
        </w:rPr>
        <w:t xml:space="preserve">中标通知书</w:t>
      </w:r>
      <w:r>
        <w:rPr>
          <w:rFonts w:hint="eastAsia" w:ascii="宋体" w:hAnsi="宋体" w:eastAsia="宋体" w:cs="宋体"/>
          <w:color w:val="auto"/>
          <w:sz w:val="24"/>
          <w:szCs w:val="24"/>
          <w:highlight w:val="none"/>
          <w:lang w:eastAsia="zh-CN"/>
        </w:rPr>
        <w:t xml:space="preserve">与采购单位签订合同。超期或未有协商，则视为自动放弃成交资格。</w:t>
      </w:r>
      <w:r/>
    </w:p>
    <w:p>
      <w:pPr>
        <w:ind w:firstLine="420"/>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rPr>
        <w:t xml:space="preserve">特别说明</w:t>
      </w:r>
      <w:r/>
    </w:p>
    <w:p>
      <w:pPr>
        <w:ind w:firstLine="480"/>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zh-CN"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本项目总价包干，供应商不得以任何理由要求采购单位支付中标价以外的劳务费用，</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eastAsia="zh-CN"/>
        </w:rPr>
        <w:t xml:space="preserve">不得拒绝服务或者降低服务质量。</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val="zh-CN" w:eastAsia="zh-CN"/>
        </w:rPr>
        <w:t xml:space="preserve">在开展各类服务管理时，必须支持和配合学校开展工作，保证学校各项工作的正常运行，并接受学校相关部门的管理、指导、监督、考核。</w:t>
      </w:r>
      <w:r/>
    </w:p>
    <w:p>
      <w:pPr>
        <w:ind w:firstLine="480"/>
        <w:jc w:val="left"/>
        <w:spacing w:line="360" w:lineRule="auto"/>
        <w:shd w:val="clear" w:color="auto" w:fill="ffffff"/>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供应商</w:t>
      </w:r>
      <w:r>
        <w:rPr>
          <w:rFonts w:hint="eastAsia" w:ascii="宋体" w:hAnsi="宋体" w:eastAsia="宋体" w:cs="宋体"/>
          <w:bCs w:val="0"/>
          <w:color w:val="auto"/>
          <w:sz w:val="24"/>
          <w:szCs w:val="24"/>
          <w:highlight w:val="none"/>
        </w:rPr>
        <w:t xml:space="preserve">所有人员工资根据当月考勤按实结算，供应商应充分考虑所有可能影响到报价的价格及政策（如</w:t>
      </w:r>
      <w:r>
        <w:rPr>
          <w:rFonts w:hint="eastAsia" w:ascii="宋体" w:hAnsi="宋体" w:eastAsia="宋体" w:cs="宋体"/>
          <w:bCs w:val="0"/>
          <w:color w:val="auto"/>
          <w:sz w:val="24"/>
          <w:szCs w:val="24"/>
          <w:highlight w:val="none"/>
          <w:lang w:val="en-US" w:eastAsia="zh-CN"/>
        </w:rPr>
        <w:t xml:space="preserve">当地</w:t>
      </w:r>
      <w:r>
        <w:rPr>
          <w:rFonts w:hint="eastAsia" w:ascii="宋体" w:hAnsi="宋体" w:eastAsia="宋体" w:cs="宋体"/>
          <w:bCs w:val="0"/>
          <w:color w:val="auto"/>
          <w:sz w:val="24"/>
          <w:szCs w:val="24"/>
          <w:highlight w:val="none"/>
        </w:rPr>
        <w:t xml:space="preserve">最低工资</w:t>
      </w:r>
      <w:r>
        <w:rPr>
          <w:rFonts w:hint="eastAsia" w:ascii="宋体" w:hAnsi="宋体" w:eastAsia="宋体" w:cs="宋体"/>
          <w:bCs w:val="0"/>
          <w:color w:val="auto"/>
          <w:sz w:val="24"/>
          <w:szCs w:val="24"/>
          <w:highlight w:val="none"/>
          <w:lang w:val="en-US" w:eastAsia="zh-CN"/>
        </w:rPr>
        <w:t xml:space="preserve">标准</w:t>
      </w:r>
      <w:r>
        <w:rPr>
          <w:rFonts w:hint="eastAsia" w:ascii="宋体" w:hAnsi="宋体" w:eastAsia="宋体" w:cs="宋体"/>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社保缴费</w:t>
      </w:r>
      <w:r>
        <w:rPr>
          <w:rFonts w:hint="eastAsia" w:ascii="宋体" w:hAnsi="宋体" w:eastAsia="宋体" w:cs="宋体"/>
          <w:bCs w:val="0"/>
          <w:color w:val="auto"/>
          <w:sz w:val="24"/>
          <w:szCs w:val="24"/>
          <w:highlight w:val="none"/>
        </w:rPr>
        <w:t xml:space="preserve">标准变动、政策要求的必要支出）等风险因素。供应商报价除包含采购文件中列明的项目外还应包括保障该餐饮服务正常运行应当具有的物资和服务，对餐饮服务正常运行应当具有的物资和服务理解不一致的以采购人理解为准。供应商的任何错漏、优惠、竞争性报价不得作为减轻责任、减少服务、增加收费、降低质量的理由。</w:t>
      </w:r>
      <w:r/>
    </w:p>
    <w:p>
      <w:pPr>
        <w:ind w:firstLine="480"/>
        <w:jc w:val="left"/>
        <w:spacing w:line="360" w:lineRule="auto"/>
        <w:shd w:val="clear" w:color="auto" w:fill="ffffff"/>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（2）本项目存在各类培训、各类竞赛、学校承办的各类赛事、新生军训、国防教育及节假日课后服务、爱心辅导</w:t>
      </w:r>
      <w:r>
        <w:rPr>
          <w:rFonts w:hint="eastAsia" w:ascii="宋体" w:hAnsi="宋体" w:eastAsia="宋体" w:cs="宋体"/>
          <w:bCs w:val="0"/>
          <w:color w:val="auto"/>
          <w:sz w:val="24"/>
          <w:szCs w:val="24"/>
          <w:highlight w:val="none"/>
          <w:lang w:val="en-US" w:eastAsia="zh-CN"/>
        </w:rPr>
        <w:t xml:space="preserve">及</w:t>
      </w:r>
      <w:r>
        <w:rPr>
          <w:rFonts w:hint="eastAsia" w:ascii="宋体" w:hAnsi="宋体" w:eastAsia="宋体" w:cs="宋体"/>
          <w:bCs w:val="0"/>
          <w:color w:val="auto"/>
          <w:sz w:val="24"/>
          <w:szCs w:val="24"/>
          <w:highlight w:val="none"/>
        </w:rPr>
        <w:t xml:space="preserve">可能存在临时应急加班（如公务接待）等服务，在接到采购人临时加班要求时，中标供应商必须全力配合，迅速调度人员，根据采购人要求配置人员完成采购人指定的加班等应急任务。如果不能完成或者不配合，采购人有权通过月工资单对涉及员工和供应商罚款。</w:t>
      </w:r>
      <w:r/>
    </w:p>
    <w:p>
      <w:pPr>
        <w:ind w:firstLine="480"/>
        <w:jc w:val="left"/>
        <w:spacing w:line="360" w:lineRule="auto"/>
        <w:shd w:val="clear" w:color="auto" w:fill="ffffff"/>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中标供应商负责：包括但不限于食品验收、保存、加工、制作、食品留样、餐具清洗消毒，以及防疫、环境卫生、食品卫生、水电气消防、餐梯、刀具餐具、锅炉房安全管理等相关的台账登记工作；须在确保服务质量的前提下，厉行节约、控制成本，杜绝浪费；须严格执行《食品安全法》等相关法律法规要求，严格落实食品安全管理制度，如因食品安全、餐饮质量等问题而产生任何后果，一切损失和责任均由中标供应商承担。情节严重的，依法追究责任。</w:t>
      </w:r>
      <w:r/>
    </w:p>
    <w:p>
      <w:pPr>
        <w:ind w:firstLine="418"/>
        <w:spacing w:line="360" w:lineRule="auto"/>
        <w:shd w:val="clear" w:color="auto" w:fill="ffffff"/>
        <w:widowControl/>
        <w:rPr>
          <w:rFonts w:hint="eastAsia" w:ascii="宋体" w:hAnsi="宋体" w:eastAsia="宋体" w:cs="宋体"/>
          <w:bCs w:val="0"/>
          <w:color w:val="auto"/>
          <w:sz w:val="24"/>
          <w:szCs w:val="24"/>
          <w:highlight w:val="none"/>
        </w:rPr>
      </w:pPr>
      <w:r>
        <w:rPr>
          <w:rFonts w:hint="eastAsia" w:ascii="宋体" w:hAnsi="宋体" w:eastAsia="宋体" w:cs="宋体"/>
          <w:bCs/>
          <w:color w:val="auto"/>
          <w:sz w:val="24"/>
          <w:szCs w:val="24"/>
          <w:highlight w:val="none"/>
        </w:rPr>
        <w:t xml:space="preserve">（4）供应商中标后不得将项目外包，若</w:t>
      </w:r>
      <w:r>
        <w:rPr>
          <w:rFonts w:hint="eastAsia" w:ascii="宋体" w:hAnsi="宋体" w:cs="宋体"/>
          <w:bCs/>
          <w:color w:val="auto"/>
          <w:sz w:val="24"/>
          <w:szCs w:val="24"/>
          <w:highlight w:val="none"/>
          <w:lang w:val="en-US" w:eastAsia="zh-CN"/>
        </w:rPr>
        <w:t xml:space="preserve">有违反</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包括但不限于</w:t>
      </w:r>
      <w:r>
        <w:rPr>
          <w:rFonts w:hint="eastAsia" w:ascii="宋体" w:hAnsi="宋体" w:eastAsia="宋体" w:cs="宋体"/>
          <w:bCs/>
          <w:color w:val="auto"/>
          <w:sz w:val="24"/>
          <w:szCs w:val="24"/>
          <w:highlight w:val="none"/>
        </w:rPr>
        <w:t xml:space="preserve">5年内不得参加采购人组织的任何采购活动。管理及服务人员具备国家规定的相关资质要求，提供针对此服务项目的有效的项目负责人及用工人员身份证、相关岗位的上岗证、职称证书、健康证等证明供采购人审核（中标供应商负责相关费用），若需更换项目负责人或其他用工人员，需经采购人审核许可。</w:t>
      </w:r>
      <w:r/>
    </w:p>
    <w:p>
      <w:pPr>
        <w:ind w:firstLine="420"/>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val="0"/>
          <w:color w:val="auto"/>
          <w:sz w:val="24"/>
          <w:szCs w:val="24"/>
          <w:highlight w:val="none"/>
        </w:rPr>
        <w:t xml:space="preserve">★</w:t>
      </w:r>
      <w:r>
        <w:rPr>
          <w:rFonts w:hint="eastAsia" w:ascii="宋体" w:hAnsi="宋体" w:eastAsia="宋体" w:cs="宋体"/>
          <w:b/>
          <w:bCs w:val="0"/>
          <w:color w:val="auto"/>
          <w:sz w:val="24"/>
          <w:szCs w:val="24"/>
          <w:highlight w:val="none"/>
        </w:rPr>
        <w:t xml:space="preserve">供应商在投标文件中须有“如中标所有餐饮管理服务人员按法律法规规定规范用工，若因我单位的用工产生的劳务纠纷，产生的一切后果由我单位自行承担”的承诺。</w:t>
      </w:r>
      <w:r>
        <w:rPr>
          <w:rFonts w:hint="eastAsia" w:ascii="宋体" w:hAnsi="宋体" w:eastAsia="宋体" w:cs="宋体"/>
          <w:bCs/>
          <w:color w:val="auto"/>
          <w:sz w:val="24"/>
          <w:szCs w:val="24"/>
          <w:highlight w:val="yellow"/>
        </w:rPr>
        <w:t xml:space="preserve">（</w:t>
      </w:r>
      <w:r>
        <w:rPr>
          <w:rFonts w:hint="eastAsia" w:ascii="宋体" w:hAnsi="宋体" w:eastAsia="宋体" w:cs="宋体"/>
          <w:bCs/>
          <w:color w:val="auto"/>
          <w:sz w:val="24"/>
          <w:szCs w:val="24"/>
          <w:highlight w:val="yellow"/>
          <w:lang w:val="en-US" w:eastAsia="zh-CN"/>
        </w:rPr>
        <w:t xml:space="preserve">在符合性审查阶段，</w:t>
      </w:r>
      <w:r>
        <w:rPr>
          <w:rFonts w:hint="eastAsia" w:ascii="宋体" w:hAnsi="宋体" w:eastAsia="宋体" w:cs="宋体"/>
          <w:bCs/>
          <w:color w:val="auto"/>
          <w:sz w:val="24"/>
          <w:szCs w:val="24"/>
          <w:highlight w:val="yellow"/>
        </w:rPr>
        <w:t xml:space="preserve">提供相关承诺书加盖公章</w:t>
      </w:r>
      <w:r>
        <w:rPr>
          <w:rFonts w:hint="eastAsia" w:ascii="宋体" w:hAnsi="宋体" w:eastAsia="宋体" w:cs="宋体"/>
          <w:bCs/>
          <w:color w:val="auto"/>
          <w:sz w:val="24"/>
          <w:szCs w:val="24"/>
          <w:highlight w:val="yellow"/>
          <w:lang w:eastAsia="zh-CN"/>
        </w:rPr>
        <w:t xml:space="preserve">，</w:t>
      </w:r>
      <w:r>
        <w:rPr>
          <w:rFonts w:hint="eastAsia" w:ascii="宋体" w:hAnsi="宋体" w:eastAsia="宋体" w:cs="宋体"/>
          <w:bCs/>
          <w:color w:val="auto"/>
          <w:sz w:val="24"/>
          <w:szCs w:val="24"/>
          <w:highlight w:val="yellow"/>
          <w:lang w:val="en-US" w:eastAsia="zh-CN"/>
        </w:rPr>
        <w:t xml:space="preserve">承诺书格式自拟</w:t>
      </w:r>
      <w:r>
        <w:rPr>
          <w:rFonts w:hint="eastAsia" w:ascii="宋体" w:hAnsi="宋体" w:eastAsia="宋体" w:cs="宋体"/>
          <w:bCs/>
          <w:color w:val="auto"/>
          <w:sz w:val="24"/>
          <w:szCs w:val="24"/>
          <w:highlight w:val="yellow"/>
        </w:rPr>
        <w:t xml:space="preserve">）</w:t>
      </w:r>
      <w:r/>
    </w:p>
    <w:p>
      <w:pPr>
        <w:ind w:firstLine="420"/>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val="0"/>
          <w:color w:val="auto"/>
          <w:sz w:val="24"/>
          <w:szCs w:val="24"/>
          <w:highlight w:val="none"/>
        </w:rPr>
        <w:t xml:space="preserve">★</w:t>
      </w:r>
      <w:r>
        <w:rPr>
          <w:rFonts w:hint="eastAsia" w:ascii="宋体" w:hAnsi="宋体" w:eastAsia="宋体" w:cs="宋体"/>
          <w:b/>
          <w:bCs w:val="0"/>
          <w:color w:val="auto"/>
          <w:sz w:val="24"/>
          <w:szCs w:val="24"/>
          <w:highlight w:val="none"/>
        </w:rPr>
        <w:t xml:space="preserve">供应商在投标文件中必须承诺以下</w:t>
      </w:r>
      <w:r>
        <w:rPr>
          <w:rFonts w:hint="eastAsia" w:ascii="宋体" w:hAnsi="宋体" w:eastAsia="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rPr>
        <w:t xml:space="preserve">点</w:t>
      </w:r>
      <w:r>
        <w:rPr>
          <w:rFonts w:hint="eastAsia" w:ascii="宋体" w:hAnsi="宋体" w:eastAsia="宋体" w:cs="宋体"/>
          <w:bCs/>
          <w:color w:val="auto"/>
          <w:sz w:val="24"/>
          <w:szCs w:val="24"/>
          <w:highlight w:val="yellow"/>
        </w:rPr>
        <w:t xml:space="preserve">（</w:t>
      </w:r>
      <w:r>
        <w:rPr>
          <w:rFonts w:hint="eastAsia" w:ascii="宋体" w:hAnsi="宋体" w:eastAsia="宋体" w:cs="宋体"/>
          <w:bCs/>
          <w:color w:val="auto"/>
          <w:sz w:val="24"/>
          <w:szCs w:val="24"/>
          <w:highlight w:val="yellow"/>
          <w:lang w:val="en-US" w:eastAsia="zh-CN"/>
        </w:rPr>
        <w:t xml:space="preserve">在符合性审查阶段，</w:t>
      </w:r>
      <w:r>
        <w:rPr>
          <w:rFonts w:hint="eastAsia" w:ascii="宋体" w:hAnsi="宋体" w:eastAsia="宋体" w:cs="宋体"/>
          <w:bCs/>
          <w:color w:val="auto"/>
          <w:sz w:val="24"/>
          <w:szCs w:val="24"/>
          <w:highlight w:val="yellow"/>
        </w:rPr>
        <w:t xml:space="preserve">提供相关承诺书加盖公章</w:t>
      </w:r>
      <w:r>
        <w:rPr>
          <w:rFonts w:hint="eastAsia" w:ascii="宋体" w:hAnsi="宋体" w:eastAsia="宋体" w:cs="宋体"/>
          <w:bCs/>
          <w:color w:val="auto"/>
          <w:sz w:val="24"/>
          <w:szCs w:val="24"/>
          <w:highlight w:val="yellow"/>
          <w:lang w:eastAsia="zh-CN"/>
        </w:rPr>
        <w:t xml:space="preserve">，</w:t>
      </w:r>
      <w:r>
        <w:rPr>
          <w:rFonts w:hint="eastAsia" w:ascii="宋体" w:hAnsi="宋体" w:eastAsia="宋体" w:cs="宋体"/>
          <w:bCs/>
          <w:color w:val="auto"/>
          <w:sz w:val="24"/>
          <w:szCs w:val="24"/>
          <w:highlight w:val="yellow"/>
          <w:lang w:val="en-US" w:eastAsia="zh-CN"/>
        </w:rPr>
        <w:t xml:space="preserve">承诺书格式自拟</w:t>
      </w:r>
      <w:r>
        <w:rPr>
          <w:rFonts w:hint="eastAsia" w:ascii="宋体" w:hAnsi="宋体" w:eastAsia="宋体" w:cs="宋体"/>
          <w:bCs/>
          <w:color w:val="auto"/>
          <w:sz w:val="24"/>
          <w:szCs w:val="24"/>
          <w:highlight w:val="yellow"/>
        </w:rPr>
        <w:t xml:space="preserve">）</w:t>
      </w:r>
      <w:r>
        <w:rPr>
          <w:rFonts w:hint="eastAsia" w:ascii="宋体" w:hAnsi="宋体" w:eastAsia="宋体" w:cs="宋体"/>
          <w:b/>
          <w:bCs w:val="0"/>
          <w:color w:val="auto"/>
          <w:sz w:val="24"/>
          <w:szCs w:val="24"/>
          <w:highlight w:val="none"/>
        </w:rPr>
        <w:t xml:space="preserve">：</w:t>
      </w:r>
      <w:r/>
    </w:p>
    <w:p>
      <w:pPr>
        <w:ind w:firstLine="420"/>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①严格执行《食品卫生法》，员工到校上岗必须持有健康证等必要证件，换新员工也要持有健康证等必要证件通过学校审核才能上岗。</w:t>
      </w:r>
      <w:r/>
    </w:p>
    <w:p>
      <w:pPr>
        <w:ind w:firstLine="420"/>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配备经过培训的安全监督员，负责每天到岗检查食堂（包括但不仅限于锅炉房）电、燃气、消防、餐梯、用水、刀具餐具上锁等设备设施安全，并形成每日检查台账有安全监督员签字，台账按要求上交学校审核。</w:t>
      </w:r>
      <w:r/>
    </w:p>
    <w:p>
      <w:pPr>
        <w:ind w:firstLine="420"/>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③员工服从学校安排，员工每日晨检并形成台账，台账按要求上交学校审核。学校有权决定不服从管理等情况员工</w:t>
      </w:r>
      <w:r>
        <w:rPr>
          <w:rFonts w:hint="eastAsia" w:ascii="宋体" w:hAnsi="宋体" w:eastAsia="宋体" w:cs="宋体"/>
          <w:bCs w:val="0"/>
          <w:color w:val="auto"/>
          <w:sz w:val="24"/>
          <w:szCs w:val="24"/>
          <w:highlight w:val="none"/>
        </w:rPr>
        <w:t xml:space="preserve">离开岗位</w:t>
      </w:r>
      <w:r>
        <w:rPr>
          <w:rFonts w:hint="eastAsia" w:ascii="宋体" w:hAnsi="宋体" w:eastAsia="宋体" w:cs="宋体"/>
          <w:bCs/>
          <w:color w:val="auto"/>
          <w:sz w:val="24"/>
          <w:szCs w:val="24"/>
          <w:highlight w:val="none"/>
        </w:rPr>
        <w:t xml:space="preserve">或者工资考核扣除具体金额, 学校有权根据师生满意度问卷调查结果决定员工</w:t>
      </w:r>
      <w:r>
        <w:rPr>
          <w:rFonts w:hint="eastAsia" w:ascii="宋体" w:hAnsi="宋体" w:eastAsia="宋体" w:cs="宋体"/>
          <w:bCs w:val="0"/>
          <w:color w:val="auto"/>
          <w:sz w:val="24"/>
          <w:szCs w:val="24"/>
          <w:highlight w:val="none"/>
        </w:rPr>
        <w:t xml:space="preserve">离开岗位或者</w:t>
      </w:r>
      <w:r>
        <w:rPr>
          <w:rFonts w:hint="eastAsia" w:ascii="宋体" w:hAnsi="宋体" w:eastAsia="宋体" w:cs="宋体"/>
          <w:bCs/>
          <w:color w:val="auto"/>
          <w:sz w:val="24"/>
          <w:szCs w:val="24"/>
          <w:highlight w:val="none"/>
        </w:rPr>
        <w:t xml:space="preserve">工资考核扣除具体金额。每月劳务费工资单以考核扣除工资后的实际数额为准。</w:t>
      </w:r>
      <w:r/>
    </w:p>
    <w:p>
      <w:pPr>
        <w:ind w:firstLine="420"/>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供应商按时发放员工工资。员工人身意外伤害险、雇主责任险与公众责任险及传统节假日（春节、端午节、中秋节等节假日）福利慰问品的发放由供应商自行承担，与采购人无关，无需采购人支付任何上述费用。中标后供应商需购买员工人身意外伤害险、雇主责任险与公众责任险并在中标后提供在有效期内的证明文件。</w:t>
      </w:r>
      <w:r/>
    </w:p>
    <w:p>
      <w:pPr>
        <w:ind w:firstLine="420"/>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⑤全体员工服从采购方的安全管理，员工上班时间在校内校外发生的所有安全事故均与采购方无关，同时采购方保留追究发生安全事故员工和供应商的法律责任的权利。</w:t>
      </w:r>
      <w:r/>
    </w:p>
    <w:p>
      <w:pPr>
        <w:contextualSpacing/>
        <w:ind w:firstLine="482"/>
        <w:jc w:val="both"/>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zh-CN" w:eastAsia="zh-CN" w:bidi="ar-SA"/>
        </w:rPr>
        <w:t xml:space="preserve">其它相关说明：</w:t>
      </w:r>
      <w:r/>
    </w:p>
    <w:p>
      <w:pPr>
        <w:contextualSpacing/>
        <w:ind w:firstLine="48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本项目投标有效期为开标后60天。</w:t>
      </w:r>
      <w:r/>
    </w:p>
    <w:p>
      <w:pPr>
        <w:contextualSpacing/>
        <w:ind w:firstLine="48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zh-CN" w:eastAsia="zh-CN" w:bidi="ar-SA"/>
        </w:rPr>
        <w:t xml:space="preserve">）无论投标结果如何，投标人自行承担与投标相应有关的全部费用，采购单位不收取任何费用。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招标代理服务费应包含（分摊）在投标报价中，但不单独列出。中标人在领取中标通知书前向招标代理人支付，招标代理服务费按《招标代理服务收费管理暂行办法》计价格[2002]1980号文收费标准</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rPr>
        <w:t xml:space="preserve">计取。</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en-US" w:eastAsia="zh-CN" w:bidi="ar-SA"/>
        </w:rPr>
        <w:t xml:space="preserve">若供应商中标后无故弃标，采购人将其移交政府采购监管部门，按政府采购相关法律法规处理。</w:t>
      </w:r>
      <w:r/>
    </w:p>
    <w:p>
      <w:pPr>
        <w:rPr>
          <w:rFonts w:hint="eastAsia" w:ascii="宋体" w:hAnsi="宋体"/>
          <w:b/>
          <w:bCs w:val="0"/>
          <w:color w:val="auto"/>
          <w:sz w:val="36"/>
          <w:szCs w:val="36"/>
          <w:highlight w:val="none"/>
        </w:rPr>
      </w:pPr>
      <w:r>
        <w:rPr>
          <w:rFonts w:hint="eastAsia" w:ascii="宋体" w:hAnsi="宋体"/>
          <w:b/>
          <w:bCs w:val="0"/>
          <w:color w:val="auto"/>
          <w:sz w:val="36"/>
          <w:szCs w:val="36"/>
          <w:highlight w:val="none"/>
        </w:rPr>
        <w:br w:type="page" w:clear="all"/>
      </w:r>
      <w:r/>
    </w:p>
    <w:p>
      <w:pPr>
        <w:jc w:val="center"/>
        <w:spacing w:line="360" w:lineRule="auto"/>
        <w:rPr>
          <w:rFonts w:hint="eastAsia" w:ascii="宋体" w:hAnsi="宋体"/>
          <w:b/>
          <w:bCs w:val="0"/>
          <w:color w:val="auto"/>
          <w:sz w:val="36"/>
          <w:szCs w:val="36"/>
          <w:highlight w:val="none"/>
        </w:rPr>
      </w:pPr>
      <w:r>
        <w:rPr>
          <w:rFonts w:hint="eastAsia" w:ascii="宋体" w:hAnsi="宋体"/>
          <w:b/>
          <w:bCs w:val="0"/>
          <w:color w:val="auto"/>
          <w:sz w:val="36"/>
          <w:szCs w:val="36"/>
          <w:highlight w:val="none"/>
        </w:rPr>
        <w:t xml:space="preserve">第</w:t>
      </w:r>
      <w:r>
        <w:rPr>
          <w:rFonts w:hint="eastAsia" w:ascii="宋体" w:hAnsi="宋体"/>
          <w:b/>
          <w:bCs w:val="0"/>
          <w:color w:val="auto"/>
          <w:sz w:val="36"/>
          <w:szCs w:val="36"/>
          <w:highlight w:val="none"/>
          <w:lang w:val="en-US" w:eastAsia="zh-CN"/>
        </w:rPr>
        <w:t xml:space="preserve">四</w:t>
      </w:r>
      <w:r>
        <w:rPr>
          <w:rFonts w:hint="eastAsia" w:ascii="宋体" w:hAnsi="宋体"/>
          <w:b/>
          <w:bCs w:val="0"/>
          <w:color w:val="auto"/>
          <w:sz w:val="36"/>
          <w:szCs w:val="36"/>
          <w:highlight w:val="none"/>
        </w:rPr>
        <w:t xml:space="preserve">部分  </w:t>
      </w:r>
      <w:r>
        <w:rPr>
          <w:rFonts w:hint="eastAsia" w:ascii="宋体" w:hAnsi="宋体"/>
          <w:b/>
          <w:bCs w:val="0"/>
          <w:color w:val="auto"/>
          <w:sz w:val="36"/>
          <w:szCs w:val="36"/>
          <w:highlight w:val="none"/>
          <w:lang w:val="zh-CN"/>
        </w:rPr>
        <w:t xml:space="preserve">评审方法和评审标准</w:t>
      </w:r>
      <w:r/>
    </w:p>
    <w:p>
      <w:pPr>
        <w:ind w:firstLine="643"/>
        <w:jc w:val="left"/>
        <w:spacing w:line="480" w:lineRule="exact"/>
        <w:rPr>
          <w:rFonts w:hint="eastAsia" w:ascii="宋体" w:hAnsi="宋体" w:cs="宋体"/>
          <w:b/>
          <w:color w:val="auto"/>
          <w:sz w:val="28"/>
          <w:szCs w:val="28"/>
          <w:highlight w:val="none"/>
        </w:rPr>
      </w:pPr>
      <w:r/>
      <w:bookmarkStart w:id="40" w:name="_Toc25400536"/>
      <w:r/>
      <w:bookmarkStart w:id="41" w:name="_Toc52352454"/>
      <w:r/>
      <w:bookmarkStart w:id="42" w:name="_Toc25726409"/>
      <w:r/>
      <w:bookmarkStart w:id="43" w:name="_Toc25401332"/>
      <w:r/>
      <w:bookmarkStart w:id="44" w:name="_Toc25574120"/>
      <w:r/>
      <w:bookmarkStart w:id="45" w:name="_Toc52352456"/>
      <w:r/>
      <w:bookmarkStart w:id="46" w:name="_Toc26261456"/>
      <w:r>
        <w:rPr>
          <w:rFonts w:hint="eastAsia" w:ascii="宋体" w:hAnsi="宋体" w:cs="宋体"/>
          <w:b/>
          <w:color w:val="auto"/>
          <w:sz w:val="28"/>
          <w:szCs w:val="28"/>
          <w:highlight w:val="none"/>
        </w:rPr>
        <w:t xml:space="preserve">一、开标</w:t>
      </w:r>
      <w:r/>
    </w:p>
    <w:p>
      <w:pPr>
        <w:ind w:firstLine="643"/>
        <w:jc w:val="left"/>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不见面远程开标模式：投标人在各自地点通过“苏采云”不见面交易系统参加开标会。</w:t>
      </w:r>
      <w:r/>
    </w:p>
    <w:p>
      <w:pPr>
        <w:ind w:firstLine="643"/>
        <w:jc w:val="left"/>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二、评标流程和评标标准</w:t>
      </w:r>
      <w:r/>
    </w:p>
    <w:p>
      <w:pPr>
        <w:ind w:firstLine="555"/>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1.评审方法：</w:t>
      </w:r>
      <w:r>
        <w:rPr>
          <w:rFonts w:hint="eastAsia" w:ascii="宋体" w:hAnsi="宋体" w:cs="宋体"/>
          <w:color w:val="auto"/>
          <w:sz w:val="28"/>
          <w:szCs w:val="28"/>
          <w:highlight w:val="none"/>
        </w:rPr>
        <w:t xml:space="preserve">采用综合评分法。分资格审查、符合性审查、商务技术标、价格标四部分评审，总分值为100分，加分和减分因素除外。</w:t>
      </w:r>
      <w:r/>
    </w:p>
    <w:p>
      <w:pPr>
        <w:ind w:firstLine="555"/>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评标结果按评审后总得分由高到低顺序排列，确定中标候选人名</w:t>
      </w:r>
      <w:r>
        <w:rPr>
          <w:rFonts w:ascii="宋体" w:hAnsi="宋体" w:cs="宋体"/>
          <w:color w:val="auto"/>
          <w:sz w:val="28"/>
          <w:szCs w:val="28"/>
          <w:highlight w:val="none"/>
        </w:rPr>
        <w:t xml:space="preserve">单并按顺序确定中标人。得分相同的，按投标报价由低到高顺序排列，得分且投标报价相同的并列</w:t>
      </w:r>
      <w:r>
        <w:rPr>
          <w:rFonts w:hint="eastAsia" w:ascii="宋体" w:hAnsi="宋体" w:cs="宋体"/>
          <w:color w:val="auto"/>
          <w:sz w:val="28"/>
          <w:szCs w:val="28"/>
          <w:highlight w:val="none"/>
        </w:rPr>
        <w:t xml:space="preserve">。</w:t>
      </w:r>
      <w:r/>
    </w:p>
    <w:p>
      <w:pPr>
        <w:ind w:firstLine="555"/>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p>
    <w:p>
      <w:pPr>
        <w:ind w:firstLine="555"/>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（一）采购人（代表）对投标人资格进行审查。</w:t>
      </w:r>
      <w:r/>
    </w:p>
    <w:p>
      <w:pPr>
        <w:pStyle w:val="896"/>
        <w:ind w:firstLine="577"/>
        <w:spacing w:line="50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投标人资格不合格的，其投标文件判定为无效投标文件。</w:t>
      </w:r>
      <w:r/>
    </w:p>
    <w:p>
      <w:pPr>
        <w:pStyle w:val="896"/>
        <w:ind w:firstLine="577"/>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（二）评标委员会对符合资格投标人的投标文件进行符合性审查。</w:t>
      </w:r>
      <w:r/>
    </w:p>
    <w:p>
      <w:pPr>
        <w:pStyle w:val="896"/>
        <w:ind w:firstLine="577"/>
        <w:spacing w:line="500" w:lineRule="exact"/>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lang w:eastAsia="zh-CN"/>
        </w:rPr>
        <w:t xml:space="preserve">未通过符合性审查的投标文件，将被判为不满足招标文件实质性要求</w:t>
      </w:r>
      <w:r/>
    </w:p>
    <w:p>
      <w:pPr>
        <w:numPr>
          <w:ilvl w:val="0"/>
          <w:numId w:val="5"/>
        </w:numPr>
        <w:ind w:firstLine="562"/>
        <w:jc w:val="left"/>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b/>
          <w:color w:val="auto"/>
          <w:sz w:val="28"/>
          <w:szCs w:val="28"/>
          <w:highlight w:val="none"/>
          <w:lang w:val="zh-CN"/>
        </w:rPr>
        <w:t xml:space="preserve">商务技术分</w:t>
      </w:r>
      <w:r>
        <w:rPr>
          <w:rFonts w:hint="eastAsia" w:ascii="宋体" w:hAnsi="宋体" w:eastAsia="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70</w:t>
      </w:r>
      <w:r>
        <w:rPr>
          <w:rFonts w:hint="eastAsia" w:ascii="宋体" w:hAnsi="宋体" w:eastAsia="宋体" w:cs="宋体"/>
          <w:color w:val="auto"/>
          <w:sz w:val="28"/>
          <w:szCs w:val="28"/>
          <w:highlight w:val="none"/>
          <w:lang w:val="zh-CN"/>
        </w:rPr>
        <w:t xml:space="preserve">分</w:t>
      </w:r>
      <w:r/>
    </w:p>
    <w:tbl>
      <w:tblPr>
        <w:tblStyle w:val="6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185"/>
        <w:gridCol w:w="814"/>
        <w:gridCol w:w="7285"/>
      </w:tblGrid>
      <w:tr>
        <w:trPr>
          <w:trHeight w:val="546"/>
        </w:trPr>
        <w:tc>
          <w:tcPr>
            <w:tcW w:w="289" w:type="pct"/>
            <w:vAlign w:val="center"/>
            <w:textDirection w:val="lrTb"/>
            <w:noWrap/>
          </w:tcPr>
          <w:p>
            <w:pPr>
              <w:jc w:val="center"/>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序号</w:t>
            </w:r>
            <w:r/>
          </w:p>
        </w:tc>
        <w:tc>
          <w:tcPr>
            <w:tcW w:w="601" w:type="pct"/>
            <w:vAlign w:val="center"/>
            <w:textDirection w:val="lrTb"/>
            <w:noWrap/>
          </w:tcPr>
          <w:p>
            <w:pPr>
              <w:jc w:val="center"/>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评分点名称</w:t>
            </w:r>
            <w:r/>
          </w:p>
        </w:tc>
        <w:tc>
          <w:tcPr>
            <w:tcW w:w="413" w:type="pct"/>
            <w:vAlign w:val="center"/>
            <w:textDirection w:val="lrTb"/>
            <w:noWrap/>
          </w:tcPr>
          <w:p>
            <w:pPr>
              <w:jc w:val="center"/>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分值</w:t>
            </w:r>
            <w:r/>
          </w:p>
        </w:tc>
        <w:tc>
          <w:tcPr>
            <w:tcW w:w="3696" w:type="pct"/>
            <w:vAlign w:val="center"/>
            <w:textDirection w:val="lrTb"/>
            <w:noWrap/>
          </w:tcPr>
          <w:p>
            <w:pPr>
              <w:jc w:val="center"/>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评审标准</w:t>
            </w:r>
            <w:r/>
          </w:p>
        </w:tc>
      </w:tr>
      <w:tr>
        <w:trPr>
          <w:trHeight w:val="379"/>
        </w:trPr>
        <w:tc>
          <w:tcPr>
            <w:tcW w:w="289" w:type="pct"/>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r/>
          </w:p>
        </w:tc>
        <w:tc>
          <w:tcPr>
            <w:tcW w:w="601" w:type="pct"/>
            <w:vAlign w:val="center"/>
            <w:textDirection w:val="lrTb"/>
            <w:noWrap/>
          </w:tcPr>
          <w:p>
            <w:pPr>
              <w:jc w:val="center"/>
              <w:keepLines w:val="0"/>
              <w:keepNext w:val="0"/>
              <w:pageBreakBefore w:val="0"/>
              <w:spacing w:line="240" w:lineRule="auto"/>
              <w:widowControl w:val="off"/>
              <w:rPr>
                <w:rFonts w:hint="default" w:ascii="Calibri" w:hAnsi="Calibri" w:eastAsia="宋体" w:cs="Times New Roman"/>
                <w:color w:val="auto"/>
                <w:sz w:val="21"/>
                <w:szCs w:val="21"/>
                <w:highlight w:val="none"/>
                <w:lang w:val="en-US" w:eastAsia="zh-CN" w:bidi="ar-SA"/>
              </w:rPr>
            </w:pPr>
            <w:r>
              <w:rPr>
                <w:rFonts w:hint="eastAsia" w:ascii="Calibri" w:hAnsi="Calibri" w:eastAsia="宋体"/>
                <w:color w:val="auto"/>
                <w:sz w:val="21"/>
                <w:szCs w:val="21"/>
                <w:highlight w:val="none"/>
                <w:lang w:val="en-US" w:eastAsia="zh-CN"/>
              </w:rPr>
              <w:t xml:space="preserve">投标人通过相关认证情况</w:t>
            </w:r>
            <w:r/>
          </w:p>
        </w:tc>
        <w:tc>
          <w:tcPr>
            <w:tcW w:w="413" w:type="pct"/>
            <w:vAlign w:val="center"/>
            <w:textDirection w:val="lrTb"/>
            <w:noWrap/>
          </w:tcPr>
          <w:p>
            <w:pPr>
              <w:jc w:val="center"/>
              <w:keepLines w:val="0"/>
              <w:keepNext w:val="0"/>
              <w:pageBreakBefore w:val="0"/>
              <w:spacing w:line="240" w:lineRule="auto"/>
              <w:widowControl w:val="off"/>
              <w:rPr>
                <w:rFonts w:hint="default" w:ascii="Calibri" w:hAnsi="Calibri" w:eastAsia="宋体" w:cs="Times New Roman"/>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tcW w:w="3696" w:type="pct"/>
            <w:vAlign w:val="center"/>
            <w:textDirection w:val="lrTb"/>
            <w:noWrap/>
          </w:tcPr>
          <w:p>
            <w:pPr>
              <w:ind w:firstLine="420"/>
              <w:keepLines w:val="0"/>
              <w:keepNext w:val="0"/>
              <w:pageBreakBefore w:val="0"/>
              <w:spacing w:line="400" w:lineRule="exact"/>
              <w:widowControl w:val="off"/>
              <w:rPr>
                <w:rFonts w:hint="eastAsia" w:ascii="Calibri" w:hAnsi="Calibri" w:eastAsia="宋体"/>
                <w:color w:val="auto"/>
                <w:sz w:val="21"/>
                <w:szCs w:val="21"/>
                <w:highlight w:val="none"/>
                <w:lang w:val="en-US" w:eastAsia="zh-CN"/>
              </w:rPr>
            </w:pPr>
            <w:r>
              <w:rPr>
                <w:rFonts w:hint="eastAsia" w:ascii="Calibri" w:hAnsi="Calibri" w:eastAsia="宋体"/>
                <w:color w:val="auto"/>
                <w:sz w:val="21"/>
                <w:szCs w:val="21"/>
                <w:highlight w:val="none"/>
                <w:lang w:val="en-US" w:eastAsia="zh-CN"/>
              </w:rPr>
              <w:t xml:space="preserve">投标</w:t>
            </w:r>
            <w:r>
              <w:rPr>
                <w:rFonts w:hint="eastAsia" w:ascii="Times New Roman" w:hAnsi="Calibri" w:eastAsia="宋体"/>
                <w:color w:val="auto"/>
                <w:sz w:val="21"/>
                <w:szCs w:val="21"/>
                <w:highlight w:val="none"/>
                <w:lang w:val="en-US" w:eastAsia="zh-CN"/>
              </w:rPr>
              <w:t xml:space="preserve">供应商</w:t>
            </w:r>
            <w:r>
              <w:rPr>
                <w:rFonts w:hint="eastAsia" w:ascii="宋体" w:hAnsi="宋体" w:eastAsia="宋体"/>
                <w:color w:val="auto"/>
                <w:sz w:val="21"/>
                <w:szCs w:val="21"/>
                <w:highlight w:val="none"/>
                <w:lang w:eastAsia="zh-CN" w:bidi="ar-SA"/>
              </w:rPr>
              <w:t xml:space="preserve">具有</w:t>
            </w:r>
            <w:r>
              <w:rPr>
                <w:rFonts w:hint="eastAsia" w:ascii="宋体" w:hAnsi="宋体" w:eastAsia="宋体"/>
                <w:color w:val="auto"/>
                <w:sz w:val="21"/>
                <w:szCs w:val="21"/>
                <w:highlight w:val="none"/>
                <w:lang w:val="en-US" w:eastAsia="zh-CN" w:bidi="ar-SA"/>
              </w:rPr>
              <w:t xml:space="preserve">有效期内的</w:t>
            </w:r>
            <w:r>
              <w:rPr>
                <w:rFonts w:hint="eastAsia" w:ascii="Calibri" w:hAnsi="Calibri" w:eastAsia="宋体"/>
                <w:color w:val="auto"/>
                <w:sz w:val="21"/>
                <w:szCs w:val="21"/>
                <w:highlight w:val="none"/>
                <w:lang w:val="en-US" w:eastAsia="zh-CN"/>
              </w:rPr>
              <w:t xml:space="preserve">ISO9001质量体系认证；具有</w:t>
            </w:r>
            <w:r>
              <w:rPr>
                <w:rFonts w:hint="eastAsia" w:ascii="宋体" w:hAnsi="宋体" w:eastAsia="宋体"/>
                <w:color w:val="auto"/>
                <w:sz w:val="21"/>
                <w:szCs w:val="21"/>
                <w:highlight w:val="none"/>
                <w:lang w:val="en-US" w:eastAsia="zh-CN" w:bidi="ar-SA"/>
              </w:rPr>
              <w:t xml:space="preserve">有效期内的</w:t>
            </w:r>
            <w:r>
              <w:rPr>
                <w:rFonts w:hint="eastAsia" w:ascii="Calibri" w:hAnsi="Calibri" w:eastAsia="宋体"/>
                <w:color w:val="auto"/>
                <w:sz w:val="21"/>
                <w:szCs w:val="21"/>
                <w:highlight w:val="none"/>
                <w:lang w:val="en-US" w:eastAsia="zh-CN"/>
              </w:rPr>
              <w:t xml:space="preserve">ISO22000食品安全管理体系认证；具有</w:t>
            </w:r>
            <w:r>
              <w:rPr>
                <w:rFonts w:hint="eastAsia" w:ascii="宋体" w:hAnsi="宋体" w:eastAsia="宋体"/>
                <w:color w:val="auto"/>
                <w:sz w:val="21"/>
                <w:szCs w:val="21"/>
                <w:highlight w:val="none"/>
                <w:lang w:val="en-US" w:eastAsia="zh-CN" w:bidi="ar-SA"/>
              </w:rPr>
              <w:t xml:space="preserve">有效期内的</w:t>
            </w:r>
            <w:r>
              <w:rPr>
                <w:rFonts w:hint="eastAsia" w:ascii="Calibri" w:hAnsi="Calibri" w:eastAsia="宋体"/>
                <w:color w:val="auto"/>
                <w:sz w:val="21"/>
                <w:szCs w:val="21"/>
                <w:highlight w:val="none"/>
                <w:lang w:val="en-US" w:eastAsia="zh-CN"/>
              </w:rPr>
              <w:t xml:space="preserve">危害分析与关键控制点（HACCP）体系认证；具有</w:t>
            </w:r>
            <w:r>
              <w:rPr>
                <w:rFonts w:hint="eastAsia" w:ascii="宋体" w:hAnsi="宋体" w:eastAsia="宋体"/>
                <w:color w:val="auto"/>
                <w:sz w:val="21"/>
                <w:szCs w:val="21"/>
                <w:highlight w:val="none"/>
                <w:lang w:val="en-US" w:eastAsia="zh-CN" w:bidi="ar-SA"/>
              </w:rPr>
              <w:t xml:space="preserve">有效期内的</w:t>
            </w:r>
            <w:r>
              <w:rPr>
                <w:rFonts w:hint="eastAsia" w:ascii="Calibri" w:hAnsi="Calibri" w:eastAsia="宋体"/>
                <w:color w:val="auto"/>
                <w:sz w:val="21"/>
                <w:szCs w:val="21"/>
                <w:highlight w:val="none"/>
                <w:lang w:val="en-US" w:eastAsia="zh-CN"/>
              </w:rPr>
              <w:t xml:space="preserve">IS045001职业健康与安全管理体系认证；具有</w:t>
            </w:r>
            <w:r>
              <w:rPr>
                <w:rFonts w:hint="eastAsia" w:ascii="宋体" w:hAnsi="宋体" w:eastAsia="宋体"/>
                <w:color w:val="auto"/>
                <w:sz w:val="21"/>
                <w:szCs w:val="21"/>
                <w:highlight w:val="none"/>
                <w:lang w:val="en-US" w:eastAsia="zh-CN" w:bidi="ar-SA"/>
              </w:rPr>
              <w:t xml:space="preserve">有效期内的</w:t>
            </w:r>
            <w:r>
              <w:rPr>
                <w:rFonts w:hint="eastAsia" w:ascii="Calibri" w:hAnsi="Calibri" w:eastAsia="宋体"/>
                <w:color w:val="auto"/>
                <w:sz w:val="21"/>
                <w:szCs w:val="21"/>
                <w:highlight w:val="none"/>
                <w:lang w:val="en-US" w:eastAsia="zh-CN"/>
              </w:rPr>
              <w:t xml:space="preserve">ISO14001环境管理体系认证。有一项得1分，最高得5分。</w:t>
            </w:r>
            <w:r/>
          </w:p>
          <w:p>
            <w:pPr>
              <w:ind w:firstLine="420"/>
              <w:keepLines w:val="0"/>
              <w:keepNext w:val="0"/>
              <w:pageBreakBefore w:val="0"/>
              <w:spacing w:line="400" w:lineRule="exact"/>
              <w:widowControl w:val="off"/>
              <w:rPr>
                <w:rFonts w:hint="default" w:ascii="Calibri" w:hAnsi="Calibri" w:eastAsia="宋体" w:cs="Times New Roman"/>
                <w:color w:val="auto"/>
                <w:sz w:val="21"/>
                <w:szCs w:val="21"/>
                <w:highlight w:val="none"/>
                <w:lang w:val="en-US" w:eastAsia="zh-CN" w:bidi="ar-SA"/>
              </w:rPr>
            </w:pPr>
            <w:r>
              <w:rPr>
                <w:rFonts w:hint="eastAsia" w:ascii="Calibri" w:hAnsi="Calibri" w:eastAsia="宋体"/>
                <w:color w:val="auto"/>
                <w:sz w:val="21"/>
                <w:szCs w:val="21"/>
                <w:highlight w:val="none"/>
                <w:lang w:val="en-US" w:eastAsia="zh-CN"/>
              </w:rPr>
              <w:t xml:space="preserve">注：认证范围与本项目相关。提供有效期内的体系认证证书扫描件和中国国家认证监督管理委员会官网（www.cnca.gov.cn）查询截图。</w:t>
            </w:r>
            <w:r/>
          </w:p>
        </w:tc>
      </w:tr>
      <w:tr>
        <w:trPr>
          <w:trHeight w:val="1549"/>
        </w:trPr>
        <w:tc>
          <w:tcPr>
            <w:tcW w:w="289" w:type="pct"/>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p>
        </w:tc>
        <w:tc>
          <w:tcPr>
            <w:tcW w:w="601" w:type="pct"/>
            <w:vAlign w:val="center"/>
            <w:textDirection w:val="lrTb"/>
            <w:noWrap/>
          </w:tcPr>
          <w:p>
            <w:pPr>
              <w:jc w:val="center"/>
              <w:keepLines w:val="0"/>
              <w:keepNext w:val="0"/>
              <w:pageBreakBefore w:val="0"/>
              <w:spacing w:line="240" w:lineRule="auto"/>
              <w:widowControl w:val="off"/>
              <w:rPr>
                <w:rFonts w:hint="default" w:ascii="Calibri" w:hAnsi="Calibri" w:eastAsia="宋体"/>
                <w:color w:val="auto"/>
                <w:sz w:val="21"/>
                <w:szCs w:val="21"/>
                <w:highlight w:val="none"/>
                <w:lang w:val="en-US" w:eastAsia="zh-CN"/>
              </w:rPr>
            </w:pPr>
            <w:r>
              <w:rPr>
                <w:rFonts w:hint="eastAsia" w:ascii="Calibri" w:hAnsi="Calibri" w:eastAsia="宋体"/>
                <w:color w:val="auto"/>
                <w:sz w:val="21"/>
                <w:szCs w:val="21"/>
                <w:highlight w:val="none"/>
                <w:lang w:val="en-US" w:eastAsia="zh-CN"/>
              </w:rPr>
              <w:t xml:space="preserve">企业业绩</w:t>
            </w:r>
            <w:r/>
          </w:p>
          <w:p>
            <w:pPr>
              <w:jc w:val="center"/>
              <w:keepLines w:val="0"/>
              <w:keepNext w:val="0"/>
              <w:pageBreakBefore w:val="0"/>
              <w:spacing w:line="240" w:lineRule="auto"/>
              <w:widowControl w:val="off"/>
              <w:rPr>
                <w:rFonts w:hint="default" w:ascii="Calibri" w:hAnsi="Calibri" w:eastAsia="宋体" w:cs="Times New Roman"/>
                <w:color w:val="auto"/>
                <w:sz w:val="21"/>
                <w:szCs w:val="21"/>
                <w:highlight w:val="none"/>
                <w:lang w:val="en-US" w:eastAsia="zh-CN" w:bidi="ar-SA"/>
              </w:rPr>
            </w:pPr>
            <w:r>
              <w:rPr>
                <w:rFonts w:hint="default" w:ascii="Calibri" w:hAnsi="Calibri" w:eastAsia="宋体" w:cs="Times New Roman"/>
                <w:color w:val="auto"/>
                <w:sz w:val="21"/>
                <w:szCs w:val="21"/>
                <w:highlight w:val="none"/>
                <w:lang w:val="en-US" w:eastAsia="zh-CN" w:bidi="ar-SA"/>
              </w:rPr>
            </w:r>
            <w:r/>
          </w:p>
        </w:tc>
        <w:tc>
          <w:tcPr>
            <w:tcW w:w="413" w:type="pct"/>
            <w:vAlign w:val="center"/>
            <w:textDirection w:val="lrTb"/>
            <w:noWrap/>
          </w:tcPr>
          <w:p>
            <w:pPr>
              <w:jc w:val="center"/>
              <w:keepLines w:val="0"/>
              <w:keepNext w:val="0"/>
              <w:pageBreakBefore w:val="0"/>
              <w:spacing w:line="240" w:lineRule="auto"/>
              <w:widowControl w:val="off"/>
              <w:rPr>
                <w:rFonts w:hint="default" w:ascii="Calibri" w:hAnsi="Calibri" w:eastAsia="宋体" w:cs="Times New Roman"/>
                <w:color w:val="auto"/>
                <w:sz w:val="21"/>
                <w:szCs w:val="21"/>
                <w:highlight w:val="none"/>
                <w:lang w:val="en-US" w:eastAsia="zh-CN" w:bidi="ar-SA"/>
              </w:rPr>
            </w:pPr>
            <w:r>
              <w:rPr>
                <w:rFonts w:hint="eastAsia" w:ascii="宋体" w:hAnsi="宋体" w:cs="宋体"/>
                <w:color w:val="auto"/>
                <w:sz w:val="24"/>
                <w:szCs w:val="24"/>
                <w:highlight w:val="none"/>
                <w:lang w:val="en-US" w:eastAsia="zh-CN"/>
              </w:rPr>
              <w:t xml:space="preserve">8</w:t>
            </w:r>
            <w:r/>
          </w:p>
        </w:tc>
        <w:tc>
          <w:tcPr>
            <w:tcW w:w="3696" w:type="pct"/>
            <w:vAlign w:val="center"/>
            <w:textDirection w:val="lrTb"/>
            <w:noWrap/>
          </w:tcPr>
          <w:p>
            <w:pPr>
              <w:ind w:firstLine="420"/>
              <w:keepLines w:val="0"/>
              <w:keepNext w:val="0"/>
              <w:pageBreakBefore w:val="0"/>
              <w:spacing w:line="400" w:lineRule="exact"/>
              <w:widowControl w:val="off"/>
              <w:rPr>
                <w:rFonts w:hint="eastAsia" w:ascii="Calibri" w:hAnsi="Calibri" w:eastAsia="宋体"/>
                <w:color w:val="auto"/>
                <w:sz w:val="21"/>
                <w:szCs w:val="21"/>
                <w:highlight w:val="none"/>
                <w:lang w:val="en-US" w:eastAsia="zh-CN"/>
              </w:rPr>
            </w:pPr>
            <w:r>
              <w:rPr>
                <w:rFonts w:hint="eastAsia" w:ascii="Calibri" w:hAnsi="Calibri" w:eastAsia="宋体"/>
                <w:color w:val="auto"/>
                <w:sz w:val="21"/>
                <w:szCs w:val="21"/>
                <w:highlight w:val="none"/>
                <w:lang w:val="en-US" w:eastAsia="zh-CN"/>
              </w:rPr>
              <w:t xml:space="preserve">2021年4月1日（以合同签订时间为准）以来，投标供应商承担过类似食堂管理用工服务或委托经营业绩的，</w:t>
            </w:r>
            <w:r>
              <w:rPr>
                <w:rFonts w:hint="eastAsia" w:ascii="Calibri" w:hAnsi="Calibri"/>
                <w:color w:val="auto"/>
                <w:sz w:val="21"/>
                <w:szCs w:val="21"/>
                <w:highlight w:val="none"/>
                <w:lang w:val="en-US" w:eastAsia="zh-CN"/>
              </w:rPr>
              <w:t xml:space="preserve">有一个加2分，最多得8分</w:t>
            </w:r>
            <w:r>
              <w:rPr>
                <w:rFonts w:hint="eastAsia" w:ascii="Calibri" w:hAnsi="Calibri" w:eastAsia="宋体"/>
                <w:color w:val="auto"/>
                <w:sz w:val="21"/>
                <w:szCs w:val="21"/>
                <w:highlight w:val="none"/>
                <w:lang w:val="en-US" w:eastAsia="zh-CN"/>
              </w:rPr>
              <w:t xml:space="preserve">。</w:t>
            </w:r>
            <w:r/>
          </w:p>
          <w:p>
            <w:pPr>
              <w:ind w:firstLine="420"/>
              <w:keepLines w:val="0"/>
              <w:keepNext w:val="0"/>
              <w:pageBreakBefore w:val="0"/>
              <w:spacing w:line="400" w:lineRule="exact"/>
              <w:widowControl w:val="off"/>
              <w:rPr>
                <w:rFonts w:hint="default" w:ascii="Calibri" w:hAnsi="Calibri" w:eastAsia="宋体" w:cs="Times New Roman"/>
                <w:color w:val="auto"/>
                <w:sz w:val="21"/>
                <w:szCs w:val="21"/>
                <w:highlight w:val="none"/>
                <w:lang w:val="en-US" w:eastAsia="zh-CN" w:bidi="ar-SA"/>
              </w:rPr>
            </w:pPr>
            <w:r>
              <w:rPr>
                <w:rFonts w:hint="eastAsia" w:ascii="Calibri" w:hAnsi="Calibri" w:eastAsia="宋体"/>
                <w:color w:val="auto"/>
                <w:sz w:val="21"/>
                <w:szCs w:val="21"/>
                <w:highlight w:val="none"/>
                <w:lang w:val="en-US" w:eastAsia="zh-CN"/>
              </w:rPr>
              <w:t xml:space="preserve">注：须提供业绩合同并加盖公章。</w:t>
            </w:r>
            <w:r/>
          </w:p>
        </w:tc>
      </w:tr>
      <w:tr>
        <w:trPr>
          <w:trHeight w:val="877"/>
        </w:trPr>
        <w:tc>
          <w:tcPr>
            <w:tcW w:w="289" w:type="pct"/>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601" w:type="pct"/>
            <w:vAlign w:val="center"/>
            <w:textDirection w:val="lrTb"/>
            <w:noWrap/>
          </w:tcPr>
          <w:p>
            <w:pPr>
              <w:jc w:val="center"/>
              <w:keepLines w:val="0"/>
              <w:keepNext w:val="0"/>
              <w:pageBreakBefore w:val="0"/>
              <w:spacing w:line="240" w:lineRule="auto"/>
              <w:widowControl w:val="off"/>
              <w:rPr>
                <w:rFonts w:hint="default" w:ascii="Calibri" w:hAnsi="Calibri" w:eastAsia="宋体"/>
                <w:color w:val="auto"/>
                <w:sz w:val="21"/>
                <w:szCs w:val="21"/>
                <w:highlight w:val="none"/>
                <w:lang w:val="en-US" w:eastAsia="zh-CN"/>
              </w:rPr>
            </w:pPr>
            <w:r>
              <w:rPr>
                <w:rFonts w:hint="default" w:ascii="Calibri" w:hAnsi="Calibri" w:eastAsia="宋体"/>
                <w:color w:val="auto"/>
                <w:sz w:val="21"/>
                <w:szCs w:val="21"/>
                <w:highlight w:val="none"/>
                <w:lang w:val="en-US" w:eastAsia="zh-CN"/>
              </w:rPr>
              <w:t xml:space="preserve">安全保险承诺</w:t>
            </w:r>
            <w:r/>
          </w:p>
        </w:tc>
        <w:tc>
          <w:tcPr>
            <w:tcW w:w="413" w:type="pct"/>
            <w:vAlign w:val="center"/>
            <w:textDirection w:val="lrTb"/>
            <w:noWrap/>
          </w:tcPr>
          <w:p>
            <w:pPr>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3696" w:type="pct"/>
            <w:vAlign w:val="center"/>
            <w:textDirection w:val="lrTb"/>
            <w:noWrap/>
          </w:tcPr>
          <w:p>
            <w:pPr>
              <w:ind w:firstLine="420"/>
              <w:keepLines w:val="0"/>
              <w:keepNext w:val="0"/>
              <w:pageBreakBefore w:val="0"/>
              <w:spacing w:line="400" w:lineRule="exact"/>
              <w:widowControl w:val="off"/>
              <w:rPr>
                <w:rFonts w:hint="eastAsia" w:ascii="Times New Roman" w:hAnsi="Calibri" w:eastAsia="宋体"/>
                <w:color w:val="auto"/>
                <w:sz w:val="21"/>
                <w:szCs w:val="21"/>
                <w:highlight w:val="none"/>
                <w:lang w:val="en-US" w:eastAsia="zh-CN"/>
              </w:rPr>
            </w:pPr>
            <w:r>
              <w:rPr>
                <w:rFonts w:hint="default" w:ascii="Times New Roman" w:hAnsi="Calibri" w:eastAsia="宋体"/>
                <w:color w:val="auto"/>
                <w:sz w:val="21"/>
                <w:szCs w:val="21"/>
                <w:highlight w:val="none"/>
                <w:lang w:val="en-US" w:eastAsia="en-US"/>
              </w:rPr>
              <w:t xml:space="preserve">对食品安全责任保险缴纳承诺</w:t>
            </w:r>
            <w:r>
              <w:rPr>
                <w:rFonts w:hint="eastAsia" w:hAnsi="Calibri"/>
                <w:color w:val="auto"/>
                <w:sz w:val="21"/>
                <w:szCs w:val="21"/>
                <w:highlight w:val="none"/>
                <w:lang w:val="en-US" w:eastAsia="zh-CN"/>
              </w:rPr>
              <w:t xml:space="preserve">：</w:t>
            </w:r>
            <w:r/>
          </w:p>
          <w:p>
            <w:pPr>
              <w:numPr>
                <w:ilvl w:val="0"/>
                <w:numId w:val="0"/>
              </w:num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lang w:val="en-US" w:eastAsia="en-US" w:bidi="ar-SA"/>
              </w:rPr>
              <w:t xml:space="preserve">1.</w:t>
            </w:r>
            <w:r>
              <w:rPr>
                <w:rFonts w:hint="eastAsia" w:ascii="宋体" w:hAnsi="宋体" w:eastAsia="宋体" w:cs="宋体"/>
                <w:color w:val="auto"/>
                <w:sz w:val="21"/>
                <w:szCs w:val="21"/>
                <w:highlight w:val="none"/>
                <w:lang w:val="en-US" w:eastAsia="en-US"/>
              </w:rPr>
              <w:t xml:space="preserve">累计赔偿限额≥1000万，且每次事故赔偿限额≥300万，每次事故每人人身伤亡赔偿限额≥80万，得5分；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lang w:val="en-US" w:eastAsia="en-US"/>
              </w:rPr>
              <w:t xml:space="preserve">500 万≤累计赔偿限额＜1000万，且200万≤每次事故赔偿限额＜300万，30万≤每次事故每人人身伤亡赔偿限额＜50万，得2分；</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en-US"/>
              </w:rPr>
            </w:pPr>
            <w:r>
              <w:rPr>
                <w:rFonts w:hint="eastAsia" w:ascii="宋体" w:hAnsi="宋体" w:eastAsia="宋体" w:cs="宋体"/>
                <w:b/>
                <w:bCs/>
                <w:color w:val="auto"/>
                <w:sz w:val="21"/>
                <w:szCs w:val="21"/>
                <w:highlight w:val="none"/>
                <w:lang w:val="en-US" w:eastAsia="en-US"/>
              </w:rPr>
              <w:t xml:space="preserve">证明文件：投标人提供包含以上相关内容的承诺函（格式自拟）。未提供或未按要求提供或提供不清晰导致专家无法判断的，不得分。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 xml:space="preserve">对公众（共）责任险缴纳承诺</w:t>
            </w:r>
            <w:r>
              <w:rPr>
                <w:rFonts w:hint="eastAsia" w:ascii="宋体" w:hAnsi="宋体" w:eastAsia="宋体" w:cs="宋体"/>
                <w:color w:val="auto"/>
                <w:sz w:val="21"/>
                <w:szCs w:val="21"/>
                <w:highlight w:val="none"/>
                <w:lang w:val="en-US" w:eastAsia="zh-CN"/>
              </w:rPr>
              <w:t xml:space="preserve">：</w:t>
            </w:r>
            <w:r/>
          </w:p>
          <w:p>
            <w:pPr>
              <w:numPr>
                <w:ilvl w:val="0"/>
                <w:numId w:val="6"/>
              </w:num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累计赔偿限额≥1000万，且每次事故赔偿限额≥300万，每次事故人身伤亡赔偿限额≥80万，得5分；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lang w:val="en-US" w:eastAsia="en-US"/>
              </w:rPr>
              <w:t xml:space="preserve">500 万≤累计赔偿限额＜1000万，且200万≤每次事故赔偿限额＜300万，30万≤每次事故人身伤亡赔偿限额＜50万，得2分。</w:t>
            </w:r>
            <w:r/>
          </w:p>
          <w:p>
            <w:pPr>
              <w:ind w:firstLine="422"/>
              <w:keepLines w:val="0"/>
              <w:keepNext w:val="0"/>
              <w:pageBreakBefore w:val="0"/>
              <w:spacing w:line="400" w:lineRule="exact"/>
              <w:widowControl w:val="off"/>
              <w:rPr>
                <w:rFonts w:hint="eastAsia" w:eastAsia="宋体"/>
                <w:color w:val="auto"/>
                <w:highlight w:val="none"/>
                <w:lang w:val="en-US" w:eastAsia="zh-CN"/>
              </w:rPr>
            </w:pPr>
            <w:r>
              <w:rPr>
                <w:rFonts w:hint="default" w:ascii="Times New Roman" w:hAnsi="Calibri" w:eastAsia="宋体"/>
                <w:b/>
                <w:bCs/>
                <w:color w:val="auto"/>
                <w:sz w:val="21"/>
                <w:szCs w:val="21"/>
                <w:highlight w:val="none"/>
                <w:lang w:val="en-US" w:eastAsia="en-US"/>
              </w:rPr>
              <w:t xml:space="preserve">证明文件：投标人提供包含以上相关内容的承诺函（格式自拟）。未提供或未按要求提供或提供不清晰导致专家无法判断的，不得分。</w:t>
            </w:r>
            <w:r/>
          </w:p>
        </w:tc>
      </w:tr>
      <w:tr>
        <w:trPr>
          <w:trHeight w:val="2287"/>
        </w:trPr>
        <w:tc>
          <w:tcPr>
            <w:tcW w:w="289" w:type="pct"/>
            <w:vAlign w:val="center"/>
            <w:textDirection w:val="lrTb"/>
            <w:noWrap/>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c>
          <w:tcPr>
            <w:tcW w:w="601" w:type="pct"/>
            <w:vAlign w:val="center"/>
            <w:textDirection w:val="lrTb"/>
            <w:noWrap/>
          </w:tcPr>
          <w:p>
            <w:pPr>
              <w:jc w:val="center"/>
              <w:spacing w:line="360" w:lineRule="auto"/>
              <w:widowControl/>
              <w:rPr>
                <w:rFonts w:hint="default" w:ascii="Times New Roman" w:hAnsi="Times New Roman" w:eastAsia="宋体" w:cs="Times New Roman"/>
                <w:color w:val="auto"/>
                <w:sz w:val="24"/>
                <w:szCs w:val="24"/>
                <w:highlight w:val="none"/>
                <w:lang w:val="en-US"/>
              </w:rPr>
            </w:pPr>
            <w:r>
              <w:rPr>
                <w:rFonts w:hint="eastAsia" w:ascii="宋体" w:hAnsi="宋体" w:eastAsia="宋体" w:cs="宋体"/>
                <w:b w:val="0"/>
                <w:bCs w:val="0"/>
                <w:color w:val="auto"/>
                <w:sz w:val="21"/>
                <w:szCs w:val="21"/>
                <w:highlight w:val="none"/>
                <w:lang w:val="en-US" w:eastAsia="zh-CN" w:bidi="ar-SA"/>
              </w:rPr>
              <w:t xml:space="preserve">项目经理</w:t>
            </w:r>
            <w:r/>
          </w:p>
        </w:tc>
        <w:tc>
          <w:tcPr>
            <w:tcW w:w="413" w:type="pct"/>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3696" w:type="pct"/>
            <w:vAlign w:val="center"/>
            <w:textDirection w:val="lrTb"/>
            <w:noWrap/>
          </w:tcPr>
          <w:p>
            <w:pPr>
              <w:ind w:firstLine="420"/>
              <w:jc w:val="left"/>
              <w:spacing w:line="360" w:lineRule="auto"/>
              <w:rPr>
                <w:rFonts w:hint="default" w:ascii="宋体" w:hAnsi="宋体" w:eastAsia="宋体" w:cs="宋体"/>
                <w:color w:val="auto"/>
                <w:sz w:val="21"/>
                <w:szCs w:val="21"/>
                <w:highlight w:val="none"/>
                <w:lang w:val="en-US" w:eastAsia="en-US"/>
              </w:rPr>
            </w:pPr>
            <w:r>
              <w:rPr>
                <w:rFonts w:hint="default" w:ascii="宋体" w:hAnsi="宋体" w:eastAsia="宋体" w:cs="宋体"/>
                <w:color w:val="auto"/>
                <w:sz w:val="21"/>
                <w:szCs w:val="21"/>
                <w:highlight w:val="none"/>
                <w:lang w:val="en-US" w:eastAsia="en-US"/>
              </w:rPr>
              <w:t xml:space="preserve">拟派项目负责人具有有效的餐饮业高级职业经理人证书的得</w:t>
            </w:r>
            <w:r>
              <w:rPr>
                <w:rFonts w:hint="eastAsia" w:ascii="宋体" w:hAnsi="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en-US"/>
              </w:rPr>
              <w:t xml:space="preserve">分，中级职业经理人证书的得</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en-US"/>
              </w:rPr>
              <w:t xml:space="preserve">分，初级职业经理人证书的得</w:t>
            </w:r>
            <w:r>
              <w:rPr>
                <w:rFonts w:hint="eastAsia"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en-US"/>
              </w:rPr>
              <w:t xml:space="preserve">分。本项最高得</w:t>
            </w:r>
            <w:r>
              <w:rPr>
                <w:rFonts w:hint="eastAsia" w:ascii="宋体" w:hAnsi="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en-US"/>
              </w:rPr>
              <w:t xml:space="preserve">分。</w:t>
            </w:r>
            <w:r/>
          </w:p>
          <w:p>
            <w:pPr>
              <w:ind w:firstLine="42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1"/>
                <w:szCs w:val="21"/>
                <w:highlight w:val="none"/>
                <w:lang w:val="en-US" w:eastAsia="zh-CN"/>
              </w:rPr>
              <w:t xml:space="preserve">注：提供以上相关证书证明材料并加盖公章及投标企业为其缴纳的2026年3月社会养老保险证明材料。</w:t>
            </w:r>
            <w:r/>
          </w:p>
        </w:tc>
      </w:tr>
      <w:tr>
        <w:trPr>
          <w:trHeight w:val="546"/>
        </w:trPr>
        <w:tc>
          <w:tcPr>
            <w:tcW w:w="289" w:type="pct"/>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601" w:type="pct"/>
            <w:vAlign w:val="center"/>
            <w:textDirection w:val="lrTb"/>
            <w:noWrap/>
          </w:tcPr>
          <w:p>
            <w:pPr>
              <w:jc w:val="center"/>
              <w:spacing w:line="36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食堂其他人员配置</w:t>
            </w:r>
            <w:r/>
          </w:p>
        </w:tc>
        <w:tc>
          <w:tcPr>
            <w:tcW w:w="413" w:type="pct"/>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3696" w:type="pct"/>
            <w:vAlign w:val="center"/>
            <w:textDirection w:val="lrTb"/>
            <w:noWrap/>
          </w:tcPr>
          <w:p>
            <w:pPr>
              <w:ind w:firstLine="420"/>
              <w:jc w:val="left"/>
              <w:keepLines w:val="0"/>
              <w:keepNext w:val="0"/>
              <w:pageBreakBefore w:val="0"/>
              <w:spacing w:line="400" w:lineRule="exact"/>
              <w:widowControl w:val="off"/>
              <w:rPr>
                <w:rFonts w:hint="default" w:ascii="宋体" w:hAnsi="宋体" w:eastAsia="宋体" w:cs="宋体"/>
                <w:color w:val="auto"/>
                <w:sz w:val="21"/>
                <w:szCs w:val="21"/>
                <w:highlight w:val="none"/>
                <w:lang w:val="en-US" w:eastAsia="en-US"/>
              </w:rPr>
            </w:pPr>
            <w:r/>
            <w:bookmarkStart w:id="49" w:name="_GoBack"/>
            <w:r>
              <w:rPr>
                <w:rFonts w:hint="default" w:ascii="宋体" w:hAnsi="宋体" w:eastAsia="宋体" w:cs="宋体"/>
                <w:color w:val="auto"/>
                <w:sz w:val="21"/>
                <w:szCs w:val="21"/>
                <w:highlight w:val="none"/>
                <w:lang w:val="en-US" w:eastAsia="en-US"/>
              </w:rPr>
              <w:t xml:space="preserve">1.拟派成员中</w:t>
            </w:r>
            <w:r>
              <w:rPr>
                <w:rFonts w:hint="eastAsia" w:ascii="宋体" w:hAnsi="宋体" w:cs="宋体"/>
                <w:color w:val="auto"/>
                <w:sz w:val="21"/>
                <w:szCs w:val="21"/>
                <w:highlight w:val="none"/>
                <w:lang w:val="en-US" w:eastAsia="zh-CN"/>
              </w:rPr>
              <w:t xml:space="preserve">（除项目经理外）</w:t>
            </w:r>
            <w:r>
              <w:rPr>
                <w:rFonts w:hint="default" w:ascii="宋体" w:hAnsi="宋体" w:eastAsia="宋体" w:cs="宋体"/>
                <w:color w:val="auto"/>
                <w:sz w:val="21"/>
                <w:szCs w:val="21"/>
                <w:highlight w:val="none"/>
                <w:lang w:val="en-US" w:eastAsia="en-US"/>
              </w:rPr>
              <w:t xml:space="preserve">具有中式烹调师一级 （高级技师）证书得</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en-US"/>
              </w:rPr>
              <w:t xml:space="preserve">分；</w:t>
            </w:r>
            <w:r/>
          </w:p>
          <w:p>
            <w:pPr>
              <w:ind w:firstLine="420"/>
              <w:jc w:val="left"/>
              <w:keepLines w:val="0"/>
              <w:keepNext w:val="0"/>
              <w:pageBreakBefore w:val="0"/>
              <w:spacing w:line="400" w:lineRule="exact"/>
              <w:widowControl w:val="off"/>
              <w:rPr>
                <w:rFonts w:hint="default" w:ascii="宋体" w:hAnsi="宋体" w:eastAsia="宋体" w:cs="宋体"/>
                <w:color w:val="auto"/>
                <w:sz w:val="21"/>
                <w:szCs w:val="21"/>
                <w:highlight w:val="none"/>
                <w:lang w:val="en-US" w:eastAsia="en-US"/>
              </w:rPr>
            </w:pPr>
            <w:r>
              <w:rPr>
                <w:rFonts w:hint="default" w:ascii="宋体" w:hAnsi="宋体" w:eastAsia="宋体" w:cs="宋体"/>
                <w:color w:val="auto"/>
                <w:sz w:val="21"/>
                <w:szCs w:val="21"/>
                <w:highlight w:val="none"/>
                <w:lang w:val="en-US" w:eastAsia="en-US"/>
              </w:rPr>
              <w:t xml:space="preserve">2.拟派成员中</w:t>
            </w:r>
            <w:r>
              <w:rPr>
                <w:rFonts w:hint="eastAsia" w:ascii="宋体" w:hAnsi="宋体" w:cs="宋体"/>
                <w:color w:val="auto"/>
                <w:sz w:val="21"/>
                <w:szCs w:val="21"/>
                <w:highlight w:val="none"/>
                <w:lang w:val="en-US" w:eastAsia="zh-CN"/>
              </w:rPr>
              <w:t xml:space="preserve">（除项目经理外）</w:t>
            </w:r>
            <w:r>
              <w:rPr>
                <w:rFonts w:hint="default" w:ascii="宋体" w:hAnsi="宋体" w:eastAsia="宋体" w:cs="宋体"/>
                <w:color w:val="auto"/>
                <w:sz w:val="21"/>
                <w:szCs w:val="21"/>
                <w:highlight w:val="none"/>
                <w:lang w:val="en-US" w:eastAsia="en-US"/>
              </w:rPr>
              <w:t xml:space="preserve">具有中式烹调师二级（技师）及以上证书得</w:t>
            </w:r>
            <w:r>
              <w:rPr>
                <w:rFonts w:hint="eastAsia" w:ascii="宋体" w:hAnsi="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en-US"/>
              </w:rPr>
              <w:t xml:space="preserve">分；</w:t>
            </w:r>
            <w:r/>
          </w:p>
          <w:p>
            <w:pPr>
              <w:ind w:firstLine="420"/>
              <w:jc w:val="left"/>
              <w:keepLines w:val="0"/>
              <w:keepNext w:val="0"/>
              <w:pageBreakBefore w:val="0"/>
              <w:spacing w:line="400" w:lineRule="exact"/>
              <w:widowControl w:val="off"/>
              <w:rPr>
                <w:rFonts w:hint="default" w:ascii="宋体" w:hAnsi="宋体" w:eastAsia="宋体" w:cs="宋体"/>
                <w:color w:val="auto"/>
                <w:sz w:val="21"/>
                <w:szCs w:val="21"/>
                <w:highlight w:val="none"/>
                <w:lang w:val="en-US" w:eastAsia="en-US"/>
              </w:rPr>
            </w:pPr>
            <w:r>
              <w:rPr>
                <w:rFonts w:hint="default" w:ascii="宋体" w:hAnsi="宋体" w:eastAsia="宋体" w:cs="宋体"/>
                <w:color w:val="auto"/>
                <w:sz w:val="21"/>
                <w:szCs w:val="21"/>
                <w:highlight w:val="none"/>
                <w:lang w:val="en-US" w:eastAsia="en-US"/>
              </w:rPr>
              <w:t xml:space="preserve">3.拟派成员中</w:t>
            </w:r>
            <w:r>
              <w:rPr>
                <w:rFonts w:hint="eastAsia" w:ascii="宋体" w:hAnsi="宋体" w:cs="宋体"/>
                <w:color w:val="auto"/>
                <w:sz w:val="21"/>
                <w:szCs w:val="21"/>
                <w:highlight w:val="none"/>
                <w:lang w:val="en-US" w:eastAsia="zh-CN"/>
              </w:rPr>
              <w:t xml:space="preserve">（除项目经理外）</w:t>
            </w:r>
            <w:r>
              <w:rPr>
                <w:rFonts w:hint="default" w:ascii="宋体" w:hAnsi="宋体" w:eastAsia="宋体" w:cs="宋体"/>
                <w:color w:val="auto"/>
                <w:sz w:val="21"/>
                <w:szCs w:val="21"/>
                <w:highlight w:val="none"/>
                <w:lang w:val="en-US" w:eastAsia="en-US"/>
              </w:rPr>
              <w:t xml:space="preserve">具有中式烹调师三级（高级）及以上证书得</w:t>
            </w:r>
            <w:r>
              <w:rPr>
                <w:rFonts w:hint="eastAsia" w:ascii="宋体" w:hAnsi="宋体" w:cs="宋体"/>
                <w:color w:val="auto"/>
                <w:sz w:val="21"/>
                <w:szCs w:val="21"/>
                <w:highlight w:val="none"/>
                <w:lang w:val="en-US" w:eastAsia="zh-CN"/>
              </w:rPr>
              <w:t xml:space="preserve">1.5</w:t>
            </w:r>
            <w:r>
              <w:rPr>
                <w:rFonts w:hint="default" w:ascii="宋体" w:hAnsi="宋体" w:eastAsia="宋体" w:cs="宋体"/>
                <w:color w:val="auto"/>
                <w:sz w:val="21"/>
                <w:szCs w:val="21"/>
                <w:highlight w:val="none"/>
                <w:lang w:val="en-US" w:eastAsia="en-US"/>
              </w:rPr>
              <w:t xml:space="preserve">分；</w:t>
            </w:r>
            <w:r/>
          </w:p>
          <w:p>
            <w:pPr>
              <w:ind w:firstLine="420"/>
              <w:jc w:val="left"/>
              <w:keepLines w:val="0"/>
              <w:keepNext w:val="0"/>
              <w:pageBreakBefore w:val="0"/>
              <w:spacing w:line="400" w:lineRule="exact"/>
              <w:widowControl w:val="off"/>
              <w:rPr>
                <w:rFonts w:hint="default" w:ascii="宋体" w:hAnsi="宋体" w:eastAsia="宋体" w:cs="宋体"/>
                <w:color w:val="auto"/>
                <w:sz w:val="21"/>
                <w:szCs w:val="21"/>
                <w:highlight w:val="none"/>
                <w:lang w:val="en-US" w:eastAsia="en-US"/>
              </w:rPr>
            </w:pPr>
            <w:r>
              <w:rPr>
                <w:rFonts w:hint="default" w:ascii="宋体" w:hAnsi="宋体" w:eastAsia="宋体" w:cs="宋体"/>
                <w:color w:val="auto"/>
                <w:sz w:val="21"/>
                <w:szCs w:val="21"/>
                <w:highlight w:val="none"/>
                <w:lang w:val="en-US" w:eastAsia="en-US"/>
              </w:rPr>
              <w:t xml:space="preserve">4.拟派成员中</w:t>
            </w:r>
            <w:r>
              <w:rPr>
                <w:rFonts w:hint="eastAsia" w:ascii="宋体" w:hAnsi="宋体" w:cs="宋体"/>
                <w:color w:val="auto"/>
                <w:sz w:val="21"/>
                <w:szCs w:val="21"/>
                <w:highlight w:val="none"/>
                <w:lang w:val="en-US" w:eastAsia="zh-CN"/>
              </w:rPr>
              <w:t xml:space="preserve">（除项目经理外）</w:t>
            </w:r>
            <w:r>
              <w:rPr>
                <w:rFonts w:hint="default" w:ascii="宋体" w:hAnsi="宋体" w:eastAsia="宋体" w:cs="宋体"/>
                <w:color w:val="auto"/>
                <w:sz w:val="21"/>
                <w:szCs w:val="21"/>
                <w:highlight w:val="none"/>
                <w:lang w:val="en-US" w:eastAsia="en-US"/>
              </w:rPr>
              <w:t xml:space="preserve">具有中式面点师三级（高级）及以上证书的得</w:t>
            </w:r>
            <w:r>
              <w:rPr>
                <w:rFonts w:hint="eastAsia" w:ascii="宋体" w:hAnsi="宋体" w:cs="宋体"/>
                <w:color w:val="auto"/>
                <w:sz w:val="21"/>
                <w:szCs w:val="21"/>
                <w:highlight w:val="none"/>
                <w:lang w:val="en-US" w:eastAsia="zh-CN"/>
              </w:rPr>
              <w:t xml:space="preserve">1.5</w:t>
            </w:r>
            <w:r>
              <w:rPr>
                <w:rFonts w:hint="default" w:ascii="宋体" w:hAnsi="宋体" w:eastAsia="宋体" w:cs="宋体"/>
                <w:color w:val="auto"/>
                <w:sz w:val="21"/>
                <w:szCs w:val="21"/>
                <w:highlight w:val="none"/>
                <w:lang w:val="en-US" w:eastAsia="en-US"/>
              </w:rPr>
              <w:t xml:space="preserve">分；</w:t>
            </w:r>
            <w:r/>
          </w:p>
          <w:p>
            <w:pPr>
              <w:ind w:firstLine="420"/>
              <w:jc w:val="left"/>
              <w:keepLines w:val="0"/>
              <w:keepNext w:val="0"/>
              <w:pageBreakBefore w:val="0"/>
              <w:spacing w:line="400" w:lineRule="exact"/>
              <w:widowControl w:val="off"/>
              <w:rPr>
                <w:rFonts w:hint="default" w:ascii="宋体" w:hAnsi="宋体" w:eastAsia="宋体" w:cs="宋体"/>
                <w:color w:val="auto"/>
                <w:sz w:val="21"/>
                <w:szCs w:val="21"/>
                <w:highlight w:val="none"/>
                <w:lang w:val="en-US" w:eastAsia="en-US"/>
              </w:rPr>
            </w:pPr>
            <w:r>
              <w:rPr>
                <w:rFonts w:hint="default" w:ascii="宋体" w:hAnsi="宋体" w:eastAsia="宋体" w:cs="宋体"/>
                <w:color w:val="auto"/>
                <w:sz w:val="21"/>
                <w:szCs w:val="21"/>
                <w:highlight w:val="none"/>
                <w:lang w:val="en-US" w:eastAsia="en-US"/>
              </w:rPr>
              <w:t xml:space="preserve">5.拟派成员中</w:t>
            </w:r>
            <w:r>
              <w:rPr>
                <w:rFonts w:hint="eastAsia" w:ascii="宋体" w:hAnsi="宋体" w:cs="宋体"/>
                <w:color w:val="auto"/>
                <w:sz w:val="21"/>
                <w:szCs w:val="21"/>
                <w:highlight w:val="none"/>
                <w:lang w:val="en-US" w:eastAsia="zh-CN"/>
              </w:rPr>
              <w:t xml:space="preserve">（除项目经理外）</w:t>
            </w:r>
            <w:r>
              <w:rPr>
                <w:rFonts w:hint="default" w:ascii="宋体" w:hAnsi="宋体" w:eastAsia="宋体" w:cs="宋体"/>
                <w:color w:val="auto"/>
                <w:sz w:val="21"/>
                <w:szCs w:val="21"/>
                <w:highlight w:val="none"/>
                <w:lang w:val="en-US" w:eastAsia="en-US"/>
              </w:rPr>
              <w:t xml:space="preserve">具有食品安全管理员资质的得1分；</w:t>
            </w:r>
            <w:r/>
          </w:p>
          <w:p>
            <w:pPr>
              <w:ind w:firstLine="420"/>
              <w:jc w:val="left"/>
              <w:keepLines w:val="0"/>
              <w:keepNext w:val="0"/>
              <w:pageBreakBefore w:val="0"/>
              <w:spacing w:line="400" w:lineRule="exact"/>
              <w:widowControl w:val="off"/>
              <w:rPr>
                <w:rFonts w:hint="default" w:ascii="宋体" w:hAnsi="宋体" w:eastAsia="宋体" w:cs="宋体"/>
                <w:color w:val="auto"/>
                <w:sz w:val="21"/>
                <w:szCs w:val="21"/>
                <w:highlight w:val="none"/>
                <w:lang w:val="en-US" w:eastAsia="en-US"/>
              </w:rPr>
            </w:pPr>
            <w:r>
              <w:rPr>
                <w:rFonts w:hint="default" w:ascii="宋体" w:hAnsi="宋体" w:eastAsia="宋体" w:cs="宋体"/>
                <w:color w:val="auto"/>
                <w:sz w:val="21"/>
                <w:szCs w:val="21"/>
                <w:highlight w:val="none"/>
                <w:lang w:val="en-US" w:eastAsia="en-US"/>
              </w:rPr>
              <w:t xml:space="preserve">6.拟派成员</w:t>
            </w:r>
            <w:r>
              <w:rPr>
                <w:rFonts w:hint="eastAsia" w:ascii="宋体" w:hAnsi="宋体" w:cs="宋体"/>
                <w:color w:val="auto"/>
                <w:sz w:val="21"/>
                <w:szCs w:val="21"/>
                <w:highlight w:val="none"/>
                <w:lang w:val="en-US" w:eastAsia="zh-CN"/>
              </w:rPr>
              <w:t xml:space="preserve">（除项目经理及行政主厨外）</w:t>
            </w:r>
            <w:r>
              <w:rPr>
                <w:rFonts w:hint="default" w:ascii="宋体" w:hAnsi="宋体" w:eastAsia="宋体" w:cs="宋体"/>
                <w:color w:val="auto"/>
                <w:sz w:val="21"/>
                <w:szCs w:val="21"/>
                <w:highlight w:val="none"/>
                <w:lang w:val="en-US" w:eastAsia="en-US"/>
              </w:rPr>
              <w:t xml:space="preserve">中具有公共营养师或营养配餐师资格证书的得1分；</w:t>
            </w:r>
            <w:r/>
          </w:p>
          <w:p>
            <w:pPr>
              <w:ind w:firstLine="420"/>
              <w:jc w:val="left"/>
              <w:keepLines w:val="0"/>
              <w:keepNext w:val="0"/>
              <w:pageBreakBefore w:val="0"/>
              <w:spacing w:line="400" w:lineRule="exact"/>
              <w:widowControl w:val="off"/>
              <w:rPr>
                <w:rFonts w:hint="default" w:ascii="宋体" w:hAnsi="宋体" w:eastAsia="宋体" w:cs="宋体"/>
                <w:color w:val="auto"/>
                <w:sz w:val="21"/>
                <w:szCs w:val="21"/>
                <w:highlight w:val="none"/>
                <w:lang w:val="en-US" w:eastAsia="en-US"/>
              </w:rPr>
            </w:pPr>
            <w:r>
              <w:rPr>
                <w:rFonts w:hint="default" w:ascii="宋体" w:hAnsi="宋体" w:eastAsia="宋体" w:cs="宋体"/>
                <w:color w:val="auto"/>
                <w:sz w:val="21"/>
                <w:szCs w:val="21"/>
                <w:highlight w:val="none"/>
                <w:lang w:val="en-US" w:eastAsia="en-US"/>
              </w:rPr>
              <w:t xml:space="preserve">7.拟派成员中获得政府部门颁发的烹饪比赛荣誉的有1个得1分，最高得2分。</w:t>
            </w:r>
            <w:r/>
          </w:p>
          <w:p>
            <w:pPr>
              <w:ind w:firstLine="420"/>
              <w:jc w:val="left"/>
              <w:keepLines w:val="0"/>
              <w:keepNext w:val="0"/>
              <w:pageBreakBefore w:val="0"/>
              <w:spacing w:line="400" w:lineRule="exact"/>
              <w:widowControl w:val="off"/>
              <w:rPr>
                <w:rFonts w:hint="default" w:ascii="宋体" w:hAnsi="宋体" w:eastAsia="宋体" w:cs="宋体"/>
                <w:color w:val="auto"/>
                <w:sz w:val="24"/>
                <w:szCs w:val="24"/>
                <w:highlight w:val="none"/>
                <w:lang w:val="en-US"/>
              </w:rPr>
            </w:pPr>
            <w:r>
              <w:rPr>
                <w:rFonts w:hint="default" w:ascii="宋体" w:hAnsi="宋体" w:eastAsia="宋体" w:cs="宋体"/>
                <w:color w:val="auto"/>
                <w:sz w:val="21"/>
                <w:szCs w:val="21"/>
                <w:highlight w:val="none"/>
                <w:lang w:val="en-US" w:eastAsia="en-US"/>
              </w:rPr>
              <w:t xml:space="preserve">注：提供劳动合同、技能证书复印件并加盖公章</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en-US"/>
              </w:rPr>
              <w:t xml:space="preserve">投标企业为其缴纳的2026年3月社会养老保险证明材料。同一人员仅计一次。</w:t>
            </w:r>
            <w:bookmarkEnd w:id="49"/>
            <w:r/>
            <w:r/>
          </w:p>
        </w:tc>
      </w:tr>
      <w:tr>
        <w:trPr>
          <w:trHeight w:val="2258"/>
        </w:trPr>
        <w:tc>
          <w:tcPr>
            <w:tcW w:w="289" w:type="pct"/>
            <w:vAlign w:val="center"/>
            <w:textDirection w:val="lrTb"/>
            <w:noWrap/>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601" w:type="pct"/>
            <w:vAlign w:val="center"/>
            <w:textDirection w:val="lrTb"/>
            <w:noWrap/>
          </w:tcPr>
          <w:p>
            <w:pPr>
              <w:jc w:val="left"/>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项目实施方案</w:t>
            </w:r>
            <w:r/>
          </w:p>
        </w:tc>
        <w:tc>
          <w:tcPr>
            <w:tcW w:w="413" w:type="pct"/>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3696" w:type="pct"/>
            <w:vAlign w:val="center"/>
            <w:textDirection w:val="lrTb"/>
            <w:noWrap/>
          </w:tcPr>
          <w:p>
            <w:pPr>
              <w:ind w:firstLine="420"/>
              <w:jc w:val="left"/>
              <w:keepLines w:val="0"/>
              <w:keepNext w:val="0"/>
              <w:pageBreakBefore w:val="0"/>
              <w:spacing w:line="400" w:lineRule="exact"/>
              <w:widowControl w:val="off"/>
              <w:rPr>
                <w:rFonts w:hint="eastAsia"/>
                <w:lang w:val="en-US" w:eastAsia="en-US"/>
              </w:rPr>
            </w:pPr>
            <w:r>
              <w:rPr>
                <w:rFonts w:hint="eastAsia"/>
                <w:lang w:val="en-US" w:eastAsia="en-US"/>
              </w:rPr>
              <w:t xml:space="preserve">针对本项目提供以下方案：</w:t>
            </w:r>
            <w:r/>
          </w:p>
          <w:p>
            <w:pPr>
              <w:ind w:firstLine="422"/>
              <w:jc w:val="left"/>
              <w:keepLines w:val="0"/>
              <w:keepNext w:val="0"/>
              <w:pageBreakBefore w:val="0"/>
              <w:spacing w:line="400" w:lineRule="exact"/>
              <w:widowControl w:val="off"/>
              <w:rPr>
                <w:rFonts w:hint="eastAsia"/>
                <w:b/>
                <w:bCs/>
                <w:lang w:val="en-US" w:eastAsia="en-US"/>
              </w:rPr>
            </w:pPr>
            <w:r>
              <w:rPr>
                <w:rFonts w:hint="eastAsia"/>
                <w:b/>
                <w:bCs/>
                <w:lang w:val="en-US" w:eastAsia="en-US"/>
              </w:rPr>
              <w:t xml:space="preserve">1</w:t>
            </w:r>
            <w:r>
              <w:rPr>
                <w:rFonts w:hint="eastAsia"/>
                <w:b/>
                <w:bCs/>
                <w:lang w:val="en-US" w:eastAsia="zh-CN"/>
              </w:rPr>
              <w:t xml:space="preserve">.</w:t>
            </w:r>
            <w:r>
              <w:rPr>
                <w:rFonts w:hint="eastAsia"/>
                <w:b/>
                <w:bCs/>
                <w:lang w:val="en-US" w:eastAsia="en-US"/>
              </w:rPr>
              <w:t xml:space="preserve">总体运营方案；</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提供的总体运营方案科学合理、可行性好、全面的得3分；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提供的总体运营方案较合理、可行性好、较全面的得2分；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提供的总体运营方案合理性和可行性一般、内容不完整的得1分；</w:t>
            </w:r>
            <w:r/>
          </w:p>
          <w:p>
            <w:pPr>
              <w:ind w:firstLine="420"/>
              <w:jc w:val="left"/>
              <w:keepLines w:val="0"/>
              <w:keepNext w:val="0"/>
              <w:pageBreakBefore w:val="0"/>
              <w:spacing w:line="400" w:lineRule="exact"/>
              <w:widowControl w:val="off"/>
              <w:rPr>
                <w:rFonts w:hint="eastAsia"/>
                <w:lang w:val="en-US" w:eastAsia="en-US"/>
              </w:rPr>
            </w:pPr>
            <w:r>
              <w:rPr>
                <w:rFonts w:hint="eastAsia" w:ascii="宋体" w:hAnsi="宋体" w:eastAsia="宋体" w:cs="宋体"/>
                <w:color w:val="000000"/>
                <w:sz w:val="21"/>
                <w:szCs w:val="21"/>
                <w:lang w:val="en-US" w:eastAsia="zh-CN"/>
              </w:rPr>
              <w:t xml:space="preserve">不提供不得分。</w:t>
            </w:r>
            <w:r/>
          </w:p>
          <w:p>
            <w:pPr>
              <w:ind w:firstLine="422"/>
              <w:jc w:val="left"/>
              <w:keepLines w:val="0"/>
              <w:keepNext w:val="0"/>
              <w:pageBreakBefore w:val="0"/>
              <w:spacing w:line="400" w:lineRule="exact"/>
              <w:widowControl w:val="off"/>
              <w:rPr>
                <w:rFonts w:hint="eastAsia"/>
                <w:b/>
                <w:bCs/>
                <w:lang w:val="en-US" w:eastAsia="en-US"/>
              </w:rPr>
            </w:pPr>
            <w:r>
              <w:rPr>
                <w:rFonts w:hint="eastAsia"/>
                <w:b/>
                <w:bCs/>
                <w:lang w:val="en-US" w:eastAsia="en-US"/>
              </w:rPr>
              <w:t xml:space="preserve">2</w:t>
            </w:r>
            <w:r>
              <w:rPr>
                <w:rFonts w:hint="eastAsia"/>
                <w:b/>
                <w:bCs/>
                <w:lang w:val="en-US" w:eastAsia="zh-CN"/>
              </w:rPr>
              <w:t xml:space="preserve">.</w:t>
            </w:r>
            <w:r>
              <w:rPr>
                <w:rFonts w:hint="eastAsia"/>
                <w:b/>
                <w:bCs/>
                <w:lang w:val="en-US" w:eastAsia="en-US"/>
              </w:rPr>
              <w:t xml:space="preserve">服务团队配置方案；</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提供的服务团队配置方案科学合理、可行性好、全面的得3分；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提供的服务团队配置方案较合理、可</w:t>
            </w: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lang w:val="en-US" w:eastAsia="zh-CN"/>
              </w:rPr>
              <w:t xml:space="preserve">行性好、较全面的得2分；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提供的服务团队配置方案合理性和可行性一般、内容不完整的得1分；</w:t>
            </w:r>
            <w:r/>
          </w:p>
          <w:p>
            <w:pPr>
              <w:ind w:firstLine="420"/>
              <w:jc w:val="left"/>
              <w:keepLines w:val="0"/>
              <w:keepNext w:val="0"/>
              <w:pageBreakBefore w:val="0"/>
              <w:spacing w:line="400" w:lineRule="exact"/>
              <w:widowControl w:val="off"/>
              <w:rPr>
                <w:rFonts w:hint="eastAsia"/>
                <w:lang w:val="en-US" w:eastAsia="en-US"/>
              </w:rPr>
            </w:pPr>
            <w:r>
              <w:rPr>
                <w:rFonts w:hint="eastAsia" w:ascii="宋体" w:hAnsi="宋体" w:eastAsia="宋体" w:cs="宋体"/>
                <w:color w:val="000000"/>
                <w:sz w:val="21"/>
                <w:szCs w:val="21"/>
                <w:lang w:val="en-US" w:eastAsia="zh-CN"/>
              </w:rPr>
              <w:t xml:space="preserve">不提供不得分。</w:t>
            </w:r>
            <w:r/>
          </w:p>
          <w:p>
            <w:pPr>
              <w:ind w:firstLine="422"/>
              <w:jc w:val="left"/>
              <w:keepLines w:val="0"/>
              <w:keepNext w:val="0"/>
              <w:pageBreakBefore w:val="0"/>
              <w:spacing w:line="400" w:lineRule="exact"/>
              <w:widowControl w:val="off"/>
              <w:rPr>
                <w:rFonts w:hint="eastAsia"/>
                <w:b/>
                <w:bCs/>
                <w:lang w:val="en-US" w:eastAsia="en-US"/>
              </w:rPr>
            </w:pPr>
            <w:r>
              <w:rPr>
                <w:rFonts w:hint="eastAsia"/>
                <w:b/>
                <w:bCs/>
                <w:lang w:val="en-US" w:eastAsia="en-US"/>
              </w:rPr>
              <w:t xml:space="preserve">3</w:t>
            </w:r>
            <w:r>
              <w:rPr>
                <w:rFonts w:hint="eastAsia"/>
                <w:b/>
                <w:bCs/>
                <w:lang w:val="en-US" w:eastAsia="zh-CN"/>
              </w:rPr>
              <w:t xml:space="preserve">.</w:t>
            </w:r>
            <w:r>
              <w:rPr>
                <w:rFonts w:hint="eastAsia"/>
                <w:b/>
                <w:bCs/>
                <w:lang w:val="en-US" w:eastAsia="en-US"/>
              </w:rPr>
              <w:t xml:space="preserve">食堂管理方案。</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提供的食堂管理方案科学合理、可行性好、全面的得3分；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提供的食堂管理方案较合理、可行性好、较全面的得2分；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提供的食堂管理方案合理性和可行性一般、内容不完整的得1分；</w:t>
            </w:r>
            <w:r/>
          </w:p>
          <w:p>
            <w:pPr>
              <w:pStyle w:val="666"/>
              <w:ind w:firstLine="420"/>
              <w:rPr>
                <w:rFonts w:hint="default"/>
                <w:lang w:val="en-US" w:eastAsia="zh-CN"/>
              </w:rPr>
            </w:pPr>
            <w:r>
              <w:rPr>
                <w:rFonts w:hint="eastAsia" w:ascii="宋体" w:hAnsi="宋体" w:eastAsia="宋体" w:cs="宋体"/>
                <w:color w:val="000000"/>
                <w:sz w:val="21"/>
                <w:szCs w:val="21"/>
                <w:lang w:val="en-US" w:eastAsia="zh-CN"/>
              </w:rPr>
              <w:t xml:space="preserve">不提供不得分。</w:t>
            </w:r>
            <w:r/>
          </w:p>
        </w:tc>
      </w:tr>
      <w:tr>
        <w:trPr>
          <w:trHeight w:val="463"/>
        </w:trPr>
        <w:tc>
          <w:tcPr>
            <w:tcW w:w="289" w:type="pct"/>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601" w:type="pct"/>
            <w:vAlign w:val="center"/>
            <w:textDirection w:val="lrTb"/>
            <w:noWrap/>
          </w:tcPr>
          <w:p>
            <w:pPr>
              <w:jc w:val="left"/>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项目重点难点分析、应对措施及相 关的合理化建议</w:t>
            </w:r>
            <w:r/>
          </w:p>
        </w:tc>
        <w:tc>
          <w:tcPr>
            <w:tcW w:w="413" w:type="pct"/>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3696" w:type="pct"/>
            <w:vAlign w:val="center"/>
            <w:textDirection w:val="lrTb"/>
            <w:noWrap/>
          </w:tcPr>
          <w:p>
            <w:pPr>
              <w:ind w:firstLine="420"/>
              <w:jc w:val="left"/>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针对本项目提供以下方案：</w:t>
            </w:r>
            <w:r/>
          </w:p>
          <w:p>
            <w:pPr>
              <w:ind w:firstLine="422"/>
              <w:jc w:val="left"/>
              <w:keepLines w:val="0"/>
              <w:keepNext w:val="0"/>
              <w:pageBreakBefore w:val="0"/>
              <w:spacing w:line="400" w:lineRule="exact"/>
              <w:widowControl w:val="off"/>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val="en-US" w:eastAsia="zh-CN"/>
              </w:rPr>
              <w:t xml:space="preserve">.</w:t>
            </w:r>
            <w:r>
              <w:rPr>
                <w:rFonts w:hint="default" w:ascii="宋体" w:hAnsi="宋体" w:eastAsia="宋体" w:cs="宋体"/>
                <w:b/>
                <w:bCs/>
                <w:color w:val="auto"/>
                <w:sz w:val="21"/>
                <w:szCs w:val="21"/>
                <w:highlight w:val="none"/>
                <w:lang w:val="en-US" w:eastAsia="zh-CN"/>
              </w:rPr>
              <w:t xml:space="preserve">项目重点难点分析方案；</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提供的方案与项目需求相对应，方案内容实际、规范，内容完善合理，能实现项目目标</w:t>
            </w:r>
            <w:r>
              <w:rPr>
                <w:rFonts w:hint="eastAsia" w:ascii="宋体" w:hAnsi="宋体" w:cs="宋体"/>
                <w:color w:val="000000"/>
                <w:sz w:val="21"/>
                <w:szCs w:val="21"/>
                <w:lang w:val="en-US" w:eastAsia="zh-CN"/>
              </w:rPr>
              <w:t xml:space="preserve">的</w:t>
            </w:r>
            <w:r>
              <w:rPr>
                <w:rFonts w:hint="eastAsia" w:ascii="宋体" w:hAnsi="宋体" w:eastAsia="宋体" w:cs="宋体"/>
                <w:color w:val="000000"/>
                <w:sz w:val="21"/>
                <w:szCs w:val="21"/>
                <w:lang w:val="en-US" w:eastAsia="zh-CN"/>
              </w:rPr>
              <w:t xml:space="preserve">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提供的方案较合理、可行性好、较全面的得2分；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提供的方案合理性和可行性一般、内容不完整的得1分；</w:t>
            </w:r>
            <w:r/>
          </w:p>
          <w:p>
            <w:pPr>
              <w:ind w:firstLine="420"/>
              <w:jc w:val="left"/>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000000"/>
                <w:sz w:val="21"/>
                <w:szCs w:val="21"/>
                <w:lang w:val="en-US" w:eastAsia="zh-CN"/>
              </w:rPr>
              <w:t xml:space="preserve">不提供不得分。</w:t>
            </w:r>
            <w:r/>
          </w:p>
          <w:p>
            <w:pPr>
              <w:ind w:firstLine="422"/>
              <w:jc w:val="left"/>
              <w:keepLines w:val="0"/>
              <w:keepNext w:val="0"/>
              <w:pageBreakBefore w:val="0"/>
              <w:spacing w:line="400" w:lineRule="exact"/>
              <w:widowControl w:val="off"/>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w:t>
            </w:r>
            <w:r>
              <w:rPr>
                <w:rFonts w:hint="default" w:ascii="宋体" w:hAnsi="宋体" w:eastAsia="宋体" w:cs="宋体"/>
                <w:b/>
                <w:bCs/>
                <w:color w:val="auto"/>
                <w:sz w:val="21"/>
                <w:szCs w:val="21"/>
                <w:highlight w:val="none"/>
                <w:lang w:val="en-US" w:eastAsia="zh-CN"/>
              </w:rPr>
              <w:t xml:space="preserve">应对措施；</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提供的应对措施科学合理、可行性好、全面的得3分；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提供的应对措施较合理、可行性好、较全面的得2分；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提供的应对措施合理性和可行性一般、内容不完整的得1分；</w:t>
            </w:r>
            <w:r/>
          </w:p>
          <w:p>
            <w:pPr>
              <w:ind w:firstLine="420"/>
              <w:jc w:val="left"/>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000000"/>
                <w:sz w:val="21"/>
                <w:szCs w:val="21"/>
                <w:lang w:val="en-US" w:eastAsia="zh-CN"/>
              </w:rPr>
              <w:t xml:space="preserve">不提供不得分。</w:t>
            </w:r>
            <w:r/>
          </w:p>
          <w:p>
            <w:pPr>
              <w:ind w:firstLine="422"/>
              <w:jc w:val="left"/>
              <w:keepLines w:val="0"/>
              <w:keepNext w:val="0"/>
              <w:pageBreakBefore w:val="0"/>
              <w:spacing w:line="400" w:lineRule="exact"/>
              <w:widowControl w:val="off"/>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w:t>
            </w:r>
            <w:r>
              <w:rPr>
                <w:rFonts w:hint="default" w:ascii="宋体" w:hAnsi="宋体" w:eastAsia="宋体" w:cs="宋体"/>
                <w:b/>
                <w:bCs/>
                <w:color w:val="auto"/>
                <w:sz w:val="21"/>
                <w:szCs w:val="21"/>
                <w:highlight w:val="none"/>
                <w:lang w:val="en-US" w:eastAsia="zh-CN"/>
              </w:rPr>
              <w:t xml:space="preserve">相关的合理化建议。</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提供的建议科学合理、可行性好、全面的得3分；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提供的建议较合理、可行性好、较全面的得2分；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提供的建议合理性和可行性一般、内容不完整的得1分；</w:t>
            </w:r>
            <w:r/>
          </w:p>
          <w:p>
            <w:pPr>
              <w:ind w:firstLine="420"/>
              <w:jc w:val="left"/>
              <w:keepLines w:val="0"/>
              <w:keepNext w:val="0"/>
              <w:pageBreakBefore w:val="0"/>
              <w:spacing w:line="400" w:lineRule="exact"/>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000000"/>
                <w:sz w:val="21"/>
                <w:szCs w:val="21"/>
                <w:lang w:val="en-US" w:eastAsia="zh-CN"/>
              </w:rPr>
              <w:t xml:space="preserve">不提供不得分。</w:t>
            </w:r>
            <w:r/>
          </w:p>
        </w:tc>
      </w:tr>
      <w:tr>
        <w:trPr>
          <w:trHeight w:val="4413"/>
        </w:trPr>
        <w:tc>
          <w:tcPr>
            <w:tcW w:w="289" w:type="pct"/>
            <w:vAlign w:val="center"/>
            <w:textDirection w:val="lrTb"/>
            <w:noWrap/>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W w:w="601" w:type="pct"/>
            <w:vAlign w:val="center"/>
            <w:textDirection w:val="lrTb"/>
            <w:noWrap/>
          </w:tcPr>
          <w:p>
            <w:pPr>
              <w:jc w:val="left"/>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质量保障措施及方案</w:t>
            </w:r>
            <w:r/>
          </w:p>
        </w:tc>
        <w:tc>
          <w:tcPr>
            <w:tcW w:w="413" w:type="pct"/>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3696" w:type="pct"/>
            <w:vAlign w:val="center"/>
            <w:textDirection w:val="lrTb"/>
            <w:noWrap/>
          </w:tcPr>
          <w:p>
            <w:pPr>
              <w:ind w:firstLine="420"/>
              <w:jc w:val="left"/>
              <w:keepLines w:val="0"/>
              <w:keepNext w:val="0"/>
              <w:pageBreakBefore w:val="0"/>
              <w:spacing w:line="400" w:lineRule="exact"/>
              <w:widowControl w:val="off"/>
              <w:rPr>
                <w:rFonts w:hint="default" w:ascii="宋体" w:hAnsi="宋体" w:eastAsia="宋体" w:cs="宋体"/>
                <w:color w:val="auto"/>
                <w:sz w:val="21"/>
                <w:szCs w:val="21"/>
                <w:highlight w:val="none"/>
                <w:lang w:val="en-US" w:eastAsia="en-US"/>
              </w:rPr>
            </w:pPr>
            <w:r>
              <w:rPr>
                <w:rFonts w:hint="default" w:ascii="宋体" w:hAnsi="宋体" w:eastAsia="宋体" w:cs="宋体"/>
                <w:color w:val="auto"/>
                <w:sz w:val="21"/>
                <w:szCs w:val="21"/>
                <w:highlight w:val="none"/>
                <w:lang w:val="en-US" w:eastAsia="en-US"/>
              </w:rPr>
              <w:t xml:space="preserve">针对本项目提供以下方案：</w:t>
            </w:r>
            <w:r/>
          </w:p>
          <w:p>
            <w:pPr>
              <w:ind w:firstLine="422"/>
              <w:jc w:val="left"/>
              <w:keepLines w:val="0"/>
              <w:keepNext w:val="0"/>
              <w:pageBreakBefore w:val="0"/>
              <w:spacing w:line="400" w:lineRule="exact"/>
              <w:widowControl w:val="off"/>
              <w:rPr>
                <w:rFonts w:hint="default" w:ascii="宋体" w:hAnsi="宋体" w:eastAsia="宋体" w:cs="宋体"/>
                <w:b/>
                <w:bCs/>
                <w:color w:val="auto"/>
                <w:sz w:val="21"/>
                <w:szCs w:val="21"/>
                <w:highlight w:val="none"/>
                <w:lang w:val="en-US" w:eastAsia="en-US"/>
              </w:rPr>
            </w:pPr>
            <w:r>
              <w:rPr>
                <w:rFonts w:hint="default" w:ascii="宋体" w:hAnsi="宋体" w:eastAsia="宋体" w:cs="宋体"/>
                <w:b/>
                <w:bCs/>
                <w:color w:val="auto"/>
                <w:sz w:val="21"/>
                <w:szCs w:val="21"/>
                <w:highlight w:val="none"/>
                <w:lang w:val="en-US" w:eastAsia="en-US"/>
              </w:rPr>
              <w:t xml:space="preserve">1</w:t>
            </w:r>
            <w:r>
              <w:rPr>
                <w:rFonts w:hint="eastAsia" w:ascii="宋体" w:hAnsi="宋体" w:cs="宋体"/>
                <w:b/>
                <w:bCs/>
                <w:color w:val="auto"/>
                <w:sz w:val="21"/>
                <w:szCs w:val="21"/>
                <w:highlight w:val="none"/>
                <w:lang w:val="en-US" w:eastAsia="zh-CN"/>
              </w:rPr>
              <w:t xml:space="preserve">.</w:t>
            </w:r>
            <w:r>
              <w:rPr>
                <w:rFonts w:hint="default" w:ascii="宋体" w:hAnsi="宋体" w:eastAsia="宋体" w:cs="宋体"/>
                <w:b/>
                <w:bCs/>
                <w:color w:val="auto"/>
                <w:sz w:val="21"/>
                <w:szCs w:val="21"/>
                <w:highlight w:val="none"/>
                <w:lang w:val="en-US" w:eastAsia="en-US"/>
              </w:rPr>
              <w:t xml:space="preserve">质量管理方案</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w:t>
            </w:r>
            <w:r>
              <w:rPr>
                <w:rFonts w:hint="default" w:ascii="宋体" w:hAnsi="宋体" w:eastAsia="宋体" w:cs="宋体"/>
                <w:color w:val="auto"/>
                <w:sz w:val="21"/>
                <w:szCs w:val="21"/>
                <w:highlight w:val="none"/>
                <w:lang w:val="en-US" w:eastAsia="en-US"/>
              </w:rPr>
              <w:t xml:space="preserve">质量管理方案</w:t>
            </w:r>
            <w:r>
              <w:rPr>
                <w:rFonts w:hint="eastAsia" w:ascii="宋体" w:hAnsi="宋体" w:eastAsia="宋体" w:cs="宋体"/>
                <w:color w:val="000000"/>
                <w:sz w:val="21"/>
                <w:szCs w:val="21"/>
                <w:lang w:val="en-US" w:eastAsia="zh-CN"/>
              </w:rPr>
              <w:t xml:space="preserve">科学合理、可行性好、全面的得6分；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w:t>
            </w:r>
            <w:r>
              <w:rPr>
                <w:rFonts w:hint="default" w:ascii="宋体" w:hAnsi="宋体" w:eastAsia="宋体" w:cs="宋体"/>
                <w:color w:val="auto"/>
                <w:sz w:val="21"/>
                <w:szCs w:val="21"/>
                <w:highlight w:val="none"/>
                <w:lang w:val="en-US" w:eastAsia="en-US"/>
              </w:rPr>
              <w:t xml:space="preserve">质量管理方案</w:t>
            </w:r>
            <w:r>
              <w:rPr>
                <w:rFonts w:hint="eastAsia" w:ascii="宋体" w:hAnsi="宋体" w:eastAsia="宋体" w:cs="宋体"/>
                <w:color w:val="000000"/>
                <w:sz w:val="21"/>
                <w:szCs w:val="21"/>
                <w:lang w:val="en-US" w:eastAsia="zh-CN"/>
              </w:rPr>
              <w:t xml:space="preserve">较合理、可行性好、较全面的得4分；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w:t>
            </w:r>
            <w:r>
              <w:rPr>
                <w:rFonts w:hint="default" w:ascii="宋体" w:hAnsi="宋体" w:eastAsia="宋体" w:cs="宋体"/>
                <w:color w:val="auto"/>
                <w:sz w:val="21"/>
                <w:szCs w:val="21"/>
                <w:highlight w:val="none"/>
                <w:lang w:val="en-US" w:eastAsia="en-US"/>
              </w:rPr>
              <w:t xml:space="preserve">质量管理方案</w:t>
            </w:r>
            <w:r>
              <w:rPr>
                <w:rFonts w:hint="eastAsia" w:ascii="宋体" w:hAnsi="宋体" w:eastAsia="宋体" w:cs="宋体"/>
                <w:color w:val="000000"/>
                <w:sz w:val="21"/>
                <w:szCs w:val="21"/>
                <w:lang w:val="en-US" w:eastAsia="zh-CN"/>
              </w:rPr>
              <w:t xml:space="preserve">合理性和可行性一般、内容不完整的得2分；</w:t>
            </w:r>
            <w:r/>
          </w:p>
          <w:p>
            <w:pPr>
              <w:ind w:firstLine="420"/>
              <w:jc w:val="left"/>
              <w:keepLines w:val="0"/>
              <w:keepNext w:val="0"/>
              <w:pageBreakBefore w:val="0"/>
              <w:spacing w:line="400" w:lineRule="exact"/>
              <w:widowControl w:val="off"/>
              <w:rPr>
                <w:rFonts w:hint="default" w:ascii="宋体" w:hAnsi="宋体" w:eastAsia="宋体" w:cs="宋体"/>
                <w:color w:val="auto"/>
                <w:sz w:val="21"/>
                <w:szCs w:val="21"/>
                <w:highlight w:val="none"/>
                <w:lang w:val="en-US" w:eastAsia="en-US"/>
              </w:rPr>
            </w:pPr>
            <w:r>
              <w:rPr>
                <w:rFonts w:hint="eastAsia" w:ascii="宋体" w:hAnsi="宋体" w:eastAsia="宋体" w:cs="宋体"/>
                <w:color w:val="000000"/>
                <w:sz w:val="21"/>
                <w:szCs w:val="21"/>
                <w:lang w:val="en-US" w:eastAsia="zh-CN"/>
              </w:rPr>
              <w:t xml:space="preserve">不提供不得分。</w:t>
            </w:r>
            <w:r/>
          </w:p>
          <w:p>
            <w:pPr>
              <w:ind w:firstLine="422"/>
              <w:jc w:val="left"/>
              <w:keepLines w:val="0"/>
              <w:keepNext w:val="0"/>
              <w:pageBreakBefore w:val="0"/>
              <w:spacing w:line="400" w:lineRule="exact"/>
              <w:widowControl w:val="off"/>
              <w:rPr>
                <w:rFonts w:hint="default" w:ascii="宋体" w:hAnsi="宋体" w:eastAsia="宋体" w:cs="宋体"/>
                <w:b/>
                <w:bCs/>
                <w:color w:val="auto"/>
                <w:sz w:val="21"/>
                <w:szCs w:val="21"/>
                <w:highlight w:val="none"/>
                <w:lang w:val="en-US" w:eastAsia="en-US"/>
              </w:rPr>
            </w:pPr>
            <w:r>
              <w:rPr>
                <w:rFonts w:hint="default" w:ascii="宋体" w:hAnsi="宋体" w:eastAsia="宋体" w:cs="宋体"/>
                <w:b/>
                <w:bCs/>
                <w:color w:val="auto"/>
                <w:sz w:val="21"/>
                <w:szCs w:val="21"/>
                <w:highlight w:val="none"/>
                <w:lang w:val="en-US" w:eastAsia="en-US"/>
              </w:rPr>
              <w:t xml:space="preserve">2</w:t>
            </w:r>
            <w:r>
              <w:rPr>
                <w:rFonts w:hint="eastAsia" w:ascii="宋体" w:hAnsi="宋体" w:cs="宋体"/>
                <w:b/>
                <w:bCs/>
                <w:color w:val="auto"/>
                <w:sz w:val="21"/>
                <w:szCs w:val="21"/>
                <w:highlight w:val="none"/>
                <w:lang w:val="en-US" w:eastAsia="zh-CN"/>
              </w:rPr>
              <w:t xml:space="preserve">.</w:t>
            </w:r>
            <w:r>
              <w:rPr>
                <w:rFonts w:hint="default" w:ascii="宋体" w:hAnsi="宋体" w:eastAsia="宋体" w:cs="宋体"/>
                <w:b/>
                <w:bCs/>
                <w:color w:val="auto"/>
                <w:sz w:val="21"/>
                <w:szCs w:val="21"/>
                <w:highlight w:val="none"/>
                <w:lang w:val="en-US" w:eastAsia="en-US"/>
              </w:rPr>
              <w:t xml:space="preserve">针对食品安全管理类突发事件提供应急预案</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w:t>
            </w:r>
            <w:r>
              <w:rPr>
                <w:rFonts w:hint="default" w:ascii="宋体" w:hAnsi="宋体" w:eastAsia="宋体" w:cs="宋体"/>
                <w:color w:val="auto"/>
                <w:sz w:val="21"/>
                <w:szCs w:val="21"/>
                <w:highlight w:val="none"/>
                <w:lang w:val="en-US" w:eastAsia="en-US"/>
              </w:rPr>
              <w:t xml:space="preserve">应急预案</w:t>
            </w:r>
            <w:r>
              <w:rPr>
                <w:rFonts w:hint="eastAsia" w:ascii="宋体" w:hAnsi="宋体" w:eastAsia="宋体" w:cs="宋体"/>
                <w:color w:val="000000"/>
                <w:sz w:val="21"/>
                <w:szCs w:val="21"/>
                <w:lang w:val="en-US" w:eastAsia="zh-CN"/>
              </w:rPr>
              <w:t xml:space="preserve">科学合理、可行性好、全面的得6分；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w:t>
            </w:r>
            <w:r>
              <w:rPr>
                <w:rFonts w:hint="default" w:ascii="宋体" w:hAnsi="宋体" w:eastAsia="宋体" w:cs="宋体"/>
                <w:color w:val="auto"/>
                <w:sz w:val="21"/>
                <w:szCs w:val="21"/>
                <w:highlight w:val="none"/>
                <w:lang w:val="en-US" w:eastAsia="en-US"/>
              </w:rPr>
              <w:t xml:space="preserve">应急预案</w:t>
            </w:r>
            <w:r>
              <w:rPr>
                <w:rFonts w:hint="eastAsia" w:ascii="宋体" w:hAnsi="宋体" w:eastAsia="宋体" w:cs="宋体"/>
                <w:color w:val="000000"/>
                <w:sz w:val="21"/>
                <w:szCs w:val="21"/>
                <w:lang w:val="en-US" w:eastAsia="zh-CN"/>
              </w:rPr>
              <w:t xml:space="preserve">较合理、可行性好、较全面的得4分；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提供的</w:t>
            </w:r>
            <w:r>
              <w:rPr>
                <w:rFonts w:hint="default" w:ascii="宋体" w:hAnsi="宋体" w:eastAsia="宋体" w:cs="宋体"/>
                <w:color w:val="auto"/>
                <w:sz w:val="21"/>
                <w:szCs w:val="21"/>
                <w:highlight w:val="none"/>
                <w:lang w:val="en-US" w:eastAsia="en-US"/>
              </w:rPr>
              <w:t xml:space="preserve">应急预案</w:t>
            </w:r>
            <w:r>
              <w:rPr>
                <w:rFonts w:hint="eastAsia" w:ascii="宋体" w:hAnsi="宋体" w:eastAsia="宋体" w:cs="宋体"/>
                <w:color w:val="000000"/>
                <w:sz w:val="21"/>
                <w:szCs w:val="21"/>
                <w:lang w:val="en-US" w:eastAsia="zh-CN"/>
              </w:rPr>
              <w:t xml:space="preserve">合理性和可行性一般、内容不完整的得2分；</w:t>
            </w:r>
            <w:r/>
          </w:p>
          <w:p>
            <w:pPr>
              <w:ind w:firstLine="420"/>
              <w:jc w:val="left"/>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000000"/>
                <w:sz w:val="21"/>
                <w:szCs w:val="21"/>
                <w:lang w:val="en-US" w:eastAsia="zh-CN"/>
              </w:rPr>
              <w:t xml:space="preserve">不提供不得分。</w:t>
            </w:r>
            <w:r/>
          </w:p>
        </w:tc>
      </w:tr>
    </w:tbl>
    <w:p>
      <w:pPr>
        <w:spacing w:line="360" w:lineRule="auto"/>
        <w:rPr>
          <w:rFonts w:hint="eastAsia" w:ascii="宋体" w:hAnsi="宋体" w:eastAsia="宋体" w:cs="宋体"/>
          <w:b/>
          <w:bCs/>
          <w:color w:val="auto"/>
          <w:sz w:val="22"/>
          <w:szCs w:val="28"/>
          <w:highlight w:val="none"/>
        </w:rPr>
      </w:pPr>
      <w:r>
        <w:rPr>
          <w:rFonts w:hint="eastAsia" w:ascii="宋体" w:hAnsi="宋体" w:eastAsia="宋体" w:cs="宋体"/>
          <w:b/>
          <w:bCs/>
          <w:color w:val="auto"/>
          <w:sz w:val="22"/>
          <w:szCs w:val="28"/>
          <w:highlight w:val="none"/>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eastAsia="宋体" w:cs="宋体"/>
          <w:b/>
          <w:bCs/>
          <w:color w:val="auto"/>
          <w:sz w:val="22"/>
          <w:szCs w:val="28"/>
          <w:highlight w:val="none"/>
        </w:rPr>
      </w:pPr>
      <w:r>
        <w:rPr>
          <w:rFonts w:hint="eastAsia" w:ascii="宋体" w:hAnsi="宋体" w:eastAsia="宋体" w:cs="宋体"/>
          <w:b/>
          <w:bCs/>
          <w:color w:val="auto"/>
          <w:sz w:val="22"/>
          <w:szCs w:val="28"/>
          <w:highlight w:val="none"/>
          <w:lang w:val="zh-CN"/>
        </w:rPr>
        <w:t xml:space="preserve">②请供应商制作投标文件的时保证图片、文字材料的完整、清晰可辨，任何原因导致评委看不清楚或无法查看，后果由供应商自负。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eastAsia="宋体" w:cs="宋体"/>
          <w:b/>
          <w:bCs/>
          <w:color w:val="auto"/>
          <w:sz w:val="22"/>
          <w:szCs w:val="28"/>
          <w:highlight w:val="none"/>
        </w:rPr>
      </w:pPr>
      <w:r>
        <w:rPr>
          <w:rFonts w:hint="eastAsia" w:ascii="宋体" w:hAnsi="宋体" w:eastAsia="宋体" w:cs="宋体"/>
          <w:b/>
          <w:bCs/>
          <w:color w:val="auto"/>
          <w:sz w:val="22"/>
          <w:szCs w:val="28"/>
          <w:highlight w:val="none"/>
          <w:lang w:val="zh-CN"/>
        </w:rPr>
        <w:t xml:space="preserve">③供应商制作投标文件时所用的所有原件材料均须准备好中标公告结束后</w:t>
      </w:r>
      <w:r>
        <w:rPr>
          <w:rFonts w:hint="eastAsia" w:ascii="宋体" w:hAnsi="宋体" w:eastAsia="宋体" w:cs="宋体"/>
          <w:b/>
          <w:bCs/>
          <w:color w:val="auto"/>
          <w:sz w:val="22"/>
          <w:szCs w:val="28"/>
          <w:highlight w:val="none"/>
          <w:lang w:val="en-US" w:eastAsia="zh-CN"/>
        </w:rPr>
        <w:t xml:space="preserve">5日内</w:t>
      </w:r>
      <w:r>
        <w:rPr>
          <w:rFonts w:hint="eastAsia" w:ascii="宋体" w:hAnsi="宋体" w:eastAsia="宋体" w:cs="宋体"/>
          <w:b/>
          <w:bCs/>
          <w:color w:val="auto"/>
          <w:sz w:val="22"/>
          <w:szCs w:val="28"/>
          <w:highlight w:val="none"/>
          <w:lang w:val="zh-CN"/>
        </w:rPr>
        <w:t xml:space="preserve">被采购人核查，如核查时供应商不能提供相关原件材料作弄虚作假处理，供应商自行承担相应法律后果。</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（四）</w:t>
      </w:r>
      <w:r>
        <w:rPr>
          <w:rFonts w:hint="eastAsia" w:ascii="宋体" w:hAnsi="宋体" w:eastAsia="宋体" w:cs="宋体"/>
          <w:b/>
          <w:color w:val="auto"/>
          <w:sz w:val="28"/>
          <w:szCs w:val="28"/>
          <w:highlight w:val="none"/>
          <w:lang w:val="zh-CN"/>
        </w:rPr>
        <w:t xml:space="preserve">价格分：</w:t>
      </w:r>
      <w:r>
        <w:rPr>
          <w:rFonts w:hint="eastAsia" w:ascii="宋体" w:hAnsi="宋体" w:cs="宋体"/>
          <w:b/>
          <w:color w:val="auto"/>
          <w:sz w:val="28"/>
          <w:szCs w:val="28"/>
          <w:highlight w:val="none"/>
          <w:lang w:val="en-US" w:eastAsia="zh-CN"/>
        </w:rPr>
        <w:t xml:space="preserve">30</w:t>
      </w:r>
      <w:r>
        <w:rPr>
          <w:rFonts w:hint="eastAsia" w:ascii="宋体" w:hAnsi="宋体" w:eastAsia="宋体" w:cs="宋体"/>
          <w:b/>
          <w:color w:val="auto"/>
          <w:sz w:val="28"/>
          <w:szCs w:val="28"/>
          <w:highlight w:val="none"/>
          <w:lang w:val="zh-CN"/>
        </w:rPr>
        <w:t xml:space="preserve">分</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投标报价得分=（评标基准价/投标报价）×价格权值×100</w:t>
      </w:r>
      <w:bookmarkEnd w:id="40"/>
      <w:r/>
      <w:bookmarkEnd w:id="41"/>
      <w:r/>
      <w:bookmarkEnd w:id="42"/>
      <w:r/>
      <w:bookmarkEnd w:id="43"/>
      <w:r/>
      <w:bookmarkEnd w:id="44"/>
      <w:r/>
      <w:bookmarkEnd w:id="45"/>
      <w:r/>
      <w:bookmarkEnd w:id="46"/>
      <w:r/>
      <w:r/>
    </w:p>
    <w:p>
      <w:pPr>
        <w:ind w:firstLine="570"/>
        <w:spacing w:line="500" w:lineRule="exact"/>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五</w:t>
      </w:r>
      <w:r>
        <w:rPr>
          <w:rFonts w:hint="eastAsia" w:ascii="宋体" w:hAnsi="宋体" w:cs="宋体"/>
          <w:b/>
          <w:color w:val="auto"/>
          <w:sz w:val="28"/>
          <w:szCs w:val="28"/>
          <w:highlight w:val="none"/>
        </w:rPr>
        <w:t xml:space="preserve">）中标投标人的确定</w:t>
      </w:r>
      <w:r/>
    </w:p>
    <w:p>
      <w:pPr>
        <w:ind w:firstLine="57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评委会汇总各评委评分后，按照得分从高到低的顺序推荐三名</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候选人，并编写评审报告。</w:t>
      </w:r>
      <w:r/>
    </w:p>
    <w:p>
      <w:pPr>
        <w:ind w:firstLine="57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采购人委托评委会直接确定排名第一的</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候选人为</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投标人。</w:t>
      </w:r>
      <w:r/>
    </w:p>
    <w:p>
      <w:pPr>
        <w:ind w:firstLine="557"/>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六</w:t>
      </w:r>
      <w:r>
        <w:rPr>
          <w:rFonts w:hint="eastAsia" w:ascii="宋体" w:hAnsi="宋体" w:cs="宋体"/>
          <w:b/>
          <w:color w:val="auto"/>
          <w:sz w:val="28"/>
          <w:szCs w:val="28"/>
          <w:highlight w:val="none"/>
        </w:rPr>
        <w:t xml:space="preserve">）采购人代表宣布评审结果。</w:t>
      </w:r>
      <w:r/>
    </w:p>
    <w:p>
      <w:pPr>
        <w:ind w:firstLine="562"/>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lang w:val="en-US" w:eastAsia="zh-CN"/>
        </w:rPr>
        <w:t xml:space="preserve">七</w:t>
      </w:r>
      <w:r>
        <w:rPr>
          <w:rFonts w:hint="eastAsia" w:ascii="宋体" w:hAnsi="宋体" w:cs="宋体"/>
          <w:b/>
          <w:color w:val="auto"/>
          <w:sz w:val="28"/>
          <w:szCs w:val="28"/>
          <w:highlight w:val="none"/>
        </w:rPr>
        <w:t xml:space="preserve">）公告</w:t>
      </w:r>
      <w:r>
        <w:rPr>
          <w:rFonts w:hint="eastAsia" w:ascii="宋体" w:hAnsi="宋体" w:cs="宋体"/>
          <w:b/>
          <w:color w:val="auto"/>
          <w:sz w:val="28"/>
          <w:szCs w:val="28"/>
          <w:highlight w:val="none"/>
          <w:lang w:val="en-US" w:eastAsia="zh-CN"/>
        </w:rPr>
        <w:t xml:space="preserve">中标</w:t>
      </w:r>
      <w:r>
        <w:rPr>
          <w:rFonts w:hint="eastAsia" w:ascii="宋体" w:hAnsi="宋体" w:cs="宋体"/>
          <w:b/>
          <w:color w:val="auto"/>
          <w:sz w:val="28"/>
          <w:szCs w:val="28"/>
          <w:highlight w:val="none"/>
        </w:rPr>
        <w:t xml:space="preserve">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自确定中标人之日起2个工作日内，在</w:t>
      </w:r>
      <w:r>
        <w:rPr>
          <w:rFonts w:hint="eastAsia" w:ascii="宋体" w:hAnsi="宋体"/>
          <w:color w:val="auto"/>
          <w:sz w:val="28"/>
          <w:szCs w:val="28"/>
          <w:highlight w:val="none"/>
        </w:rPr>
        <w:t xml:space="preserve">江苏政府采购网</w:t>
      </w:r>
      <w:r>
        <w:rPr>
          <w:rFonts w:ascii="宋体" w:hAnsi="宋体"/>
          <w:color w:val="auto"/>
          <w:sz w:val="28"/>
          <w:szCs w:val="28"/>
          <w:highlight w:val="none"/>
        </w:rPr>
        <w:t xml:space="preserve">公告中标结果，公告期限为1个工作日。</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八</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发放</w:t>
      </w:r>
      <w:r>
        <w:rPr>
          <w:rFonts w:hint="eastAsia" w:ascii="宋体" w:hAnsi="宋体" w:cs="宋体"/>
          <w:b/>
          <w:bCs/>
          <w:color w:val="auto"/>
          <w:sz w:val="28"/>
          <w:szCs w:val="28"/>
          <w:highlight w:val="none"/>
          <w:lang w:val="en-US" w:eastAsia="zh-CN"/>
        </w:rPr>
        <w:t xml:space="preserve">中标</w:t>
      </w:r>
      <w:r>
        <w:rPr>
          <w:rFonts w:hint="eastAsia" w:ascii="宋体" w:hAnsi="宋体" w:cs="宋体"/>
          <w:b/>
          <w:bCs/>
          <w:color w:val="auto"/>
          <w:sz w:val="28"/>
          <w:szCs w:val="28"/>
          <w:highlight w:val="none"/>
        </w:rPr>
        <w:t xml:space="preserve">通知书</w:t>
      </w:r>
      <w:r/>
    </w:p>
    <w:p>
      <w:pPr>
        <w:ind w:firstLine="560"/>
        <w:spacing w:line="500" w:lineRule="exact"/>
        <w:rPr>
          <w:rFonts w:hint="eastAsia" w:ascii="宋体" w:hAnsi="宋体"/>
          <w:bCs/>
          <w:color w:val="auto"/>
          <w:sz w:val="28"/>
          <w:szCs w:val="28"/>
          <w:highlight w:val="none"/>
        </w:rPr>
      </w:pPr>
      <w:r>
        <w:rPr>
          <w:rFonts w:ascii="宋体" w:hAnsi="宋体"/>
          <w:color w:val="auto"/>
          <w:sz w:val="28"/>
          <w:szCs w:val="28"/>
          <w:highlight w:val="none"/>
        </w:rPr>
        <w:t xml:space="preserve">公告中标结果的同时，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向中标</w:t>
      </w:r>
      <w:r>
        <w:rPr>
          <w:rFonts w:hint="eastAsia" w:ascii="宋体" w:hAnsi="宋体"/>
          <w:bCs/>
          <w:color w:val="auto"/>
          <w:sz w:val="28"/>
          <w:szCs w:val="28"/>
          <w:highlight w:val="none"/>
        </w:rPr>
        <w:t xml:space="preserve">投标人</w:t>
      </w:r>
      <w:r>
        <w:rPr>
          <w:rFonts w:ascii="宋体" w:hAnsi="宋体"/>
          <w:bCs/>
          <w:color w:val="auto"/>
          <w:sz w:val="28"/>
          <w:szCs w:val="28"/>
          <w:highlight w:val="none"/>
        </w:rPr>
        <w:t xml:space="preserve">发放中标通知书</w:t>
      </w:r>
      <w:r>
        <w:rPr>
          <w:rFonts w:hint="eastAsia" w:ascii="宋体" w:hAnsi="宋体"/>
          <w:bCs/>
          <w:color w:val="auto"/>
          <w:sz w:val="28"/>
          <w:szCs w:val="28"/>
          <w:highlight w:val="none"/>
        </w:rPr>
        <w:t xml:space="preserve">。</w:t>
      </w:r>
      <w:r/>
    </w:p>
    <w:p>
      <w:pPr>
        <w:ind w:firstLine="57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通知书发出后，采购人不得违法改变</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结果，</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投标人无正当理由不得放弃</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w:t>
      </w:r>
      <w:r/>
    </w:p>
    <w:p>
      <w:pPr>
        <w:ind w:firstLine="570"/>
        <w:spacing w:line="500" w:lineRule="exact"/>
        <w:rPr>
          <w:rFonts w:hint="eastAsia" w:ascii="宋体" w:hAnsi="宋体"/>
          <w:b/>
          <w:color w:val="auto"/>
          <w:sz w:val="36"/>
          <w:szCs w:val="36"/>
          <w:highlight w:val="none"/>
        </w:rPr>
      </w:pPr>
      <w:r>
        <w:rPr>
          <w:rFonts w:hint="eastAsia" w:ascii="宋体" w:hAnsi="宋体" w:cs="宋体"/>
          <w:b/>
          <w:bCs/>
          <w:color w:val="auto"/>
          <w:sz w:val="28"/>
          <w:szCs w:val="28"/>
          <w:highlight w:val="none"/>
        </w:rPr>
        <w:t xml:space="preserve">中标投标人在中标后须将装订好的纸质投标文件一份通过快递的方式（不接受到付）寄至南通市海门区海兴中路234号（国鼎和诚项目管理集团有限公司），并在中标通知书规定期限（确定中标人后</w:t>
      </w:r>
      <w:r>
        <w:rPr>
          <w:rFonts w:hint="eastAsia" w:ascii="宋体" w:hAnsi="宋体" w:cs="宋体"/>
          <w:b/>
          <w:bCs/>
          <w:color w:val="auto"/>
          <w:sz w:val="28"/>
          <w:szCs w:val="28"/>
          <w:highlight w:val="none"/>
          <w:lang w:val="en-US" w:eastAsia="zh-CN"/>
        </w:rPr>
        <w:t xml:space="preserve">30</w:t>
      </w:r>
      <w:r>
        <w:rPr>
          <w:rFonts w:hint="eastAsia" w:ascii="宋体" w:hAnsi="宋体" w:cs="宋体"/>
          <w:b/>
          <w:bCs/>
          <w:color w:val="auto"/>
          <w:sz w:val="28"/>
          <w:szCs w:val="28"/>
          <w:highlight w:val="none"/>
        </w:rPr>
        <w:t xml:space="preserve">日）内和采购人签订合同。</w:t>
      </w:r>
      <w:r/>
    </w:p>
    <w:p>
      <w:pPr>
        <w:numPr>
          <w:ilvl w:val="0"/>
          <w:numId w:val="0"/>
        </w:numPr>
        <w:jc w:val="center"/>
        <w:spacing w:line="420" w:lineRule="exact"/>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pStyle w:val="666"/>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pStyle w:val="666"/>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pStyle w:val="666"/>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pStyle w:val="666"/>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pStyle w:val="666"/>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pStyle w:val="666"/>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pStyle w:val="666"/>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pStyle w:val="666"/>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pStyle w:val="666"/>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pStyle w:val="666"/>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pStyle w:val="666"/>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pStyle w:val="666"/>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pStyle w:val="666"/>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pStyle w:val="666"/>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pStyle w:val="666"/>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pStyle w:val="666"/>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pStyle w:val="666"/>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pStyle w:val="666"/>
        <w:rPr>
          <w:rFonts w:hint="eastAsia" w:ascii="宋体" w:hAnsi="宋体" w:eastAsia="宋体" w:cs="Times New Roman"/>
          <w:b/>
          <w:color w:val="auto"/>
          <w:sz w:val="36"/>
          <w:szCs w:val="36"/>
          <w:lang w:val="en-US" w:eastAsia="zh-CN" w:bidi="ar-SA"/>
        </w:rPr>
      </w:pPr>
      <w:r>
        <w:rPr>
          <w:rFonts w:hint="eastAsia" w:ascii="宋体" w:hAnsi="宋体" w:eastAsia="宋体" w:cs="Times New Roman"/>
          <w:b/>
          <w:color w:val="auto"/>
          <w:sz w:val="36"/>
          <w:szCs w:val="36"/>
          <w:lang w:val="en-US" w:eastAsia="zh-CN" w:bidi="ar-SA"/>
        </w:rPr>
      </w:r>
      <w:r/>
    </w:p>
    <w:p>
      <w:pPr>
        <w:numPr>
          <w:ilvl w:val="0"/>
          <w:numId w:val="0"/>
        </w:numPr>
        <w:jc w:val="center"/>
        <w:spacing w:line="420" w:lineRule="exact"/>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lang w:val="en-US" w:eastAsia="zh-CN" w:bidi="ar-SA"/>
        </w:rPr>
        <w:t xml:space="preserve">第五部分</w:t>
      </w:r>
      <w:r>
        <w:rPr>
          <w:rFonts w:hint="eastAsia" w:ascii="宋体" w:hAnsi="宋体" w:cs="Times New Roman"/>
          <w:b/>
          <w:color w:val="auto"/>
          <w:sz w:val="36"/>
          <w:szCs w:val="36"/>
          <w:lang w:val="en-US" w:eastAsia="zh-CN" w:bidi="ar-SA"/>
        </w:rPr>
        <w:t xml:space="preserve"> </w:t>
      </w:r>
      <w:r>
        <w:rPr>
          <w:rFonts w:hint="eastAsia" w:ascii="宋体" w:hAnsi="宋体" w:eastAsia="宋体" w:cs="Times New Roman"/>
          <w:b/>
          <w:color w:val="auto"/>
          <w:sz w:val="36"/>
          <w:szCs w:val="36"/>
          <w:highlight w:val="none"/>
        </w:rPr>
        <w:t xml:space="preserve">合同签订与验收付款</w:t>
      </w:r>
      <w:r/>
    </w:p>
    <w:p>
      <w:pPr>
        <w:pStyle w:val="670"/>
        <w:numPr>
          <w:ilvl w:val="0"/>
          <w:numId w:val="0"/>
        </w:num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ind w:firstLine="560"/>
        <w:spacing w:line="360" w:lineRule="auto"/>
        <w:rPr>
          <w:rFonts w:hint="eastAsia" w:ascii="宋体" w:hAnsi="宋体" w:eastAsia="宋体" w:cs="Times New Roman"/>
          <w:color w:val="auto"/>
          <w:sz w:val="28"/>
          <w:szCs w:val="28"/>
          <w:highlight w:val="none"/>
          <w:lang w:val="en-GB"/>
        </w:rPr>
      </w:pPr>
      <w:r>
        <w:rPr>
          <w:rFonts w:hint="eastAsia" w:ascii="宋体" w:hAnsi="宋体" w:eastAsia="宋体" w:cs="Times New Roman"/>
          <w:color w:val="auto"/>
          <w:sz w:val="28"/>
          <w:szCs w:val="28"/>
          <w:highlight w:val="none"/>
        </w:rPr>
        <w:t xml:space="preserve">一</w:t>
      </w:r>
      <w:r>
        <w:rPr>
          <w:rFonts w:hint="eastAsia" w:ascii="宋体" w:hAnsi="宋体" w:eastAsia="宋体" w:cs="Times New Roman"/>
          <w:color w:val="auto"/>
          <w:sz w:val="28"/>
          <w:szCs w:val="28"/>
          <w:highlight w:val="none"/>
          <w:lang w:val="en-GB"/>
        </w:rPr>
        <w:t xml:space="preserve">、中标</w:t>
      </w:r>
      <w:r>
        <w:rPr>
          <w:rFonts w:hint="eastAsia" w:ascii="宋体" w:hAnsi="宋体" w:eastAsia="宋体" w:cs="Times New Roman"/>
          <w:color w:val="auto"/>
          <w:sz w:val="28"/>
          <w:szCs w:val="28"/>
          <w:highlight w:val="none"/>
        </w:rPr>
        <w:t xml:space="preserve">公告发出之日起3日内</w:t>
      </w:r>
      <w:r>
        <w:rPr>
          <w:rFonts w:hint="eastAsia" w:ascii="宋体" w:hAnsi="宋体" w:eastAsia="宋体" w:cs="Times New Roman"/>
          <w:color w:val="auto"/>
          <w:sz w:val="28"/>
          <w:szCs w:val="28"/>
          <w:highlight w:val="none"/>
          <w:lang w:val="en-GB"/>
        </w:rPr>
        <w:t xml:space="preserve">须领取中标通知书，同时中标人应按照《中标通知书》指定的时间内与采购人洽谈并签订合同，合同一式四份(采购单位</w:t>
      </w:r>
      <w:r>
        <w:rPr>
          <w:rFonts w:hint="eastAsia" w:ascii="宋体" w:hAnsi="宋体" w:eastAsia="宋体" w:cs="Times New Roman"/>
          <w:color w:val="auto"/>
          <w:sz w:val="28"/>
          <w:szCs w:val="28"/>
          <w:highlight w:val="none"/>
        </w:rPr>
        <w:t xml:space="preserve">三份</w:t>
      </w:r>
      <w:r>
        <w:rPr>
          <w:rFonts w:hint="eastAsia" w:ascii="宋体" w:hAnsi="宋体" w:eastAsia="宋体" w:cs="Times New Roman"/>
          <w:color w:val="auto"/>
          <w:sz w:val="28"/>
          <w:szCs w:val="28"/>
          <w:highlight w:val="none"/>
          <w:lang w:val="en-GB"/>
        </w:rPr>
        <w:t xml:space="preserve">、供应商</w:t>
      </w:r>
      <w:r>
        <w:rPr>
          <w:rFonts w:hint="eastAsia" w:ascii="宋体" w:hAnsi="宋体" w:eastAsia="宋体" w:cs="Times New Roman"/>
          <w:color w:val="auto"/>
          <w:sz w:val="28"/>
          <w:szCs w:val="28"/>
          <w:highlight w:val="none"/>
        </w:rPr>
        <w:t xml:space="preserve">一份</w:t>
      </w:r>
      <w:r>
        <w:rPr>
          <w:rFonts w:hint="eastAsia" w:ascii="宋体" w:hAnsi="宋体" w:eastAsia="宋体" w:cs="Times New Roman"/>
          <w:color w:val="auto"/>
          <w:sz w:val="28"/>
          <w:szCs w:val="28"/>
          <w:highlight w:val="none"/>
          <w:lang w:val="en-GB"/>
        </w:rPr>
        <w:t xml:space="preserve">)。如在规定的时限内因中标方原因没有签订合同，将取消中标人候选人中标资格。所签合同不得对招标文件作实质性修改，由此给采购人造成损失的，</w:t>
      </w:r>
      <w:r>
        <w:rPr>
          <w:rFonts w:hint="eastAsia" w:ascii="宋体" w:hAnsi="宋体" w:eastAsia="宋体" w:cs="Times New Roman"/>
          <w:color w:val="auto"/>
          <w:sz w:val="28"/>
          <w:szCs w:val="28"/>
          <w:highlight w:val="none"/>
          <w:lang w:val="en-GB" w:eastAsia="zh-CN"/>
        </w:rPr>
        <w:t xml:space="preserve">中标</w:t>
      </w:r>
      <w:r>
        <w:rPr>
          <w:rFonts w:hint="eastAsia" w:ascii="宋体" w:hAnsi="宋体" w:eastAsia="宋体" w:cs="Times New Roman"/>
          <w:color w:val="auto"/>
          <w:sz w:val="28"/>
          <w:szCs w:val="28"/>
          <w:highlight w:val="none"/>
          <w:lang w:val="en-GB"/>
        </w:rPr>
        <w:t xml:space="preserve">供应商还应承担赔偿责任。</w:t>
      </w:r>
      <w:r/>
    </w:p>
    <w:p>
      <w:pPr>
        <w:ind w:firstLine="560"/>
        <w:spacing w:line="360" w:lineRule="auto"/>
        <w:rPr>
          <w:rFonts w:hint="eastAsia" w:ascii="宋体" w:hAnsi="宋体" w:eastAsia="宋体" w:cs="Times New Roman"/>
          <w:color w:val="auto"/>
          <w:sz w:val="28"/>
          <w:szCs w:val="28"/>
          <w:highlight w:val="none"/>
          <w:lang w:val="en-GB"/>
        </w:rPr>
      </w:pPr>
      <w:r>
        <w:rPr>
          <w:rFonts w:hint="eastAsia" w:ascii="宋体" w:hAnsi="宋体" w:eastAsia="宋体" w:cs="Times New Roman"/>
          <w:color w:val="auto"/>
          <w:sz w:val="28"/>
          <w:szCs w:val="28"/>
          <w:highlight w:val="none"/>
          <w:lang w:val="en-GB"/>
        </w:rPr>
        <w:t xml:space="preserve">二、采购单位按合同约定积极配合中标供应商履约，中标供应商履约到位后，请以书面形式向采购单位提出验收申请。</w:t>
      </w:r>
      <w:r/>
    </w:p>
    <w:p>
      <w:pPr>
        <w:ind w:firstLine="560"/>
        <w:spacing w:line="360" w:lineRule="auto"/>
        <w:rPr>
          <w:rFonts w:hint="eastAsia" w:ascii="宋体" w:hAnsi="宋体" w:eastAsia="宋体" w:cs="Times New Roman"/>
          <w:color w:val="auto"/>
          <w:sz w:val="28"/>
          <w:szCs w:val="28"/>
          <w:highlight w:val="none"/>
          <w:lang w:val="en-GB"/>
        </w:rPr>
      </w:pPr>
      <w:r>
        <w:rPr>
          <w:rFonts w:hint="eastAsia" w:ascii="宋体" w:hAnsi="宋体" w:eastAsia="宋体" w:cs="Times New Roman"/>
          <w:color w:val="auto"/>
          <w:sz w:val="28"/>
          <w:szCs w:val="28"/>
          <w:highlight w:val="none"/>
          <w:lang w:val="en-GB"/>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hint="eastAsia" w:ascii="宋体" w:hAnsi="宋体" w:eastAsia="宋体" w:cs="Times New Roman"/>
          <w:color w:val="auto"/>
          <w:sz w:val="28"/>
          <w:szCs w:val="28"/>
          <w:highlight w:val="none"/>
          <w:lang w:val="en-GB"/>
        </w:rPr>
      </w:pPr>
      <w:r>
        <w:rPr>
          <w:rFonts w:hint="eastAsia" w:ascii="宋体" w:hAnsi="宋体" w:eastAsia="宋体" w:cs="Times New Roman"/>
          <w:color w:val="auto"/>
          <w:sz w:val="28"/>
          <w:szCs w:val="28"/>
          <w:highlight w:val="none"/>
          <w:lang w:val="en-GB"/>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hint="eastAsia" w:ascii="宋体" w:hAnsi="宋体" w:eastAsia="宋体" w:cs="Times New Roman"/>
          <w:color w:val="auto"/>
          <w:sz w:val="28"/>
          <w:szCs w:val="28"/>
          <w:highlight w:val="none"/>
          <w:lang w:val="en-GB"/>
        </w:rPr>
      </w:pPr>
      <w:r>
        <w:rPr>
          <w:rFonts w:hint="eastAsia" w:ascii="宋体" w:hAnsi="宋体" w:eastAsia="宋体" w:cs="Times New Roman"/>
          <w:color w:val="auto"/>
          <w:sz w:val="28"/>
          <w:szCs w:val="28"/>
          <w:highlight w:val="none"/>
          <w:lang w:val="en-GB"/>
        </w:rPr>
        <w:t xml:space="preserve">五、供方如没有在合同规定的时限内完成符合合同约定的服务，需方将有权全部或部分终止合同，同时供方应承担合同总额30%的违约金，违约金不足于弥补需方损失的，还应赔偿需方的实际损失。</w:t>
      </w:r>
      <w:r/>
    </w:p>
    <w:p>
      <w:pPr>
        <w:ind w:firstLine="560"/>
        <w:spacing w:line="360" w:lineRule="auto"/>
        <w:rPr>
          <w:rFonts w:hint="eastAsia" w:ascii="宋体" w:hAnsi="宋体" w:eastAsia="宋体" w:cs="Times New Roman"/>
          <w:color w:val="auto"/>
          <w:sz w:val="28"/>
          <w:szCs w:val="28"/>
          <w:highlight w:val="none"/>
          <w:lang w:val="en-GB"/>
        </w:rPr>
      </w:pPr>
      <w:r>
        <w:rPr>
          <w:rFonts w:hint="eastAsia" w:ascii="宋体" w:hAnsi="宋体" w:eastAsia="宋体" w:cs="Times New Roman"/>
          <w:color w:val="auto"/>
          <w:sz w:val="28"/>
          <w:szCs w:val="28"/>
          <w:highlight w:val="none"/>
          <w:lang w:val="en-GB"/>
        </w:rPr>
        <w:t xml:space="preserve">拟签订的合同文本：</w:t>
      </w:r>
      <w:r/>
    </w:p>
    <w:p>
      <w:pPr>
        <w:pStyle w:val="670"/>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666"/>
        <w:rPr>
          <w:rFonts w:hint="default"/>
          <w:color w:val="auto"/>
          <w:highlight w:val="none"/>
          <w:lang w:val="en-US" w:eastAsia="zh-CN"/>
        </w:rPr>
      </w:pPr>
      <w:r>
        <w:rPr>
          <w:rFonts w:hint="default"/>
          <w:color w:val="auto"/>
          <w:highlight w:val="none"/>
          <w:lang w:val="en-US" w:eastAsia="zh-CN"/>
        </w:rPr>
      </w:r>
      <w:r/>
    </w:p>
    <w:p>
      <w:pPr>
        <w:pStyle w:val="666"/>
        <w:rPr>
          <w:rFonts w:hint="default"/>
          <w:color w:val="auto"/>
          <w:highlight w:val="none"/>
          <w:lang w:val="en-US" w:eastAsia="zh-CN"/>
        </w:rPr>
      </w:pPr>
      <w:r>
        <w:rPr>
          <w:rFonts w:hint="default"/>
          <w:color w:val="auto"/>
          <w:highlight w:val="none"/>
          <w:lang w:val="en-US" w:eastAsia="zh-CN"/>
        </w:rPr>
      </w:r>
      <w:r/>
    </w:p>
    <w:p>
      <w:pPr>
        <w:pStyle w:val="666"/>
        <w:rPr>
          <w:rFonts w:hint="default"/>
          <w:color w:val="auto"/>
          <w:highlight w:val="none"/>
          <w:lang w:val="en-US" w:eastAsia="zh-CN"/>
        </w:rPr>
      </w:pPr>
      <w:r>
        <w:rPr>
          <w:rFonts w:hint="default"/>
          <w:color w:val="auto"/>
          <w:highlight w:val="none"/>
          <w:lang w:val="en-US" w:eastAsia="zh-CN"/>
        </w:rPr>
      </w:r>
      <w:r/>
    </w:p>
    <w:p>
      <w:pPr>
        <w:pStyle w:val="666"/>
        <w:rPr>
          <w:rFonts w:hint="default"/>
          <w:color w:val="auto"/>
          <w:highlight w:val="none"/>
          <w:lang w:val="en-US" w:eastAsia="zh-CN"/>
        </w:rPr>
      </w:pPr>
      <w:r>
        <w:rPr>
          <w:rFonts w:hint="default"/>
          <w:color w:val="auto"/>
          <w:highlight w:val="none"/>
          <w:lang w:val="en-US" w:eastAsia="zh-CN"/>
        </w:rPr>
      </w:r>
      <w:r/>
    </w:p>
    <w:p>
      <w:pPr>
        <w:pStyle w:val="666"/>
        <w:rPr>
          <w:rFonts w:hint="default"/>
          <w:color w:val="auto"/>
          <w:highlight w:val="none"/>
          <w:lang w:val="en-US" w:eastAsia="zh-CN"/>
        </w:rPr>
      </w:pPr>
      <w:r>
        <w:rPr>
          <w:rFonts w:hint="default"/>
          <w:color w:val="auto"/>
          <w:highlight w:val="none"/>
          <w:lang w:val="en-US" w:eastAsia="zh-CN"/>
        </w:rPr>
      </w:r>
      <w:r/>
    </w:p>
    <w:p>
      <w:pPr>
        <w:pStyle w:val="666"/>
        <w:rPr>
          <w:rFonts w:hint="default"/>
          <w:color w:val="auto"/>
          <w:highlight w:val="none"/>
          <w:lang w:val="en-US" w:eastAsia="zh-CN"/>
        </w:rPr>
      </w:pPr>
      <w:r>
        <w:rPr>
          <w:rFonts w:hint="default"/>
          <w:color w:val="auto"/>
          <w:highlight w:val="none"/>
          <w:lang w:val="en-US" w:eastAsia="zh-CN"/>
        </w:rPr>
      </w:r>
      <w:r/>
    </w:p>
    <w:p>
      <w:pPr>
        <w:pStyle w:val="666"/>
        <w:rPr>
          <w:rFonts w:hint="default"/>
          <w:color w:val="auto"/>
          <w:highlight w:val="none"/>
          <w:lang w:val="en-US" w:eastAsia="zh-CN"/>
        </w:rPr>
      </w:pPr>
      <w:r>
        <w:rPr>
          <w:rFonts w:hint="default"/>
          <w:color w:val="auto"/>
          <w:highlight w:val="none"/>
          <w:lang w:val="en-US" w:eastAsia="zh-CN"/>
        </w:rPr>
      </w:r>
      <w:r/>
    </w:p>
    <w:p>
      <w:pPr>
        <w:pStyle w:val="670"/>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numPr>
          <w:ilvl w:val="0"/>
          <w:numId w:val="0"/>
        </w:numPr>
        <w:jc w:val="center"/>
        <w:spacing w:line="360" w:lineRule="auto"/>
        <w:rPr>
          <w:rFonts w:hint="eastAsia" w:ascii="Times New Roman" w:hAnsi="Times New Roman" w:eastAsia="宋体" w:cs="Times New Roman"/>
          <w:color w:val="auto"/>
          <w:sz w:val="21"/>
          <w:highlight w:val="none"/>
          <w:lang w:val="en-US" w:eastAsia="zh-CN" w:bidi="ar-SA"/>
        </w:rPr>
      </w:pPr>
      <w:r>
        <w:rPr>
          <w:rFonts w:hint="eastAsia" w:ascii="宋体" w:hAnsi="宋体" w:eastAsia="宋体" w:cs="宋体"/>
          <w:b/>
          <w:bCs/>
          <w:color w:val="auto"/>
          <w:sz w:val="36"/>
          <w:szCs w:val="36"/>
          <w:highlight w:val="none"/>
          <w:lang w:val="en-US" w:eastAsia="zh-CN"/>
        </w:rPr>
        <w:t xml:space="preserve">合同文本</w:t>
      </w:r>
      <w:r/>
    </w:p>
    <w:p>
      <w:pPr>
        <w:jc w:val="center"/>
        <w:spacing w:line="460" w:lineRule="exact"/>
        <w:rPr>
          <w:rFonts w:hint="default"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江苏省海门中等专业学校食堂劳务外包服务项目合同</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rPr>
        <w:t xml:space="preserve">民法典》《中华人民共和国食品安全法》《中华人民共和国食品安全法实施条例》《学校食品安全与营养健康管理规定》《中小学校园食品安全和膳食经费管理工作指引》《集中用餐单位落实食品安全主体责任监督管理规定》（2025年国家市场监督管理总局令第98号）《江苏省中小学食堂管理服务规范》《江苏省教育厅等七部门关于加强中小学食堂与校外供餐管理的通知》和《江苏省市场监督管理局等五部门常态化开展校园食品安全和膳食经费联合检查的通知》（苏市监〔2025〕39号）等文件精神，经双方共同协商，签订本协议并共同遵守、认真履行如下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一、合同内容：甲方聘请乙方承担学校食堂餐饮劳务服务的日常运行工作，满足本次招标需求。</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二、合同时间：自合同签订之日起一年。</w:t>
      </w:r>
      <w:r>
        <w:rPr>
          <w:rFonts w:hint="eastAsia" w:ascii="宋体" w:hAnsi="宋体" w:cs="宋体"/>
          <w:color w:val="auto"/>
          <w:sz w:val="24"/>
          <w:szCs w:val="24"/>
          <w:highlight w:val="none"/>
          <w:lang w:val="en-US" w:eastAsia="zh-CN"/>
        </w:rPr>
        <w:t xml:space="preserve">服务期限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2026 年  月  日~2027 年  月  日</w:t>
      </w:r>
      <w:r>
        <w:rPr>
          <w:rFonts w:hint="eastAsia" w:ascii="宋体" w:hAnsi="宋体" w:eastAsia="宋体" w:cs="宋体"/>
          <w:color w:val="auto"/>
          <w:sz w:val="24"/>
          <w:szCs w:val="24"/>
          <w:highlight w:val="none"/>
        </w:rPr>
        <w:t xml:space="preserve">）。一年合同履约完毕后，对年度综合考核结果85分及以上，未发生食品安全事故的，且年度学生平均满意度85%及以上，经学校</w:t>
      </w:r>
      <w:r>
        <w:rPr>
          <w:rFonts w:hint="eastAsia" w:ascii="宋体" w:hAnsi="宋体" w:cs="宋体"/>
          <w:color w:val="auto"/>
          <w:sz w:val="24"/>
          <w:szCs w:val="24"/>
          <w:highlight w:val="none"/>
          <w:lang w:val="en-US" w:eastAsia="zh-CN"/>
        </w:rPr>
        <w:t xml:space="preserve">校长办公会议、</w:t>
      </w:r>
      <w:r>
        <w:rPr>
          <w:rFonts w:hint="eastAsia" w:ascii="宋体" w:hAnsi="宋体" w:eastAsia="宋体" w:cs="宋体"/>
          <w:color w:val="auto"/>
          <w:sz w:val="24"/>
          <w:szCs w:val="24"/>
          <w:highlight w:val="none"/>
        </w:rPr>
        <w:t xml:space="preserve">党委会审议同意后可以续签合同，一年一签，最多续签两次。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三、劳务用工人数：服务团队配备人员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人，其中项目经理</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人、食品安全管理员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人、行政主厨兼营养师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人、厨师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人（主厨</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人，副厨</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人）、面点师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人、勤杂人员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人，女性工作人员年龄不得超过55周岁，男性工作人员不得超过60周岁。</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根据学生三餐就餐人数情况，供应商统筹安排工作人员，确保平稳供餐，不得出现学生排队时间过长、卫生打扫不及时、备餐不及时等情况。</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四、劳务服务费用及支付：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1.本项目中标价为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元/年（每年人民币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2.支付方式为：</w:t>
      </w:r>
      <w:r>
        <w:rPr>
          <w:rFonts w:hint="eastAsia" w:ascii="宋体" w:hAnsi="宋体" w:eastAsia="宋体" w:cs="宋体"/>
          <w:color w:val="auto"/>
          <w:sz w:val="24"/>
          <w:szCs w:val="24"/>
          <w:highlight w:val="none"/>
          <w:lang w:val="zh-CN"/>
        </w:rPr>
        <w:t xml:space="preserve">分10次支付（每次基数：中标价÷</w:t>
      </w:r>
      <w:r>
        <w:rPr>
          <w:rFonts w:hint="eastAsia" w:ascii="宋体" w:hAnsi="宋体" w:eastAsia="宋体" w:cs="宋体"/>
          <w:color w:val="auto"/>
          <w:sz w:val="24"/>
          <w:szCs w:val="24"/>
          <w:highlight w:val="none"/>
        </w:rPr>
        <w:t xml:space="preserve">10，放寒假当月根据实际上课天数和前一个月或后一个月合并计算，7-8月合并计算</w:t>
      </w:r>
      <w:r>
        <w:rPr>
          <w:rFonts w:hint="eastAsia" w:ascii="宋体" w:hAnsi="宋体" w:eastAsia="宋体" w:cs="宋体"/>
          <w:color w:val="auto"/>
          <w:sz w:val="24"/>
          <w:szCs w:val="24"/>
          <w:highlight w:val="none"/>
          <w:lang w:val="zh-CN"/>
        </w:rPr>
        <w:t xml:space="preserve">），按照学校考核结果，</w:t>
      </w:r>
      <w:r>
        <w:rPr>
          <w:rFonts w:hint="eastAsia" w:ascii="宋体" w:hAnsi="宋体" w:eastAsia="宋体" w:cs="宋体"/>
          <w:color w:val="auto"/>
          <w:sz w:val="24"/>
          <w:szCs w:val="24"/>
          <w:highlight w:val="none"/>
          <w:u w:val="single"/>
        </w:rPr>
        <w:t xml:space="preserve">原则上</w:t>
      </w:r>
      <w:r>
        <w:rPr>
          <w:rFonts w:hint="eastAsia" w:ascii="宋体" w:hAnsi="宋体" w:eastAsia="宋体" w:cs="宋体"/>
          <w:color w:val="auto"/>
          <w:sz w:val="24"/>
          <w:szCs w:val="24"/>
          <w:highlight w:val="none"/>
          <w:u w:val="single"/>
          <w:lang w:val="zh-CN"/>
        </w:rPr>
        <w:t xml:space="preserve">月度应付劳务费=月度基数-当月罚金</w:t>
      </w:r>
      <w:r>
        <w:rPr>
          <w:rFonts w:hint="eastAsia" w:ascii="宋体" w:hAnsi="宋体" w:cs="宋体"/>
          <w:color w:val="auto"/>
          <w:sz w:val="24"/>
          <w:szCs w:val="24"/>
          <w:highlight w:val="none"/>
          <w:u w:val="single"/>
          <w:lang w:val="en-US" w:eastAsia="zh-CN"/>
        </w:rPr>
        <w:t xml:space="preserve">-当月应扣费用</w:t>
      </w:r>
      <w:r>
        <w:rPr>
          <w:rFonts w:hint="eastAsia" w:ascii="宋体" w:hAnsi="宋体" w:eastAsia="宋体" w:cs="宋体"/>
          <w:b/>
          <w:bCs/>
          <w:color w:val="auto"/>
          <w:sz w:val="24"/>
          <w:szCs w:val="24"/>
          <w:highlight w:val="none"/>
          <w:u w:val="single"/>
          <w:lang w:val="zh-CN"/>
        </w:rPr>
        <w:t xml:space="preserve">（</w:t>
      </w:r>
      <w:r>
        <w:rPr>
          <w:rFonts w:hint="eastAsia" w:ascii="宋体" w:hAnsi="宋体" w:eastAsia="宋体" w:cs="宋体"/>
          <w:b/>
          <w:bCs/>
          <w:color w:val="auto"/>
          <w:sz w:val="24"/>
          <w:szCs w:val="24"/>
          <w:highlight w:val="none"/>
          <w:u w:val="single"/>
        </w:rPr>
        <w:t xml:space="preserve">为保证</w:t>
      </w:r>
      <w:r>
        <w:rPr>
          <w:rFonts w:hint="eastAsia" w:ascii="宋体" w:hAnsi="宋体" w:eastAsia="宋体" w:cs="宋体"/>
          <w:b/>
          <w:bCs/>
          <w:color w:val="auto"/>
          <w:sz w:val="24"/>
          <w:szCs w:val="24"/>
          <w:highlight w:val="none"/>
          <w:u w:val="single"/>
          <w:lang w:val="zh-CN"/>
        </w:rPr>
        <w:t xml:space="preserve">每月食堂人工成本占当月总支出比例不得高于20%，超出20%的部分，</w:t>
      </w:r>
      <w:r>
        <w:rPr>
          <w:rFonts w:hint="eastAsia" w:ascii="宋体" w:hAnsi="宋体" w:eastAsia="宋体" w:cs="宋体"/>
          <w:b/>
          <w:bCs/>
          <w:color w:val="auto"/>
          <w:sz w:val="24"/>
          <w:szCs w:val="24"/>
          <w:highlight w:val="none"/>
          <w:u w:val="single"/>
        </w:rPr>
        <w:t xml:space="preserve">将在当月</w:t>
      </w:r>
      <w:r>
        <w:rPr>
          <w:rFonts w:hint="eastAsia" w:ascii="宋体" w:hAnsi="宋体" w:eastAsia="宋体" w:cs="宋体"/>
          <w:b/>
          <w:bCs/>
          <w:color w:val="auto"/>
          <w:sz w:val="24"/>
          <w:szCs w:val="24"/>
          <w:highlight w:val="none"/>
          <w:u w:val="single"/>
          <w:lang w:val="zh-CN"/>
        </w:rPr>
        <w:t xml:space="preserve">服务费中扣除。）</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lang w:val="zh-CN"/>
        </w:rPr>
        <w:t xml:space="preserve">次月支付上月度应付劳务费，</w:t>
      </w:r>
      <w:r>
        <w:rPr>
          <w:rFonts w:hint="eastAsia" w:ascii="宋体" w:hAnsi="宋体" w:eastAsia="宋体" w:cs="宋体"/>
          <w:color w:val="auto"/>
          <w:sz w:val="24"/>
          <w:szCs w:val="24"/>
          <w:highlight w:val="none"/>
        </w:rPr>
        <w:t xml:space="preserve">乙方应提供合法有效的发票，否则甲方有权拒绝付款。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省教育厅等七部门关于加强中小学食堂与校外供餐管理的通知》“食堂主辅食材支出占食堂运营支出比例应保持在75%以上”的要求，结合主管部门指导意见和本校内控要求，每月食堂人工成本占当月总支出比例不得高于20%；超出20%的部分，将在当月从服务费中扣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3.考核结果运用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月度考核结果累积计入年度考核，年度考核结果作为中标人能否续签合同的主要依据。</w:t>
      </w:r>
      <w:r>
        <w:rPr>
          <w:rFonts w:hint="eastAsia" w:ascii="宋体" w:hAnsi="宋体" w:eastAsia="宋体" w:cs="宋体"/>
          <w:color w:val="auto"/>
          <w:sz w:val="24"/>
          <w:szCs w:val="24"/>
          <w:highlight w:val="none"/>
        </w:rPr>
        <w:t xml:space="preserve">根据学校考核结果结算月度劳务服务</w:t>
      </w:r>
      <w:r>
        <w:rPr>
          <w:rFonts w:hint="eastAsia" w:ascii="宋体" w:hAnsi="宋体" w:eastAsia="宋体" w:cs="宋体"/>
          <w:color w:val="auto"/>
          <w:sz w:val="24"/>
          <w:szCs w:val="24"/>
          <w:highlight w:val="none"/>
          <w:lang w:val="zh-CN"/>
        </w:rPr>
        <w:t xml:space="preserve">费。月度考核90分（含）以上，结付月度款的100%；考核85分（含）以上90分以下，结付月度款的99%，罚金1％；考核80分（含）以上85分以下，结付月度款的9</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%，罚金</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％；考核为80分以下，结付月度款的9</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%，罚金</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%，校方进行约谈，启动退出机制。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ascii="SimSun" w:hAnsi="SimSun" w:eastAsia="SimSun" w:cs="SimSun"/>
          <w:color w:val="000000"/>
          <w:sz w:val="24"/>
        </w:rPr>
        <w:t xml:space="preserve">本项目履约保证金为</w:t>
      </w:r>
      <w:r>
        <w:rPr>
          <w:rFonts w:ascii="SimSun" w:hAnsi="SimSun" w:eastAsia="SimSun" w:cs="SimSun"/>
          <w:color w:val="000000"/>
          <w:sz w:val="24"/>
          <w:u w:val="single"/>
        </w:rPr>
        <w:t xml:space="preserve"> 20 </w:t>
      </w:r>
      <w:r>
        <w:rPr>
          <w:rFonts w:ascii="SimSun" w:hAnsi="SimSun" w:eastAsia="SimSun" w:cs="SimSun"/>
          <w:color w:val="000000"/>
          <w:sz w:val="24"/>
        </w:rPr>
        <w:t xml:space="preserve">万元（以</w:t>
      </w:r>
      <w:r>
        <w:rPr>
          <w:rFonts w:ascii="SimSun" w:hAnsi="SimSun" w:eastAsia="SimSun" w:cs="SimSun"/>
          <w:color w:val="000000"/>
          <w:sz w:val="24"/>
          <w:u w:val="single"/>
        </w:rPr>
        <w:t xml:space="preserve">        </w:t>
      </w:r>
      <w:r>
        <w:rPr>
          <w:rFonts w:ascii="SimSun" w:hAnsi="SimSun" w:eastAsia="SimSun" w:cs="SimSun"/>
          <w:color w:val="000000"/>
          <w:sz w:val="24"/>
        </w:rPr>
        <w:t xml:space="preserve">形式递交），在履约结束经采购人检查服务合格后无息返还。如达不到本合同约定的服务标准，履约保证金不予退还，同时必须在规定期限内整改到位。</w:t>
      </w: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1.合同期内，如果发生因服务人员工作失职造成食品安全事故，学校有权终止合同，且扣除全部履约保证金。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2.合同期内，如月度考核得分低于80分两次，学校有权终止合同，且扣除全部履约保证金。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六、甲方的权利和义务：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根据国家、省、市关于规范和加强学校食堂管理的各项规定和要求以及《江苏省海门中等专业学校监督与考核暂行办法》和《江苏省海门中等专业学校食堂日常管理与监督处罚细则》等对乙方的餐饮服务活动、食品安全、饭菜质量等食堂管理的各项工作进行指导、管理、检查、监督和处罚。实施动态监督检查，按月考核，按年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2.甲方有权对乙方违反上级部门和学校规定责令乙方限期整改。对乙方不能及时整改和拒不改进的行为，甲方有权进行相应的经济处罚，直至解除合同，没收履约保证金。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3.甲方定期或不定期地开办各种培训，开展《中华人民共和国食品安全法》等法律、法规、管理制度、文件的学习和教育。</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4.甲方定期召开膳食监督家长委员会会议、食品安全工作例会，将师生的意见和检查工作中发现的问题反馈给乙方，督促乙方整改到位。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提供学校食堂现有用房及设备、炊具用品、餐桌凳等。甲方将食堂财产清点列单后移交给乙方。每学年结束或协议期结束，甲方将重新盘点所移交给乙方的设施、设备、炊具、餐具等，若出现缺失、损坏，甲方有权要求乙方照价赔偿。</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6.甲方负责食堂设备、用具的采购、维护、维修及更换，并承担水、 电、燃气及其它消耗品等费用。因乙方工作人员人为或违规操作导致设备设施损坏而产生的维修或更换费用，由乙方自行承担。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7.甲方负责采购所有食品原料及管理，独立进行食堂账务核算。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8.甲方对乙方安排在甲方该项目的所有工作人员有管理权。甲方有权对乙方人员进行调配、使用、并有权责令乙方解聘其安排在甲方食堂的所雇人员等，乙方人员必须服从甲方的管理。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9.甲方根据实际情况限量提供餐巾纸、牙签、洗洁精等食堂易耗品，因无计划使用或浪费而添置的食堂易耗品由乙方自行承担且不得影响服务质量。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七、乙方的权利和义务：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1.乙方必须严格遵守《中华人民共和国食品安全法》、《中华人民共和国食品安全法实施条例》、《学校食品安全与营养健康管理规定》、《中小学校园食品安全和膳食经费管理工作指引》、《集</w:t>
      </w:r>
      <w:r>
        <w:rPr>
          <w:rFonts w:hint="eastAsia" w:ascii="宋体" w:hAnsi="宋体" w:eastAsia="宋体" w:cs="宋体"/>
          <w:color w:val="auto"/>
          <w:sz w:val="24"/>
          <w:szCs w:val="24"/>
          <w:highlight w:val="none"/>
        </w:rPr>
        <w:t xml:space="preserve">中用餐单位落实食品安全主体责任监督管理规定》（2025年国家市场监督管理总局令第98号）、《江苏省中小学食堂管理服务规范》、《江苏省教育厅等七部门关于加强中小学食堂与校外供餐管理的通知》和《江苏省市场监督管理局等五部门常态化开展校园食品安全和膳食经费联合检查的通知》（苏市监〔2025〕39号）等国家、省、市关于规范和加强学校食堂管理的各项规定和要求，建立基于食品安全风险防控的动态管理机制，落实自查要求，建立健全日管控、周排查、月调度工作制度和机制；并服从甲方的管理、指导、监督和考核，严格遵守甲方的一切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必须按国家规定规范用工，严格执行南通市用工工资标准的有关规定，并承担其雇员的劳动报酬、福利待遇、按劳动法交纳社会保险、劳动保护、工伤抚恤等用人费用，承担未履行劳动用工规定所产生的法律责任。乙方加强对员工的管理与考核。</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3.乙方负责提供餐饮劳务服务期间的一切安全工作，建立健</w:t>
      </w:r>
      <w:r>
        <w:rPr>
          <w:rFonts w:hint="eastAsia" w:ascii="宋体" w:hAnsi="宋体" w:eastAsia="宋体" w:cs="宋体"/>
          <w:color w:val="auto"/>
          <w:sz w:val="24"/>
          <w:szCs w:val="24"/>
          <w:highlight w:val="none"/>
        </w:rPr>
        <w:t xml:space="preserve">全安全管理制度、食堂突发公共事件和防疫安全等应急机制，落实安全责任，必须服从学校职能部门的统一管理。乙方为学校食堂的食品、消防、治安等安全管理的第一责任人，必须强化安全管理，确保不发生任何安全事故。乙方加强对所聘员工的安全教育，如发生安全事故（含因安全事故引起的甲方财产损失），一切损失由乙方自负，乙方工作人员的意外伤害由乙方负全部责任。乙方必须分别购买食品安全责任险，累计赔偿限额不低于300万元/年；公众责任险，累计赔偿限额不低于100万元/年；雇主责任险，累计赔偿限额不低于100万/人；并提交给甲方备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必须按照投标文件的承诺，配足配齐食堂工作人员，不低于协议规定的食堂工作人员配备数量，只多不少，满足食堂管理需求。乙方人员必须服从甲方管理，甲方有权对乙方人员进行调配、使用，并有权责令乙方解聘其安排在甲方食堂不合格的员工等。中、晚餐就餐期间每层食堂至少安排2名工作人员在食堂大厅进行导护巡查，及时收集和解决师生在用餐过程中的建议和投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5.乙方负责承担员工的工资、奖金、劳保用品、福利和社保及人员培训费用等，且由公司统一发放，工资、奖金等由公司委托银行打入员工银行卡内，社保由公司统一以公司为单位缴纳。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须正确使用食堂设施设备，并做好维护保养工作，因不当操作引起的损坏，乙方自行负责维修或赔偿。乙方不得擅自改变甲方提供的房屋结构和设备位置，如因伙食保障供应实际情况，需要对设备设施添置、维修的，对水、电、气等进行改造的，需按甲方规定流程进行申报，经甲方同意后由学校实施。服务期满，甲方将组织人员对房屋设备进行验收检查，如有损坏，乙方必须修复或予以赔偿。</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须安排厨师与甲方食堂管理人员于用餐前一周的周二共同制定下一周的菜谱及带量清单。乙方应协助甲方进行成本控制，根据所开菜谱及用餐人数确定食品原料的合理用量。若因乙方原因造成甲方食堂运营出现亏损，乙方需承担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菜谱由甲方后勤处审核，审核通过后，甲方将严格按照菜谱进行采购，乙方指定厨师长配合验收，乙方餐饮服务人员须严格按照每日菜谱进行科学加工制作，不得在未经甲方同意的情况下私自篡改菜谱并进行加工制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乙方派人协助甲方对采购的食材进行验收，如有质量和数量问题，需当场提出，杜绝过期、变质腐烂等违规食品原料进入食堂；根据运营情况及时调整采购计划和菜品数量，会同甲方进行菜品核价，做到“收支平衡”，未经甲方同意，乙方不得调整所出售的菜价。乙方负责加工、出售食品，做好食堂加工、出售区域卫生，炊具餐具洗涤、消毒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10.乙方需按照学校要求的时间提供餐饮劳务服务，乙方不得承办学校安排以外的对外餐饮服务。乙方有义务执行甲方安排的代加工服务、对外工作餐服务和对外活动服务，甲方不再支付乙方任何服务费用。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11.乙方必须按上级主管部门和学校要求，配备人员规范录入“江苏省餐饮服务企业电子追溯系统”、“江苏省中小学校阳光食堂信息化监管平台”等相关信息数据，配合甲方进行台账整理，并接受甲方监督检查。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12.乙方必须保障食堂内部和周边与食品卫生相关的各项环境卫生工作，做好台账资料。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13.乙方负责甲方交办的临时性工作等。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八、其他约定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须按学校规定提供好教工食堂服务，承担工作日和节假日学校重大活动等用餐服务。如遇不可预测情况，乙方必须听从甲方统一调度和管理，完成甲方布置的工作任务。不经甲方同意，不得以任何理由停止供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二）合同期满、终止或解除合同后，乙方不得向甲方提出任何要求。乙方应当在合同期满、终止或解除合同后的3日之内无条件移交房屋及甲方所提供的相关设备。合同期满，乙方自带物品及设备归乙方所有，在甲方相关人员清点并确认后，出具相关物品及设备出门证明，乙方可在规定的时间内，将自带物品及设备带离甲方校园。乙方不得以为甲方服务为由，向甲方提出收购乙方自带物品及设备的要求。乙方的设备设施撤离后必须保持场地整洁，以上要求经甲方验收认可后才能退还乙方的履约保证金，如果甲方验收不合格而产生的一切费用由乙方承担并从履约保证金中扣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（三）乙方设备和设施在规定的时间内未及时撤离产生的一切清理费用由乙方承担，并视为乙方放弃设备和设施的所有权，甲方有权自行处置。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（四）乙方必须每月及时支付员工的工资。如不能及时支付，甲方有权使用乙方的服务费和履约保证金进行结算。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（五）合同期满，乙方不得将为甲方服务期间所做的各种台账资料带走，乙方必须无偿提供给甲方存档。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因上级部门政策调整或其他不可抗因素等，需终止合同时，则按上级部门政策规定，乙方必须无条件服从，立即终止合同关系，学校按合同约定结算当月服务费，不再做其他任何补偿。遇到自然灾害等不可抗力因素，如地震，疫情等影响了营业时间，学校也不做补偿。</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九、违约责任的处理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（一）乙方若中途无故停业或不配合学校正常运转，对学校师生正常的就餐造成不良影响，甲方进行经济处罚10000元，同时甲方有权进一步追究乙方的相关责任并解除协议，并依据考核办法进行考核。</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（二）乙方未经批准开设、未按学校要求开设特色品种或特色品种数量不符合要求的，甲方有权督促乙方整改，并进行经济处罚5000元；整改不到位的，甲方有权终止其服务项目，并依据考核办法进行考核。</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（三）乙方拟派的项目经理、食品安全管理员、厨师等应符合招标文件，</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个月内不得更换（除不可抗力）；</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个月后如需调整，须提前1个月向甲方申请，更换人员的资质及业绩条件必须等同于或高于投标时承诺的条件。如未经学校同意擅自变更或不配备，则视为不响应招标文件，不履行合同，进行经济处罚，项目经理5000元／人，厨师、食品安全管理员等2000元／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（四）乙方未按规定购买食品安全责任险、公众责任险和雇主责任险的，甲方有权督促乙方整改，并进行经济处罚5000元；整改不到位的，甲方有权终止其服务项目，并依据考核办法进行考核。</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乙方未经学校同意对食堂水、电、气等设施设备进行改造的，甲方有权督促乙方整改，并进行经济处罚5000元；整改不到位的，甲方有权终止其服务项目，并依据考核办法进行考核。乙方不得暴力使用、人为损坏甲方所提供的各种设施、设备，非合理使用设施、设备而出现的维修、更换，乙方需向甲方按照设备、设施原价进行赔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不配合学校进行拟定菜谱及食材量、采购验收、物资出入库管理和台账整理的；未规范收集和管理食品安全等台账资料的；未协助甲方进行成本控制，因乙方原因造成甲方食堂运营出现亏损的；发生以上情形，甲方有权督促乙方整改，并进行经济处罚5000元；整改不到位的，甲方有权终止其服务项目，并依据考核办法进行考核。</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（七）乙方加工的任何食材必须由甲方采购，未经甲方同意，乙方不得在食堂额外加工或出售食品等任何物品，一经发现，必须开除所涉及的员工，同时进行经济处罚10000元。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（八）乙方违反学校食堂日常管理的相关规定，按照《食堂监督与考核评分表》和《日常管理与监督处罚细则》执行，两者配合使用，相互弥补，对于多次扣分不改正的将进行处罚，情节严重的既扣分又罚款。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九、附则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的招标文件；中标通知书；乙方提交的投标文件和在投标过程中所作的其它承诺、声明、书面变更材料等；资格证明文件；甲、乙双方商定的其他必要文件；附件；构成本合同不可分割的部分，与本合同具有同等法律效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（二）本合同未尽事宜，由甲乙双方协商并签订补充协议，签订的补充协议与本合同具有同等法律效力。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（三）本合同在履行中如发生争议，由双方协商解决；协商不成时，依法向甲方所在地人民法院起诉。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（四）本合同自甲、乙双方签字、加盖公章之日起生效。本合同一式四份，甲方执叁份，乙方执壹份，具有同等法律效力。</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（公章）：                    </w:t>
      </w:r>
      <w:r>
        <w:rPr>
          <w:rFonts w:hint="eastAsia" w:ascii="宋体" w:hAnsi="宋体" w:eastAsia="宋体" w:cs="宋体"/>
          <w:color w:val="auto"/>
          <w:sz w:val="24"/>
          <w:szCs w:val="24"/>
          <w:highlight w:val="none"/>
          <w:lang w:val="en-US" w:eastAsia="zh-CN"/>
        </w:rPr>
        <w:t xml:space="preserve">     乙方</w:t>
      </w:r>
      <w:r>
        <w:rPr>
          <w:rFonts w:hint="eastAsia" w:ascii="宋体" w:hAnsi="宋体" w:eastAsia="宋体" w:cs="宋体"/>
          <w:color w:val="auto"/>
          <w:sz w:val="24"/>
          <w:szCs w:val="24"/>
          <w:highlight w:val="none"/>
        </w:rPr>
        <w:t xml:space="preserve">（公章）：</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法定代表人（签字或盖章）：</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委托人代表：                           受托人代表：</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pStyle w:val="666"/>
        <w:rPr>
          <w:rFonts w:hint="eastAsia"/>
          <w:color w:val="auto"/>
          <w:highlight w:val="none"/>
        </w:rPr>
      </w:pPr>
      <w:r>
        <w:rPr>
          <w:rFonts w:hint="eastAsia"/>
          <w:color w:val="auto"/>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val="0"/>
          <w:color w:val="auto"/>
          <w:sz w:val="36"/>
          <w:szCs w:val="36"/>
          <w:highlight w:val="none"/>
          <w:lang w:val="en-US" w:eastAsia="zh-CN"/>
        </w:rPr>
        <w:t xml:space="preserve">第六部分  质疑函范本</w:t>
      </w:r>
      <w:r/>
    </w:p>
    <w:p>
      <w:pPr>
        <w:ind w:firstLine="420"/>
        <w:spacing w:before="290"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一、质疑供应商基本信息</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质疑供应商：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地址：邮编：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联系人：联系电话：</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地址：邮编：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二、质疑项目基本情况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质疑项目的名称：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质疑项目的编号：包号：</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采购人名称：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采购文件获取日期：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三、质疑事项具体内容</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质疑事项1：</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事实依据：</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法律依据：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质疑事项2</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四、与质疑事项相关的质疑请求</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请求：</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签字</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签章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公章：                      日期：   </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质疑函制作说明：</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1.供应商提出质疑时，应提交质疑函和必要的证明材料。</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3.质疑供应商若对项目的某一分包进行质疑，质疑函中应列明具体分包号。</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4.质疑函的质疑事项应具体、明确，并有必要的事实依据和法律依据。</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5.质疑函的质疑请求应与质疑事项相关。</w:t>
      </w:r>
      <w:r/>
    </w:p>
    <w:p>
      <w:pPr>
        <w:ind w:firstLine="420"/>
        <w:jc w:val="left"/>
        <w:spacing w:line="360" w:lineRule="auto"/>
        <w:widowControl/>
        <w:rPr>
          <w:rFonts w:hint="eastAsia" w:ascii="宋体" w:hAnsi="宋体" w:eastAsia="宋体" w:cs="宋体"/>
          <w:b/>
          <w:color w:val="auto"/>
          <w:sz w:val="44"/>
          <w:szCs w:val="44"/>
          <w:highlight w:val="none"/>
          <w:lang w:val="en-GB"/>
        </w:rPr>
      </w:pPr>
      <w:r>
        <w:rPr>
          <w:rFonts w:hint="eastAsia" w:ascii="宋体" w:hAnsi="宋体" w:cs="宋体"/>
          <w:color w:val="auto"/>
          <w:szCs w:val="21"/>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48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jc w:val="center"/>
        <w:spacing w:line="480" w:lineRule="auto"/>
        <w:rPr>
          <w:rFonts w:hint="eastAsia" w:ascii="宋体" w:hAnsi="宋体" w:eastAsia="宋体" w:cs="宋体"/>
          <w:b/>
          <w:color w:val="auto"/>
          <w:sz w:val="28"/>
          <w:szCs w:val="28"/>
          <w:highlight w:val="none"/>
        </w:rPr>
      </w:pPr>
      <w:r>
        <w:rPr>
          <w:rFonts w:ascii="宋体" w:hAnsi="宋体" w:eastAsia="宋体" w:cs="黑体"/>
          <w:b/>
          <w:color w:val="auto"/>
          <w:sz w:val="36"/>
          <w:szCs w:val="36"/>
          <w:highlight w:val="none"/>
        </w:rPr>
        <w:t xml:space="preserve">第</w:t>
      </w:r>
      <w:r>
        <w:rPr>
          <w:rFonts w:hint="eastAsia" w:ascii="宋体" w:hAnsi="宋体" w:eastAsia="宋体" w:cs="黑体"/>
          <w:b/>
          <w:color w:val="auto"/>
          <w:sz w:val="36"/>
          <w:szCs w:val="36"/>
          <w:highlight w:val="none"/>
          <w:lang w:val="en-US" w:eastAsia="zh-CN"/>
        </w:rPr>
        <w:t xml:space="preserve">七部分 </w:t>
      </w:r>
      <w:r>
        <w:rPr>
          <w:rFonts w:ascii="宋体" w:hAnsi="宋体" w:eastAsia="宋体" w:cs="黑体"/>
          <w:b/>
          <w:color w:val="auto"/>
          <w:sz w:val="36"/>
          <w:szCs w:val="36"/>
          <w:highlight w:val="none"/>
        </w:rPr>
        <w:t xml:space="preserve">响应文件格式</w:t>
      </w:r>
      <w:r/>
    </w:p>
    <w:p>
      <w:pPr>
        <w:jc w:val="both"/>
        <w:spacing w:line="360" w:lineRule="auto"/>
        <w:rPr>
          <w:rFonts w:hint="eastAsia" w:ascii="宋体" w:hAnsi="宋体" w:eastAsia="宋体" w:cs="宋体"/>
          <w:b/>
          <w:color w:val="auto"/>
          <w:sz w:val="28"/>
          <w:szCs w:val="28"/>
          <w:highlight w:val="none"/>
        </w:rPr>
      </w:pPr>
      <w:r/>
      <w:bookmarkStart w:id="47" w:name="_一、法定代表人授权书"/>
      <w:r/>
      <w:bookmarkStart w:id="48" w:name="_Toc3779"/>
      <w:r>
        <w:rPr>
          <w:rFonts w:hint="eastAsia" w:ascii="宋体" w:hAnsi="宋体" w:eastAsia="宋体" w:cs="宋体"/>
          <w:b/>
          <w:color w:val="auto"/>
          <w:sz w:val="28"/>
          <w:szCs w:val="28"/>
          <w:highlight w:val="none"/>
        </w:rPr>
        <w:t xml:space="preserve">响应文件由资格审查证明材料、</w:t>
      </w:r>
      <w:r>
        <w:rPr>
          <w:rFonts w:hint="eastAsia" w:ascii="宋体" w:hAnsi="宋体" w:cs="宋体"/>
          <w:b/>
          <w:color w:val="auto"/>
          <w:sz w:val="28"/>
          <w:szCs w:val="28"/>
          <w:highlight w:val="none"/>
          <w:lang w:val="en-US" w:eastAsia="zh-CN"/>
        </w:rPr>
        <w:t xml:space="preserve">符合性文件、</w:t>
      </w:r>
      <w:r>
        <w:rPr>
          <w:rFonts w:hint="eastAsia" w:ascii="宋体" w:hAnsi="宋体" w:eastAsia="宋体" w:cs="宋体"/>
          <w:b/>
          <w:color w:val="auto"/>
          <w:sz w:val="28"/>
          <w:szCs w:val="28"/>
          <w:highlight w:val="none"/>
        </w:rPr>
        <w:t xml:space="preserve">商务技术文件、价格文件</w:t>
      </w:r>
      <w:r>
        <w:rPr>
          <w:rFonts w:hint="eastAsia" w:ascii="宋体" w:hAnsi="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部分组成。请供应商根据本</w:t>
      </w:r>
      <w:r>
        <w:rPr>
          <w:rFonts w:hint="eastAsia" w:ascii="宋体" w:hAnsi="宋体" w:cs="宋体"/>
          <w:b/>
          <w:color w:val="auto"/>
          <w:sz w:val="28"/>
          <w:szCs w:val="28"/>
          <w:highlight w:val="none"/>
          <w:lang w:val="en-US" w:eastAsia="zh-CN"/>
        </w:rPr>
        <w:t xml:space="preserve">招标</w:t>
      </w:r>
      <w:r>
        <w:rPr>
          <w:rFonts w:hint="eastAsia" w:ascii="宋体" w:hAnsi="宋体" w:eastAsia="宋体" w:cs="宋体"/>
          <w:b/>
          <w:color w:val="auto"/>
          <w:sz w:val="28"/>
          <w:szCs w:val="28"/>
          <w:highlight w:val="none"/>
        </w:rPr>
        <w:t xml:space="preserve">文件的要求在以上三部分中分别上传响应的材料。</w:t>
      </w:r>
      <w:r/>
    </w:p>
    <w:p>
      <w:pPr>
        <w:jc w:val="both"/>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一、资格审查证明材料</w:t>
      </w:r>
      <w:r/>
    </w:p>
    <w:p>
      <w:pPr>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1.投标人符合《政府采购法》第二十二条规定条件的声明函（格式见附件1）；</w:t>
      </w:r>
      <w:r/>
    </w:p>
    <w:p>
      <w:pPr>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2.法定代表人身份证明书（格式见附件2）自然人的身份证明；</w: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3.法定代表人授权委托书原件（格式见附件3，法定代表人参加的无需提供授权委托书），投标代表人身份证复印件；</w:t>
      </w:r>
      <w:r/>
    </w:p>
    <w:p>
      <w:pPr>
        <w:jc w:val="both"/>
        <w:spacing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rPr>
        <w:t xml:space="preserve">.供应商信用承诺书（格式见附件4）；</w:t>
      </w:r>
      <w:r/>
    </w:p>
    <w:p>
      <w:pPr>
        <w:jc w:val="both"/>
        <w:spacing w:line="36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5.落实政府采购政策需满足的资格要求</w:t>
      </w:r>
      <w:r>
        <w:rPr>
          <w:rFonts w:hint="eastAsia" w:ascii="宋体" w:hAnsi="宋体" w:eastAsia="宋体" w:cs="宋体"/>
          <w:b w:val="0"/>
          <w:bCs/>
          <w:color w:val="auto"/>
          <w:sz w:val="28"/>
          <w:szCs w:val="28"/>
          <w:highlight w:val="none"/>
        </w:rPr>
        <w:t xml:space="preserve">（格式见附件</w:t>
      </w:r>
      <w:r>
        <w:rPr>
          <w:rFonts w:hint="eastAsia" w:ascii="宋体" w:hAnsi="宋体" w:cs="宋体"/>
          <w:b w:val="0"/>
          <w:bCs/>
          <w:color w:val="auto"/>
          <w:sz w:val="28"/>
          <w:szCs w:val="28"/>
          <w:highlight w:val="none"/>
          <w:lang w:val="en-US" w:eastAsia="zh-CN"/>
        </w:rPr>
        <w:t xml:space="preserve">7</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w:t>
      </w:r>
      <w:r/>
    </w:p>
    <w:p>
      <w:pPr>
        <w:jc w:val="both"/>
        <w:spacing w:line="360" w:lineRule="auto"/>
        <w:rPr>
          <w:rFonts w:hint="eastAsia" w:ascii="宋体" w:hAnsi="宋体" w:eastAsia="宋体" w:cs="宋体"/>
          <w:b w:val="0"/>
          <w:bCs w:val="0"/>
          <w:color w:val="auto"/>
          <w:sz w:val="28"/>
          <w:szCs w:val="28"/>
          <w:highlight w:val="none"/>
        </w:rPr>
      </w:pP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.本项目的特殊资格要求（详见采购公告）</w:t>
      </w:r>
      <w:r/>
    </w:p>
    <w:p>
      <w:pPr>
        <w:jc w:val="both"/>
        <w:spacing w:line="360" w:lineRule="auto"/>
        <w:rPr>
          <w:rFonts w:hint="eastAsia" w:ascii="宋体" w:hAnsi="宋体" w:eastAsia="宋体" w:cs="宋体"/>
          <w:b w:val="0"/>
          <w:bCs w:val="0"/>
          <w:color w:val="auto"/>
          <w:sz w:val="28"/>
          <w:szCs w:val="28"/>
          <w:highlight w:val="none"/>
        </w:rPr>
      </w:pPr>
      <w:r>
        <w:rPr>
          <w:rFonts w:hint="eastAsia" w:ascii="宋体" w:hAnsi="宋体" w:cs="宋体"/>
          <w:b w:val="0"/>
          <w:bCs/>
          <w:color w:val="auto"/>
          <w:sz w:val="28"/>
          <w:szCs w:val="28"/>
          <w:highlight w:val="none"/>
          <w:lang w:val="en-US" w:eastAsia="zh-CN"/>
        </w:rPr>
        <w:t xml:space="preserve">7</w:t>
      </w:r>
      <w:r>
        <w:rPr>
          <w:rFonts w:hint="eastAsia" w:ascii="宋体" w:hAnsi="宋体" w:eastAsia="宋体" w:cs="宋体"/>
          <w:b w:val="0"/>
          <w:bCs/>
          <w:color w:val="auto"/>
          <w:sz w:val="28"/>
          <w:szCs w:val="28"/>
          <w:highlight w:val="none"/>
        </w:rPr>
        <w:t xml:space="preserve">.其它需要提交的资格审查证明材料。</w:t>
      </w:r>
      <w:r/>
    </w:p>
    <w:p>
      <w:pP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二、符合性文件（详见采购需求内容）</w: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1.</w:t>
      </w:r>
      <w:r>
        <w:rPr>
          <w:rFonts w:hint="eastAsia" w:ascii="宋体" w:hAnsi="宋体" w:cs="宋体"/>
          <w:bCs/>
          <w:color w:val="auto"/>
          <w:sz w:val="28"/>
          <w:szCs w:val="28"/>
          <w:highlight w:val="none"/>
        </w:rPr>
        <w:t xml:space="preserve">★供应商在投标文件中须有“如中标所有餐饮管理服务人员按法律法规规定规范用工，若因我单位的用工产生的劳务纠纷，产生的一切后果由我单位自行承担”的承诺。（提供相关承诺书加盖公章</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承诺书格式自拟</w:t>
      </w:r>
      <w:r>
        <w:rPr>
          <w:rFonts w:hint="eastAsia" w:ascii="宋体" w:hAnsi="宋体" w:cs="宋体"/>
          <w:bCs/>
          <w:color w:val="auto"/>
          <w:sz w:val="28"/>
          <w:szCs w:val="28"/>
          <w:highlight w:val="none"/>
        </w:rPr>
        <w:t xml:space="preserve">）</w: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rPr>
        <w:t xml:space="preserve">★供应商在投标文件中必须承诺以下</w:t>
      </w: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点（提供相关承诺书加盖公章</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承诺书格式自拟</w:t>
      </w:r>
      <w:r>
        <w:rPr>
          <w:rFonts w:hint="eastAsia" w:ascii="宋体" w:hAnsi="宋体" w:cs="宋体"/>
          <w:bCs/>
          <w:color w:val="auto"/>
          <w:sz w:val="28"/>
          <w:szCs w:val="28"/>
          <w:highlight w:val="none"/>
        </w:rPr>
        <w:t xml:space="preserve">）</w: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①严格执行《食品卫生法》，员工到校上岗必须持有健康证等必要证件，换新员工也要持有健康证等必要证件通过学校审核才能上岗。</w: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②配备经过培训的安全监督员，负责每天到岗检查食堂（包括但不仅限于锅炉房）电、燃气、消防、餐梯、用水、刀具餐具上锁等设备设施安全，并形成每日检查台账有安全监督员签字，台账按要求上交学校审核。</w: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③员工服从学校安排，员工每日晨检并形成台账，台账按要求上交学校审核。学校有权决定不服从管理等情况员工离开岗位或者工资考核扣除具体金额, 学校有权根据师生满意度问卷调查结果决定员工离开岗位或者工资考核扣除具体金额。每月劳务费工资单以考核扣除工资后的实际数额为准。</w: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④供应商按时发放员工工资。员工人身意外伤害险、雇主责任险与公众责任险及传统节假日（春节、端午节、中秋节等节假日）福利慰问品的发放由供应商自行承担，与采购人无关，无需采购人支付任何上述费用。中标后供应商需购买员工人身意外伤害险、雇主责任险与公众责任险并在中标后提供在有效期内的证明文件。</w:t>
      </w:r>
      <w:r/>
    </w:p>
    <w:p>
      <w:pPr>
        <w:spacing w:line="360" w:lineRule="auto"/>
        <w:rPr>
          <w:rFonts w:hint="default" w:ascii="宋体" w:hAnsi="宋体" w:cs="宋体"/>
          <w:bCs/>
          <w:color w:val="auto"/>
          <w:sz w:val="28"/>
          <w:szCs w:val="28"/>
          <w:highlight w:val="none"/>
          <w:lang w:val="en-US" w:eastAsia="zh-CN"/>
        </w:rPr>
      </w:pPr>
      <w:r>
        <w:rPr>
          <w:rFonts w:hint="eastAsia" w:ascii="宋体" w:hAnsi="宋体" w:cs="宋体"/>
          <w:bCs/>
          <w:color w:val="auto"/>
          <w:sz w:val="28"/>
          <w:szCs w:val="28"/>
          <w:highlight w:val="none"/>
        </w:rPr>
        <w:t xml:space="preserve">⑤全体员工服从采购方的安全管理，员工上班时间在校内校外发生的所有安全事故均与采购方无关，同时采购方保留追究发生安全事故员工和供应商的法律责任的权利。</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三</w:t>
      </w:r>
      <w:r>
        <w:rPr>
          <w:rFonts w:hint="eastAsia" w:ascii="宋体" w:hAnsi="宋体" w:cs="宋体"/>
          <w:b/>
          <w:color w:val="auto"/>
          <w:sz w:val="28"/>
          <w:szCs w:val="28"/>
          <w:highlight w:val="none"/>
        </w:rPr>
        <w:t xml:space="preserve">、商务技术文件</w: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1.商务技术评分标准中须提供的相关得分佐证材料；</w:t>
      </w:r>
      <w:r/>
    </w:p>
    <w:p>
      <w:pPr>
        <w:spacing w:line="360" w:lineRule="auto"/>
        <w:rPr>
          <w:rFonts w:hint="eastAsia" w:ascii="宋体" w:hAnsi="宋体" w:eastAsia="宋体" w:cs="宋体"/>
          <w:b/>
          <w:color w:val="auto"/>
          <w:sz w:val="28"/>
          <w:szCs w:val="28"/>
          <w:highlight w:val="none"/>
          <w:lang w:val="en-US" w:eastAsia="zh-CN"/>
        </w:rPr>
      </w:pPr>
      <w:r>
        <w:rPr>
          <w:rFonts w:hint="eastAsia" w:ascii="宋体" w:hAnsi="宋体" w:cs="宋体"/>
          <w:bCs/>
          <w:color w:val="auto"/>
          <w:sz w:val="28"/>
          <w:szCs w:val="28"/>
          <w:highlight w:val="none"/>
        </w:rPr>
        <w:t xml:space="preserve">2.投标人认为需要提交的其他商务技术材料。</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四</w:t>
      </w:r>
      <w:r>
        <w:rPr>
          <w:rFonts w:hint="eastAsia" w:ascii="宋体" w:hAnsi="宋体" w:cs="宋体"/>
          <w:b/>
          <w:color w:val="auto"/>
          <w:sz w:val="28"/>
          <w:szCs w:val="28"/>
          <w:highlight w:val="none"/>
        </w:rPr>
        <w:t xml:space="preserve">、价格文件</w:t>
      </w:r>
      <w:r/>
    </w:p>
    <w:p>
      <w:pPr>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1.报价</w:t>
      </w:r>
      <w:r>
        <w:rPr>
          <w:rFonts w:hint="eastAsia" w:ascii="宋体" w:hAnsi="宋体" w:eastAsia="宋体" w:cs="宋体"/>
          <w:b w:val="0"/>
          <w:bCs/>
          <w:color w:val="auto"/>
          <w:sz w:val="28"/>
          <w:szCs w:val="28"/>
          <w:highlight w:val="none"/>
          <w:lang w:val="en-US" w:eastAsia="zh-CN"/>
        </w:rPr>
        <w:t xml:space="preserve">一览表</w:t>
      </w:r>
      <w:r>
        <w:rPr>
          <w:rFonts w:hint="eastAsia" w:ascii="宋体" w:hAnsi="宋体" w:eastAsia="宋体" w:cs="宋体"/>
          <w:b w:val="0"/>
          <w:bCs/>
          <w:color w:val="auto"/>
          <w:sz w:val="28"/>
          <w:szCs w:val="28"/>
          <w:highlight w:val="none"/>
        </w:rPr>
        <w:t xml:space="preserve">（格式见附件</w:t>
      </w:r>
      <w:r>
        <w:rPr>
          <w:rFonts w:hint="eastAsia" w:ascii="宋体" w:hAnsi="宋体" w:eastAsia="宋体" w:cs="宋体"/>
          <w:b w:val="0"/>
          <w:bCs/>
          <w:color w:val="auto"/>
          <w:sz w:val="28"/>
          <w:szCs w:val="28"/>
          <w:highlight w:val="none"/>
          <w:lang w:val="en-US" w:eastAsia="zh-CN"/>
        </w:rPr>
        <w:t xml:space="preserve">5</w:t>
      </w:r>
      <w:r>
        <w:rPr>
          <w:rFonts w:hint="eastAsia" w:ascii="宋体" w:hAnsi="宋体" w:eastAsia="宋体" w:cs="宋体"/>
          <w:b w:val="0"/>
          <w:bCs/>
          <w:color w:val="auto"/>
          <w:sz w:val="28"/>
          <w:szCs w:val="28"/>
          <w:highlight w:val="none"/>
        </w:rPr>
        <w:t xml:space="preserve">） </w:t>
      </w:r>
      <w:r/>
    </w:p>
    <w:p>
      <w:pPr>
        <w:jc w:val="both"/>
        <w:spacing w:line="360" w:lineRule="auto"/>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2.分项报价表</w:t>
      </w:r>
      <w:r>
        <w:rPr>
          <w:rFonts w:hint="eastAsia" w:ascii="宋体" w:hAnsi="宋体" w:eastAsia="宋体" w:cs="宋体"/>
          <w:b w:val="0"/>
          <w:bCs/>
          <w:color w:val="auto"/>
          <w:sz w:val="28"/>
          <w:szCs w:val="28"/>
          <w:highlight w:val="none"/>
        </w:rPr>
        <w:t xml:space="preserve">（格式见附件</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w:t>
      </w:r>
      <w:r/>
    </w:p>
    <w:p>
      <w:pPr>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2.小型、微型企业声明函（格式见附件</w:t>
      </w:r>
      <w:r>
        <w:rPr>
          <w:rFonts w:hint="eastAsia" w:ascii="宋体" w:hAnsi="宋体" w:cs="宋体"/>
          <w:b w:val="0"/>
          <w:bCs/>
          <w:color w:val="auto"/>
          <w:sz w:val="28"/>
          <w:szCs w:val="28"/>
          <w:highlight w:val="none"/>
          <w:lang w:val="en-US" w:eastAsia="zh-CN"/>
        </w:rPr>
        <w:t xml:space="preserve">7</w:t>
      </w:r>
      <w:r>
        <w:rPr>
          <w:rFonts w:hint="eastAsia" w:ascii="宋体" w:hAnsi="宋体" w:eastAsia="宋体" w:cs="宋体"/>
          <w:b w:val="0"/>
          <w:bCs/>
          <w:color w:val="auto"/>
          <w:sz w:val="28"/>
          <w:szCs w:val="28"/>
          <w:highlight w:val="none"/>
        </w:rPr>
        <w:t xml:space="preserve">）</w:t>
      </w:r>
      <w:r/>
    </w:p>
    <w:p>
      <w:pPr>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3.残疾人福利性单位声明函（格式见附件</w:t>
      </w:r>
      <w:r>
        <w:rPr>
          <w:rFonts w:hint="eastAsia" w:ascii="宋体" w:hAnsi="宋体" w:cs="宋体"/>
          <w:b w:val="0"/>
          <w:bCs/>
          <w:color w:val="auto"/>
          <w:sz w:val="28"/>
          <w:szCs w:val="28"/>
          <w:highlight w:val="none"/>
          <w:lang w:val="en-US" w:eastAsia="zh-CN"/>
        </w:rPr>
        <w:t xml:space="preserve">8</w:t>
      </w:r>
      <w:r>
        <w:rPr>
          <w:rFonts w:hint="eastAsia" w:ascii="宋体" w:hAnsi="宋体" w:eastAsia="宋体" w:cs="宋体"/>
          <w:b w:val="0"/>
          <w:bCs/>
          <w:color w:val="auto"/>
          <w:sz w:val="28"/>
          <w:szCs w:val="28"/>
          <w:highlight w:val="none"/>
        </w:rPr>
        <w:t xml:space="preserve">）</w:t>
      </w:r>
      <w:r/>
    </w:p>
    <w:p>
      <w:pPr>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4.监狱和戒毒企业证明材料（格式见附件</w:t>
      </w:r>
      <w:r>
        <w:rPr>
          <w:rFonts w:hint="eastAsia" w:ascii="宋体" w:hAnsi="宋体" w:cs="宋体"/>
          <w:b w:val="0"/>
          <w:bCs/>
          <w:color w:val="auto"/>
          <w:sz w:val="28"/>
          <w:szCs w:val="28"/>
          <w:highlight w:val="none"/>
          <w:lang w:val="en-US" w:eastAsia="zh-CN"/>
        </w:rPr>
        <w:t xml:space="preserve">9</w:t>
      </w:r>
      <w:r>
        <w:rPr>
          <w:rFonts w:hint="eastAsia" w:ascii="宋体" w:hAnsi="宋体" w:eastAsia="宋体" w:cs="宋体"/>
          <w:b w:val="0"/>
          <w:bCs/>
          <w:color w:val="auto"/>
          <w:sz w:val="28"/>
          <w:szCs w:val="28"/>
          <w:highlight w:val="none"/>
        </w:rPr>
        <w:t xml:space="preserve">）</w:t>
      </w:r>
      <w:r/>
    </w:p>
    <w:p>
      <w:pPr>
        <w:rPr>
          <w:rFonts w:hint="eastAsia" w:ascii="宋体" w:hAnsi="宋体" w:eastAsia="宋体" w:cs="宋体"/>
          <w:b/>
          <w:color w:val="auto"/>
          <w:spacing w:val="20"/>
          <w:sz w:val="24"/>
          <w:highlight w:val="none"/>
          <w:lang w:eastAsia="zh-CN"/>
        </w:rPr>
      </w:pPr>
      <w:r>
        <w:rPr>
          <w:rFonts w:hint="eastAsia" w:ascii="宋体" w:hAnsi="宋体" w:eastAsia="宋体" w:cs="宋体"/>
          <w:b/>
          <w:color w:val="auto"/>
          <w:spacing w:val="20"/>
          <w:sz w:val="24"/>
          <w:highlight w:val="none"/>
          <w:lang w:eastAsia="zh-CN"/>
        </w:rPr>
      </w:r>
      <w:r/>
    </w:p>
    <w:p>
      <w:pP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r>
      <w:r/>
    </w:p>
    <w:p>
      <w:pP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r>
      <w:r/>
    </w:p>
    <w:p>
      <w:pP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r>
      <w:r/>
    </w:p>
    <w:p>
      <w:pP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r>
      <w:r/>
    </w:p>
    <w:p>
      <w:pPr>
        <w:pStyle w:val="695"/>
        <w:rPr>
          <w:rFonts w:hint="eastAsia"/>
          <w:color w:val="auto"/>
          <w:highlight w:val="none"/>
        </w:rPr>
      </w:pPr>
      <w:r>
        <w:rPr>
          <w:rFonts w:hint="eastAsia"/>
          <w:color w:val="auto"/>
          <w:highlight w:val="none"/>
        </w:rPr>
      </w:r>
      <w:r/>
    </w:p>
    <w:p>
      <w:pP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r>
      <w:r/>
    </w:p>
    <w:p>
      <w:pP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r>
      <w:r/>
    </w:p>
    <w:p>
      <w:pP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r>
      <w:r/>
    </w:p>
    <w:p>
      <w:pP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color w:val="auto"/>
          <w:spacing w:val="20"/>
          <w:sz w:val="24"/>
          <w:highlight w:val="none"/>
        </w:rPr>
        <w:t xml:space="preserve">响应文件</w:t>
      </w:r>
      <w:r>
        <w:rPr>
          <w:rFonts w:hint="eastAsia" w:ascii="宋体" w:hAnsi="宋体" w:eastAsia="宋体" w:cs="宋体"/>
          <w:b/>
          <w:color w:val="auto"/>
          <w:sz w:val="24"/>
          <w:highlight w:val="none"/>
        </w:rPr>
        <w:t xml:space="preserve">封面</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 xml:space="preserve">响应文件</w:t>
      </w:r>
      <w:r/>
    </w:p>
    <w:p>
      <w:pPr>
        <w:ind w:firstLine="873"/>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r>
      <w:r/>
    </w:p>
    <w:p>
      <w:pPr>
        <w:ind w:firstLine="873"/>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r>
      <w:r/>
    </w:p>
    <w:p>
      <w:pPr>
        <w:ind w:firstLine="51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51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1084"/>
        <w:rPr>
          <w:rFonts w:hint="eastAsia" w:ascii="宋体" w:hAnsi="宋体" w:eastAsia="宋体" w:cs="宋体"/>
          <w:b/>
          <w:color w:val="auto"/>
          <w:sz w:val="36"/>
          <w:highlight w:val="none"/>
          <w:u w:val="single"/>
          <w:lang w:val="en-US" w:eastAsia="zh-CN"/>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lang w:val="en-US" w:eastAsia="zh-CN"/>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lang w:val="en-US" w:eastAsia="zh-CN"/>
        </w:rPr>
        <w:t xml:space="preserve">                   </w:t>
      </w:r>
      <w:r/>
    </w:p>
    <w:p>
      <w:pPr>
        <w:rPr>
          <w:rFonts w:ascii="宋体" w:hAnsi="宋体" w:eastAsia="宋体" w:cs="宋体"/>
          <w:b/>
          <w:color w:val="auto"/>
          <w:sz w:val="36"/>
          <w:highlight w:val="none"/>
          <w:u w:val="single"/>
          <w:lang w:val="en-US" w:eastAsia="zh-CN"/>
        </w:rP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lang w:eastAsia="zh-CN"/>
        </w:rPr>
        <w:t xml:space="preserve">（</w:t>
      </w:r>
      <w:r>
        <w:rPr>
          <w:rFonts w:hint="eastAsia" w:ascii="宋体" w:hAnsi="宋体" w:eastAsia="宋体" w:cs="宋体"/>
          <w:b/>
          <w:color w:val="auto"/>
          <w:sz w:val="36"/>
          <w:highlight w:val="none"/>
          <w:u w:val="single"/>
          <w:lang w:val="en-US" w:eastAsia="zh-CN"/>
        </w:rPr>
        <w:t xml:space="preserve">加盖CA电子公章</w:t>
      </w:r>
      <w:r>
        <w:rPr>
          <w:rFonts w:hint="eastAsia" w:ascii="宋体" w:hAnsi="宋体" w:eastAsia="宋体" w:cs="宋体"/>
          <w:b/>
          <w:color w:val="auto"/>
          <w:sz w:val="36"/>
          <w:highlight w:val="none"/>
          <w:u w:val="single"/>
          <w:lang w:eastAsia="zh-CN"/>
        </w:rPr>
        <w:t xml:space="preserve">）</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日      期 ：</w:t>
      </w:r>
      <w:r>
        <w:rPr>
          <w:rFonts w:hint="eastAsia" w:ascii="宋体" w:hAnsi="宋体" w:eastAsia="宋体" w:cs="宋体"/>
          <w:b/>
          <w:color w:val="auto"/>
          <w:sz w:val="36"/>
          <w:highlight w:val="none"/>
          <w:u w:val="single"/>
          <w:lang w:val="en-US" w:eastAsia="zh-CN"/>
        </w:rPr>
        <w:t xml:space="preserve">                   </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both"/>
        <w:rPr>
          <w:rFonts w:hint="eastAsia" w:ascii="宋体" w:hAnsi="宋体" w:eastAsia="宋体" w:cs="宋体"/>
          <w:b/>
          <w:color w:val="auto"/>
          <w:sz w:val="15"/>
          <w:szCs w:val="15"/>
          <w:highlight w:val="none"/>
          <w:lang w:val="en-US" w:eastAsia="zh-CN"/>
        </w:rPr>
      </w:pPr>
      <w:r>
        <w:rPr>
          <w:rFonts w:hint="eastAsia" w:ascii="宋体" w:hAnsi="宋体" w:eastAsia="宋体" w:cs="宋体"/>
          <w:b/>
          <w:color w:val="auto"/>
          <w:sz w:val="15"/>
          <w:szCs w:val="15"/>
          <w:highlight w:val="none"/>
          <w:lang w:val="en-US" w:eastAsia="zh-CN"/>
        </w:rPr>
      </w:r>
      <w:r/>
    </w:p>
    <w:p>
      <w:pPr>
        <w:jc w:val="both"/>
        <w:rPr>
          <w:rFonts w:ascii="宋体" w:hAnsi="宋体" w:eastAsia="宋体" w:cs="宋体"/>
          <w:b w:val="0"/>
          <w:bCs w:val="0"/>
          <w:color w:val="auto"/>
          <w:sz w:val="24"/>
          <w:szCs w:val="24"/>
          <w:highlight w:val="none"/>
          <w:lang w:val="en-US" w:eastAsia="zh-CN"/>
        </w:rPr>
      </w:pPr>
      <w:r>
        <w:rPr>
          <w:rFonts w:ascii="宋体" w:hAnsi="宋体" w:eastAsia="宋体" w:cs="宋体"/>
          <w:b w:val="0"/>
          <w:bCs w:val="0"/>
          <w:color w:val="auto"/>
          <w:sz w:val="24"/>
          <w:szCs w:val="24"/>
          <w:highlight w:val="none"/>
          <w:lang w:val="en-US" w:eastAsia="zh-CN"/>
        </w:rPr>
      </w:r>
      <w:r/>
    </w:p>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附件1：</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投标人符合《政府采购法》第二十二条规定条件的声明函</w:t>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24"/>
          <w:szCs w:val="21"/>
          <w:highlight w:val="none"/>
        </w:rPr>
        <w:t xml:space="preserve">                   </w:t>
      </w:r>
      <w:r>
        <w:rPr>
          <w:rFonts w:hint="eastAsia" w:ascii="宋体" w:hAnsi="宋体" w:eastAsia="宋体" w:cs="宋体"/>
          <w:b/>
          <w:bCs/>
          <w:color w:val="auto"/>
          <w:sz w:val="44"/>
          <w:szCs w:val="44"/>
          <w:highlight w:val="none"/>
        </w:rPr>
        <w:t xml:space="preserve">   </w:t>
      </w:r>
      <w:r/>
    </w:p>
    <w:p>
      <w:pPr>
        <w:ind w:firstLine="480"/>
        <w:spacing w:line="520" w:lineRule="exact"/>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t xml:space="preserve">我单位参加</w:t>
      </w:r>
      <w:r>
        <w:rPr>
          <w:rFonts w:hint="eastAsia" w:ascii="宋体" w:hAnsi="宋体" w:cs="宋体"/>
          <w:bCs/>
          <w:color w:val="auto"/>
          <w:sz w:val="28"/>
          <w:szCs w:val="28"/>
          <w:highlight w:val="none"/>
          <w:u w:val="single"/>
          <w:lang w:eastAsia="zh-CN"/>
        </w:rPr>
        <w:t xml:space="preserve">江苏省海门中等专业学校采购食堂劳务外包服务项目</w:t>
      </w:r>
      <w:r>
        <w:rPr>
          <w:rFonts w:hint="eastAsia" w:ascii="宋体" w:hAnsi="宋体" w:cs="宋体"/>
          <w:bCs/>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（项目编号</w:t>
      </w:r>
      <w:r>
        <w:rPr>
          <w:rFonts w:hint="eastAsia" w:ascii="宋体" w:hAnsi="宋体" w:eastAsia="宋体" w:cs="宋体"/>
          <w:bCs/>
          <w:color w:val="auto"/>
          <w:sz w:val="28"/>
          <w:szCs w:val="28"/>
          <w:highlight w:val="none"/>
          <w:lang w:eastAsia="zh-CN"/>
        </w:rPr>
        <w:t xml:space="preserve">：JSZC-320614-GDHC-G2026-0007</w:t>
      </w:r>
      <w:r>
        <w:rPr>
          <w:rFonts w:hint="eastAsia" w:ascii="宋体" w:hAnsi="宋体" w:eastAsia="宋体" w:cs="宋体"/>
          <w:bCs/>
          <w:color w:val="auto"/>
          <w:sz w:val="28"/>
          <w:szCs w:val="28"/>
          <w:highlight w:val="none"/>
        </w:rPr>
        <w:t xml:space="preserve">）投标活动。针对《中华人民共和国政府采购法》第二十二条规定做出如下声明：</w:t>
      </w:r>
      <w:r/>
    </w:p>
    <w:p>
      <w:pPr>
        <w:ind w:firstLine="482"/>
        <w:spacing w:line="52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1.我单位具有独立承担民事责任的能力；</w:t>
      </w:r>
      <w:r/>
    </w:p>
    <w:p>
      <w:pPr>
        <w:ind w:firstLine="482"/>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2.我单位具有良好的商业信誉和健全的财务会计制度；</w:t>
      </w:r>
      <w:r/>
    </w:p>
    <w:p>
      <w:pPr>
        <w:ind w:firstLine="482"/>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3.我单位具有履行合同所必需的设备和专业技术能力；</w:t>
      </w:r>
      <w:r/>
    </w:p>
    <w:p>
      <w:pPr>
        <w:ind w:firstLine="482"/>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4.我单位有依法缴纳税收和社会保障资金的良好记录；</w:t>
      </w:r>
      <w:r/>
    </w:p>
    <w:p>
      <w:pPr>
        <w:ind w:firstLine="482"/>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6.我单位满足法律、行政法规规定的其他条件。</w:t>
      </w:r>
      <w:r/>
    </w:p>
    <w:p>
      <w:pPr>
        <w:ind w:firstLine="482"/>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 xml:space="preserve">承诺人名称（公章）：</w:t>
      </w:r>
      <w:r/>
    </w:p>
    <w:p>
      <w:pPr>
        <w:jc w:val="right"/>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p>
    <w:p>
      <w:pPr>
        <w:jc w:val="right"/>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8"/>
          <w:szCs w:val="28"/>
          <w:highlight w:val="none"/>
        </w:rPr>
        <w:t xml:space="preserve">                                日期：</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年</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月</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日</w:t>
      </w:r>
      <w:r/>
    </w:p>
    <w:p>
      <w:pPr>
        <w:pStyle w:val="8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jc w:val="both"/>
        <w:spacing w:before="0" w:beforeAutospacing="0" w:after="0" w:afterAutospacing="0" w:line="560" w:lineRule="exact"/>
        <w:widowControl w:val="off"/>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pStyle w:val="872"/>
        <w:jc w:val="both"/>
        <w:spacing w:before="0" w:beforeAutospacing="0" w:after="0" w:afterAutospacing="0" w:line="560" w:lineRule="exact"/>
        <w:widowControl w:val="off"/>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jc w:val="both"/>
        <w:rPr>
          <w:rFonts w:hint="eastAsia" w:ascii="宋体" w:hAnsi="宋体" w:eastAsia="宋体" w:cs="宋体"/>
          <w:i w:val="0"/>
          <w:iCs/>
          <w:color w:val="auto"/>
          <w:sz w:val="32"/>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auto"/>
          <w:sz w:val="32"/>
          <w:highlight w:val="none"/>
          <w:u w:val="single"/>
          <w:lang w:val="en-US" w:eastAsia="zh-CN"/>
        </w:rPr>
      </w:r>
      <w:r/>
    </w:p>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附件2：</w:t>
      </w:r>
      <w:r/>
    </w:p>
    <w:p>
      <w:pPr>
        <w:pStyle w:val="872"/>
        <w:jc w:val="center"/>
        <w:spacing w:before="0" w:beforeAutospacing="0" w:after="0" w:afterAutospacing="0" w:line="560" w:lineRule="exact"/>
        <w:widowControl w:val="off"/>
        <w:rPr>
          <w:rFonts w:hint="eastAsia" w:ascii="宋体" w:hAnsi="宋体" w:eastAsia="宋体" w:cs="宋体"/>
          <w:b/>
          <w:bCs/>
          <w:color w:val="auto"/>
          <w:sz w:val="32"/>
          <w:szCs w:val="32"/>
          <w:highlight w:val="none"/>
          <w:lang w:bidi="ar"/>
        </w:rPr>
      </w:pPr>
      <w:r>
        <w:rPr>
          <w:rFonts w:hint="eastAsia" w:ascii="宋体" w:hAnsi="宋体" w:eastAsia="宋体" w:cs="宋体"/>
          <w:b/>
          <w:color w:val="auto"/>
          <w:sz w:val="32"/>
          <w:szCs w:val="32"/>
          <w:highlight w:val="none"/>
          <w:lang w:bidi="ar"/>
        </w:rPr>
        <w:t xml:space="preserve">法定代表人身份证明</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lang w:bidi="ar"/>
        </w:rPr>
        <w:t xml:space="preserve">        </w:t>
      </w:r>
      <w:r>
        <w:rPr>
          <w:rFonts w:hint="eastAsia" w:ascii="宋体" w:hAnsi="宋体" w:eastAsia="宋体" w:cs="宋体"/>
          <w:color w:val="auto"/>
          <w:sz w:val="28"/>
          <w:szCs w:val="28"/>
          <w:highlight w:val="none"/>
          <w:lang w:bidi="ar"/>
        </w:rPr>
        <w:t xml:space="preserve">先生/女士： 现任我单位</w:t>
      </w:r>
      <w:r>
        <w:rPr>
          <w:rFonts w:hint="eastAsia" w:ascii="宋体" w:hAnsi="宋体" w:eastAsia="宋体" w:cs="宋体"/>
          <w:color w:val="auto"/>
          <w:sz w:val="28"/>
          <w:szCs w:val="28"/>
          <w:highlight w:val="none"/>
          <w:u w:val="single"/>
          <w:lang w:bidi="ar"/>
        </w:rPr>
        <w:t xml:space="preserve">        </w:t>
      </w:r>
      <w:r>
        <w:rPr>
          <w:rFonts w:hint="eastAsia" w:ascii="宋体" w:hAnsi="宋体" w:eastAsia="宋体" w:cs="宋体"/>
          <w:color w:val="auto"/>
          <w:sz w:val="28"/>
          <w:szCs w:val="28"/>
          <w:highlight w:val="none"/>
          <w:lang w:bidi="ar"/>
        </w:rPr>
        <w:t xml:space="preserve">职务，为法定代表人，特此证明。</w:t>
      </w:r>
      <w:r/>
    </w:p>
    <w:p>
      <w:pPr>
        <w:ind w:firstLine="480"/>
        <w:spacing w:line="48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bidi="ar"/>
        </w:rPr>
        <w:t xml:space="preserve">身份证号码：</w:t>
      </w:r>
      <w:r>
        <w:rPr>
          <w:rFonts w:hint="eastAsia" w:ascii="宋体" w:hAnsi="宋体" w:eastAsia="宋体" w:cs="宋体"/>
          <w:color w:val="auto"/>
          <w:sz w:val="28"/>
          <w:szCs w:val="28"/>
          <w:highlight w:val="none"/>
          <w:u w:val="single"/>
          <w:lang w:bidi="ar"/>
        </w:rPr>
        <w:t xml:space="preserve">                  </w:t>
      </w:r>
      <w:r/>
    </w:p>
    <w:p>
      <w:pPr>
        <w:ind w:firstLine="480"/>
        <w:spacing w:line="48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联系方式：</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p>
    <w:p>
      <w:pPr>
        <w:pStyle w:val="897"/>
        <w:spacing w:line="600" w:lineRule="exac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注：提供法定代表人的身份证复印件盖公章</w:t>
      </w:r>
      <w:bookmarkEnd w:id="47"/>
      <w:r/>
      <w:bookmarkEnd w:id="48"/>
      <w:r/>
      <w:r/>
    </w:p>
    <w:p>
      <w:pPr>
        <w:jc w:val="center"/>
        <w:spacing w:line="52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jc w:val="both"/>
        <w:rPr>
          <w:rFonts w:hint="eastAsia" w:ascii="宋体" w:hAnsi="宋体" w:eastAsia="宋体" w:cs="宋体"/>
          <w:i w:val="0"/>
          <w:iCs/>
          <w:color w:val="auto"/>
          <w:sz w:val="32"/>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auto"/>
          <w:sz w:val="32"/>
          <w:highlight w:val="none"/>
          <w:u w:val="single"/>
          <w:lang w:val="en-US" w:eastAsia="zh-CN"/>
        </w:rPr>
      </w:r>
      <w:r/>
    </w:p>
    <w:p>
      <w:pPr>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附件3：</w:t>
      </w:r>
      <w:r/>
    </w:p>
    <w:p>
      <w:pPr>
        <w:jc w:val="center"/>
        <w:spacing w:line="52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法定代表人授权书</w:t>
      </w:r>
      <w:r/>
    </w:p>
    <w:p>
      <w:pPr>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20" w:lineRule="exact"/>
        <w:rPr>
          <w:rFonts w:hint="eastAsia" w:ascii="宋体" w:hAnsi="宋体" w:eastAsia="宋体" w:cs="宋体"/>
          <w:bCs/>
          <w:color w:val="auto"/>
          <w:sz w:val="28"/>
          <w:szCs w:val="28"/>
          <w:highlight w:val="none"/>
        </w:rPr>
      </w:pPr>
      <w:r>
        <w:rPr>
          <w:rFonts w:hint="eastAsia" w:ascii="宋体" w:hAnsi="宋体" w:cs="宋体"/>
          <w:color w:val="auto"/>
          <w:sz w:val="28"/>
          <w:szCs w:val="28"/>
          <w:highlight w:val="none"/>
          <w:u w:val="single"/>
          <w:lang w:eastAsia="zh-CN"/>
        </w:rPr>
        <w:t xml:space="preserve">江苏省海门中等专业学校</w:t>
      </w:r>
      <w:r>
        <w:rPr>
          <w:rFonts w:hint="eastAsia" w:ascii="宋体" w:hAnsi="宋体" w:eastAsia="宋体" w:cs="宋体"/>
          <w:bCs/>
          <w:color w:val="auto"/>
          <w:sz w:val="28"/>
          <w:szCs w:val="28"/>
          <w:highlight w:val="none"/>
        </w:rPr>
        <w:t xml:space="preserve">：</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兹授权</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被授权人的姓名、职务）代表我公司参加</w:t>
      </w:r>
      <w:r>
        <w:rPr>
          <w:rFonts w:hint="eastAsia" w:ascii="宋体" w:hAnsi="宋体" w:cs="宋体"/>
          <w:color w:val="auto"/>
          <w:sz w:val="28"/>
          <w:szCs w:val="28"/>
          <w:highlight w:val="none"/>
          <w:u w:val="single"/>
          <w:lang w:eastAsia="zh-CN"/>
        </w:rPr>
        <w:t xml:space="preserve">江苏省海门中等专业学校采购食堂劳务外包服务项目</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 xml:space="preserve">（项目编号：JSZC-320614-GDHC-G2026-0007）</w:t>
      </w:r>
      <w:r>
        <w:rPr>
          <w:rFonts w:hint="eastAsia" w:ascii="宋体" w:hAnsi="宋体" w:eastAsia="宋体" w:cs="宋体"/>
          <w:color w:val="auto"/>
          <w:sz w:val="28"/>
          <w:szCs w:val="28"/>
          <w:highlight w:val="none"/>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附：授权代表情况：</w:t>
      </w:r>
      <w:r/>
    </w:p>
    <w:p>
      <w:pPr>
        <w:spacing w:line="5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姓名：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性别：</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职务：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手机：</w:t>
      </w:r>
      <w:r>
        <w:rPr>
          <w:rFonts w:hint="eastAsia" w:ascii="宋体" w:hAnsi="宋体" w:eastAsia="宋体" w:cs="宋体"/>
          <w:color w:val="auto"/>
          <w:szCs w:val="21"/>
          <w:highlight w:val="none"/>
          <w:u w:val="single"/>
        </w:rPr>
        <w:t xml:space="preserve">            </w:t>
      </w:r>
      <w:r/>
    </w:p>
    <w:p>
      <w:pPr>
        <w:spacing w:line="5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身份证号码：</w:t>
      </w:r>
      <w:r>
        <w:rPr>
          <w:rFonts w:hint="eastAsia" w:ascii="宋体" w:hAnsi="宋体" w:eastAsia="宋体" w:cs="宋体"/>
          <w:color w:val="auto"/>
          <w:szCs w:val="21"/>
          <w:highlight w:val="none"/>
          <w:u w:val="single"/>
        </w:rPr>
        <w:t xml:space="preserve">                               </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详细通讯地址：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邮政编码：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单位名称（公章）             </w:t>
      </w:r>
      <w:r>
        <w:rPr>
          <w:rFonts w:hint="eastAsia" w:ascii="宋体" w:hAnsi="宋体" w:eastAsia="宋体" w:cs="宋体"/>
          <w:bCs/>
          <w:color w:val="auto"/>
          <w:sz w:val="28"/>
          <w:szCs w:val="28"/>
          <w:highlight w:val="none"/>
        </w:rPr>
        <w:t xml:space="preserve">法定代表人（签字或盖章）</w:t>
      </w:r>
      <w:r/>
    </w:p>
    <w:p>
      <w:pPr>
        <w:ind w:firstLine="1400"/>
        <w:spacing w:line="520" w:lineRule="exact"/>
        <w:rPr>
          <w:rFonts w:hint="eastAsia" w:ascii="宋体" w:hAnsi="宋体" w:eastAsia="宋体" w:cs="宋体"/>
          <w:color w:val="auto"/>
          <w:szCs w:val="21"/>
          <w:highlight w:val="none"/>
        </w:rPr>
      </w:pPr>
      <w:r>
        <w:rPr>
          <w:rFonts w:hint="eastAsia" w:ascii="宋体" w:hAnsi="宋体" w:eastAsia="宋体" w:cs="宋体"/>
          <w:color w:val="auto"/>
          <w:sz w:val="28"/>
          <w:szCs w:val="28"/>
          <w:highlight w:val="none"/>
        </w:rPr>
        <w:t xml:space="preserve">                                  年   月    日  </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被授权人身份证复印件</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2"/>
        <w:spacing w:line="52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1995"/>
        <w:spacing w:line="52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（粘贴此处）</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6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6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92"/>
        <w:jc w:val="center"/>
        <w:spacing w:line="560" w:lineRule="atLeas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892"/>
        <w:jc w:val="center"/>
        <w:spacing w:line="560" w:lineRule="atLeas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both"/>
        <w:rPr>
          <w:rFonts w:hint="eastAsia" w:ascii="宋体" w:hAnsi="宋体" w:eastAsia="宋体" w:cs="宋体"/>
          <w:i w:val="0"/>
          <w:iCs/>
          <w:color w:val="auto"/>
          <w:sz w:val="32"/>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auto"/>
          <w:sz w:val="32"/>
          <w:highlight w:val="none"/>
          <w:u w:val="single"/>
          <w:lang w:val="en-US" w:eastAsia="zh-CN"/>
        </w:rPr>
      </w:r>
      <w:r/>
    </w:p>
    <w:p>
      <w:pPr>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jc w:val="both"/>
        <w:rPr>
          <w:rFonts w:hint="eastAsia" w:ascii="宋体" w:hAnsi="宋体" w:eastAsia="宋体" w:cs="宋体"/>
          <w:i w:val="0"/>
          <w:iCs/>
          <w:color w:val="auto"/>
          <w:sz w:val="32"/>
          <w:highlight w:val="none"/>
          <w:u w:val="single"/>
          <w:lang w:val="en-US" w:eastAsia="zh-CN"/>
        </w:rPr>
      </w:pPr>
      <w:r>
        <w:rPr>
          <w:rFonts w:hint="eastAsia" w:ascii="宋体" w:hAnsi="宋体" w:eastAsia="宋体" w:cs="宋体"/>
          <w:b w:val="0"/>
          <w:bCs/>
          <w:color w:val="auto"/>
          <w:sz w:val="24"/>
          <w:szCs w:val="24"/>
          <w:highlight w:val="none"/>
          <w:lang w:val="en-US" w:eastAsia="zh-CN"/>
        </w:rPr>
        <w:t xml:space="preserve">附件4：</w:t>
      </w:r>
      <w:r/>
    </w:p>
    <w:p>
      <w:pPr>
        <w:ind w:firstLine="321"/>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政府采购供应商信用承诺书</w:t>
      </w:r>
      <w:r/>
    </w:p>
    <w:p>
      <w:pPr>
        <w:ind w:firstLine="321"/>
        <w:jc w:val="center"/>
        <w:spacing w:line="560" w:lineRule="exac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四、承诺本单位自觉接受行政管理部门、行业组织、社会公众、新闻舆论的监督。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六、承诺本单位在信用中国（江苏）网站中无违法违规、较重或严重失信记录。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七、承诺本单位提出政府采购质疑和投诉坚持依法依规、诚实信用原则。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八、根据政府采购相关法律法规的规定需要作出的其他承诺。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highlight w:val="none"/>
        </w:rPr>
        <w:t xml:space="preserve">） ___________</w:t>
      </w:r>
      <w:r/>
    </w:p>
    <w:p>
      <w:pPr>
        <w:ind w:left="420"/>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日期：_____年______月______日</w:t>
      </w:r>
      <w:r/>
    </w:p>
    <w:p>
      <w:pPr>
        <w:jc w:val="both"/>
        <w:rPr>
          <w:rFonts w:hint="eastAsia"/>
          <w:color w:val="auto"/>
          <w:highlight w:val="none"/>
        </w:rPr>
      </w:pPr>
      <w:r>
        <w:rPr>
          <w:rFonts w:hint="eastAsia"/>
          <w:color w:val="auto"/>
          <w:highlight w:val="none"/>
        </w:rPr>
      </w:r>
      <w:r/>
    </w:p>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附件5：</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报价一览表</w:t>
      </w:r>
      <w:r/>
    </w:p>
    <w:p>
      <w:pPr>
        <w:ind w:firstLine="480"/>
        <w:jc w:val="both"/>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pStyle w:val="922"/>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供应商全称（加盖电子签章）：</w:t>
      </w:r>
      <w:r/>
    </w:p>
    <w:p>
      <w:pPr>
        <w:pStyle w:val="922"/>
        <w:ind w:firstLine="48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val="en-US" w:eastAsia="zh-CN"/>
        </w:rPr>
        <w:t xml:space="preserve"> JSZC-320614-GDHC-G2026-0007</w:t>
      </w:r>
      <w:r/>
    </w:p>
    <w:tbl>
      <w:tblPr>
        <w:tblStyle w:val="875"/>
        <w:tblW w:w="105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4129"/>
        <w:gridCol w:w="2738"/>
        <w:gridCol w:w="2418"/>
        <w:gridCol w:w="1233"/>
      </w:tblGrid>
      <w:tr>
        <w:trPr>
          <w:jc w:val="center"/>
          <w:trHeight w:val="664"/>
        </w:trPr>
        <w:tc>
          <w:tcPr>
            <w:tcMar>
              <w:left w:w="15" w:type="dxa"/>
              <w:top w:w="15" w:type="dxa"/>
              <w:right w:w="15" w:type="dxa"/>
              <w:bottom w:w="15" w:type="dxa"/>
            </w:tcMar>
            <w:tcW w:w="4129" w:type="dxa"/>
            <w:vAlign w:val="center"/>
            <w:textDirection w:val="lrTb"/>
            <w:noWrap/>
          </w:tcPr>
          <w:p>
            <w:pPr>
              <w:pStyle w:val="922"/>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项目名称</w:t>
            </w:r>
            <w:r/>
          </w:p>
        </w:tc>
        <w:tc>
          <w:tcPr>
            <w:tcMar>
              <w:left w:w="15" w:type="dxa"/>
              <w:top w:w="15" w:type="dxa"/>
              <w:right w:w="15" w:type="dxa"/>
              <w:bottom w:w="15" w:type="dxa"/>
            </w:tcMar>
            <w:tcW w:w="2738" w:type="dxa"/>
            <w:vAlign w:val="center"/>
            <w:textDirection w:val="lrTb"/>
            <w:noWrap/>
          </w:tcPr>
          <w:p>
            <w:pPr>
              <w:pStyle w:val="922"/>
              <w:jc w:val="center"/>
              <w:rPr>
                <w:rFonts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最高限价</w:t>
            </w:r>
            <w:r>
              <w:rPr>
                <w:rFonts w:hint="eastAsia" w:ascii="宋体" w:hAnsi="宋体" w:eastAsia="宋体" w:cs="宋体"/>
                <w:b/>
                <w:bCs/>
                <w:color w:val="auto"/>
                <w:sz w:val="28"/>
                <w:szCs w:val="28"/>
                <w:highlight w:val="none"/>
                <w:lang w:val="en-US" w:eastAsia="zh-CN"/>
              </w:rPr>
              <w:t xml:space="preserve">（元</w:t>
            </w:r>
            <w:r>
              <w:rPr>
                <w:rFonts w:hint="eastAsia" w:ascii="宋体" w:hAnsi="宋体" w:cs="宋体"/>
                <w:b/>
                <w:bCs/>
                <w:color w:val="auto"/>
                <w:sz w:val="28"/>
                <w:szCs w:val="28"/>
                <w:highlight w:val="none"/>
                <w:lang w:val="en-US" w:eastAsia="zh-CN"/>
              </w:rPr>
              <w:t xml:space="preserve">/年</w:t>
            </w:r>
            <w:r>
              <w:rPr>
                <w:rFonts w:hint="eastAsia" w:ascii="宋体" w:hAnsi="宋体" w:eastAsia="宋体" w:cs="宋体"/>
                <w:b/>
                <w:bCs/>
                <w:color w:val="auto"/>
                <w:sz w:val="28"/>
                <w:szCs w:val="28"/>
                <w:highlight w:val="none"/>
                <w:lang w:val="en-US" w:eastAsia="zh-CN"/>
              </w:rPr>
              <w:t xml:space="preserve">）</w:t>
            </w:r>
            <w:r/>
          </w:p>
        </w:tc>
        <w:tc>
          <w:tcPr>
            <w:tcMar>
              <w:left w:w="15" w:type="dxa"/>
              <w:top w:w="15" w:type="dxa"/>
              <w:right w:w="15" w:type="dxa"/>
              <w:bottom w:w="15" w:type="dxa"/>
            </w:tcMar>
            <w:tcW w:w="2418" w:type="dxa"/>
            <w:vAlign w:val="center"/>
            <w:textDirection w:val="lrTb"/>
            <w:noWrap/>
          </w:tcPr>
          <w:p>
            <w:pPr>
              <w:pStyle w:val="922"/>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投标报价（元</w:t>
            </w:r>
            <w:r>
              <w:rPr>
                <w:rFonts w:hint="eastAsia" w:ascii="宋体" w:hAnsi="宋体" w:cs="宋体"/>
                <w:b/>
                <w:bCs/>
                <w:color w:val="auto"/>
                <w:sz w:val="28"/>
                <w:szCs w:val="28"/>
                <w:highlight w:val="none"/>
                <w:lang w:val="en-US" w:eastAsia="zh-CN"/>
              </w:rPr>
              <w:t xml:space="preserve">/年</w:t>
            </w:r>
            <w:r>
              <w:rPr>
                <w:rFonts w:hint="eastAsia" w:ascii="宋体" w:hAnsi="宋体" w:eastAsia="宋体" w:cs="宋体"/>
                <w:b/>
                <w:bCs/>
                <w:color w:val="auto"/>
                <w:sz w:val="28"/>
                <w:szCs w:val="28"/>
                <w:highlight w:val="none"/>
                <w:lang w:val="en-US" w:eastAsia="zh-CN"/>
              </w:rPr>
              <w:t xml:space="preserve">）</w:t>
            </w:r>
            <w:r/>
          </w:p>
        </w:tc>
        <w:tc>
          <w:tcPr>
            <w:tcMar>
              <w:left w:w="15" w:type="dxa"/>
              <w:top w:w="15" w:type="dxa"/>
              <w:right w:w="15" w:type="dxa"/>
              <w:bottom w:w="15" w:type="dxa"/>
            </w:tcMar>
            <w:tcW w:w="1233" w:type="dxa"/>
            <w:vAlign w:val="center"/>
            <w:textDirection w:val="lrTb"/>
            <w:noWrap/>
          </w:tcPr>
          <w:p>
            <w:pPr>
              <w:pStyle w:val="922"/>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备注</w:t>
            </w:r>
            <w:r/>
          </w:p>
        </w:tc>
      </w:tr>
      <w:tr>
        <w:trPr>
          <w:jc w:val="center"/>
          <w:trHeight w:val="2214"/>
        </w:trPr>
        <w:tc>
          <w:tcPr>
            <w:tcMar>
              <w:left w:w="15" w:type="dxa"/>
              <w:top w:w="15" w:type="dxa"/>
              <w:right w:w="15" w:type="dxa"/>
              <w:bottom w:w="15" w:type="dxa"/>
            </w:tcMar>
            <w:tcW w:w="4129" w:type="dxa"/>
            <w:vAlign w:val="center"/>
            <w:textDirection w:val="lrTb"/>
            <w:noWrap/>
          </w:tcPr>
          <w:p>
            <w:pPr>
              <w:pStyle w:val="922"/>
              <w:jc w:val="center"/>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江苏省海门中等专业学校采购食堂劳务外包服务项目</w:t>
            </w:r>
            <w:r/>
          </w:p>
        </w:tc>
        <w:tc>
          <w:tcPr>
            <w:tcMar>
              <w:left w:w="15" w:type="dxa"/>
              <w:top w:w="15" w:type="dxa"/>
              <w:right w:w="15" w:type="dxa"/>
              <w:bottom w:w="15" w:type="dxa"/>
            </w:tcMar>
            <w:tcW w:w="2738" w:type="dxa"/>
            <w:vAlign w:val="center"/>
            <w:textDirection w:val="lrTb"/>
            <w:noWrap/>
          </w:tcPr>
          <w:p>
            <w:pPr>
              <w:pStyle w:val="922"/>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4800000</w:t>
            </w:r>
            <w:r/>
          </w:p>
        </w:tc>
        <w:tc>
          <w:tcPr>
            <w:tcMar>
              <w:left w:w="15" w:type="dxa"/>
              <w:top w:w="15" w:type="dxa"/>
              <w:right w:w="15" w:type="dxa"/>
              <w:bottom w:w="15" w:type="dxa"/>
            </w:tcMar>
            <w:tcW w:w="2418" w:type="dxa"/>
            <w:vAlign w:val="center"/>
            <w:textDirection w:val="lrTb"/>
            <w:noWrap/>
          </w:tcPr>
          <w:p>
            <w:pPr>
              <w:pStyle w:val="922"/>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15" w:type="dxa"/>
            </w:tcMar>
            <w:tcW w:w="1233" w:type="dxa"/>
            <w:vAlign w:val="center"/>
            <w:textDirection w:val="lrTb"/>
            <w:noWrap/>
          </w:tcPr>
          <w:p>
            <w:pPr>
              <w:pStyle w:val="922"/>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9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2"/>
        <w:ind w:firstLine="48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8"/>
          <w:szCs w:val="28"/>
          <w:highlight w:val="none"/>
        </w:rPr>
        <w:t xml:space="preserve">日期：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
          <w:color w:val="auto"/>
          <w:sz w:val="32"/>
          <w:highlight w:val="none"/>
        </w:rPr>
        <w:sectPr>
          <w:headerReference w:type="default" r:id="rId9"/>
          <w:footerReference w:type="default" r:id="rId10"/>
          <w:footnotePr/>
          <w:endnotePr/>
          <w:type w:val="nextPage"/>
          <w:pgSz w:w="11906" w:h="16838" w:orient="portrait"/>
          <w:pgMar w:top="1134" w:right="1134" w:bottom="1134" w:left="1134" w:header="851" w:footer="907" w:gutter="0"/>
          <w:cols w:num="1" w:sep="0" w:space="1701" w:equalWidth="1"/>
          <w:docGrid w:linePitch="360"/>
        </w:sectPr>
      </w:pPr>
      <w:r>
        <w:rPr>
          <w:rFonts w:hint="eastAsia" w:ascii="宋体" w:hAnsi="宋体" w:eastAsia="宋体" w:cs="宋体"/>
          <w:b/>
          <w:color w:val="auto"/>
          <w:sz w:val="32"/>
          <w:highlight w:val="none"/>
        </w:rPr>
      </w:r>
      <w:r/>
    </w:p>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附件</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CN"/>
        </w:rPr>
        <w:t xml:space="preserve">：</w:t>
      </w:r>
      <w:r/>
    </w:p>
    <w:p>
      <w:pPr>
        <w:jc w:val="center"/>
        <w:rPr>
          <w:rFonts w:hint="eastAsia" w:ascii="宋体" w:hAnsi="宋体" w:eastAsia="宋体" w:cs="宋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val="en-US" w:eastAsia="zh-CN"/>
        </w:rPr>
        <w:t xml:space="preserve">分项报价表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供应商全称（加盖电子签章）：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项目编号：JSZC-320614-GDHC-G2026-0007</w:t>
      </w:r>
      <w:r/>
    </w:p>
    <w:tbl>
      <w:tblPr>
        <w:tblStyle w:val="66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2150"/>
        <w:gridCol w:w="2818"/>
        <w:gridCol w:w="1665"/>
        <w:gridCol w:w="2459"/>
      </w:tblGrid>
      <w:tr>
        <w:trPr>
          <w:trHeight w:val="522"/>
        </w:trPr>
        <w:tc>
          <w:tcPr>
            <w:tcW w:w="385" w:type="pct"/>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091" w:type="pct"/>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p>
        </w:tc>
        <w:tc>
          <w:tcPr>
            <w:tcW w:w="1430" w:type="pct"/>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测算以及公式</w:t>
            </w:r>
            <w:r/>
          </w:p>
        </w:tc>
        <w:tc>
          <w:tcPr>
            <w:tcW w:w="845" w:type="pct"/>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年费用（元）</w:t>
            </w:r>
            <w:r/>
          </w:p>
        </w:tc>
        <w:tc>
          <w:tcPr>
            <w:tcW w:w="1247" w:type="pct"/>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602"/>
        </w:trPr>
        <w:tc>
          <w:tcPr>
            <w:tcW w:w="385" w:type="pct"/>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tcW w:w="1091" w:type="pct"/>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人员工资</w:t>
            </w:r>
            <w:r/>
          </w:p>
        </w:tc>
        <w:tc>
          <w:tcPr>
            <w:tcW w:w="143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5"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7"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工资、社保按十二个月报价</w:t>
            </w:r>
            <w:r/>
          </w:p>
        </w:tc>
      </w:tr>
      <w:tr>
        <w:trPr>
          <w:trHeight w:val="509"/>
        </w:trPr>
        <w:tc>
          <w:tcPr>
            <w:tcW w:w="38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9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项目经理（食品总监）</w:t>
            </w:r>
            <w:r/>
          </w:p>
        </w:tc>
        <w:tc>
          <w:tcPr>
            <w:tcW w:w="1430" w:type="pct"/>
            <w:vAlign w:val="center"/>
            <w:textDirection w:val="lrTb"/>
            <w:noWrap w:val="false"/>
          </w:tcPr>
          <w:p>
            <w:pPr>
              <w:ind w:firstLine="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p>
        </w:tc>
        <w:tc>
          <w:tcPr>
            <w:tcW w:w="845"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7"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9"/>
        </w:trPr>
        <w:tc>
          <w:tcPr>
            <w:tcW w:w="38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9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食品安全管理员</w:t>
            </w:r>
            <w:r/>
          </w:p>
        </w:tc>
        <w:tc>
          <w:tcPr>
            <w:tcW w:w="1430" w:type="pct"/>
            <w:vAlign w:val="center"/>
            <w:textDirection w:val="lrTb"/>
            <w:noWrap w:val="false"/>
          </w:tcPr>
          <w:p>
            <w:pPr>
              <w:ind w:firstLine="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p>
        </w:tc>
        <w:tc>
          <w:tcPr>
            <w:tcW w:w="845"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7"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9"/>
        </w:trPr>
        <w:tc>
          <w:tcPr>
            <w:tcW w:w="38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9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行政主厨兼营养师</w:t>
            </w:r>
            <w:r/>
          </w:p>
        </w:tc>
        <w:tc>
          <w:tcPr>
            <w:tcW w:w="1430" w:type="pct"/>
            <w:vAlign w:val="center"/>
            <w:textDirection w:val="lrTb"/>
            <w:noWrap w:val="false"/>
          </w:tcPr>
          <w:p>
            <w:pPr>
              <w:ind w:firstLine="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p>
        </w:tc>
        <w:tc>
          <w:tcPr>
            <w:tcW w:w="845"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7"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9"/>
        </w:trPr>
        <w:tc>
          <w:tcPr>
            <w:tcW w:w="38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91"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厨师</w:t>
            </w:r>
            <w:r/>
          </w:p>
        </w:tc>
        <w:tc>
          <w:tcPr>
            <w:tcW w:w="1430" w:type="pct"/>
            <w:vAlign w:val="center"/>
            <w:textDirection w:val="lrTb"/>
            <w:noWrap w:val="false"/>
          </w:tcPr>
          <w:p>
            <w:pPr>
              <w:ind w:firstLine="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p>
        </w:tc>
        <w:tc>
          <w:tcPr>
            <w:tcW w:w="845"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7"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9"/>
        </w:trPr>
        <w:tc>
          <w:tcPr>
            <w:tcW w:w="38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tcW w:w="109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面点师</w:t>
            </w:r>
            <w:r/>
          </w:p>
        </w:tc>
        <w:tc>
          <w:tcPr>
            <w:tcW w:w="1430" w:type="pct"/>
            <w:vAlign w:val="center"/>
            <w:textDirection w:val="lrTb"/>
            <w:noWrap w:val="false"/>
          </w:tcPr>
          <w:p>
            <w:pPr>
              <w:ind w:firstLine="120"/>
              <w:spacing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p>
        </w:tc>
        <w:tc>
          <w:tcPr>
            <w:tcW w:w="845"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7"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9"/>
        </w:trPr>
        <w:tc>
          <w:tcPr>
            <w:tcW w:w="385" w:type="pct"/>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109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勤杂</w:t>
            </w:r>
            <w:r>
              <w:rPr>
                <w:rFonts w:hint="eastAsia" w:ascii="宋体" w:hAnsi="宋体" w:eastAsia="宋体" w:cs="宋体"/>
                <w:color w:val="auto"/>
                <w:sz w:val="24"/>
                <w:szCs w:val="24"/>
                <w:highlight w:val="none"/>
                <w:lang w:val="en-US" w:eastAsia="zh-CN"/>
              </w:rPr>
              <w:t xml:space="preserve">人员</w:t>
            </w:r>
            <w:r/>
          </w:p>
        </w:tc>
        <w:tc>
          <w:tcPr>
            <w:tcW w:w="1430" w:type="pct"/>
            <w:vAlign w:val="center"/>
            <w:textDirection w:val="lrTb"/>
            <w:noWrap w:val="false"/>
          </w:tcPr>
          <w:p>
            <w:pPr>
              <w:ind w:firstLine="1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p>
        </w:tc>
        <w:tc>
          <w:tcPr>
            <w:tcW w:w="845"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7"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12"/>
        </w:trPr>
        <w:tc>
          <w:tcPr>
            <w:tcW w:w="385" w:type="pct"/>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tcW w:w="1091" w:type="pct"/>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社保</w:t>
            </w:r>
            <w:r/>
          </w:p>
        </w:tc>
        <w:tc>
          <w:tcPr>
            <w:tcW w:w="1430" w:type="pct"/>
            <w:vAlign w:val="center"/>
            <w:textDirection w:val="lrTb"/>
            <w:noWrap w:val="false"/>
          </w:tcPr>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u w:val="single"/>
              </w:rPr>
              <w:t xml:space="preserve">社保缴纳基数   （应符合政府部门规定要求） </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%×12月×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人数</w:t>
            </w:r>
            <w:r/>
          </w:p>
        </w:tc>
        <w:tc>
          <w:tcPr>
            <w:tcW w:w="845"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7"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保险基数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元/月</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养老保险</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工伤保险</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失业保险</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医疗保险</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tc>
      </w:tr>
      <w:tr>
        <w:trPr>
          <w:trHeight w:val="712"/>
        </w:trPr>
        <w:tc>
          <w:tcPr>
            <w:tcW w:w="385" w:type="pct"/>
            <w:vAlign w:val="center"/>
            <w:textDirection w:val="lrTb"/>
            <w:noWrap w:val="false"/>
          </w:tcPr>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三</w:t>
            </w:r>
            <w:r/>
          </w:p>
        </w:tc>
        <w:tc>
          <w:tcPr>
            <w:tcW w:w="1091" w:type="pct"/>
            <w:vAlign w:val="center"/>
            <w:textDirection w:val="lrTb"/>
            <w:noWrap w:val="false"/>
          </w:tcPr>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意外伤害保险</w:t>
            </w:r>
            <w:r/>
          </w:p>
        </w:tc>
        <w:tc>
          <w:tcPr>
            <w:tcW w:w="1430" w:type="pct"/>
            <w:vAlign w:val="center"/>
            <w:textDirection w:val="lrTb"/>
            <w:noWrap w:val="false"/>
          </w:tcPr>
          <w:p>
            <w:pPr>
              <w:jc w:val="left"/>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c>
          <w:tcPr>
            <w:tcW w:w="845"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7"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12"/>
        </w:trPr>
        <w:tc>
          <w:tcPr>
            <w:tcW w:w="385" w:type="pct"/>
            <w:vAlign w:val="center"/>
            <w:textDirection w:val="lrTb"/>
            <w:noWrap w:val="false"/>
          </w:tcPr>
          <w:p>
            <w:pPr>
              <w:jc w:val="cente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四</w:t>
            </w:r>
            <w:r/>
          </w:p>
        </w:tc>
        <w:tc>
          <w:tcPr>
            <w:tcW w:w="1091" w:type="pct"/>
            <w:vAlign w:val="center"/>
            <w:textDirection w:val="lrTb"/>
            <w:noWrap w:val="false"/>
          </w:tcPr>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高温补贴等</w:t>
            </w:r>
            <w:r/>
          </w:p>
        </w:tc>
        <w:tc>
          <w:tcPr>
            <w:tcW w:w="1430" w:type="pct"/>
            <w:vAlign w:val="center"/>
            <w:textDirection w:val="lrTb"/>
            <w:noWrap w:val="false"/>
          </w:tcPr>
          <w:p>
            <w:pPr>
              <w:jc w:val="left"/>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c>
          <w:tcPr>
            <w:tcW w:w="845"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7"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12"/>
        </w:trPr>
        <w:tc>
          <w:tcPr>
            <w:tcW w:w="385" w:type="pct"/>
            <w:vAlign w:val="center"/>
            <w:textDirection w:val="lrTb"/>
            <w:noWrap w:val="false"/>
          </w:tcPr>
          <w:p>
            <w:pPr>
              <w:jc w:val="cente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五</w:t>
            </w:r>
            <w:r/>
          </w:p>
        </w:tc>
        <w:tc>
          <w:tcPr>
            <w:tcW w:w="1091" w:type="pct"/>
            <w:vAlign w:val="center"/>
            <w:textDirection w:val="lrTb"/>
            <w:noWrap w:val="false"/>
          </w:tcPr>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法定节假日加班费</w:t>
            </w:r>
            <w:r/>
          </w:p>
        </w:tc>
        <w:tc>
          <w:tcPr>
            <w:tcW w:w="1430" w:type="pct"/>
            <w:vAlign w:val="center"/>
            <w:textDirection w:val="lrTb"/>
            <w:noWrap w:val="false"/>
          </w:tcPr>
          <w:p>
            <w:pPr>
              <w:jc w:val="left"/>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c>
          <w:tcPr>
            <w:tcW w:w="845"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7"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12"/>
        </w:trPr>
        <w:tc>
          <w:tcPr>
            <w:tcW w:w="385" w:type="pct"/>
            <w:vAlign w:val="center"/>
            <w:textDirection w:val="lrTb"/>
            <w:noWrap w:val="false"/>
          </w:tcPr>
          <w:p>
            <w:pPr>
              <w:jc w:val="center"/>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六</w:t>
            </w:r>
            <w:r/>
          </w:p>
        </w:tc>
        <w:tc>
          <w:tcPr>
            <w:tcW w:w="1091" w:type="pct"/>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四季工作服及劳护用品</w:t>
            </w:r>
            <w:r/>
          </w:p>
        </w:tc>
        <w:tc>
          <w:tcPr>
            <w:tcW w:w="1430" w:type="pct"/>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45"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7"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所有工作人员必须着统一服装上岗</w:t>
            </w:r>
            <w:r/>
          </w:p>
        </w:tc>
      </w:tr>
      <w:tr>
        <w:trPr>
          <w:trHeight w:val="740"/>
        </w:trPr>
        <w:tc>
          <w:tcPr>
            <w:tcW w:w="385" w:type="pct"/>
            <w:vAlign w:val="center"/>
            <w:textDirection w:val="lrTb"/>
            <w:noWrap w:val="false"/>
          </w:tcPr>
          <w:p>
            <w:pPr>
              <w:jc w:val="center"/>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七</w:t>
            </w:r>
            <w:r/>
          </w:p>
        </w:tc>
        <w:tc>
          <w:tcPr>
            <w:tcW w:w="1091" w:type="pct"/>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其他费用（包括分别购置</w:t>
            </w:r>
            <w:r>
              <w:rPr>
                <w:rFonts w:hint="eastAsia" w:ascii="宋体" w:hAnsi="宋体" w:eastAsia="宋体" w:cs="宋体"/>
                <w:b/>
                <w:color w:val="auto"/>
                <w:sz w:val="24"/>
                <w:szCs w:val="24"/>
                <w:highlight w:val="none"/>
              </w:rPr>
              <w:t xml:space="preserve">食品安全责任险</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公众责任险</w:t>
            </w:r>
            <w:r>
              <w:rPr>
                <w:rFonts w:hint="eastAsia" w:ascii="宋体" w:hAnsi="宋体" w:eastAsia="宋体" w:cs="宋体"/>
                <w:b/>
                <w:color w:val="auto"/>
                <w:sz w:val="24"/>
                <w:szCs w:val="24"/>
                <w:highlight w:val="none"/>
                <w:lang w:val="en-US" w:eastAsia="zh-CN"/>
              </w:rPr>
              <w:t xml:space="preserve">和</w:t>
            </w:r>
            <w:r>
              <w:rPr>
                <w:rFonts w:hint="eastAsia" w:ascii="宋体" w:hAnsi="宋体" w:eastAsia="宋体" w:cs="宋体"/>
                <w:b/>
                <w:color w:val="auto"/>
                <w:sz w:val="24"/>
                <w:szCs w:val="24"/>
                <w:highlight w:val="none"/>
              </w:rPr>
              <w:t xml:space="preserve">雇主责任险</w:t>
            </w:r>
            <w:r>
              <w:rPr>
                <w:rFonts w:hint="eastAsia" w:ascii="宋体" w:hAnsi="宋体" w:eastAsia="宋体" w:cs="宋体"/>
                <w:b/>
                <w:color w:val="auto"/>
                <w:sz w:val="24"/>
                <w:szCs w:val="24"/>
                <w:highlight w:val="none"/>
                <w:lang w:val="en-US" w:eastAsia="zh-CN"/>
              </w:rPr>
              <w:t xml:space="preserve">）</w:t>
            </w:r>
            <w:r/>
          </w:p>
        </w:tc>
        <w:tc>
          <w:tcPr>
            <w:tcW w:w="1430" w:type="pct"/>
            <w:vAlign w:val="center"/>
            <w:textDirection w:val="lrTb"/>
            <w:noWrap w:val="false"/>
          </w:tcPr>
          <w:p>
            <w:pPr>
              <w:ind w:left="480" w:hanging="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45"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7"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5"/>
        </w:trPr>
        <w:tc>
          <w:tcPr>
            <w:gridSpan w:val="2"/>
            <w:tcW w:w="1476" w:type="pct"/>
            <w:vAlign w:val="center"/>
            <w:textDirection w:val="lrTb"/>
            <w:noWrap w:val="false"/>
          </w:tcPr>
          <w:p>
            <w:pPr>
              <w:jc w:val="center"/>
              <w:spacing w:line="360" w:lineRule="auto"/>
              <w:rPr>
                <w:rFonts w:hint="default" w:ascii="Times New Roman" w:hAnsi="Times New Roman" w:eastAsia="楷体_GB2312" w:cs="Times New Roman"/>
                <w:color w:val="auto"/>
                <w:sz w:val="26"/>
                <w:szCs w:val="20"/>
                <w:highlight w:val="none"/>
              </w:rPr>
            </w:pPr>
            <w:r>
              <w:rPr>
                <w:rFonts w:hint="eastAsia" w:ascii="宋体" w:hAnsi="宋体" w:eastAsia="宋体" w:cs="宋体"/>
                <w:b/>
                <w:color w:val="auto"/>
                <w:sz w:val="24"/>
                <w:szCs w:val="24"/>
                <w:highlight w:val="none"/>
              </w:rPr>
              <w:t xml:space="preserve">合计（元）</w:t>
            </w:r>
            <w:r/>
          </w:p>
        </w:tc>
        <w:tc>
          <w:tcPr>
            <w:gridSpan w:val="3"/>
            <w:tcW w:w="352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供应商：（盖章）</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法定代表人或受权人（签字）：</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（1）本表式不得自行改动。</w:t>
      </w:r>
      <w:r/>
    </w:p>
    <w:p>
      <w:pPr>
        <w:ind w:firstLine="4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（2）供应商应按本招标文件中项目需求的全部货物和服务计算单价和总价。</w:t>
      </w:r>
      <w:r/>
    </w:p>
    <w:p>
      <w:pPr>
        <w:ind w:firstLine="472"/>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（3）投标报价（以人民币计价）为一年总费用，包括人员工资、社保费用、意外险、高温补贴、加班费、劳护用品、服装、工具、常规保洁耗材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管理费（含税）、税费及政策性文件规定及合同包含的所有风险、责任等各项应有费用。</w:t>
      </w:r>
      <w:r/>
    </w:p>
    <w:p>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br w:type="page" w:clear="all"/>
      </w:r>
      <w:r/>
    </w:p>
    <w:p>
      <w:pPr>
        <w:rPr>
          <w:rFonts w:hint="eastAsia" w:ascii="宋体" w:hAnsi="宋体" w:eastAsia="宋体" w:cs="宋体"/>
          <w:b w:val="0"/>
          <w:bCs w:val="0"/>
          <w:i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附件</w:t>
      </w: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en-US" w:eastAsia="zh-CN"/>
        </w:rPr>
        <w:t xml:space="preserve">：</w:t>
      </w:r>
      <w:r/>
    </w:p>
    <w:p>
      <w:pPr>
        <w:jc w:val="both"/>
        <w:spacing w:line="460" w:lineRule="exact"/>
        <w:rPr>
          <w:rFonts w:hint="eastAsia"/>
          <w:color w:val="auto"/>
          <w:highlight w:val="none"/>
        </w:rPr>
      </w:pPr>
      <w:r>
        <w:rPr>
          <w:rFonts w:hint="eastAsia"/>
          <w:color w:val="auto"/>
          <w:highlight w:val="none"/>
        </w:rPr>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中小企业声明函（服务）</w:t>
      </w:r>
      <w:r/>
    </w:p>
    <w:p>
      <w:pPr>
        <w:pStyle w:val="658"/>
        <w:rPr>
          <w:rFonts w:hint="eastAsia"/>
          <w:color w:val="auto"/>
          <w:highlight w:val="none"/>
        </w:rPr>
      </w:pPr>
      <w:r>
        <w:rPr>
          <w:rFonts w:hint="eastAsia"/>
          <w:color w:val="auto"/>
          <w:highlight w:val="none"/>
        </w:rPr>
      </w:r>
      <w:r/>
    </w:p>
    <w:p>
      <w:pPr>
        <w:ind w:firstLine="560"/>
        <w:spacing w:line="36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本公司郑重声明，根据《政府采购促进中小企业发展管理办法》（财库﹝2020﹞46 号）的规定，本公司（联合体）参加</w:t>
      </w:r>
      <w:r>
        <w:rPr>
          <w:rFonts w:hint="eastAsia" w:ascii="宋体" w:hAnsi="宋体" w:cs="宋体"/>
          <w:color w:val="auto"/>
          <w:sz w:val="28"/>
          <w:szCs w:val="28"/>
          <w:highlight w:val="none"/>
          <w:u w:val="single"/>
          <w:lang w:eastAsia="zh-CN" w:bidi="zh-CN"/>
        </w:rPr>
        <w:t xml:space="preserve">江苏省海门中等专业学校</w:t>
      </w:r>
      <w:r>
        <w:rPr>
          <w:rFonts w:hint="eastAsia" w:ascii="宋体" w:hAnsi="宋体" w:cs="宋体"/>
          <w:color w:val="auto"/>
          <w:sz w:val="28"/>
          <w:szCs w:val="28"/>
          <w:highlight w:val="none"/>
          <w:lang w:bidi="zh-CN"/>
        </w:rPr>
        <w:t xml:space="preserve">的</w:t>
      </w:r>
      <w:r>
        <w:rPr>
          <w:rFonts w:hint="eastAsia" w:ascii="宋体" w:hAnsi="宋体" w:cs="宋体"/>
          <w:color w:val="auto"/>
          <w:sz w:val="28"/>
          <w:szCs w:val="28"/>
          <w:highlight w:val="none"/>
          <w:u w:val="single"/>
          <w:lang w:eastAsia="zh-CN" w:bidi="zh-CN"/>
        </w:rPr>
        <w:t xml:space="preserve">江苏省海门中等专业学校采购食堂劳务外包服务项目</w:t>
      </w:r>
      <w:r>
        <w:rPr>
          <w:rFonts w:hint="eastAsia" w:ascii="宋体" w:hAnsi="宋体" w:cs="宋体"/>
          <w:color w:val="auto"/>
          <w:sz w:val="28"/>
          <w:szCs w:val="28"/>
          <w:highlight w:val="none"/>
          <w:lang w:bidi="zh-CN"/>
        </w:rPr>
        <w:t xml:space="preserve">采购活动，服务全部由符合政策要求的中小企业承接。相关企业的具体情况如下：</w:t>
      </w:r>
      <w:r/>
    </w:p>
    <w:p>
      <w:pPr>
        <w:ind w:firstLine="561"/>
        <w:jc w:val="left"/>
        <w:keepLines w:val="0"/>
        <w:keepNext w:val="0"/>
        <w:pageBreakBefore w:val="0"/>
        <w:spacing w:line="360" w:lineRule="auto"/>
        <w:widowControl w:val="off"/>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u w:val="single"/>
          <w:lang w:eastAsia="zh-CN" w:bidi="zh-CN"/>
        </w:rPr>
        <w:t xml:space="preserve">食堂劳务外包服务</w:t>
      </w:r>
      <w:r>
        <w:rPr>
          <w:rFonts w:hint="eastAsia" w:ascii="宋体" w:hAnsi="宋体" w:cs="宋体"/>
          <w:color w:val="auto"/>
          <w:sz w:val="28"/>
          <w:szCs w:val="28"/>
          <w:highlight w:val="none"/>
          <w:lang w:bidi="zh-CN"/>
        </w:rPr>
        <w:t xml:space="preserve">，属于</w:t>
      </w:r>
      <w:r>
        <w:rPr>
          <w:rFonts w:hint="eastAsia" w:ascii="宋体" w:hAnsi="宋体" w:cs="宋体"/>
          <w:color w:val="auto"/>
          <w:sz w:val="28"/>
          <w:szCs w:val="28"/>
          <w:highlight w:val="none"/>
          <w:u w:val="single"/>
          <w:lang w:val="en-US" w:bidi="zh-CN"/>
        </w:rPr>
        <w:t xml:space="preserve">餐饮业</w:t>
      </w:r>
      <w:r>
        <w:rPr>
          <w:rFonts w:hint="eastAsia" w:ascii="宋体" w:hAnsi="宋体" w:cs="宋体"/>
          <w:color w:val="auto"/>
          <w:sz w:val="28"/>
          <w:szCs w:val="28"/>
          <w:highlight w:val="none"/>
          <w:lang w:bidi="zh-CN"/>
        </w:rPr>
        <w:t xml:space="preserve">；承建（承接）企业为</w:t>
      </w:r>
      <w:r>
        <w:rPr>
          <w:rFonts w:hint="eastAsia" w:ascii="宋体" w:hAnsi="宋体" w:cs="宋体"/>
          <w:color w:val="auto"/>
          <w:sz w:val="28"/>
          <w:szCs w:val="28"/>
          <w:highlight w:val="none"/>
          <w:u w:val="single"/>
          <w:lang w:val="en-US" w:bidi="zh-CN"/>
        </w:rPr>
        <w:t xml:space="preserve">          </w:t>
      </w:r>
      <w:r>
        <w:rPr>
          <w:rFonts w:hint="eastAsia" w:ascii="宋体" w:hAnsi="宋体" w:cs="宋体"/>
          <w:color w:val="auto"/>
          <w:sz w:val="28"/>
          <w:szCs w:val="28"/>
          <w:highlight w:val="none"/>
          <w:u w:val="single"/>
          <w:lang w:bidi="zh-CN"/>
        </w:rPr>
        <w:t xml:space="preserve">（企业名称）</w:t>
      </w:r>
      <w:r>
        <w:rPr>
          <w:rFonts w:hint="eastAsia" w:ascii="宋体" w:hAnsi="宋体" w:cs="宋体"/>
          <w:color w:val="auto"/>
          <w:sz w:val="28"/>
          <w:szCs w:val="28"/>
          <w:highlight w:val="none"/>
          <w:lang w:bidi="zh-CN"/>
        </w:rPr>
        <w:t xml:space="preserve">，从业人员</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 xml:space="preserve">人，营业收入为</w:t>
      </w:r>
      <w:r>
        <w:rPr>
          <w:rFonts w:hint="eastAsia" w:ascii="宋体" w:hAnsi="宋体" w:cs="宋体"/>
          <w:color w:val="auto"/>
          <w:sz w:val="28"/>
          <w:szCs w:val="28"/>
          <w:highlight w:val="none"/>
          <w:u w:val="single"/>
          <w:lang w:val="en-US" w:bidi="zh-CN"/>
        </w:rPr>
        <w:t xml:space="preserve">        </w:t>
      </w:r>
      <w:r>
        <w:rPr>
          <w:rFonts w:hint="eastAsia" w:ascii="宋体" w:hAnsi="宋体" w:cs="宋体"/>
          <w:color w:val="auto"/>
          <w:sz w:val="28"/>
          <w:szCs w:val="28"/>
          <w:highlight w:val="none"/>
          <w:lang w:bidi="zh-CN"/>
        </w:rPr>
        <w:t xml:space="preserve">万元，资产总额为</w:t>
      </w:r>
      <w:r>
        <w:rPr>
          <w:rFonts w:hint="eastAsia" w:ascii="宋体" w:hAnsi="宋体" w:cs="宋体"/>
          <w:color w:val="auto"/>
          <w:sz w:val="28"/>
          <w:szCs w:val="28"/>
          <w:highlight w:val="none"/>
          <w:u w:val="single"/>
          <w:lang w:val="en-US" w:bidi="zh-CN"/>
        </w:rPr>
        <w:t xml:space="preserve">        </w:t>
      </w:r>
      <w:r>
        <w:rPr>
          <w:rFonts w:hint="eastAsia" w:ascii="宋体" w:hAnsi="宋体" w:cs="宋体"/>
          <w:color w:val="auto"/>
          <w:sz w:val="28"/>
          <w:szCs w:val="28"/>
          <w:highlight w:val="none"/>
          <w:lang w:bidi="zh-CN"/>
        </w:rPr>
        <w:t xml:space="preserve">万元，属于</w:t>
      </w:r>
      <w:r>
        <w:rPr>
          <w:rFonts w:hint="eastAsia" w:ascii="宋体" w:hAnsi="宋体" w:cs="宋体"/>
          <w:color w:val="auto"/>
          <w:sz w:val="28"/>
          <w:szCs w:val="28"/>
          <w:highlight w:val="none"/>
          <w:u w:val="single"/>
          <w:lang w:val="en-US" w:bidi="zh-CN"/>
        </w:rPr>
        <w:t xml:space="preserve">        </w:t>
      </w:r>
      <w:r>
        <w:rPr>
          <w:rFonts w:hint="eastAsia" w:ascii="宋体" w:hAnsi="宋体" w:cs="宋体"/>
          <w:color w:val="auto"/>
          <w:sz w:val="28"/>
          <w:szCs w:val="28"/>
          <w:highlight w:val="none"/>
          <w:u w:val="single"/>
          <w:lang w:bidi="zh-CN"/>
        </w:rPr>
        <w:t xml:space="preserve">（中型企业、小型企业、微型企业）</w:t>
      </w:r>
      <w:r>
        <w:rPr>
          <w:rFonts w:hint="eastAsia" w:ascii="宋体" w:hAnsi="宋体" w:cs="宋体"/>
          <w:color w:val="auto"/>
          <w:sz w:val="28"/>
          <w:szCs w:val="28"/>
          <w:highlight w:val="none"/>
          <w:lang w:bidi="zh-CN"/>
        </w:rPr>
        <w:t xml:space="preserve">；</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color w:val="auto"/>
          <w:sz w:val="28"/>
          <w:szCs w:val="28"/>
          <w:highlight w:val="none"/>
          <w:lang w:bidi="zh-CN"/>
        </w:rPr>
      </w:pPr>
      <w:r>
        <w:rPr>
          <w:rFonts w:hint="eastAsia" w:ascii="宋体" w:hAnsi="宋体" w:eastAsia="宋体" w:cs="宋体"/>
          <w:color w:val="auto"/>
          <w:sz w:val="28"/>
          <w:szCs w:val="28"/>
          <w:highlight w:val="none"/>
        </w:rPr>
        <w:t xml:space="preserve">本企业对上述声明内容的真实性负责。如有虚假，将依法承担相应责任。 </w:t>
      </w:r>
      <w:r/>
    </w:p>
    <w:p>
      <w:pPr>
        <w:ind w:firstLine="4900"/>
        <w:spacing w:line="30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t xml:space="preserve">企业名称（盖章）：</w:t>
      </w:r>
      <w:r/>
    </w:p>
    <w:p>
      <w:pPr>
        <w:ind w:firstLine="4900"/>
        <w:spacing w:line="30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t xml:space="preserve">日期：</w:t>
      </w:r>
      <w:r/>
    </w:p>
    <w:p>
      <w:pPr>
        <w:ind w:firstLine="4900"/>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pStyle w:val="695"/>
        <w:rPr>
          <w:rFonts w:hint="eastAsia" w:ascii="宋体" w:hAnsi="宋体" w:cs="宋体"/>
          <w:color w:val="auto"/>
          <w:sz w:val="28"/>
          <w:szCs w:val="28"/>
          <w:highlight w:val="none"/>
          <w:lang w:bidi="zh-CN"/>
        </w:rPr>
      </w:pPr>
      <w:r>
        <w:rPr>
          <w:rFonts w:hint="eastAsia" w:ascii="宋体" w:hAnsi="宋体" w:cs="宋体"/>
          <w:color w:val="auto"/>
          <w:sz w:val="28"/>
          <w:szCs w:val="28"/>
          <w:highlight w:val="none"/>
          <w:lang w:bidi="zh-CN"/>
        </w:rPr>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r>
      <w:r/>
    </w:p>
    <w:p>
      <w:pPr>
        <w:contextualSpacing/>
        <w:ind w:firstLine="480"/>
        <w:spacing w:after="120" w:line="360" w:lineRule="auto"/>
        <w:rPr>
          <w:rFonts w:hint="eastAsia" w:ascii="宋体" w:hAnsi="宋体" w:eastAsia="宋体" w:cs="宋体"/>
          <w:b/>
          <w:color w:val="auto"/>
          <w:sz w:val="24"/>
          <w:szCs w:val="24"/>
          <w:highlight w:val="none"/>
          <w:lang w:bidi="zh-CN"/>
        </w:rPr>
      </w:pPr>
      <w:r>
        <w:rPr>
          <w:rFonts w:hint="eastAsia" w:ascii="宋体" w:hAnsi="宋体" w:eastAsia="宋体" w:cs="宋体"/>
          <w:b/>
          <w:color w:val="auto"/>
          <w:sz w:val="24"/>
          <w:szCs w:val="24"/>
          <w:highlight w:val="none"/>
          <w:lang w:bidi="zh-CN"/>
        </w:rPr>
        <w:t xml:space="preserve">注：从业人员、营业收入、资产总额填报上一年度数据，无上一年度数据的新成立企业可不填报</w:t>
      </w:r>
      <w:r>
        <w:rPr>
          <w:rFonts w:hint="eastAsia" w:ascii="宋体" w:hAnsi="宋体" w:cs="宋体"/>
          <w:b/>
          <w:color w:val="auto"/>
          <w:sz w:val="24"/>
          <w:szCs w:val="24"/>
          <w:highlight w:val="none"/>
          <w:lang w:bidi="zh-CN"/>
        </w:rPr>
        <w:t xml:space="preserve">。</w:t>
      </w:r>
      <w:r/>
    </w:p>
    <w:p>
      <w:pPr>
        <w:contextualSpacing/>
        <w:ind w:firstLine="480"/>
        <w:spacing w:after="120" w:line="360" w:lineRule="auto"/>
        <w:rPr>
          <w:rFonts w:ascii="宋体" w:hAnsi="宋体" w:eastAsia="宋体" w:cs="宋体"/>
          <w:b/>
          <w:color w:val="auto"/>
          <w:sz w:val="24"/>
          <w:szCs w:val="24"/>
          <w:highlight w:val="none"/>
          <w:lang w:bidi="zh-CN"/>
        </w:rPr>
      </w:pPr>
      <w:r>
        <w:rPr>
          <w:rFonts w:hint="eastAsia" w:ascii="宋体" w:hAnsi="宋体" w:eastAsia="宋体" w:cs="宋体"/>
          <w:b/>
          <w:color w:val="auto"/>
          <w:sz w:val="24"/>
          <w:szCs w:val="24"/>
          <w:highlight w:val="none"/>
          <w:lang w:val="en-US" w:eastAsia="zh-CN" w:bidi="zh-CN"/>
        </w:rPr>
        <w:t xml:space="preserve">中标</w:t>
      </w:r>
      <w:r>
        <w:rPr>
          <w:rFonts w:hint="eastAsia" w:ascii="宋体" w:hAnsi="宋体" w:eastAsia="宋体" w:cs="宋体"/>
          <w:b/>
          <w:color w:val="auto"/>
          <w:sz w:val="24"/>
          <w:szCs w:val="24"/>
          <w:highlight w:val="none"/>
          <w:lang w:bidi="zh-CN"/>
        </w:rPr>
        <w:t xml:space="preserve">供应商为中小企业的，此声明函将随</w:t>
      </w:r>
      <w:r>
        <w:rPr>
          <w:rFonts w:hint="eastAsia" w:ascii="宋体" w:hAnsi="宋体" w:eastAsia="宋体" w:cs="宋体"/>
          <w:b/>
          <w:color w:val="auto"/>
          <w:sz w:val="24"/>
          <w:szCs w:val="24"/>
          <w:highlight w:val="none"/>
          <w:lang w:val="en-US" w:eastAsia="zh-CN" w:bidi="zh-CN"/>
        </w:rPr>
        <w:t xml:space="preserve">中标</w:t>
      </w:r>
      <w:r>
        <w:rPr>
          <w:rFonts w:hint="eastAsia" w:ascii="宋体" w:hAnsi="宋体" w:eastAsia="宋体" w:cs="宋体"/>
          <w:b/>
          <w:color w:val="auto"/>
          <w:sz w:val="24"/>
          <w:szCs w:val="24"/>
          <w:highlight w:val="none"/>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contextualSpacing/>
        <w:ind w:firstLine="480"/>
        <w:spacing w:after="120" w:line="360" w:lineRule="auto"/>
        <w:rPr>
          <w:rFonts w:ascii="宋体" w:hAnsi="宋体" w:eastAsia="宋体" w:cs="宋体"/>
          <w:b/>
          <w:color w:val="auto"/>
          <w:sz w:val="24"/>
          <w:szCs w:val="24"/>
          <w:highlight w:val="none"/>
          <w:lang w:bidi="zh-CN"/>
        </w:rPr>
      </w:pPr>
      <w:r>
        <w:rPr>
          <w:rFonts w:hint="eastAsia" w:ascii="宋体" w:hAnsi="宋体" w:eastAsia="宋体" w:cs="宋体"/>
          <w:b/>
          <w:color w:val="auto"/>
          <w:sz w:val="24"/>
          <w:szCs w:val="24"/>
          <w:highlight w:val="none"/>
          <w:lang w:bidi="zh-CN"/>
        </w:rPr>
        <w:t xml:space="preserve">根据工信部联企业[2011]300号文，关于中小企业划型标准规定：</w:t>
      </w:r>
      <w:r/>
    </w:p>
    <w:p>
      <w:pPr>
        <w:jc w:val="left"/>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    </w:t>
      </w:r>
      <w:r>
        <w:rPr>
          <w:rFonts w:hint="default" w:ascii="宋体" w:hAnsi="宋体" w:eastAsia="宋体" w:cs="宋体"/>
          <w:b/>
          <w:color w:val="auto"/>
          <w:sz w:val="24"/>
          <w:szCs w:val="24"/>
          <w:highlight w:val="none"/>
          <w:lang w:eastAsia="zh-CN" w:bidi="zh-CN"/>
        </w:rPr>
        <w:t xml:space="preserve">餐饮业。从业人员300人以下或营业收入10000万元以下的为中小微型企业。其中，从业人员100人及以上，目营业收入2000万元及以上的为中型企业</w:t>
      </w:r>
      <w:r>
        <w:rPr>
          <w:rFonts w:hint="eastAsia" w:ascii="宋体" w:hAnsi="宋体" w:cs="宋体"/>
          <w:b/>
          <w:color w:val="auto"/>
          <w:sz w:val="24"/>
          <w:szCs w:val="24"/>
          <w:highlight w:val="none"/>
          <w:lang w:val="en-US" w:eastAsia="zh-CN" w:bidi="zh-CN"/>
        </w:rPr>
        <w:t xml:space="preserve">；</w:t>
      </w:r>
      <w:r>
        <w:rPr>
          <w:rFonts w:hint="default" w:ascii="宋体" w:hAnsi="宋体" w:eastAsia="宋体" w:cs="宋体"/>
          <w:b/>
          <w:color w:val="auto"/>
          <w:sz w:val="24"/>
          <w:szCs w:val="24"/>
          <w:highlight w:val="none"/>
          <w:lang w:eastAsia="zh-CN" w:bidi="zh-CN"/>
        </w:rPr>
        <w:t xml:space="preserve">从业人员10人及以上，且营业收入100万元及以上的为小型企业</w:t>
      </w:r>
      <w:r>
        <w:rPr>
          <w:rFonts w:hint="eastAsia" w:ascii="宋体" w:hAnsi="宋体" w:cs="宋体"/>
          <w:b/>
          <w:color w:val="auto"/>
          <w:sz w:val="24"/>
          <w:szCs w:val="24"/>
          <w:highlight w:val="none"/>
          <w:lang w:val="en-US" w:eastAsia="zh-CN" w:bidi="zh-CN"/>
        </w:rPr>
        <w:t xml:space="preserve">；</w:t>
      </w:r>
      <w:r>
        <w:rPr>
          <w:rFonts w:hint="default" w:ascii="宋体" w:hAnsi="宋体" w:eastAsia="宋体" w:cs="宋体"/>
          <w:b/>
          <w:color w:val="auto"/>
          <w:sz w:val="24"/>
          <w:szCs w:val="24"/>
          <w:highlight w:val="none"/>
          <w:lang w:eastAsia="zh-CN" w:bidi="zh-CN"/>
        </w:rPr>
        <w:t xml:space="preserve">从业人员10人以下或营业收入100万元以下的为微型企业。</w:t>
      </w:r>
      <w:r/>
    </w:p>
    <w:p>
      <w:pPr>
        <w:jc w:val="both"/>
        <w:rPr>
          <w:rFonts w:hint="eastAsia" w:ascii="宋体" w:hAnsi="宋体" w:eastAsia="宋体" w:cs="宋体"/>
          <w:b w:val="0"/>
          <w:bCs w:val="0"/>
          <w:i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附件</w:t>
      </w:r>
      <w:r>
        <w:rPr>
          <w:rFonts w:hint="eastAsia" w:ascii="宋体"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en-US" w:eastAsia="zh-CN"/>
        </w:rPr>
        <w:t xml:space="preserve">：</w:t>
      </w:r>
      <w:r/>
    </w:p>
    <w:p>
      <w:pPr>
        <w:jc w:val="both"/>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残疾人福利性单位声明函</w:t>
      </w:r>
      <w:r/>
    </w:p>
    <w:p>
      <w:pPr>
        <w:ind w:firstLine="560"/>
        <w:spacing w:line="588"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8"/>
          <w:szCs w:val="28"/>
          <w:highlight w:val="none"/>
          <w:u w:val="single"/>
          <w:lang w:eastAsia="zh-CN"/>
        </w:rPr>
        <w:t xml:space="preserve">江苏省海门中等专业学校</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lang w:eastAsia="zh-CN" w:bidi="zh-CN"/>
        </w:rPr>
        <w:t xml:space="preserve">江苏省海门中等专业学校采购食堂劳务外包服务项目</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项目编号：JSZC-320614-GDHC-G2026-0007</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588"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588" w:lineRule="exact"/>
        <w:rPr>
          <w:rFonts w:hint="eastAsia" w:ascii="宋体" w:hAnsi="宋体" w:cs="宋体"/>
          <w:color w:val="auto"/>
          <w:spacing w:val="6"/>
          <w:sz w:val="28"/>
          <w:szCs w:val="28"/>
          <w:highlight w:val="none"/>
        </w:rPr>
      </w:pPr>
      <w:r>
        <w:rPr>
          <w:rFonts w:hint="eastAsia" w:ascii="宋体" w:hAnsi="宋体" w:cs="宋体"/>
          <w:color w:val="auto"/>
          <w:sz w:val="28"/>
          <w:szCs w:val="28"/>
          <w:highlight w:val="none"/>
          <w:lang w:bidi="zh-CN"/>
        </w:rPr>
        <w:t xml:space="preserve">2、供应商按照本办法规定提供声明函内容不实的，属于提供虚假材料谋取中标、成交，依照《中华人民共和国政府采购法》等国家有关规定追究相应责任。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right="1560" w:firstLine="584"/>
        <w:jc w:val="center"/>
        <w:spacing w:line="588"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pacing w:val="6"/>
          <w:sz w:val="28"/>
          <w:szCs w:val="28"/>
          <w:highlight w:val="none"/>
        </w:rPr>
        <w:t xml:space="preserve">             </w:t>
      </w:r>
      <w:r>
        <w:rPr>
          <w:rFonts w:hint="eastAsia" w:ascii="宋体" w:hAnsi="宋体" w:cs="宋体"/>
          <w:color w:val="auto"/>
          <w:sz w:val="28"/>
          <w:szCs w:val="28"/>
          <w:highlight w:val="none"/>
        </w:rPr>
        <w:t xml:space="preserve">           供应商全称（盖章）：</w:t>
      </w:r>
      <w:r/>
    </w:p>
    <w:p>
      <w:pPr>
        <w:ind w:right="1560" w:firstLine="560"/>
        <w:jc w:val="center"/>
        <w:spacing w:line="588"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  期：</w:t>
      </w:r>
      <w:r/>
    </w:p>
    <w:p>
      <w:pPr>
        <w:ind w:firstLine="42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pStyle w:val="85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56"/>
        <w:rPr>
          <w:rFonts w:hint="eastAsia" w:ascii="宋体" w:hAnsi="宋体" w:cs="宋体"/>
          <w:color w:val="auto"/>
          <w:highlight w:val="none"/>
        </w:rPr>
      </w:pPr>
      <w:r>
        <w:rPr>
          <w:rFonts w:hint="eastAsia" w:ascii="宋体" w:hAnsi="宋体" w:cs="宋体"/>
          <w:color w:val="auto"/>
          <w:highlight w:val="none"/>
        </w:rPr>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jc w:val="both"/>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br w:type="page" w:clear="all"/>
      </w:r>
      <w:r/>
    </w:p>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附件</w:t>
      </w:r>
      <w:r>
        <w:rPr>
          <w:rFonts w:hint="eastAsia" w:ascii="宋体" w:hAnsi="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lang w:val="en-US" w:eastAsia="zh-CN"/>
        </w:rPr>
        <w:t xml:space="preserve">：</w:t>
      </w:r>
      <w:r/>
    </w:p>
    <w:p>
      <w:pPr>
        <w:jc w:val="center"/>
        <w:spacing w:line="300" w:lineRule="auto"/>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监狱和戒毒企业证明材料</w:t>
      </w:r>
      <w:r/>
    </w:p>
    <w:p>
      <w:pPr>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jc w:val="center"/>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lang w:bidi="zh-CN"/>
        </w:rPr>
        <w:t xml:space="preserve">2、供应商按照本办法规定提供声明函内容不实的，属于提供虚假材料谋取中标、成交，依照《中华人民共和国政府采购法》等国家有关规定追究相应责任。</w:t>
      </w:r>
      <w:r/>
    </w:p>
    <w:p>
      <w:pPr>
        <w:pStyle w:val="920"/>
        <w:ind w:left="0" w:firstLine="0"/>
        <w:jc w:val="center"/>
        <w:rPr>
          <w:rFonts w:hint="eastAsia"/>
          <w:color w:val="auto"/>
          <w:sz w:val="32"/>
          <w:szCs w:val="32"/>
          <w:highlight w:val="none"/>
          <w:lang w:val="en-US" w:eastAsia="zh-CN"/>
        </w:rPr>
      </w:pPr>
      <w:r>
        <w:rPr>
          <w:rFonts w:hint="eastAsia"/>
          <w:color w:val="auto"/>
          <w:sz w:val="32"/>
          <w:szCs w:val="32"/>
          <w:highlight w:val="none"/>
          <w:lang w:val="en-US" w:eastAsia="zh-CN"/>
        </w:rPr>
      </w:r>
      <w:r/>
    </w:p>
    <w:p>
      <w:pPr>
        <w:jc w:val="center"/>
        <w:spacing w:line="460" w:lineRule="exac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spacing w:line="460" w:lineRule="exac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spacing w:line="460" w:lineRule="exac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spacing w:line="460" w:lineRule="exac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spacing w:line="460" w:lineRule="exac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spacing w:line="460" w:lineRule="exac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spacing w:line="460" w:lineRule="exac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spacing w:line="460" w:lineRule="exac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spacing w:line="460" w:lineRule="exac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spacing w:line="460" w:lineRule="exac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spacing w:line="460" w:lineRule="exac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both"/>
        <w:spacing w:line="460" w:lineRule="exac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spacing w:line="460" w:lineRule="exac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sectPr>
      <w:footnotePr/>
      <w:endnotePr/>
      <w:type w:val="nextPage"/>
      <w:pgSz w:w="11906" w:h="16838" w:orient="portrait"/>
      <w:pgMar w:top="1134" w:right="1134" w:bottom="1134" w:left="1134"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新魏">
    <w:panose1 w:val="02010800040101010101"/>
  </w:font>
  <w:font w:name="楷体_GB2312">
    <w:panose1 w:val="02010609060101010101"/>
  </w:font>
  <w:font w:name="Wingdings">
    <w:panose1 w:val="05000000000000000000"/>
  </w:font>
  <w:font w:name="Times">
    <w:panose1 w:val="02020603050405020304"/>
  </w:font>
  <w:font w:name="仿宋">
    <w:panose1 w:val="02010609060101010101"/>
  </w:font>
  <w:font w:name="Tahoma">
    <w:panose1 w:val="020B0604030504040204"/>
  </w:font>
  <w:font w:name="Calibri">
    <w:panose1 w:val="020F0502020204030204"/>
  </w:font>
  <w:font w:name="微软雅黑">
    <w:panose1 w:val="020B0503020204020204"/>
  </w:font>
  <w:font w:name="Courier New">
    <w:panose1 w:val="02070309020205020404"/>
  </w:font>
  <w:font w:name="黑体">
    <w:panose1 w:val="02010609060101010101"/>
  </w:font>
  <w:font w:name="仿宋_GB2312">
    <w:panose1 w:val="02010609060101010101"/>
  </w:font>
  <w:font w:name="新宋体">
    <w:panose1 w:val="0201060903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Bdr>
        <w:between w:val="none" w:color="000000" w:sz="0" w:space="0"/>
      </w:pBdr>
      <w:framePr w:wrap="around" w:vAnchor="text" w:hAnchor="margin" w:xAlign="center" w:yAlign="top"/>
    </w:pPr>
    <w:r>
      <w:rPr>
        <w:rStyle w:val="876"/>
        <w:rFonts w:hint="eastAsia"/>
      </w:rPr>
      <w:t xml:space="preserve">第 </w:t>
    </w:r>
    <w:r>
      <w:rPr>
        <w:rFonts w:hint="eastAsia"/>
      </w:rPr>
      <w:fldChar w:fldCharType="begin"/>
    </w:r>
    <w:r>
      <w:rPr>
        <w:rStyle w:val="876"/>
        <w:rFonts w:hint="eastAsia"/>
      </w:rPr>
      <w:instrText xml:space="preserve"> PAGE  \* MERGEFORMAT </w:instrText>
    </w:r>
    <w:r>
      <w:rPr>
        <w:rFonts w:hint="eastAsia"/>
      </w:rPr>
      <w:fldChar w:fldCharType="separate"/>
    </w:r>
    <w:r>
      <w:t xml:space="preserve">2</w:t>
    </w:r>
    <w:r>
      <w:rPr>
        <w:rFonts w:hint="eastAsia"/>
      </w:rPr>
      <w:fldChar w:fldCharType="end"/>
    </w:r>
    <w:r>
      <w:rPr>
        <w:rStyle w:val="876"/>
        <w:rFonts w:hint="eastAsia"/>
      </w:rPr>
      <w:t xml:space="preserve"> 页 共 </w:t>
    </w:r>
    <w:r>
      <w:rPr>
        <w:rFonts w:hint="eastAsia"/>
      </w:rPr>
      <w:fldChar w:fldCharType="begin"/>
    </w:r>
    <w:r>
      <w:rPr>
        <w:rStyle w:val="876"/>
        <w:rFonts w:hint="eastAsia"/>
      </w:rPr>
      <w:instrText xml:space="preserve"> NUMPAGES  \* MERGEFORMAT </w:instrText>
    </w:r>
    <w:r>
      <w:rPr>
        <w:rFonts w:hint="eastAsia"/>
      </w:rPr>
      <w:fldChar w:fldCharType="separate"/>
    </w:r>
    <w:r>
      <w:rPr>
        <w:rStyle w:val="876"/>
      </w:rPr>
      <w:t xml:space="preserve">32</w:t>
    </w:r>
    <w:r>
      <w:rPr>
        <w:rFonts w:hint="eastAsia"/>
      </w:rPr>
      <w:fldChar w:fldCharType="end"/>
    </w:r>
    <w:r>
      <w:rPr>
        <w:rStyle w:val="876"/>
        <w:rFonts w:hint="eastAsia"/>
      </w:rPr>
      <w:t xml:space="preserve"> 页</w:t>
    </w:r>
    <w:r/>
  </w:p>
  <w:p>
    <w:pPr>
      <w:rPr>
        <w:rFonts w:hint="eastAsia"/>
      </w:rPr>
    </w:pPr>
    <w:r>
      <w:rPr>
        <w:rFonts w:hint="eastAsia"/>
      </w:rPr>
    </w:r>
    <w:r/>
  </w:p>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18"/>
      <w:isLgl w:val="false"/>
      <w:suff w:val="tab"/>
      <w:lvlText w:val="%1、"/>
      <w:lvlJc w:val="left"/>
      <w:pPr>
        <w:ind w:left="0" w:firstLine="4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916"/>
      <w:isLgl w:val="false"/>
      <w:suff w:val="tab"/>
      <w:lvlText w:val="第%1条"/>
      <w:lvlJc w:val="left"/>
      <w:pPr>
        <w:ind w:left="0" w:firstLine="0"/>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2836"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decimal"/>
      <w:pStyle w:val="912"/>
      <w:isLgl w:val="false"/>
      <w:suff w:val="tab"/>
      <w:lvlText w:val="第%1条"/>
      <w:lvlJc w:val="left"/>
      <w:pPr>
        <w:ind w:left="0" w:firstLine="0"/>
      </w:pPr>
    </w:lvl>
    <w:lvl w:ilvl="1">
      <w:start w:val="1"/>
      <w:numFmt w:val="decimal"/>
      <w:pStyle w:val="913"/>
      <w:isLgl w:val="false"/>
      <w:suff w:val="tab"/>
      <w:lvlText w:val="%1.%2"/>
      <w:lvlJc w:val="left"/>
      <w:pPr>
        <w:ind w:left="0" w:firstLine="0"/>
      </w:pPr>
    </w:lvl>
    <w:lvl w:ilvl="2">
      <w:start w:val="1"/>
      <w:numFmt w:val="decimal"/>
      <w:pStyle w:val="914"/>
      <w:isLgl w:val="false"/>
      <w:suff w:val="tab"/>
      <w:lvlText w:val="%1.%2.%3"/>
      <w:lvlJc w:val="left"/>
      <w:pPr>
        <w:ind w:left="426" w:firstLine="0"/>
      </w:pPr>
    </w:lvl>
    <w:lvl w:ilvl="3">
      <w:start w:val="1"/>
      <w:numFmt w:val="decimal"/>
      <w:pStyle w:val="915"/>
      <w:isLgl w:val="false"/>
      <w:suff w:val="tab"/>
      <w:lvlText w:val="（%4）"/>
      <w:lvlJc w:val="left"/>
      <w:pPr>
        <w:ind w:left="1135"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17"/>
      <w:isLgl w:val="false"/>
      <w:suff w:val="tab"/>
      <w:lvlText w:val="附件%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next w:val="666"/>
    <w:link w:val="908"/>
    <w:uiPriority w:val="0"/>
    <w:qFormat/>
    <w:pPr>
      <w:jc w:val="both"/>
      <w:widowControl w:val="off"/>
    </w:pPr>
    <w:rPr>
      <w:rFonts w:hint="default" w:ascii="Times New Roman" w:hAnsi="Times New Roman" w:eastAsia="宋体" w:cs="Times New Roman"/>
      <w:sz w:val="21"/>
      <w:lang w:val="en-US" w:eastAsia="zh-CN" w:bidi="ar-SA"/>
    </w:rPr>
  </w:style>
  <w:style w:type="paragraph" w:styleId="655">
    <w:name w:val="Heading 1"/>
    <w:basedOn w:val="654"/>
    <w:next w:val="654"/>
    <w:link w:val="696"/>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link w:val="697"/>
    <w:uiPriority w:val="9"/>
    <w:unhideWhenUsed/>
    <w:qFormat/>
    <w:pPr>
      <w:keepLines/>
      <w:keepNext/>
      <w:spacing w:before="360" w:after="200"/>
      <w:outlineLvl w:val="1"/>
    </w:pPr>
    <w:rPr>
      <w:rFonts w:ascii="Arial" w:hAnsi="Arial" w:eastAsia="Arial" w:cs="Arial"/>
      <w:sz w:val="34"/>
    </w:rPr>
  </w:style>
  <w:style w:type="paragraph" w:styleId="657">
    <w:name w:val="Heading 3"/>
    <w:basedOn w:val="654"/>
    <w:next w:val="654"/>
    <w:link w:val="698"/>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uiPriority w:val="0"/>
    <w:qFormat/>
    <w:pPr>
      <w:jc w:val="center"/>
      <w:keepNext/>
      <w:outlineLvl w:val="3"/>
    </w:pPr>
    <w:rPr>
      <w:rFonts w:eastAsia="新宋体"/>
      <w:sz w:val="30"/>
      <w:szCs w:val="21"/>
    </w:rPr>
  </w:style>
  <w:style w:type="paragraph" w:styleId="659">
    <w:name w:val="Heading 5"/>
    <w:basedOn w:val="654"/>
    <w:next w:val="654"/>
    <w:link w:val="700"/>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link w:val="701"/>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702"/>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703"/>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704"/>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customStyle="1">
    <w:name w:val="正文文本1"/>
    <w:basedOn w:val="654"/>
    <w:uiPriority w:val="0"/>
    <w:qFormat/>
    <w:rPr>
      <w:rFonts w:ascii="仿宋_GB2312" w:eastAsia="仿宋_GB2312"/>
      <w:sz w:val="24"/>
      <w:szCs w:val="20"/>
    </w:rPr>
  </w:style>
  <w:style w:type="paragraph" w:styleId="667">
    <w:name w:val="toc 7"/>
    <w:basedOn w:val="654"/>
    <w:next w:val="654"/>
    <w:uiPriority w:val="39"/>
    <w:unhideWhenUsed/>
    <w:qFormat/>
    <w:pPr>
      <w:ind w:left="1701" w:right="0" w:firstLine="0"/>
      <w:spacing w:after="57"/>
    </w:pPr>
  </w:style>
  <w:style w:type="paragraph" w:styleId="668">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9">
    <w:name w:val="annotation text"/>
    <w:basedOn w:val="654"/>
    <w:uiPriority w:val="99"/>
    <w:semiHidden/>
    <w:unhideWhenUsed/>
    <w:qFormat/>
    <w:pPr>
      <w:jc w:val="left"/>
    </w:pPr>
  </w:style>
  <w:style w:type="paragraph" w:styleId="670">
    <w:name w:val="Body Text"/>
    <w:basedOn w:val="654"/>
    <w:next w:val="654"/>
    <w:uiPriority w:val="0"/>
    <w:semiHidden/>
    <w:qFormat/>
    <w:rPr>
      <w:rFonts w:ascii="Arial" w:hAnsi="Arial" w:eastAsia="Arial" w:cs="Arial"/>
      <w:sz w:val="21"/>
      <w:szCs w:val="21"/>
      <w:lang w:val="en-US" w:eastAsia="en-US" w:bidi="ar-SA"/>
    </w:rPr>
  </w:style>
  <w:style w:type="paragraph" w:styleId="671">
    <w:name w:val="Body Text Indent"/>
    <w:basedOn w:val="654"/>
    <w:next w:val="672"/>
    <w:uiPriority w:val="0"/>
    <w:qFormat/>
    <w:pPr>
      <w:ind w:firstLine="425"/>
      <w:spacing w:line="360" w:lineRule="auto"/>
    </w:pPr>
  </w:style>
  <w:style w:type="paragraph" w:styleId="672">
    <w:name w:val="envelope return"/>
    <w:basedOn w:val="654"/>
    <w:next w:val="667"/>
    <w:uiPriority w:val="99"/>
    <w:unhideWhenUsed/>
    <w:qFormat/>
    <w:rPr>
      <w:rFonts w:ascii="Arial" w:hAnsi="Arial"/>
    </w:rPr>
  </w:style>
  <w:style w:type="paragraph" w:styleId="673">
    <w:name w:val="toc 5"/>
    <w:basedOn w:val="654"/>
    <w:next w:val="654"/>
    <w:uiPriority w:val="39"/>
    <w:unhideWhenUsed/>
    <w:qFormat/>
    <w:pPr>
      <w:ind w:left="1134" w:right="0" w:firstLine="0"/>
      <w:spacing w:after="57"/>
    </w:pPr>
  </w:style>
  <w:style w:type="paragraph" w:styleId="674">
    <w:name w:val="toc 3"/>
    <w:basedOn w:val="654"/>
    <w:next w:val="654"/>
    <w:uiPriority w:val="39"/>
    <w:unhideWhenUsed/>
    <w:qFormat/>
    <w:pPr>
      <w:ind w:left="567" w:right="0" w:firstLine="0"/>
      <w:spacing w:after="57"/>
    </w:pPr>
  </w:style>
  <w:style w:type="paragraph" w:styleId="675">
    <w:name w:val="Plain Text"/>
    <w:uiPriority w:val="0"/>
    <w:qFormat/>
    <w:pPr>
      <w:jc w:val="both"/>
      <w:spacing w:after="156" w:line="360" w:lineRule="auto"/>
    </w:pPr>
    <w:rPr>
      <w:rFonts w:hint="default" w:ascii="宋体" w:hAnsi="宋体" w:eastAsia="宋体" w:cs="宋体"/>
      <w:sz w:val="24"/>
      <w:szCs w:val="24"/>
    </w:rPr>
  </w:style>
  <w:style w:type="paragraph" w:styleId="676">
    <w:name w:val="toc 8"/>
    <w:basedOn w:val="654"/>
    <w:next w:val="654"/>
    <w:uiPriority w:val="39"/>
    <w:unhideWhenUsed/>
    <w:qFormat/>
    <w:pPr>
      <w:ind w:left="1984" w:right="0" w:firstLine="0"/>
      <w:spacing w:after="57"/>
    </w:pPr>
  </w:style>
  <w:style w:type="paragraph" w:styleId="677">
    <w:name w:val="endnote text"/>
    <w:basedOn w:val="654"/>
    <w:link w:val="841"/>
    <w:uiPriority w:val="99"/>
    <w:semiHidden/>
    <w:unhideWhenUsed/>
    <w:qFormat/>
    <w:pPr>
      <w:spacing w:after="0" w:line="240" w:lineRule="auto"/>
    </w:pPr>
    <w:rPr>
      <w:sz w:val="20"/>
    </w:rPr>
  </w:style>
  <w:style w:type="paragraph" w:styleId="678">
    <w:name w:val="Footer"/>
    <w:basedOn w:val="654"/>
    <w:link w:val="714"/>
    <w:uiPriority w:val="99"/>
    <w:unhideWhenUsed/>
    <w:qFormat/>
    <w:pPr>
      <w:spacing w:after="0" w:line="240" w:lineRule="auto"/>
      <w:tabs>
        <w:tab w:val="center" w:pos="7143" w:leader="none"/>
        <w:tab w:val="right" w:pos="14287" w:leader="none"/>
      </w:tabs>
    </w:pPr>
  </w:style>
  <w:style w:type="paragraph" w:styleId="679">
    <w:name w:val="Header"/>
    <w:basedOn w:val="654"/>
    <w:link w:val="712"/>
    <w:uiPriority w:val="99"/>
    <w:unhideWhenUsed/>
    <w:qFormat/>
    <w:pPr>
      <w:spacing w:after="0" w:line="240" w:lineRule="auto"/>
      <w:tabs>
        <w:tab w:val="center" w:pos="7143" w:leader="none"/>
        <w:tab w:val="right" w:pos="14287" w:leader="none"/>
      </w:tabs>
    </w:pPr>
  </w:style>
  <w:style w:type="paragraph" w:styleId="680">
    <w:name w:val="toc 1"/>
    <w:basedOn w:val="654"/>
    <w:next w:val="654"/>
    <w:uiPriority w:val="39"/>
    <w:unhideWhenUsed/>
    <w:qFormat/>
    <w:pPr>
      <w:ind w:left="0" w:right="0" w:firstLine="0"/>
      <w:spacing w:after="57"/>
    </w:pPr>
  </w:style>
  <w:style w:type="paragraph" w:styleId="681">
    <w:name w:val="toc 4"/>
    <w:basedOn w:val="654"/>
    <w:next w:val="654"/>
    <w:uiPriority w:val="39"/>
    <w:unhideWhenUsed/>
    <w:qFormat/>
    <w:pPr>
      <w:ind w:left="850" w:right="0" w:firstLine="0"/>
      <w:spacing w:after="57"/>
    </w:pPr>
  </w:style>
  <w:style w:type="paragraph" w:styleId="682">
    <w:name w:val="Subtitle"/>
    <w:basedOn w:val="654"/>
    <w:next w:val="654"/>
    <w:link w:val="707"/>
    <w:uiPriority w:val="11"/>
    <w:qFormat/>
    <w:pPr>
      <w:spacing w:before="200" w:after="200"/>
    </w:pPr>
    <w:rPr>
      <w:sz w:val="24"/>
      <w:szCs w:val="24"/>
    </w:rPr>
  </w:style>
  <w:style w:type="paragraph" w:styleId="683">
    <w:name w:val="footnote text"/>
    <w:basedOn w:val="654"/>
    <w:link w:val="840"/>
    <w:uiPriority w:val="99"/>
    <w:semiHidden/>
    <w:unhideWhenUsed/>
    <w:qFormat/>
    <w:pPr>
      <w:spacing w:after="40" w:line="240" w:lineRule="auto"/>
    </w:pPr>
    <w:rPr>
      <w:sz w:val="18"/>
    </w:rPr>
  </w:style>
  <w:style w:type="paragraph" w:styleId="684">
    <w:name w:val="toc 6"/>
    <w:basedOn w:val="654"/>
    <w:next w:val="654"/>
    <w:uiPriority w:val="39"/>
    <w:unhideWhenUsed/>
    <w:qFormat/>
    <w:pPr>
      <w:ind w:left="1417" w:right="0" w:firstLine="0"/>
      <w:spacing w:after="57"/>
    </w:pPr>
  </w:style>
  <w:style w:type="paragraph" w:styleId="685">
    <w:name w:val="table of figures"/>
    <w:basedOn w:val="654"/>
    <w:next w:val="654"/>
    <w:uiPriority w:val="99"/>
    <w:unhideWhenUsed/>
    <w:qFormat/>
    <w:pPr>
      <w:spacing w:after="0" w:afterAutospacing="0"/>
    </w:pPr>
  </w:style>
  <w:style w:type="paragraph" w:styleId="686">
    <w:name w:val="toc 2"/>
    <w:basedOn w:val="654"/>
    <w:next w:val="654"/>
    <w:uiPriority w:val="39"/>
    <w:unhideWhenUsed/>
    <w:qFormat/>
    <w:pPr>
      <w:ind w:left="283" w:right="0" w:firstLine="0"/>
      <w:spacing w:after="57"/>
    </w:pPr>
  </w:style>
  <w:style w:type="paragraph" w:styleId="687">
    <w:name w:val="toc 9"/>
    <w:basedOn w:val="654"/>
    <w:next w:val="654"/>
    <w:uiPriority w:val="39"/>
    <w:unhideWhenUsed/>
    <w:qFormat/>
    <w:pPr>
      <w:ind w:left="2268" w:right="0" w:firstLine="0"/>
      <w:spacing w:after="57"/>
    </w:pPr>
  </w:style>
  <w:style w:type="paragraph" w:styleId="688">
    <w:name w:val="Body Text 2"/>
    <w:basedOn w:val="654"/>
    <w:next w:val="670"/>
    <w:uiPriority w:val="0"/>
    <w:qFormat/>
    <w:pPr>
      <w:jc w:val="left"/>
      <w:spacing w:after="50" w:line="400" w:lineRule="exact"/>
      <w:widowControl/>
    </w:pPr>
    <w:rPr>
      <w:rFonts w:ascii="宋体"/>
      <w:color w:val="000000"/>
      <w:sz w:val="24"/>
      <w:szCs w:val="24"/>
    </w:rPr>
  </w:style>
  <w:style w:type="paragraph" w:styleId="689">
    <w:name w:val="Title"/>
    <w:basedOn w:val="654"/>
    <w:next w:val="654"/>
    <w:link w:val="706"/>
    <w:uiPriority w:val="10"/>
    <w:qFormat/>
    <w:pPr>
      <w:contextualSpacing/>
      <w:spacing w:before="300" w:after="200"/>
    </w:pPr>
    <w:rPr>
      <w:sz w:val="48"/>
      <w:szCs w:val="48"/>
    </w:rPr>
  </w:style>
  <w:style w:type="paragraph" w:styleId="690">
    <w:name w:val="Body Text First Indent 2"/>
    <w:basedOn w:val="671"/>
    <w:next w:val="654"/>
    <w:uiPriority w:val="0"/>
    <w:unhideWhenUsed/>
    <w:qFormat/>
    <w:pPr>
      <w:ind w:firstLine="420"/>
    </w:pPr>
  </w:style>
  <w:style w:type="table" w:styleId="6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endnote reference"/>
    <w:uiPriority w:val="99"/>
    <w:semiHidden/>
    <w:unhideWhenUsed/>
    <w:qFormat/>
    <w:rPr>
      <w:vertAlign w:val="superscript"/>
    </w:rPr>
  </w:style>
  <w:style w:type="character" w:styleId="693">
    <w:name w:val="Hyperlink"/>
    <w:uiPriority w:val="99"/>
    <w:unhideWhenUsed/>
    <w:qFormat/>
    <w:rPr>
      <w:color w:val="0000ff" w:themeColor="hyperlink"/>
      <w:u w:val="single"/>
      <w14:textFill>
        <w14:solidFill>
          <w14:schemeClr w14:val="hlink"/>
        </w14:solidFill>
      </w14:textFill>
    </w:rPr>
  </w:style>
  <w:style w:type="character" w:styleId="694">
    <w:name w:val="footnote reference"/>
    <w:uiPriority w:val="99"/>
    <w:unhideWhenUsed/>
    <w:qFormat/>
    <w:rPr>
      <w:vertAlign w:val="superscript"/>
    </w:rPr>
  </w:style>
  <w:style w:type="paragraph" w:styleId="695" w:customStyle="1">
    <w:name w:val="Heading 4"/>
    <w:basedOn w:val="654"/>
    <w:next w:val="654"/>
    <w:uiPriority w:val="0"/>
    <w:qFormat/>
    <w:pPr>
      <w:jc w:val="center"/>
      <w:keepNext/>
      <w:outlineLvl w:val="3"/>
    </w:pPr>
    <w:rPr>
      <w:rFonts w:eastAsia="新宋体"/>
      <w:sz w:val="30"/>
      <w:szCs w:val="21"/>
    </w:rPr>
  </w:style>
  <w:style w:type="character" w:styleId="696" w:customStyle="1">
    <w:name w:val="Heading 1 Char"/>
    <w:link w:val="655"/>
    <w:uiPriority w:val="9"/>
    <w:qFormat/>
    <w:rPr>
      <w:rFonts w:ascii="Arial" w:hAnsi="Arial" w:eastAsia="Arial" w:cs="Arial"/>
      <w:sz w:val="40"/>
      <w:szCs w:val="40"/>
    </w:rPr>
  </w:style>
  <w:style w:type="character" w:styleId="697" w:customStyle="1">
    <w:name w:val="Heading 2 Char"/>
    <w:link w:val="656"/>
    <w:uiPriority w:val="9"/>
    <w:qFormat/>
    <w:rPr>
      <w:rFonts w:ascii="Arial" w:hAnsi="Arial" w:eastAsia="Arial" w:cs="Arial"/>
      <w:sz w:val="34"/>
    </w:rPr>
  </w:style>
  <w:style w:type="character" w:styleId="698" w:customStyle="1">
    <w:name w:val="Heading 3 Char"/>
    <w:link w:val="657"/>
    <w:uiPriority w:val="9"/>
    <w:qFormat/>
    <w:rPr>
      <w:rFonts w:ascii="Arial" w:hAnsi="Arial" w:eastAsia="Arial" w:cs="Arial"/>
      <w:sz w:val="30"/>
      <w:szCs w:val="30"/>
    </w:rPr>
  </w:style>
  <w:style w:type="character" w:styleId="699" w:customStyle="1">
    <w:name w:val="Heading 4 Char"/>
    <w:uiPriority w:val="9"/>
    <w:qFormat/>
    <w:rPr>
      <w:rFonts w:ascii="Arial" w:hAnsi="Arial" w:eastAsia="Arial" w:cs="Arial"/>
      <w:b/>
      <w:bCs/>
      <w:sz w:val="26"/>
      <w:szCs w:val="26"/>
    </w:rPr>
  </w:style>
  <w:style w:type="character" w:styleId="700" w:customStyle="1">
    <w:name w:val="Heading 5 Char"/>
    <w:link w:val="659"/>
    <w:uiPriority w:val="9"/>
    <w:qFormat/>
    <w:rPr>
      <w:rFonts w:ascii="Arial" w:hAnsi="Arial" w:eastAsia="Arial" w:cs="Arial"/>
      <w:b/>
      <w:bCs/>
      <w:sz w:val="24"/>
      <w:szCs w:val="24"/>
    </w:rPr>
  </w:style>
  <w:style w:type="character" w:styleId="701" w:customStyle="1">
    <w:name w:val="Heading 6 Char"/>
    <w:link w:val="660"/>
    <w:uiPriority w:val="9"/>
    <w:qFormat/>
    <w:rPr>
      <w:rFonts w:ascii="Arial" w:hAnsi="Arial" w:eastAsia="Arial" w:cs="Arial"/>
      <w:b/>
      <w:bCs/>
      <w:sz w:val="22"/>
      <w:szCs w:val="22"/>
    </w:rPr>
  </w:style>
  <w:style w:type="character" w:styleId="702" w:customStyle="1">
    <w:name w:val="Heading 7 Char"/>
    <w:link w:val="661"/>
    <w:uiPriority w:val="9"/>
    <w:qFormat/>
    <w:rPr>
      <w:rFonts w:ascii="Arial" w:hAnsi="Arial" w:eastAsia="Arial" w:cs="Arial"/>
      <w:b/>
      <w:bCs/>
      <w:i/>
      <w:iCs/>
      <w:sz w:val="22"/>
      <w:szCs w:val="22"/>
    </w:rPr>
  </w:style>
  <w:style w:type="character" w:styleId="703" w:customStyle="1">
    <w:name w:val="Heading 8 Char"/>
    <w:link w:val="662"/>
    <w:uiPriority w:val="9"/>
    <w:qFormat/>
    <w:rPr>
      <w:rFonts w:ascii="Arial" w:hAnsi="Arial" w:eastAsia="Arial" w:cs="Arial"/>
      <w:i/>
      <w:iCs/>
      <w:sz w:val="22"/>
      <w:szCs w:val="22"/>
    </w:rPr>
  </w:style>
  <w:style w:type="character" w:styleId="704" w:customStyle="1">
    <w:name w:val="Heading 9 Char"/>
    <w:link w:val="663"/>
    <w:uiPriority w:val="9"/>
    <w:qFormat/>
    <w:rPr>
      <w:rFonts w:ascii="Arial" w:hAnsi="Arial" w:eastAsia="Arial" w:cs="Arial"/>
      <w:i/>
      <w:iCs/>
      <w:sz w:val="21"/>
      <w:szCs w:val="21"/>
    </w:rPr>
  </w:style>
  <w:style w:type="paragraph" w:styleId="705">
    <w:name w:val="No Spacing"/>
    <w:uiPriority w:val="1"/>
    <w:qFormat/>
    <w:pPr>
      <w:spacing w:before="0" w:after="0" w:line="240" w:lineRule="auto"/>
    </w:pPr>
    <w:rPr>
      <w:rFonts w:hint="default" w:ascii="Times New Roman" w:hAnsi="Times New Roman" w:eastAsia="宋体" w:cs="Times New Roman"/>
    </w:rPr>
  </w:style>
  <w:style w:type="character" w:styleId="706" w:customStyle="1">
    <w:name w:val="Title Char"/>
    <w:link w:val="689"/>
    <w:uiPriority w:val="10"/>
    <w:qFormat/>
    <w:rPr>
      <w:sz w:val="48"/>
      <w:szCs w:val="48"/>
    </w:rPr>
  </w:style>
  <w:style w:type="character" w:styleId="707" w:customStyle="1">
    <w:name w:val="Subtitle Char"/>
    <w:link w:val="682"/>
    <w:uiPriority w:val="11"/>
    <w:qFormat/>
    <w:rPr>
      <w:sz w:val="24"/>
      <w:szCs w:val="24"/>
    </w:rPr>
  </w:style>
  <w:style w:type="paragraph" w:styleId="708">
    <w:name w:val="Quote"/>
    <w:basedOn w:val="654"/>
    <w:next w:val="654"/>
    <w:link w:val="709"/>
    <w:uiPriority w:val="29"/>
    <w:qFormat/>
    <w:pPr>
      <w:ind w:left="720" w:right="720"/>
    </w:pPr>
    <w:rPr>
      <w:i/>
    </w:rPr>
  </w:style>
  <w:style w:type="character" w:styleId="709" w:customStyle="1">
    <w:name w:val="Quote Char"/>
    <w:link w:val="708"/>
    <w:uiPriority w:val="29"/>
    <w:qFormat/>
    <w:rPr>
      <w:i/>
    </w:rPr>
  </w:style>
  <w:style w:type="paragraph" w:styleId="710">
    <w:name w:val="Intense Quote"/>
    <w:basedOn w:val="654"/>
    <w:next w:val="654"/>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customStyle="1">
    <w:name w:val="Intense Quote Char"/>
    <w:link w:val="710"/>
    <w:uiPriority w:val="30"/>
    <w:qFormat/>
    <w:rPr>
      <w:i/>
    </w:rPr>
  </w:style>
  <w:style w:type="character" w:styleId="712" w:customStyle="1">
    <w:name w:val="Header Char"/>
    <w:link w:val="679"/>
    <w:uiPriority w:val="99"/>
    <w:qFormat/>
  </w:style>
  <w:style w:type="character" w:styleId="713" w:customStyle="1">
    <w:name w:val="Footer Char"/>
    <w:link w:val="678"/>
    <w:uiPriority w:val="99"/>
    <w:qFormat/>
  </w:style>
  <w:style w:type="character" w:styleId="714" w:customStyle="1">
    <w:name w:val="Caption Char"/>
    <w:link w:val="678"/>
    <w:uiPriority w:val="99"/>
    <w:qFormat/>
  </w:style>
  <w:style w:type="table" w:styleId="71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0" w:customStyle="1">
    <w:name w:val="Footnote Text Char"/>
    <w:link w:val="683"/>
    <w:uiPriority w:val="99"/>
    <w:qFormat/>
    <w:rPr>
      <w:sz w:val="18"/>
    </w:rPr>
  </w:style>
  <w:style w:type="character" w:styleId="841" w:customStyle="1">
    <w:name w:val="Endnote Text Char"/>
    <w:link w:val="677"/>
    <w:uiPriority w:val="99"/>
    <w:qFormat/>
    <w:rPr>
      <w:sz w:val="20"/>
    </w:rPr>
  </w:style>
  <w:style w:type="paragraph" w:styleId="842" w:customStyle="1">
    <w:name w:val="标题 11"/>
    <w:basedOn w:val="654"/>
    <w:next w:val="654"/>
    <w:link w:val="849"/>
    <w:uiPriority w:val="0"/>
    <w:qFormat/>
    <w:pPr>
      <w:keepLines/>
      <w:keepNext/>
      <w:spacing w:before="340" w:after="330" w:line="578" w:lineRule="atLeast"/>
      <w:outlineLvl w:val="0"/>
    </w:pPr>
    <w:rPr>
      <w:b/>
      <w:bCs/>
      <w:sz w:val="44"/>
      <w:szCs w:val="44"/>
    </w:rPr>
  </w:style>
  <w:style w:type="paragraph" w:styleId="843" w:customStyle="1">
    <w:name w:val="标题 21"/>
    <w:basedOn w:val="654"/>
    <w:next w:val="654"/>
    <w:uiPriority w:val="0"/>
    <w:qFormat/>
    <w:pPr>
      <w:jc w:val="center"/>
      <w:keepLines/>
      <w:keepNext/>
      <w:spacing w:before="120" w:after="120"/>
      <w:outlineLvl w:val="1"/>
    </w:pPr>
    <w:rPr>
      <w:rFonts w:ascii="Arial" w:hAnsi="Arial" w:eastAsia="黑体"/>
      <w:b/>
      <w:sz w:val="28"/>
      <w:szCs w:val="28"/>
    </w:rPr>
  </w:style>
  <w:style w:type="paragraph" w:styleId="844" w:customStyle="1">
    <w:name w:val="标题 311"/>
    <w:basedOn w:val="654"/>
    <w:next w:val="654"/>
    <w:uiPriority w:val="0"/>
    <w:qFormat/>
    <w:pPr>
      <w:keepLines/>
      <w:keepNext/>
      <w:spacing w:before="120" w:after="120"/>
      <w:outlineLvl w:val="2"/>
    </w:pPr>
    <w:rPr>
      <w:rFonts w:eastAsia="黑体"/>
      <w:b/>
      <w:sz w:val="32"/>
    </w:rPr>
  </w:style>
  <w:style w:type="paragraph" w:styleId="845" w:customStyle="1">
    <w:name w:val="标题 411"/>
    <w:basedOn w:val="654"/>
    <w:next w:val="654"/>
    <w:uiPriority w:val="1"/>
    <w:qFormat/>
    <w:pPr>
      <w:keepLines/>
      <w:keepNext/>
      <w:spacing w:before="280" w:after="290" w:line="376" w:lineRule="auto"/>
      <w:outlineLvl w:val="3"/>
    </w:pPr>
    <w:rPr>
      <w:rFonts w:ascii="Arial" w:hAnsi="Arial" w:eastAsia="黑体"/>
      <w:b/>
      <w:bCs/>
      <w:sz w:val="28"/>
      <w:szCs w:val="28"/>
    </w:rPr>
  </w:style>
  <w:style w:type="paragraph" w:styleId="846" w:customStyle="1">
    <w:name w:val="标题 51"/>
    <w:basedOn w:val="654"/>
    <w:next w:val="654"/>
    <w:uiPriority w:val="0"/>
    <w:qFormat/>
    <w:pPr>
      <w:ind w:firstLine="723"/>
      <w:jc w:val="left"/>
      <w:keepLines/>
      <w:keepNext/>
      <w:spacing w:before="280" w:after="290" w:line="372" w:lineRule="auto"/>
      <w:outlineLvl w:val="4"/>
    </w:pPr>
    <w:rPr>
      <w:rFonts w:ascii="宋体" w:hAnsi="宋体" w:cs="宋体"/>
      <w:b/>
      <w:sz w:val="28"/>
      <w:szCs w:val="22"/>
      <w:lang w:val="zh-CN" w:bidi="zh-CN"/>
    </w:rPr>
  </w:style>
  <w:style w:type="character" w:styleId="847" w:customStyle="1">
    <w:name w:val="默认段落字体1"/>
    <w:link w:val="654"/>
    <w:uiPriority w:val="0"/>
    <w:qFormat/>
  </w:style>
  <w:style w:type="table" w:styleId="848" w:customStyle="1">
    <w:name w:val="普通表格1"/>
    <w:uiPriority w:val="0"/>
    <w:semiHidden/>
    <w:qFormat/>
    <w:tblPr/>
  </w:style>
  <w:style w:type="character" w:styleId="849" w:customStyle="1">
    <w:name w:val="标题 1 Char"/>
    <w:link w:val="842"/>
    <w:uiPriority w:val="0"/>
    <w:qFormat/>
    <w:rPr>
      <w:rFonts w:eastAsia="宋体"/>
      <w:b/>
      <w:bCs/>
      <w:sz w:val="44"/>
      <w:szCs w:val="44"/>
      <w:lang w:val="en-US" w:eastAsia="zh-CN" w:bidi="ar-SA"/>
    </w:rPr>
  </w:style>
  <w:style w:type="paragraph" w:styleId="850" w:customStyle="1">
    <w:name w:val="正文缩进1"/>
    <w:basedOn w:val="654"/>
    <w:link w:val="851"/>
    <w:uiPriority w:val="0"/>
    <w:qFormat/>
    <w:pPr>
      <w:ind w:firstLine="420"/>
    </w:pPr>
  </w:style>
  <w:style w:type="character" w:styleId="851" w:customStyle="1">
    <w:name w:val="正文缩进 Char1"/>
    <w:link w:val="850"/>
    <w:uiPriority w:val="0"/>
    <w:qFormat/>
    <w:rPr>
      <w:rFonts w:eastAsia="宋体"/>
      <w:sz w:val="21"/>
      <w:lang w:val="en-US" w:eastAsia="zh-CN" w:bidi="ar-SA"/>
    </w:rPr>
  </w:style>
  <w:style w:type="paragraph" w:styleId="852" w:customStyle="1">
    <w:name w:val="题注1"/>
    <w:basedOn w:val="654"/>
    <w:next w:val="654"/>
    <w:uiPriority w:val="35"/>
    <w:unhideWhenUsed/>
    <w:qFormat/>
    <w:pPr>
      <w:spacing w:line="276" w:lineRule="auto"/>
    </w:pPr>
    <w:rPr>
      <w:b/>
      <w:bCs/>
      <w:color w:val="4f81bd"/>
      <w:sz w:val="18"/>
      <w:szCs w:val="18"/>
    </w:rPr>
  </w:style>
  <w:style w:type="paragraph" w:styleId="853" w:customStyle="1">
    <w:name w:val="文档结构图1"/>
    <w:basedOn w:val="654"/>
    <w:uiPriority w:val="0"/>
    <w:semiHidden/>
    <w:qFormat/>
    <w:pPr>
      <w:shd w:val="clear" w:color="auto" w:fill="000080"/>
    </w:pPr>
  </w:style>
  <w:style w:type="paragraph" w:styleId="854" w:customStyle="1">
    <w:name w:val="批注文字1"/>
    <w:basedOn w:val="654"/>
    <w:uiPriority w:val="0"/>
    <w:qFormat/>
    <w:pPr>
      <w:jc w:val="left"/>
    </w:pPr>
  </w:style>
  <w:style w:type="paragraph" w:styleId="855" w:customStyle="1">
    <w:name w:val="结束语1"/>
    <w:basedOn w:val="654"/>
    <w:uiPriority w:val="0"/>
    <w:qFormat/>
    <w:pPr>
      <w:ind w:left="100"/>
    </w:pPr>
  </w:style>
  <w:style w:type="paragraph" w:styleId="856" w:customStyle="1">
    <w:name w:val="正文文本111"/>
    <w:basedOn w:val="654"/>
    <w:next w:val="654"/>
    <w:link w:val="857"/>
    <w:uiPriority w:val="0"/>
    <w:qFormat/>
    <w:pPr>
      <w:spacing w:after="120"/>
    </w:pPr>
  </w:style>
  <w:style w:type="character" w:styleId="857" w:customStyle="1">
    <w:name w:val="正文文本 Char"/>
    <w:link w:val="856"/>
    <w:uiPriority w:val="0"/>
    <w:qFormat/>
    <w:rPr>
      <w:sz w:val="21"/>
    </w:rPr>
  </w:style>
  <w:style w:type="paragraph" w:styleId="858" w:customStyle="1">
    <w:name w:val="正文文本缩进1"/>
    <w:basedOn w:val="654"/>
    <w:next w:val="859"/>
    <w:uiPriority w:val="0"/>
    <w:qFormat/>
    <w:pPr>
      <w:ind w:left="765"/>
    </w:pPr>
    <w:rPr>
      <w:rFonts w:ascii="仿宋_GB2312" w:eastAsia="仿宋_GB2312"/>
      <w:sz w:val="28"/>
      <w:szCs w:val="20"/>
    </w:rPr>
  </w:style>
  <w:style w:type="paragraph" w:styleId="859" w:customStyle="1">
    <w:name w:val="寄信人地址1"/>
    <w:basedOn w:val="654"/>
    <w:uiPriority w:val="99"/>
    <w:qFormat/>
    <w:rPr>
      <w:rFonts w:ascii="Arial" w:hAnsi="Arial"/>
    </w:rPr>
  </w:style>
  <w:style w:type="paragraph" w:styleId="860" w:customStyle="1">
    <w:name w:val="目录 51"/>
    <w:basedOn w:val="654"/>
    <w:next w:val="654"/>
    <w:uiPriority w:val="39"/>
    <w:unhideWhenUsed/>
    <w:qFormat/>
    <w:pPr>
      <w:ind w:left="1134" w:right="0" w:firstLine="0"/>
      <w:spacing w:after="57"/>
    </w:pPr>
  </w:style>
  <w:style w:type="paragraph" w:styleId="861" w:customStyle="1">
    <w:name w:val="纯文本1"/>
    <w:basedOn w:val="654"/>
    <w:uiPriority w:val="0"/>
    <w:qFormat/>
    <w:pPr>
      <w:jc w:val="left"/>
      <w:widowControl/>
    </w:pPr>
    <w:rPr>
      <w:rFonts w:ascii="宋体" w:hAnsi="Courier New"/>
    </w:rPr>
  </w:style>
  <w:style w:type="paragraph" w:styleId="862" w:customStyle="1">
    <w:name w:val="索引 311"/>
    <w:basedOn w:val="654"/>
    <w:next w:val="654"/>
    <w:uiPriority w:val="0"/>
    <w:qFormat/>
    <w:pPr>
      <w:ind w:left="400"/>
    </w:pPr>
  </w:style>
  <w:style w:type="paragraph" w:styleId="863" w:customStyle="1">
    <w:name w:val="日期1"/>
    <w:basedOn w:val="654"/>
    <w:next w:val="654"/>
    <w:uiPriority w:val="0"/>
    <w:qFormat/>
    <w:pPr>
      <w:ind w:left="100"/>
    </w:pPr>
    <w:rPr>
      <w:szCs w:val="24"/>
    </w:rPr>
  </w:style>
  <w:style w:type="paragraph" w:styleId="864" w:customStyle="1">
    <w:name w:val="正文文本缩进 211"/>
    <w:basedOn w:val="654"/>
    <w:uiPriority w:val="0"/>
    <w:qFormat/>
    <w:pPr>
      <w:ind w:left="420"/>
      <w:spacing w:after="120" w:line="480" w:lineRule="auto"/>
    </w:pPr>
  </w:style>
  <w:style w:type="paragraph" w:styleId="865" w:customStyle="1">
    <w:name w:val="批注框文本1"/>
    <w:basedOn w:val="654"/>
    <w:uiPriority w:val="0"/>
    <w:semiHidden/>
    <w:qFormat/>
    <w:rPr>
      <w:sz w:val="18"/>
      <w:szCs w:val="18"/>
    </w:rPr>
  </w:style>
  <w:style w:type="paragraph" w:styleId="866" w:customStyle="1">
    <w:name w:val="页脚1"/>
    <w:basedOn w:val="654"/>
    <w:link w:val="867"/>
    <w:uiPriority w:val="0"/>
    <w:qFormat/>
    <w:pPr>
      <w:jc w:val="left"/>
      <w:tabs>
        <w:tab w:val="center" w:pos="4153" w:leader="none"/>
        <w:tab w:val="right" w:pos="8306" w:leader="none"/>
      </w:tabs>
    </w:pPr>
    <w:rPr>
      <w:sz w:val="18"/>
    </w:rPr>
  </w:style>
  <w:style w:type="character" w:styleId="867" w:customStyle="1">
    <w:name w:val="页脚 Char"/>
    <w:link w:val="866"/>
    <w:uiPriority w:val="0"/>
    <w:qFormat/>
    <w:rPr>
      <w:rFonts w:eastAsia="宋体"/>
      <w:sz w:val="18"/>
      <w:lang w:val="en-US" w:eastAsia="zh-CN" w:bidi="ar-SA"/>
    </w:rPr>
  </w:style>
  <w:style w:type="paragraph" w:styleId="868" w:customStyle="1">
    <w:name w:val="页眉1"/>
    <w:basedOn w:val="654"/>
    <w:link w:val="869"/>
    <w:uiPriority w:val="0"/>
    <w:qFormat/>
    <w:pPr>
      <w:jc w:val="center"/>
      <w:tabs>
        <w:tab w:val="center" w:pos="4153" w:leader="none"/>
        <w:tab w:val="right" w:pos="8306" w:leader="none"/>
      </w:tabs>
      <w:pBdr>
        <w:bottom w:val="single" w:color="000000" w:sz="6" w:space="1"/>
      </w:pBdr>
    </w:pPr>
    <w:rPr>
      <w:sz w:val="18"/>
    </w:rPr>
  </w:style>
  <w:style w:type="character" w:styleId="869" w:customStyle="1">
    <w:name w:val="页眉 Char"/>
    <w:link w:val="868"/>
    <w:uiPriority w:val="0"/>
    <w:qFormat/>
    <w:rPr>
      <w:rFonts w:eastAsia="宋体"/>
      <w:sz w:val="18"/>
      <w:lang w:val="en-US" w:eastAsia="zh-CN" w:bidi="ar-SA"/>
    </w:rPr>
  </w:style>
  <w:style w:type="paragraph" w:styleId="870" w:customStyle="1">
    <w:name w:val="目录 11"/>
    <w:basedOn w:val="654"/>
    <w:next w:val="654"/>
    <w:uiPriority w:val="1"/>
    <w:qFormat/>
    <w:pPr>
      <w:ind w:left="2878" w:right="1198" w:hanging="2879"/>
      <w:jc w:val="right"/>
      <w:spacing w:before="265" w:line="360" w:lineRule="auto"/>
    </w:pPr>
    <w:rPr>
      <w:rFonts w:ascii="宋体" w:hAnsi="宋体" w:cs="宋体"/>
      <w:sz w:val="28"/>
      <w:szCs w:val="28"/>
      <w:lang w:val="zh-CN" w:bidi="zh-CN"/>
    </w:rPr>
  </w:style>
  <w:style w:type="paragraph" w:styleId="871" w:customStyle="1">
    <w:name w:val="正文文本 21"/>
    <w:basedOn w:val="654"/>
    <w:next w:val="856"/>
    <w:uiPriority w:val="99"/>
    <w:qFormat/>
    <w:pPr>
      <w:spacing w:after="120" w:line="480" w:lineRule="auto"/>
    </w:pPr>
    <w:rPr>
      <w:sz w:val="20"/>
      <w:szCs w:val="20"/>
    </w:rPr>
  </w:style>
  <w:style w:type="paragraph" w:styleId="872" w:customStyle="1">
    <w:name w:val="普通(网站)1"/>
    <w:basedOn w:val="654"/>
    <w:uiPriority w:val="0"/>
    <w:qFormat/>
    <w:pPr>
      <w:jc w:val="left"/>
      <w:spacing w:before="100" w:beforeAutospacing="1" w:after="100" w:afterAutospacing="1"/>
      <w:widowControl/>
    </w:pPr>
    <w:rPr>
      <w:rFonts w:ascii="宋体" w:hAnsi="宋体" w:cs="宋体"/>
      <w:sz w:val="24"/>
      <w:szCs w:val="24"/>
    </w:rPr>
  </w:style>
  <w:style w:type="paragraph" w:styleId="873" w:customStyle="1">
    <w:name w:val="正文首行缩进11"/>
    <w:basedOn w:val="856"/>
    <w:uiPriority w:val="0"/>
    <w:qFormat/>
    <w:pPr>
      <w:ind w:firstLine="420"/>
      <w:spacing w:after="120"/>
    </w:pPr>
    <w:rPr>
      <w:rFonts w:ascii="Times New Roman" w:eastAsia="宋体"/>
      <w:szCs w:val="24"/>
    </w:rPr>
  </w:style>
  <w:style w:type="paragraph" w:styleId="874" w:customStyle="1">
    <w:name w:val="正文首行缩进 21"/>
    <w:basedOn w:val="858"/>
    <w:uiPriority w:val="0"/>
    <w:qFormat/>
    <w:pPr>
      <w:ind w:firstLine="420"/>
    </w:pPr>
  </w:style>
  <w:style w:type="table" w:styleId="875" w:customStyle="1">
    <w:name w:val="网格型1"/>
    <w:basedOn w:val="848"/>
    <w:uiPriority w:val="99"/>
    <w:unhideWhenUsed/>
    <w:qFormat/>
    <w:pPr>
      <w:jc w:val="both"/>
      <w:widowControl w:val="off"/>
    </w:pPr>
    <w:tblPr/>
  </w:style>
  <w:style w:type="character" w:styleId="876" w:customStyle="1">
    <w:name w:val="页码1"/>
    <w:link w:val="654"/>
    <w:uiPriority w:val="0"/>
    <w:qFormat/>
  </w:style>
  <w:style w:type="character" w:styleId="877" w:customStyle="1">
    <w:name w:val="已访问的超链接1"/>
    <w:link w:val="654"/>
    <w:uiPriority w:val="0"/>
    <w:qFormat/>
    <w:rPr>
      <w:color w:val="954f72"/>
      <w:u w:val="single"/>
    </w:rPr>
  </w:style>
  <w:style w:type="character" w:styleId="878" w:customStyle="1">
    <w:name w:val="超链接1"/>
    <w:link w:val="654"/>
    <w:uiPriority w:val="0"/>
    <w:qFormat/>
    <w:rPr>
      <w:color w:val="333333"/>
      <w:u w:val="none"/>
    </w:rPr>
  </w:style>
  <w:style w:type="character" w:styleId="879" w:customStyle="1">
    <w:name w:val="批注引用1"/>
    <w:link w:val="654"/>
    <w:uiPriority w:val="99"/>
    <w:unhideWhenUsed/>
    <w:qFormat/>
    <w:rPr>
      <w:sz w:val="21"/>
      <w:szCs w:val="21"/>
    </w:rPr>
  </w:style>
  <w:style w:type="paragraph" w:styleId="880" w:customStyle="1">
    <w:name w:val="标题 31"/>
    <w:basedOn w:val="654"/>
    <w:next w:val="654"/>
    <w:uiPriority w:val="0"/>
    <w:qFormat/>
    <w:pPr>
      <w:keepLines/>
      <w:keepNext/>
      <w:spacing w:before="260" w:after="260" w:line="416" w:lineRule="auto"/>
      <w:outlineLvl w:val="2"/>
    </w:pPr>
    <w:rPr>
      <w:b/>
      <w:bCs/>
      <w:sz w:val="32"/>
      <w:szCs w:val="32"/>
    </w:rPr>
  </w:style>
  <w:style w:type="paragraph" w:styleId="881"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character" w:styleId="882" w:customStyle="1">
    <w:name w:val="font11"/>
    <w:basedOn w:val="664"/>
    <w:link w:val="654"/>
    <w:uiPriority w:val="0"/>
    <w:qFormat/>
    <w:rPr>
      <w:rFonts w:ascii="Times New Roman" w:hAnsi="Times New Roman" w:cs="Times New Roman"/>
      <w:color w:val="000000"/>
      <w:sz w:val="24"/>
      <w:szCs w:val="24"/>
      <w:u w:val="none"/>
    </w:rPr>
  </w:style>
  <w:style w:type="character" w:styleId="883" w:customStyle="1">
    <w:name w:val="font21"/>
    <w:link w:val="654"/>
    <w:uiPriority w:val="0"/>
    <w:qFormat/>
    <w:rPr>
      <w:rFonts w:ascii="Times New Roman" w:hAnsi="Times New Roman" w:cs="Times New Roman"/>
      <w:color w:val="000000"/>
      <w:sz w:val="24"/>
      <w:szCs w:val="24"/>
      <w:u w:val="none"/>
    </w:rPr>
  </w:style>
  <w:style w:type="character" w:styleId="884" w:customStyle="1">
    <w:name w:val="标题 1 Char Char"/>
    <w:link w:val="654"/>
    <w:uiPriority w:val="0"/>
    <w:qFormat/>
    <w:rPr>
      <w:rFonts w:eastAsia="宋体"/>
      <w:b/>
      <w:spacing w:val="-2"/>
      <w:sz w:val="24"/>
      <w:lang w:val="en-US" w:eastAsia="zh-CN" w:bidi="ar-SA"/>
    </w:rPr>
  </w:style>
  <w:style w:type="character" w:styleId="885" w:customStyle="1">
    <w:name w:val="font01"/>
    <w:link w:val="654"/>
    <w:uiPriority w:val="0"/>
    <w:qFormat/>
    <w:rPr>
      <w:rFonts w:hint="eastAsia" w:ascii="宋体" w:hAnsi="宋体" w:eastAsia="宋体" w:cs="宋体"/>
      <w:color w:val="000000"/>
      <w:sz w:val="24"/>
      <w:szCs w:val="24"/>
      <w:u w:val="none"/>
    </w:rPr>
  </w:style>
  <w:style w:type="paragraph" w:styleId="886" w:customStyle="1">
    <w:name w:val="Char Char1"/>
    <w:basedOn w:val="654"/>
    <w:uiPriority w:val="0"/>
    <w:qFormat/>
    <w:rPr>
      <w:szCs w:val="24"/>
    </w:rPr>
  </w:style>
  <w:style w:type="paragraph" w:styleId="887" w:customStyle="1">
    <w:name w:val="reader-word-layer"/>
    <w:basedOn w:val="654"/>
    <w:uiPriority w:val="0"/>
    <w:qFormat/>
    <w:pPr>
      <w:jc w:val="left"/>
      <w:spacing w:before="100" w:beforeAutospacing="1" w:after="100" w:afterAutospacing="1"/>
      <w:widowControl/>
    </w:pPr>
    <w:rPr>
      <w:rFonts w:ascii="宋体" w:hAnsi="宋体" w:cs="宋体"/>
      <w:sz w:val="24"/>
      <w:szCs w:val="24"/>
    </w:rPr>
  </w:style>
  <w:style w:type="paragraph" w:styleId="888" w:customStyle="1">
    <w:name w:val="p0 paragraphindent"/>
    <w:basedOn w:val="654"/>
    <w:uiPriority w:val="0"/>
    <w:qFormat/>
    <w:pPr>
      <w:jc w:val="left"/>
      <w:spacing w:before="100" w:beforeAutospacing="1" w:after="100" w:afterAutospacing="1"/>
      <w:widowControl/>
    </w:pPr>
    <w:rPr>
      <w:rFonts w:ascii="宋体" w:hAnsi="宋体" w:cs="宋体"/>
      <w:sz w:val="24"/>
      <w:szCs w:val="24"/>
    </w:rPr>
  </w:style>
  <w:style w:type="paragraph" w:styleId="889" w:customStyle="1">
    <w:name w:val="正"/>
    <w:basedOn w:val="654"/>
    <w:uiPriority w:val="0"/>
    <w:qFormat/>
    <w:pPr>
      <w:ind w:left="360" w:hanging="360"/>
      <w:spacing w:line="360" w:lineRule="auto"/>
    </w:pPr>
    <w:rPr>
      <w:rFonts w:ascii="Times New Roman" w:hAnsi="Times New Roman" w:cs="Times New Roman"/>
      <w:sz w:val="24"/>
      <w:szCs w:val="24"/>
    </w:rPr>
  </w:style>
  <w:style w:type="paragraph" w:styleId="890" w:customStyle="1">
    <w:name w:val="默认段落字体 Para Char Char Char Char"/>
    <w:basedOn w:val="654"/>
    <w:uiPriority w:val="0"/>
    <w:qFormat/>
  </w:style>
  <w:style w:type="paragraph" w:styleId="891" w:customStyle="1">
    <w:name w:val=" Char Char Char Char"/>
    <w:basedOn w:val="853"/>
    <w:uiPriority w:val="0"/>
    <w:qFormat/>
    <w:rPr>
      <w:rFonts w:ascii="Tahoma" w:hAnsi="Tahoma"/>
      <w:sz w:val="24"/>
      <w:szCs w:val="24"/>
    </w:rPr>
  </w:style>
  <w:style w:type="paragraph" w:styleId="892" w:customStyle="1">
    <w:name w:val="p0"/>
    <w:uiPriority w:val="0"/>
    <w:qFormat/>
    <w:rPr>
      <w:rFonts w:hint="default" w:ascii="Times New Roman" w:hAnsi="Times New Roman" w:eastAsia="宋体" w:cs="Times New Roman"/>
      <w:szCs w:val="21"/>
      <w:lang w:val="en-US" w:eastAsia="zh-CN" w:bidi="ar-SA"/>
    </w:rPr>
  </w:style>
  <w:style w:type="paragraph" w:styleId="893" w:customStyle="1">
    <w:name w:val=" Char Char1 Char Char Char Char Char Char Char"/>
    <w:basedOn w:val="654"/>
    <w:uiPriority w:val="0"/>
    <w:qFormat/>
  </w:style>
  <w:style w:type="paragraph" w:styleId="894" w:customStyle="1">
    <w:name w:val="列出段落"/>
    <w:basedOn w:val="654"/>
    <w:uiPriority w:val="34"/>
    <w:qFormat/>
    <w:pPr>
      <w:ind w:firstLine="420"/>
    </w:pPr>
    <w:rPr>
      <w:rFonts w:ascii="Calibri" w:hAnsi="Calibri"/>
      <w:szCs w:val="22"/>
    </w:rPr>
  </w:style>
  <w:style w:type="character" w:styleId="895" w:customStyle="1">
    <w:name w:val="正文缩进2格 Char"/>
    <w:link w:val="896"/>
    <w:uiPriority w:val="0"/>
    <w:qFormat/>
    <w:rPr>
      <w:rFonts w:ascii="仿宋_GB2312" w:hAnsi="宋体" w:eastAsia="仿宋_GB2312"/>
      <w:sz w:val="31"/>
      <w:szCs w:val="28"/>
    </w:rPr>
  </w:style>
  <w:style w:type="paragraph" w:styleId="896" w:customStyle="1">
    <w:name w:val="正文缩进2格"/>
    <w:basedOn w:val="654"/>
    <w:link w:val="895"/>
    <w:uiPriority w:val="0"/>
    <w:qFormat/>
    <w:pPr>
      <w:ind w:firstLine="639"/>
      <w:spacing w:line="600" w:lineRule="exact"/>
    </w:pPr>
    <w:rPr>
      <w:rFonts w:ascii="仿宋_GB2312" w:hAnsi="宋体" w:eastAsia="仿宋_GB2312"/>
      <w:sz w:val="31"/>
      <w:szCs w:val="28"/>
    </w:rPr>
  </w:style>
  <w:style w:type="paragraph" w:styleId="897" w:customStyle="1">
    <w:name w:val="正文_0_0"/>
    <w:basedOn w:val="654"/>
    <w:uiPriority w:val="0"/>
    <w:qFormat/>
    <w:rPr>
      <w:szCs w:val="24"/>
    </w:rPr>
  </w:style>
  <w:style w:type="character" w:styleId="898" w:customStyle="1">
    <w:name w:val="mini-outputtext1"/>
    <w:link w:val="654"/>
    <w:uiPriority w:val="0"/>
    <w:qFormat/>
  </w:style>
  <w:style w:type="paragraph" w:styleId="899" w:customStyle="1">
    <w:name w:val="普通正文"/>
    <w:basedOn w:val="654"/>
    <w:uiPriority w:val="0"/>
    <w:qFormat/>
    <w:pPr>
      <w:ind w:left="-2" w:right="120" w:firstLine="480"/>
      <w:jc w:val="center"/>
      <w:spacing w:before="120" w:after="120" w:line="360" w:lineRule="auto"/>
    </w:pPr>
    <w:rPr>
      <w:rFonts w:ascii="Arial" w:hAnsi="Arial"/>
      <w:sz w:val="24"/>
      <w:szCs w:val="24"/>
    </w:rPr>
  </w:style>
  <w:style w:type="paragraph" w:styleId="900" w:customStyle="1">
    <w:name w:val="_Style 2"/>
    <w:next w:val="65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1" w:customStyle="1">
    <w:name w:val="Table Paragraph"/>
    <w:basedOn w:val="654"/>
    <w:uiPriority w:val="1"/>
    <w:qFormat/>
    <w:rPr>
      <w:rFonts w:ascii="仿宋" w:hAnsi="仿宋" w:eastAsia="仿宋" w:cs="仿宋"/>
      <w:lang w:val="zh-CN" w:eastAsia="zh-CN" w:bidi="zh-CN"/>
    </w:rPr>
  </w:style>
  <w:style w:type="paragraph" w:styleId="902" w:customStyle="1">
    <w:name w:val="无间隔"/>
    <w:uiPriority w:val="1"/>
    <w:qFormat/>
    <w:pPr>
      <w:jc w:val="both"/>
      <w:widowControl w:val="off"/>
    </w:pPr>
    <w:rPr>
      <w:rFonts w:hint="default" w:ascii="微软雅黑" w:hAnsi="微软雅黑" w:eastAsia="微软雅黑" w:cs="Arial"/>
      <w:sz w:val="21"/>
      <w:szCs w:val="24"/>
      <w:lang w:val="en-US" w:eastAsia="zh-CN" w:bidi="ar-SA"/>
    </w:rPr>
  </w:style>
  <w:style w:type="character" w:styleId="903" w:customStyle="1">
    <w:name w:val="正文缩进 Char"/>
    <w:link w:val="654"/>
    <w:uiPriority w:val="0"/>
    <w:qFormat/>
    <w:rPr>
      <w:rFonts w:eastAsia="宋体"/>
      <w:sz w:val="21"/>
      <w:lang w:val="en-US" w:eastAsia="zh-CN" w:bidi="ar-SA"/>
    </w:rPr>
  </w:style>
  <w:style w:type="paragraph" w:styleId="904" w:customStyle="1">
    <w:name w:val="msonormalcxspmiddle"/>
    <w:basedOn w:val="654"/>
    <w:uiPriority w:val="0"/>
    <w:qFormat/>
    <w:pPr>
      <w:jc w:val="left"/>
      <w:spacing w:before="100" w:beforeAutospacing="1" w:after="100" w:afterAutospacing="1"/>
      <w:widowControl/>
    </w:pPr>
    <w:rPr>
      <w:rFonts w:ascii="宋体" w:hAnsi="宋体" w:cs="宋体"/>
      <w:sz w:val="24"/>
      <w:szCs w:val="24"/>
    </w:rPr>
  </w:style>
  <w:style w:type="paragraph" w:styleId="905" w:customStyle="1">
    <w:name w:val="_Style 60"/>
    <w:basedOn w:val="654"/>
    <w:uiPriority w:val="0"/>
    <w:qFormat/>
  </w:style>
  <w:style w:type="paragraph" w:styleId="906" w:customStyle="1">
    <w:name w:val="样式8"/>
    <w:basedOn w:val="654"/>
    <w:uiPriority w:val="0"/>
    <w:qFormat/>
    <w:pPr>
      <w:jc w:val="center"/>
      <w:keepLines/>
      <w:keepNext/>
      <w:spacing w:before="260" w:after="260"/>
      <w:outlineLvl w:val="1"/>
    </w:pPr>
    <w:rPr>
      <w:rFonts w:ascii="Arial" w:hAnsi="Arial" w:eastAsia="黑体"/>
      <w:b/>
      <w:bCs/>
      <w:sz w:val="72"/>
      <w:szCs w:val="32"/>
    </w:rPr>
  </w:style>
  <w:style w:type="character" w:styleId="907" w:customStyle="1">
    <w:name w:val="active"/>
    <w:link w:val="654"/>
    <w:uiPriority w:val="0"/>
    <w:qFormat/>
    <w:rPr>
      <w:color w:val="ffffff"/>
      <w:shd w:val="clear" w:color="auto" w:fill="0f5bb9"/>
    </w:rPr>
  </w:style>
  <w:style w:type="character" w:styleId="908" w:customStyle="1">
    <w:name w:val="active15"/>
    <w:link w:val="654"/>
    <w:uiPriority w:val="0"/>
    <w:qFormat/>
    <w:rPr>
      <w:color w:val="ffffff"/>
      <w:shd w:val="clear" w:color="auto" w:fill="0f5bb9"/>
    </w:rPr>
  </w:style>
  <w:style w:type="paragraph" w:styleId="909" w:customStyle="1">
    <w:name w:val="Main Title"/>
    <w:next w:val="654"/>
    <w:uiPriority w:val="0"/>
    <w:qFormat/>
    <w:pPr>
      <w:jc w:val="center"/>
      <w:spacing w:after="156" w:line="360" w:lineRule="auto"/>
    </w:pPr>
    <w:rPr>
      <w:rFonts w:hint="default" w:ascii="黑体" w:hAnsi="黑体" w:eastAsia="黑体" w:cs="黑体"/>
      <w:b/>
      <w:sz w:val="36"/>
      <w:szCs w:val="22"/>
      <w:lang w:val="zh-CN"/>
    </w:rPr>
  </w:style>
  <w:style w:type="paragraph" w:styleId="910">
    <w:name w:val="List Paragraph"/>
    <w:basedOn w:val="654"/>
    <w:uiPriority w:val="0"/>
    <w:qFormat/>
    <w:pPr>
      <w:ind w:firstLine="420"/>
    </w:pPr>
  </w:style>
  <w:style w:type="paragraph" w:styleId="911" w:customStyle="1">
    <w:name w:val="TOC Heading"/>
    <w:basedOn w:val="842"/>
    <w:next w:val="654"/>
    <w:uiPriority w:val="0"/>
    <w:qFormat/>
    <w:pPr>
      <w:keepLines/>
      <w:keepNext/>
      <w:spacing w:before="260" w:after="260" w:line="413" w:lineRule="auto"/>
      <w:widowControl w:val="off"/>
    </w:pPr>
    <w:rPr>
      <w:rFonts w:ascii="宋体" w:hAnsi="宋体" w:eastAsia="宋体" w:cs="Times New Roman"/>
      <w:sz w:val="36"/>
      <w:szCs w:val="44"/>
      <w:lang w:val="zh-CN"/>
    </w:rPr>
  </w:style>
  <w:style w:type="paragraph" w:styleId="912" w:customStyle="1">
    <w:name w:val="通用标题2"/>
    <w:basedOn w:val="843"/>
    <w:next w:val="654"/>
    <w:uiPriority w:val="0"/>
    <w:qFormat/>
    <w:pPr>
      <w:numPr>
        <w:ilvl w:val="0"/>
        <w:numId w:val="1"/>
      </w:numPr>
      <w:keepLines w:val="0"/>
      <w:keepNext w:val="0"/>
      <w:spacing w:line="360" w:lineRule="auto"/>
      <w:tabs>
        <w:tab w:val="left" w:pos="993" w:leader="none"/>
      </w:tabs>
    </w:pPr>
    <w:rPr>
      <w:rFonts w:ascii="宋体" w:hAnsi="宋体" w:eastAsia="宋体"/>
    </w:rPr>
  </w:style>
  <w:style w:type="paragraph" w:styleId="913" w:customStyle="1">
    <w:name w:val="通用标题3"/>
    <w:next w:val="654"/>
    <w:uiPriority w:val="0"/>
    <w:qFormat/>
    <w:pPr>
      <w:numPr>
        <w:ilvl w:val="1"/>
        <w:numId w:val="1"/>
      </w:numPr>
      <w:ind w:firstLine="482"/>
      <w:jc w:val="both"/>
      <w:spacing w:after="156" w:line="360" w:lineRule="auto"/>
      <w:widowControl w:val="off"/>
      <w:tabs>
        <w:tab w:val="left" w:pos="709" w:leader="none"/>
      </w:tabs>
      <w:outlineLvl w:val="2"/>
    </w:pPr>
    <w:rPr>
      <w:rFonts w:hint="default" w:ascii="宋体" w:hAnsi="宋体" w:eastAsia="宋体" w:cs="黑体"/>
      <w:b/>
      <w:sz w:val="24"/>
      <w:szCs w:val="24"/>
    </w:rPr>
  </w:style>
  <w:style w:type="paragraph" w:styleId="914" w:customStyle="1">
    <w:name w:val="通用标题4"/>
    <w:next w:val="654"/>
    <w:uiPriority w:val="0"/>
    <w:qFormat/>
    <w:pPr>
      <w:numPr>
        <w:ilvl w:val="2"/>
        <w:numId w:val="1"/>
      </w:numPr>
      <w:ind w:left="0" w:firstLine="480"/>
      <w:jc w:val="both"/>
      <w:spacing w:after="156" w:line="360" w:lineRule="auto"/>
      <w:widowControl w:val="off"/>
      <w:tabs>
        <w:tab w:val="left" w:pos="709" w:leader="none"/>
      </w:tabs>
      <w:outlineLvl w:val="3"/>
    </w:pPr>
    <w:rPr>
      <w:rFonts w:hint="default" w:ascii="宋体" w:hAnsi="宋体" w:eastAsia="宋体" w:cs="黑体"/>
      <w:sz w:val="24"/>
      <w:szCs w:val="24"/>
    </w:rPr>
  </w:style>
  <w:style w:type="paragraph" w:styleId="915" w:customStyle="1">
    <w:name w:val="通用标题5"/>
    <w:uiPriority w:val="0"/>
    <w:qFormat/>
    <w:pPr>
      <w:numPr>
        <w:ilvl w:val="3"/>
        <w:numId w:val="1"/>
      </w:numPr>
      <w:ind w:left="0" w:firstLine="425"/>
      <w:jc w:val="both"/>
      <w:spacing w:after="156" w:line="360" w:lineRule="auto"/>
      <w:widowControl w:val="off"/>
      <w:tabs>
        <w:tab w:val="left" w:pos="1134" w:leader="none"/>
      </w:tabs>
    </w:pPr>
    <w:rPr>
      <w:rFonts w:hint="default" w:ascii="宋体" w:hAnsi="宋体" w:eastAsia="宋体" w:cs="Times New Roman"/>
      <w:sz w:val="24"/>
      <w:szCs w:val="24"/>
    </w:rPr>
  </w:style>
  <w:style w:type="paragraph" w:styleId="916" w:customStyle="1">
    <w:name w:val="专用标题2"/>
    <w:basedOn w:val="843"/>
    <w:next w:val="654"/>
    <w:uiPriority w:val="0"/>
    <w:qFormat/>
    <w:pPr>
      <w:numPr>
        <w:ilvl w:val="0"/>
        <w:numId w:val="2"/>
      </w:numPr>
      <w:spacing w:line="360" w:lineRule="auto"/>
      <w:tabs>
        <w:tab w:val="left" w:pos="993" w:leader="none"/>
      </w:tabs>
    </w:pPr>
    <w:rPr>
      <w:rFonts w:ascii="宋体" w:hAnsi="宋体" w:eastAsia="宋体" w:cs="Times"/>
    </w:rPr>
  </w:style>
  <w:style w:type="paragraph" w:styleId="917" w:customStyle="1">
    <w:name w:val="附件标题"/>
    <w:basedOn w:val="843"/>
    <w:next w:val="654"/>
    <w:uiPriority w:val="0"/>
    <w:qFormat/>
    <w:pPr>
      <w:numPr>
        <w:ilvl w:val="0"/>
        <w:numId w:val="3"/>
      </w:numPr>
      <w:ind w:left="0" w:firstLine="0"/>
      <w:jc w:val="center"/>
      <w:spacing w:line="360" w:lineRule="auto"/>
      <w:tabs>
        <w:tab w:val="left" w:pos="1134" w:leader="none"/>
      </w:tabs>
    </w:pPr>
    <w:rPr>
      <w:rFonts w:ascii="宋体" w:hAnsi="宋体" w:eastAsia="宋体" w:cs="Times New Roman"/>
      <w:sz w:val="30"/>
      <w:szCs w:val="30"/>
    </w:rPr>
  </w:style>
  <w:style w:type="paragraph" w:styleId="918" w:customStyle="1">
    <w:name w:val="附件标题1"/>
    <w:next w:val="654"/>
    <w:uiPriority w:val="0"/>
    <w:qFormat/>
    <w:pPr>
      <w:numPr>
        <w:ilvl w:val="0"/>
        <w:numId w:val="4"/>
      </w:numPr>
      <w:spacing w:after="156" w:line="360" w:lineRule="auto"/>
      <w:tabs>
        <w:tab w:val="left" w:pos="1134" w:leader="none"/>
      </w:tabs>
    </w:pPr>
    <w:rPr>
      <w:rFonts w:hint="default" w:ascii="宋体" w:hAnsi="宋体" w:eastAsia="宋体" w:cs="黑体"/>
      <w:b/>
      <w:sz w:val="24"/>
      <w:szCs w:val="24"/>
    </w:rPr>
  </w:style>
  <w:style w:type="paragraph" w:styleId="919" w:customStyle="1">
    <w:name w:val="_Style 1"/>
    <w:uiPriority w:val="99"/>
    <w:qFormat/>
    <w:rPr>
      <w:rFonts w:hint="default" w:ascii="Calibri" w:hAnsi="Calibri" w:eastAsia="宋体" w:cs="Times New Roman"/>
      <w:sz w:val="28"/>
      <w:szCs w:val="22"/>
      <w:lang w:val="en-US" w:eastAsia="zh-CN" w:bidi="ar-SA"/>
    </w:rPr>
  </w:style>
  <w:style w:type="paragraph" w:styleId="920" w:customStyle="1">
    <w:name w:val="索引 31"/>
    <w:basedOn w:val="654"/>
    <w:next w:val="654"/>
    <w:uiPriority w:val="0"/>
    <w:qFormat/>
    <w:pPr>
      <w:ind w:left="400"/>
      <w:jc w:val="both"/>
    </w:pPr>
    <w:rPr>
      <w:lang w:val="en-US" w:eastAsia="zh-CN"/>
    </w:rPr>
  </w:style>
  <w:style w:type="paragraph" w:styleId="921" w:customStyle="1">
    <w:name w:val="标题 41"/>
    <w:basedOn w:val="654"/>
    <w:next w:val="654"/>
    <w:uiPriority w:val="0"/>
    <w:qFormat/>
    <w:pPr>
      <w:jc w:val="center"/>
      <w:keepNext/>
      <w:outlineLvl w:val="3"/>
    </w:pPr>
    <w:rPr>
      <w:rFonts w:eastAsia="新宋体"/>
      <w:sz w:val="30"/>
      <w:szCs w:val="21"/>
    </w:rPr>
  </w:style>
  <w:style w:type="paragraph" w:styleId="922"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23" w:customStyle="1">
    <w:name w:val="成文日期"/>
    <w:basedOn w:val="654"/>
    <w:uiPriority w:val="0"/>
    <w:qFormat/>
    <w:pPr>
      <w:ind w:right="400" w:firstLine="200"/>
      <w:jc w:val="right"/>
      <w:spacing w:line="570" w:lineRule="exact"/>
      <w:widowControl w:val="off"/>
    </w:pPr>
    <w:rPr>
      <w:rFonts w:ascii="仿宋_GB2312" w:eastAsia="仿宋_GB2312"/>
      <w:sz w:val="32"/>
    </w:rPr>
  </w:style>
  <w:style w:type="paragraph" w:styleId="924" w:customStyle="1">
    <w:name w:val="Footer1"/>
    <w:basedOn w:val="654"/>
    <w:uiPriority w:val="0"/>
    <w:qFormat/>
    <w:pPr>
      <w:tabs>
        <w:tab w:val="center" w:pos="4153" w:leader="none"/>
        <w:tab w:val="right" w:pos="8306" w:leader="none"/>
      </w:tabs>
    </w:pPr>
    <w:rPr>
      <w:sz w:val="18"/>
      <w:szCs w:val="18"/>
    </w:rPr>
  </w:style>
  <w:style w:type="paragraph" w:styleId="925" w:customStyle="1">
    <w:name w:val="正文文本缩进 21"/>
    <w:basedOn w:val="654"/>
    <w:uiPriority w:val="0"/>
    <w:qFormat/>
    <w:pPr>
      <w:ind w:left="420"/>
      <w:spacing w:after="120" w:line="480" w:lineRule="auto"/>
    </w:pPr>
  </w:style>
  <w:style w:type="paragraph" w:styleId="926" w:customStyle="1">
    <w:name w:val="style4"/>
    <w:basedOn w:val="654"/>
    <w:next w:val="927"/>
    <w:uiPriority w:val="0"/>
    <w:qFormat/>
    <w:pPr>
      <w:spacing w:before="280" w:after="280"/>
      <w:widowControl/>
    </w:pPr>
    <w:rPr>
      <w:rFonts w:ascii="宋体"/>
      <w:sz w:val="18"/>
    </w:rPr>
  </w:style>
  <w:style w:type="paragraph" w:styleId="927" w:customStyle="1">
    <w:name w:val="2"/>
    <w:next w:val="654"/>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28" w:customStyle="1">
    <w:name w:val="正文首行缩进1"/>
    <w:basedOn w:val="929"/>
    <w:uiPriority w:val="0"/>
    <w:qFormat/>
    <w:pPr>
      <w:ind w:firstLine="420"/>
      <w:spacing w:after="120"/>
    </w:pPr>
    <w:rPr>
      <w:rFonts w:ascii="Times New Roman" w:eastAsia="宋体"/>
      <w:szCs w:val="24"/>
    </w:rPr>
  </w:style>
  <w:style w:type="paragraph" w:styleId="929" w:customStyle="1">
    <w:name w:val="正文文本11"/>
    <w:basedOn w:val="654"/>
    <w:next w:val="654"/>
    <w:uiPriority w:val="0"/>
    <w:qFormat/>
    <w:pPr>
      <w:spacing w:after="120"/>
    </w:pPr>
  </w:style>
  <w:style w:type="table" w:styleId="930" w:customStyle="1">
    <w:name w:val="Table Normal"/>
    <w:uiPriority w:val="0"/>
    <w:semiHidden/>
    <w:unhideWhenUsed/>
    <w:qFormat/>
    <w:tblPr>
      <w:tblCellMar>
        <w:left w:w="0" w:type="dxa"/>
        <w:top w:w="0" w:type="dxa"/>
        <w:right w:w="0" w:type="dxa"/>
        <w:bottom w:w="0" w:type="dxa"/>
      </w:tblCellMar>
    </w:tblPr>
  </w:style>
  <w:style w:type="paragraph" w:styleId="931" w:customStyle="1">
    <w:name w:val="Address"/>
    <w:basedOn w:val="654"/>
    <w:next w:val="654"/>
    <w:uiPriority w:val="0"/>
    <w:qFormat/>
    <w:pPr>
      <w:jc w:val="left"/>
    </w:pPr>
    <w:rPr>
      <w:i/>
      <w:sz w:val="24"/>
    </w:rPr>
  </w:style>
  <w:style w:type="character" w:styleId="932" w:customStyle="1">
    <w:name w:val="font51"/>
    <w:uiPriority w:val="0"/>
    <w:qFormat/>
    <w:rPr>
      <w:rFonts w:hint="eastAsia" w:ascii="宋体" w:hAnsi="宋体" w:eastAsia="宋体" w:cs="宋体"/>
      <w:color w:val="000000"/>
      <w:sz w:val="24"/>
      <w:szCs w:val="24"/>
      <w:u w:val="none"/>
    </w:rPr>
  </w:style>
  <w:style w:type="paragraph" w:styleId="933" w:customStyle="1">
    <w:name w:val="段"/>
    <w:next w:val="93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34" w:customStyle="1">
    <w:name w:val="正文 A"/>
    <w:next w:val="933"/>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935" w:customStyle="1">
    <w:name w:val="标题 42"/>
    <w:basedOn w:val="654"/>
    <w:next w:val="654"/>
    <w:uiPriority w:val="0"/>
    <w:qFormat/>
    <w:pPr>
      <w:jc w:val="center"/>
      <w:keepNext/>
      <w:outlineLvl w:val="3"/>
    </w:pPr>
    <w:rPr>
      <w:rFonts w:eastAsia="新宋体"/>
      <w:sz w:val="30"/>
      <w:szCs w:val="21"/>
    </w:rPr>
  </w:style>
  <w:style w:type="paragraph" w:styleId="936" w:customStyle="1">
    <w:name w:val="纯文本11"/>
    <w:uiPriority w:val="0"/>
    <w:qFormat/>
    <w:pPr>
      <w:jc w:val="both"/>
      <w:widowControl w:val="off"/>
    </w:pPr>
    <w:rPr>
      <w:rFonts w:hint="default" w:ascii="宋体" w:hAnsi="Courier New" w:eastAsia="宋体" w:cs="Times New Roman"/>
      <w:sz w:val="21"/>
      <w:szCs w:val="20"/>
      <w:lang w:val="en-US" w:eastAsia="zh-CN" w:bidi="ar-SA"/>
    </w:rPr>
  </w:style>
  <w:style w:type="numbering" w:styleId="9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黄钰</cp:lastModifiedBy>
  <cp:revision>12</cp:revision>
  <dcterms:created xsi:type="dcterms:W3CDTF">2022-05-25T14:00:00Z</dcterms:created>
  <dcterms:modified xsi:type="dcterms:W3CDTF">2026-04-30T01:46:27Z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0700935F43104264B5777402D5169E7E_13</vt:lpwstr>
  </property>
  <property fmtid="{D5CDD505-2E9C-101B-9397-08002B2CF9AE}" pid="4" name="KSOTemplateDocerSaveRecord">
    <vt:lpwstr>eyJoZGlkIjoiNTNmZTRmYTgyNGM3ODY0Y2YzNjVmNzMwNWVmZTZkYjUiLCJ1c2VySWQiOiIxNTMwNTYxMzg2In0=</vt:lpwstr>
  </property>
</Properties>
</file>