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spacing w:line="360" w:lineRule="auto"/>
        <w:rPr>
          <w:rFonts w:hint="eastAsia"/>
          <w:sz w:val="60"/>
          <w:szCs w:val="60"/>
        </w:rPr>
      </w:pPr>
      <w:r>
        <w:rPr>
          <w:rFonts w:hint="eastAsia"/>
          <w:sz w:val="60"/>
          <w:szCs w:val="60"/>
        </w:rPr>
        <w:t xml:space="preserve"> </w:t>
      </w:r>
      <w:r>
        <w:rPr>
          <w:rFonts w:hint="eastAsia"/>
          <w:sz w:val="60"/>
          <w:szCs w:val="60"/>
        </w:rPr>
      </w:r>
      <w:r/>
    </w:p>
    <w:p>
      <w:pPr>
        <w:pStyle w:val="942"/>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b/>
          <w:bCs/>
          <w:sz w:val="60"/>
          <w:szCs w:val="60"/>
        </w:rPr>
      </w:r>
      <w:r/>
    </w:p>
    <w:p>
      <w:pPr>
        <w:pStyle w:val="962"/>
        <w:rPr>
          <w:rFonts w:hint="eastAsia"/>
        </w:rPr>
      </w:pPr>
      <w:r>
        <w:rPr>
          <w:rFonts w:hint="eastAsia"/>
        </w:rPr>
      </w:r>
      <w:r/>
    </w:p>
    <w:p>
      <w:pPr>
        <w:pStyle w:val="942"/>
        <w:jc w:val="center"/>
        <w:spacing w:line="360" w:lineRule="auto"/>
        <w:rPr>
          <w:sz w:val="60"/>
          <w:szCs w:val="60"/>
        </w:rPr>
      </w:pPr>
      <w:r>
        <w:rPr>
          <w:sz w:val="60"/>
          <w:szCs w:val="60"/>
        </w:rPr>
      </w:r>
      <w:r/>
    </w:p>
    <w:p>
      <w:pPr>
        <w:pStyle w:val="942"/>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bookmarkStart w:id="0" w:name="OLE_LINK1"/>
      <w:r>
        <w:rPr>
          <w:rFonts w:hint="eastAsia" w:ascii="Arial" w:hAnsi="Arial"/>
          <w:sz w:val="32"/>
        </w:rPr>
        <w:t xml:space="preserve">办公和学生家具采购项目</w:t>
      </w:r>
      <w:bookmarkEnd w:id="0"/>
      <w:r>
        <w:rPr>
          <w:rFonts w:ascii="Arial" w:hAnsi="Arial"/>
          <w:sz w:val="32"/>
        </w:rPr>
      </w:r>
      <w:r/>
    </w:p>
    <w:p>
      <w:pPr>
        <w:pStyle w:val="942"/>
        <w:ind w:firstLine="960"/>
        <w:jc w:val="left"/>
        <w:spacing w:line="360" w:lineRule="auto"/>
        <w:widowControl/>
        <w:rPr>
          <w:rFonts w:ascii="Arial" w:hAnsi="Arial"/>
          <w:sz w:val="32"/>
        </w:rPr>
      </w:pPr>
      <w:r>
        <w:rPr>
          <w:rFonts w:ascii="Arial" w:hAnsi="Arial"/>
          <w:sz w:val="32"/>
        </w:rPr>
        <w:t xml:space="preserve">项目编号：</w:t>
      </w:r>
      <w:r>
        <w:rPr>
          <w:rFonts w:ascii="Arial" w:hAnsi="Arial"/>
          <w:sz w:val="32"/>
        </w:rPr>
        <w:t xml:space="preserve">JSZC-320412-CZJF-G2026-000</w:t>
      </w:r>
      <w:r>
        <w:rPr>
          <w:rFonts w:ascii="Arial" w:hAnsi="Arial"/>
          <w:sz w:val="32"/>
        </w:rPr>
        <w:t xml:space="preserve">9</w:t>
      </w:r>
      <w:r>
        <w:rPr>
          <w:rFonts w:ascii="Arial" w:hAnsi="Arial"/>
          <w:sz w:val="32"/>
        </w:rPr>
      </w:r>
      <w:r/>
    </w:p>
    <w:p>
      <w:pPr>
        <w:pStyle w:val="942"/>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常州市武进区阳湖实验学校 </w:t>
      </w:r>
      <w:r>
        <w:rPr>
          <w:rFonts w:ascii="Arial" w:hAnsi="Arial"/>
          <w:sz w:val="32"/>
        </w:rPr>
      </w:r>
      <w:r/>
    </w:p>
    <w:p>
      <w:pPr>
        <w:pStyle w:val="942"/>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942"/>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956"/>
        <w:spacing w:line="360" w:lineRule="auto"/>
        <w:rPr>
          <w:rFonts w:ascii="Calibri" w:hAnsi="Calibri"/>
          <w:b w:val="0"/>
          <w:sz w:val="21"/>
          <w:szCs w:val="22"/>
        </w:rPr>
      </w:pPr>
      <w:r>
        <w:rPr>
          <w:rFonts w:ascii="Calibri" w:hAnsi="Calibri"/>
          <w:b w:val="0"/>
          <w:sz w:val="21"/>
          <w:szCs w:val="22"/>
        </w:rPr>
      </w:r>
      <w:r/>
    </w:p>
    <w:p>
      <w:pPr>
        <w:pStyle w:val="956"/>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942"/>
      </w:pPr>
      <w:r/>
      <w:r/>
    </w:p>
    <w:p>
      <w:pPr>
        <w:pStyle w:val="942"/>
        <w:numPr>
          <w:ilvl w:val="0"/>
          <w:numId w:val="1"/>
        </w:numPr>
        <w:rPr>
          <w:b/>
          <w:bCs/>
          <w:sz w:val="30"/>
          <w:szCs w:val="30"/>
        </w:rPr>
      </w:pPr>
      <w:r>
        <w:rPr>
          <w:rFonts w:hint="eastAsia"/>
          <w:b/>
          <w:bCs/>
          <w:sz w:val="30"/>
          <w:szCs w:val="30"/>
        </w:rPr>
        <w:t xml:space="preserve"> 投标人须知</w:t>
      </w:r>
      <w:r>
        <w:rPr>
          <w:b/>
          <w:bCs/>
          <w:sz w:val="30"/>
          <w:szCs w:val="30"/>
        </w:rPr>
      </w:r>
      <w:r/>
    </w:p>
    <w:p>
      <w:pPr>
        <w:pStyle w:val="962"/>
        <w:rPr>
          <w:rFonts w:hint="eastAsia"/>
        </w:rPr>
      </w:pPr>
      <w:r>
        <w:rPr>
          <w:rFonts w:hint="eastAsia"/>
        </w:rPr>
      </w:r>
      <w:r/>
    </w:p>
    <w:p>
      <w:pPr>
        <w:pStyle w:val="962"/>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962"/>
        <w:rPr>
          <w:rFonts w:ascii="Times New Roman" w:hAnsi="Times New Roman" w:cs="Times New Roman"/>
          <w:b/>
          <w:bCs/>
          <w:sz w:val="30"/>
          <w:szCs w:val="30"/>
        </w:rPr>
      </w:pPr>
      <w:r>
        <w:rPr>
          <w:rFonts w:ascii="Times New Roman" w:hAnsi="Times New Roman" w:cs="Times New Roman"/>
          <w:b/>
          <w:bCs/>
          <w:sz w:val="30"/>
          <w:szCs w:val="30"/>
        </w:rPr>
      </w:r>
      <w:r/>
    </w:p>
    <w:p>
      <w:pPr>
        <w:pStyle w:val="962"/>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962"/>
        <w:rPr>
          <w:rFonts w:ascii="Times New Roman" w:hAnsi="Times New Roman" w:cs="Times New Roman"/>
          <w:b/>
          <w:bCs/>
          <w:sz w:val="30"/>
          <w:szCs w:val="30"/>
        </w:rPr>
      </w:pPr>
      <w:r>
        <w:rPr>
          <w:rFonts w:ascii="Times New Roman" w:hAnsi="Times New Roman" w:cs="Times New Roman"/>
          <w:b/>
          <w:bCs/>
          <w:sz w:val="30"/>
          <w:szCs w:val="30"/>
        </w:rPr>
      </w:r>
      <w:r/>
    </w:p>
    <w:p>
      <w:pPr>
        <w:pStyle w:val="962"/>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962"/>
        <w:rPr>
          <w:rFonts w:ascii="Times New Roman" w:hAnsi="Times New Roman" w:cs="Times New Roman"/>
          <w:b/>
          <w:bCs/>
          <w:sz w:val="30"/>
          <w:szCs w:val="30"/>
        </w:rPr>
      </w:pPr>
      <w:r>
        <w:rPr>
          <w:rFonts w:ascii="Times New Roman" w:hAnsi="Times New Roman" w:cs="Times New Roman"/>
          <w:b/>
          <w:bCs/>
          <w:sz w:val="30"/>
          <w:szCs w:val="30"/>
        </w:rPr>
      </w:r>
      <w:r/>
    </w:p>
    <w:p>
      <w:pPr>
        <w:pStyle w:val="962"/>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962"/>
        <w:rPr>
          <w:rFonts w:ascii="Times New Roman" w:hAnsi="Times New Roman" w:cs="Times New Roman"/>
          <w:b/>
          <w:bCs/>
          <w:sz w:val="30"/>
          <w:szCs w:val="30"/>
        </w:rPr>
      </w:pPr>
      <w:r>
        <w:rPr>
          <w:rFonts w:ascii="Times New Roman" w:hAnsi="Times New Roman" w:cs="Times New Roman"/>
          <w:b/>
          <w:bCs/>
          <w:sz w:val="30"/>
          <w:szCs w:val="30"/>
        </w:rPr>
      </w:r>
      <w:r/>
    </w:p>
    <w:p>
      <w:pPr>
        <w:pStyle w:val="942"/>
        <w:widowControl/>
        <w:rPr>
          <w:b/>
          <w:bCs/>
          <w:sz w:val="30"/>
          <w:szCs w:val="30"/>
        </w:rPr>
      </w:pPr>
      <w:r>
        <w:rPr>
          <w:rFonts w:hint="eastAsia"/>
          <w:b/>
          <w:bCs/>
          <w:sz w:val="30"/>
          <w:szCs w:val="30"/>
        </w:rPr>
        <w:t xml:space="preserve">第七章  投标文件的组成及提交须知</w:t>
      </w:r>
      <w:r>
        <w:rPr>
          <w:b/>
          <w:bCs/>
          <w:sz w:val="30"/>
          <w:szCs w:val="30"/>
        </w:rPr>
      </w:r>
      <w:r/>
    </w:p>
    <w:p>
      <w:pPr>
        <w:pStyle w:val="962"/>
        <w:rPr>
          <w:rFonts w:hint="eastAsia"/>
        </w:rPr>
      </w:pPr>
      <w:r>
        <w:rPr>
          <w:rFonts w:hint="eastAsia"/>
        </w:rPr>
      </w:r>
      <w:r/>
    </w:p>
    <w:p>
      <w:pPr>
        <w:pStyle w:val="962"/>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962"/>
        <w:spacing w:line="360" w:lineRule="auto"/>
        <w:rPr>
          <w:rFonts w:hint="eastAsia"/>
        </w:rPr>
      </w:pPr>
      <w:r>
        <w:rPr>
          <w:rFonts w:hint="eastAsia"/>
        </w:rPr>
      </w:r>
      <w:r/>
    </w:p>
    <w:p>
      <w:pPr>
        <w:pStyle w:val="942"/>
        <w:jc w:val="center"/>
        <w:spacing w:line="360" w:lineRule="auto"/>
        <w:rPr>
          <w:b/>
          <w:sz w:val="36"/>
          <w:szCs w:val="36"/>
        </w:rPr>
        <w:outlineLvl w:val="0"/>
      </w:pPr>
      <w:r>
        <w:rPr>
          <w:sz w:val="24"/>
        </w:rPr>
        <w:br w:type="page" w:clear="all"/>
      </w:r>
      <w:bookmarkStart w:id="2" w:name="_Toc99301419"/>
      <w:r>
        <w:rPr>
          <w:b/>
          <w:sz w:val="36"/>
          <w:szCs w:val="36"/>
        </w:rPr>
        <w:t xml:space="preserve">第一章   投标邀请</w:t>
      </w:r>
      <w:bookmarkEnd w:id="2"/>
      <w:r>
        <w:rPr>
          <w:b/>
          <w:sz w:val="36"/>
          <w:szCs w:val="36"/>
        </w:rPr>
      </w:r>
      <w:r/>
    </w:p>
    <w:p>
      <w:pPr>
        <w:pStyle w:val="942"/>
        <w:ind w:firstLine="480"/>
        <w:spacing w:line="360" w:lineRule="auto"/>
        <w:rPr>
          <w:rFonts w:ascii="宋体" w:hAnsi="宋体"/>
          <w:sz w:val="24"/>
        </w:rPr>
      </w:pPr>
      <w:r/>
      <w:bookmarkStart w:id="3" w:name="_Toc35393790"/>
      <w:r/>
      <w:bookmarkStart w:id="4" w:name="_Toc28359079"/>
      <w:r/>
      <w:bookmarkStart w:id="5" w:name="_Toc35393621"/>
      <w:r/>
      <w:bookmarkStart w:id="6" w:name="_Toc28359002"/>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常州市武进区阳湖实验学校</w:t>
      </w:r>
      <w:r>
        <w:rPr>
          <w:rFonts w:hint="eastAsia" w:ascii="宋体" w:hAnsi="宋体"/>
          <w:sz w:val="24"/>
        </w:rPr>
        <w:t xml:space="preserve">的委托，常州晋发</w:t>
      </w:r>
      <w:r>
        <w:rPr>
          <w:rFonts w:hint="eastAsia" w:ascii="宋体" w:hAnsi="宋体"/>
          <w:sz w:val="24"/>
        </w:rPr>
        <w:t xml:space="preserve">建设项目管理有限公司就</w:t>
      </w:r>
      <w:r>
        <w:rPr>
          <w:rFonts w:hint="eastAsia" w:ascii="宋体" w:hAnsi="宋体"/>
          <w:sz w:val="24"/>
          <w:u w:val="single"/>
        </w:rPr>
        <w:t xml:space="preserve">办公和学生家具采购项目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ascii="宋体" w:hAnsi="宋体"/>
          <w:bCs/>
          <w:sz w:val="24"/>
          <w:u w:val="single"/>
        </w:rPr>
        <w:t xml:space="preserve">6</w:t>
      </w:r>
      <w:r>
        <w:rPr>
          <w:rFonts w:hint="eastAsia" w:ascii="宋体" w:hAnsi="宋体"/>
          <w:bCs/>
          <w:sz w:val="24"/>
          <w:u w:val="single"/>
        </w:rPr>
        <w:t xml:space="preserve">月</w:t>
      </w:r>
      <w:r>
        <w:rPr>
          <w:rFonts w:ascii="宋体" w:hAnsi="宋体"/>
          <w:bCs/>
          <w:sz w:val="24"/>
          <w:u w:val="single"/>
        </w:rPr>
        <w:t xml:space="preserve">17</w:t>
      </w:r>
      <w:r>
        <w:rPr>
          <w:rFonts w:hint="eastAsia" w:ascii="宋体" w:hAnsi="宋体"/>
          <w:bCs/>
          <w:sz w:val="24"/>
          <w:u w:val="single"/>
        </w:rPr>
        <w:t xml:space="preserve">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943"/>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942"/>
        <w:ind w:firstLine="480"/>
        <w:spacing w:line="360" w:lineRule="auto"/>
        <w:widowControl/>
        <w:rPr>
          <w:rFonts w:ascii="宋体" w:hAnsi="宋体"/>
          <w:sz w:val="24"/>
        </w:rPr>
      </w:pPr>
      <w:r>
        <w:rPr>
          <w:sz w:val="24"/>
        </w:rPr>
        <w:t xml:space="preserve">1.项目编号：</w:t>
      </w:r>
      <w:r>
        <w:rPr>
          <w:sz w:val="24"/>
        </w:rPr>
        <w:t xml:space="preserve">JSZC-320412-CZJF-G2026-000</w:t>
      </w:r>
      <w:r>
        <w:rPr>
          <w:sz w:val="24"/>
        </w:rPr>
        <w:t xml:space="preserve">9</w:t>
      </w:r>
      <w:r>
        <w:rPr>
          <w:rFonts w:hint="eastAsia"/>
          <w:sz w:val="24"/>
        </w:rPr>
        <w:t xml:space="preserve"> </w:t>
      </w:r>
      <w:r>
        <w:rPr>
          <w:rFonts w:ascii="宋体" w:hAnsi="宋体"/>
          <w:sz w:val="24"/>
        </w:rPr>
      </w:r>
      <w:r/>
    </w:p>
    <w:p>
      <w:pPr>
        <w:pStyle w:val="942"/>
        <w:ind w:firstLine="480"/>
        <w:spacing w:line="360" w:lineRule="auto"/>
        <w:rPr>
          <w:sz w:val="24"/>
        </w:rPr>
      </w:pPr>
      <w:r>
        <w:rPr>
          <w:sz w:val="24"/>
        </w:rPr>
        <w:t xml:space="preserve">2.项目名称：</w:t>
      </w:r>
      <w:bookmarkEnd w:id="7"/>
      <w:r>
        <w:rPr>
          <w:rFonts w:hint="eastAsia"/>
          <w:sz w:val="24"/>
        </w:rPr>
        <w:t xml:space="preserve">办公和学生家具采购项目</w:t>
      </w:r>
      <w:r>
        <w:rPr>
          <w:sz w:val="24"/>
        </w:rPr>
      </w:r>
      <w:r/>
    </w:p>
    <w:p>
      <w:pPr>
        <w:pStyle w:val="942"/>
        <w:ind w:firstLine="480"/>
        <w:spacing w:line="360" w:lineRule="auto"/>
        <w:rPr>
          <w:sz w:val="24"/>
        </w:rPr>
      </w:pPr>
      <w:r>
        <w:rPr>
          <w:sz w:val="24"/>
        </w:rPr>
        <w:t xml:space="preserve">3.项目预算金额：</w:t>
      </w:r>
      <w:r>
        <w:rPr>
          <w:rFonts w:hint="eastAsia"/>
          <w:sz w:val="24"/>
        </w:rPr>
        <w:t xml:space="preserve">147.9</w:t>
      </w:r>
      <w:r>
        <w:rPr>
          <w:rFonts w:hint="eastAsia"/>
          <w:sz w:val="24"/>
        </w:rPr>
        <w:t xml:space="preserve">万元</w:t>
      </w:r>
      <w:r>
        <w:rPr>
          <w:rFonts w:hint="eastAsia" w:ascii="宋体" w:hAnsi="宋体" w:cs="宋体"/>
          <w:sz w:val="24"/>
        </w:rPr>
        <w:t xml:space="preserve"> </w:t>
      </w:r>
      <w:r>
        <w:rPr>
          <w:rFonts w:hint="eastAsia"/>
          <w:sz w:val="24"/>
        </w:rPr>
        <w:t xml:space="preserve"> </w:t>
      </w:r>
      <w:r>
        <w:rPr>
          <w:sz w:val="24"/>
        </w:rPr>
      </w:r>
      <w:r/>
    </w:p>
    <w:p>
      <w:pPr>
        <w:pStyle w:val="942"/>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147.9</w:t>
      </w:r>
      <w:r>
        <w:rPr>
          <w:rFonts w:hint="eastAsia"/>
          <w:sz w:val="24"/>
        </w:rPr>
        <w:t xml:space="preserve">万元</w:t>
      </w:r>
      <w:r>
        <w:rPr>
          <w:rFonts w:hint="eastAsia" w:ascii="宋体" w:hAnsi="宋体" w:cs="宋体"/>
          <w:sz w:val="24"/>
        </w:rPr>
        <w:t xml:space="preserve"> </w:t>
      </w:r>
      <w:r>
        <w:rPr>
          <w:rFonts w:hint="eastAsia" w:ascii="宋体" w:hAnsi="宋体" w:cs="宋体"/>
          <w:sz w:val="24"/>
        </w:rPr>
        <w:t xml:space="preserve"> </w:t>
      </w:r>
      <w:r>
        <w:rPr>
          <w:rFonts w:hint="eastAsia"/>
          <w:sz w:val="24"/>
        </w:rPr>
      </w:r>
      <w:r/>
    </w:p>
    <w:p>
      <w:pPr>
        <w:pStyle w:val="942"/>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本项目采购内容为阳湖实验学校办公和学生家具采购，包括家具的制造（采购）、运输、装卸、安装、售后等，直至通过采购人验收以及质量保修</w:t>
      </w:r>
      <w:r>
        <w:rPr>
          <w:rFonts w:hint="eastAsia"/>
          <w:sz w:val="24"/>
        </w:rPr>
        <w:t xml:space="preserve">、免费维保等全部工作。具体要求详见采</w:t>
      </w:r>
      <w:r>
        <w:rPr>
          <w:rFonts w:hint="eastAsia"/>
          <w:sz w:val="24"/>
        </w:rPr>
        <w:t xml:space="preserve">购文件</w:t>
      </w:r>
      <w:r>
        <w:rPr>
          <w:rFonts w:hint="eastAsia"/>
          <w:sz w:val="24"/>
        </w:rPr>
        <w:t xml:space="preserve">。</w:t>
      </w:r>
      <w:r>
        <w:rPr>
          <w:rFonts w:hint="eastAsia"/>
          <w:sz w:val="24"/>
        </w:rPr>
      </w:r>
      <w:r/>
    </w:p>
    <w:p>
      <w:pPr>
        <w:pStyle w:val="942"/>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合同签订后45天内将所有家具送至采购人指定地点，安装调试到位并经采购人验收合格。</w:t>
      </w:r>
      <w:r>
        <w:rPr>
          <w:rFonts w:hint="eastAsia"/>
          <w:sz w:val="24"/>
        </w:rPr>
      </w:r>
      <w:r/>
    </w:p>
    <w:p>
      <w:pPr>
        <w:pStyle w:val="942"/>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942"/>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943"/>
        <w:ind w:firstLine="482"/>
        <w:jc w:val="left"/>
        <w:spacing w:before="0" w:line="360" w:lineRule="auto"/>
        <w:rPr>
          <w:rFonts w:ascii="Times New Roman" w:hAnsi="Times New Roman" w:eastAsia="宋体"/>
          <w:sz w:val="24"/>
          <w:szCs w:val="24"/>
        </w:rPr>
      </w:pPr>
      <w:r/>
      <w:bookmarkStart w:id="9" w:name="_Toc35393791"/>
      <w:r/>
      <w:bookmarkStart w:id="10" w:name="_Toc35393622"/>
      <w:r/>
      <w:bookmarkStart w:id="11" w:name="_Toc28359080"/>
      <w:r/>
      <w:bookmarkStart w:id="12" w:name="_Toc28359003"/>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42"/>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42"/>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942"/>
        <w:ind w:firstLine="480"/>
        <w:spacing w:line="360" w:lineRule="auto"/>
        <w:rPr>
          <w:sz w:val="24"/>
        </w:rPr>
      </w:pPr>
      <w:r>
        <w:rPr>
          <w:rFonts w:hint="eastAsia"/>
          <w:sz w:val="24"/>
        </w:rPr>
        <w:t xml:space="preserve">1.2单位负责人为同一人或者存在直接控股、管理关系的不同供应商（包含法定代表人</w:t>
      </w:r>
      <w:r>
        <w:rPr>
          <w:rFonts w:hint="eastAsia"/>
          <w:sz w:val="24"/>
        </w:rPr>
        <w:t xml:space="preserve">为同一</w:t>
      </w:r>
      <w:r>
        <w:rPr>
          <w:rFonts w:hint="eastAsia"/>
          <w:sz w:val="24"/>
        </w:rPr>
        <w:t xml:space="preserve">个人的两个及两个以上法人，母公司、全资子公司及其控股公司），不得参加同一合同项下的政府采购活动。</w:t>
      </w:r>
      <w:r>
        <w:rPr>
          <w:sz w:val="24"/>
        </w:rPr>
      </w:r>
      <w:r/>
    </w:p>
    <w:p>
      <w:pPr>
        <w:pStyle w:val="942"/>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942"/>
        <w:ind w:firstLine="480"/>
        <w:spacing w:line="360" w:lineRule="auto"/>
        <w:rPr>
          <w:sz w:val="24"/>
        </w:rPr>
      </w:pPr>
      <w:r>
        <w:rPr>
          <w:sz w:val="24"/>
        </w:rPr>
        <w:t xml:space="preserve">2.1 中小企业政策</w:t>
      </w:r>
      <w:r>
        <w:rPr>
          <w:sz w:val="24"/>
        </w:rPr>
      </w:r>
      <w:r/>
    </w:p>
    <w:p>
      <w:pPr>
        <w:pStyle w:val="942"/>
        <w:ind w:firstLine="420"/>
        <w:spacing w:line="360" w:lineRule="auto"/>
        <w:rPr>
          <w:rFonts w:ascii="宋体" w:hAnsi="宋体"/>
        </w:rPr>
      </w:pPr>
      <w:r>
        <w:rPr>
          <w:rFonts w:hint="eastAsia" w:ascii="宋体" w:hAnsi="宋体" w:cs="宋体"/>
          <w:sz w:val="24"/>
        </w:rPr>
        <w:t xml:space="preserve">□</w:t>
      </w:r>
      <w:r>
        <w:rPr>
          <w:rFonts w:hint="eastAsia"/>
          <w:sz w:val="24"/>
        </w:rPr>
        <w:t xml:space="preserve">本项目不专门面向中小企业预留采购份额。</w:t>
      </w:r>
      <w:r>
        <w:rPr>
          <w:rFonts w:ascii="宋体" w:hAnsi="宋体"/>
        </w:rPr>
      </w:r>
      <w:r/>
    </w:p>
    <w:p>
      <w:pPr>
        <w:pStyle w:val="942"/>
        <w:ind w:firstLine="420"/>
        <w:spacing w:line="360" w:lineRule="auto"/>
        <w:rPr>
          <w:rFonts w:ascii="宋体" w:hAnsi="宋体" w:cs="宋体"/>
          <w:sz w:val="24"/>
        </w:rPr>
      </w:pPr>
      <w:r>
        <w:rPr>
          <w:rFonts w:hint="eastAsia" w:ascii="宋体" w:hAnsi="宋体"/>
        </w:rPr>
        <w:t xml:space="preserve">√</w:t>
      </w:r>
      <w:r>
        <w:rPr>
          <w:rFonts w:hint="eastAsia" w:ascii="宋体" w:hAnsi="宋体" w:cs="宋体"/>
          <w:sz w:val="24"/>
        </w:rPr>
        <w:t xml:space="preserve">本项目专门面向 </w:t>
      </w:r>
      <w:r>
        <w:rPr>
          <w:rFonts w:hint="eastAsia" w:ascii="宋体" w:hAnsi="宋体"/>
        </w:rPr>
        <w:t xml:space="preserve">√</w:t>
      </w:r>
      <w:r>
        <w:rPr>
          <w:rFonts w:hint="eastAsia" w:ascii="宋体" w:hAnsi="宋体" w:cs="宋体"/>
          <w:sz w:val="24"/>
        </w:rPr>
        <w:t xml:space="preserve">中小 □小微企业采购。即：提供的货物全部由符合政策要求的中小/小微企业制造、服务全部由符合政策要求的中小/小微企业承接。</w:t>
      </w:r>
      <w:r>
        <w:rPr>
          <w:rFonts w:ascii="宋体" w:hAnsi="宋体" w:cs="宋体"/>
          <w:sz w:val="24"/>
        </w:rPr>
      </w:r>
      <w:r/>
    </w:p>
    <w:p>
      <w:pPr>
        <w:pStyle w:val="942"/>
        <w:ind w:firstLine="480"/>
        <w:spacing w:line="360" w:lineRule="auto"/>
        <w:rPr>
          <w:i/>
          <w:iCs/>
          <w:sz w:val="24"/>
          <w:u w:val="single"/>
        </w:rPr>
      </w:pPr>
      <w:r>
        <w:rPr>
          <w:sz w:val="24"/>
        </w:rPr>
        <w:t xml:space="preserve">3.本项目的特定资格要求：</w:t>
      </w:r>
      <w:r>
        <w:rPr>
          <w:i/>
          <w:iCs/>
          <w:sz w:val="24"/>
          <w:u w:val="single"/>
        </w:rPr>
      </w:r>
      <w:r/>
    </w:p>
    <w:p>
      <w:pPr>
        <w:pStyle w:val="942"/>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942"/>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w:t>
      </w:r>
      <w:r>
        <w:rPr>
          <w:rFonts w:hint="eastAsia"/>
          <w:sz w:val="24"/>
        </w:rPr>
        <w:t xml:space="preserve">财政拨</w:t>
      </w:r>
      <w:r>
        <w:rPr>
          <w:rFonts w:hint="eastAsia"/>
          <w:sz w:val="24"/>
        </w:rPr>
        <w:t xml:space="preserve">款保障的群团组织，不得作为承接主体。</w:t>
      </w:r>
      <w:r>
        <w:rPr>
          <w:sz w:val="24"/>
        </w:rPr>
      </w:r>
      <w:r/>
    </w:p>
    <w:p>
      <w:pPr>
        <w:pStyle w:val="942"/>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943"/>
        <w:ind w:firstLine="482"/>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942"/>
        <w:ind w:firstLine="540"/>
        <w:spacing w:line="360" w:lineRule="auto"/>
        <w:rPr>
          <w:rFonts w:ascii="宋体" w:hAnsi="宋体" w:cs="宋体"/>
          <w:sz w:val="24"/>
        </w:rPr>
      </w:pPr>
      <w:r/>
      <w:bookmarkStart w:id="17" w:name="_Toc28359082"/>
      <w:r/>
      <w:bookmarkStart w:id="18" w:name="_Toc28359005"/>
      <w:r/>
      <w:bookmarkStart w:id="19" w:name="_Toc35393793"/>
      <w:r/>
      <w:bookmarkStart w:id="20" w:name="_Toc35393624"/>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sz w:val="24"/>
          <w:lang w:bidi="ar"/>
        </w:rPr>
        <w:t xml:space="preserve">6</w:t>
      </w:r>
      <w:r>
        <w:rPr>
          <w:rFonts w:hint="eastAsia"/>
          <w:sz w:val="24"/>
          <w:lang w:bidi="ar"/>
        </w:rPr>
        <w:t xml:space="preserve">月</w:t>
      </w:r>
      <w:r>
        <w:rPr>
          <w:sz w:val="24"/>
          <w:lang w:bidi="ar"/>
        </w:rPr>
        <w:t xml:space="preserve">1</w:t>
      </w:r>
      <w:r>
        <w:rPr>
          <w:rFonts w:hint="eastAsia"/>
          <w:sz w:val="24"/>
          <w:lang w:bidi="ar"/>
        </w:rPr>
        <w:t xml:space="preserve">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942"/>
        <w:ind w:firstLine="540"/>
        <w:spacing w:line="360" w:lineRule="auto"/>
        <w:rPr>
          <w:sz w:val="24"/>
          <w:lang w:bidi="ar"/>
        </w:rPr>
      </w:pPr>
      <w:r>
        <w:rPr>
          <w:rFonts w:hint="eastAsia"/>
          <w:sz w:val="24"/>
          <w:lang w:bidi="ar"/>
        </w:rPr>
        <w:t xml:space="preserve">2.获取方式：</w:t>
      </w:r>
      <w:bookmarkStart w:id="21"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1"/>
      <w:r>
        <w:rPr>
          <w:sz w:val="24"/>
          <w:lang w:bidi="ar"/>
        </w:rPr>
      </w:r>
      <w:r/>
    </w:p>
    <w:p>
      <w:pPr>
        <w:pStyle w:val="962"/>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w:t>
      </w:r>
      <w:r>
        <w:rPr>
          <w:rFonts w:hint="eastAsia" w:ascii="Times New Roman" w:hAnsi="Times New Roman" w:cs="Times New Roman"/>
          <w:lang w:bidi="ar"/>
        </w:rPr>
        <w:t xml:space="preserve">系统（新用</w:t>
      </w:r>
      <w:r>
        <w:rPr>
          <w:rFonts w:hint="eastAsia" w:ascii="Times New Roman" w:hAnsi="Times New Roman" w:cs="Times New Roman"/>
          <w:lang w:bidi="ar"/>
        </w:rPr>
        <w:t xml:space="preserve">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942"/>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943"/>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942"/>
        <w:ind w:firstLine="480"/>
        <w:spacing w:line="360" w:lineRule="auto"/>
        <w:rPr>
          <w:rFonts w:ascii="宋体" w:hAnsi="宋体"/>
          <w:bCs/>
          <w:sz w:val="24"/>
          <w:u w:val="single"/>
        </w:rPr>
      </w:pPr>
      <w:r/>
      <w:bookmarkStart w:id="22" w:name="_Toc28359007"/>
      <w:r/>
      <w:bookmarkStart w:id="23" w:name="_Toc35393794"/>
      <w:r/>
      <w:bookmarkStart w:id="24" w:name="_Toc28359084"/>
      <w:r/>
      <w:bookmarkStart w:id="25" w:name="_Toc35393625"/>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6</w:t>
      </w:r>
      <w:r>
        <w:rPr>
          <w:sz w:val="24"/>
          <w:lang w:bidi="ar"/>
        </w:rPr>
        <w:t xml:space="preserve">月</w:t>
      </w:r>
      <w:r>
        <w:rPr>
          <w:sz w:val="24"/>
          <w:lang w:bidi="ar"/>
        </w:rPr>
        <w:t xml:space="preserve">17</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942"/>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94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942"/>
        <w:ind w:firstLine="480"/>
        <w:spacing w:line="360" w:lineRule="auto"/>
        <w:rPr>
          <w:sz w:val="24"/>
        </w:rPr>
      </w:pPr>
      <w:r>
        <w:rPr>
          <w:sz w:val="24"/>
        </w:rPr>
        <w:t xml:space="preserve">自本公告发布之日起5个工作日。</w:t>
      </w:r>
      <w:r>
        <w:rPr>
          <w:sz w:val="24"/>
        </w:rPr>
      </w:r>
      <w:r/>
    </w:p>
    <w:p>
      <w:pPr>
        <w:pStyle w:val="943"/>
        <w:ind w:firstLine="48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w:t>
      </w:r>
      <w:r>
        <w:rPr>
          <w:rFonts w:ascii="Times New Roman" w:hAnsi="Times New Roman" w:eastAsia="宋体"/>
          <w:sz w:val="24"/>
          <w:szCs w:val="24"/>
        </w:rPr>
        <w:t xml:space="preserve">事宜</w:t>
      </w:r>
      <w:bookmarkEnd w:id="26"/>
      <w:r/>
      <w:bookmarkEnd w:id="27"/>
      <w:r>
        <w:rPr>
          <w:rFonts w:ascii="Times New Roman" w:hAnsi="Times New Roman" w:eastAsia="宋体"/>
          <w:sz w:val="24"/>
          <w:szCs w:val="24"/>
        </w:rPr>
      </w:r>
      <w:r/>
    </w:p>
    <w:p>
      <w:pPr>
        <w:pStyle w:val="942"/>
        <w:ind w:firstLine="480"/>
        <w:spacing w:line="360" w:lineRule="auto"/>
        <w:rPr>
          <w:sz w:val="24"/>
          <w:lang w:bidi="ar"/>
        </w:rPr>
      </w:pPr>
      <w:r/>
      <w:bookmarkStart w:id="28" w:name="_Toc35393627"/>
      <w:r/>
      <w:bookmarkStart w:id="29" w:name="_Toc35393796"/>
      <w:r/>
      <w:bookmarkStart w:id="30" w:name="_Toc28359008"/>
      <w:r/>
      <w:bookmarkStart w:id="31" w:name="_Toc28359085"/>
      <w:r>
        <w:rPr>
          <w:rFonts w:hint="eastAsia"/>
          <w:sz w:val="24"/>
          <w:lang w:bidi="ar"/>
        </w:rPr>
        <w:t xml:space="preserve">1、投标保证金：无需缴纳。</w:t>
      </w:r>
      <w:r>
        <w:rPr>
          <w:sz w:val="24"/>
          <w:lang w:bidi="ar"/>
        </w:rPr>
      </w:r>
      <w:r/>
    </w:p>
    <w:p>
      <w:pPr>
        <w:pStyle w:val="942"/>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w:t>
      </w:r>
      <w:r>
        <w:rPr>
          <w:rFonts w:hint="eastAsia"/>
          <w:sz w:val="24"/>
          <w:lang w:bidi="ar"/>
        </w:rPr>
        <w:t xml:space="preserve">务中心1-1号</w:t>
      </w:r>
      <w:r>
        <w:rPr>
          <w:rFonts w:hint="eastAsia"/>
          <w:sz w:val="24"/>
          <w:lang w:bidi="ar"/>
        </w:rPr>
        <w:t xml:space="preserve">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942"/>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w:t>
      </w:r>
      <w:r>
        <w:rPr>
          <w:rFonts w:hint="eastAsia"/>
          <w:sz w:val="24"/>
          <w:lang w:bidi="ar"/>
        </w:rPr>
        <w:t xml:space="preserve">信用作为政策工</w:t>
      </w:r>
      <w:r>
        <w:rPr>
          <w:rFonts w:hint="eastAsia"/>
          <w:sz w:val="24"/>
          <w:lang w:bidi="ar"/>
        </w:rPr>
        <w:t xml:space="preserve">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943"/>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94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942"/>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42"/>
        <w:ind w:firstLine="480"/>
        <w:jc w:val="left"/>
        <w:spacing w:line="360" w:lineRule="auto"/>
        <w:rPr>
          <w:rFonts w:ascii="宋体" w:hAnsi="宋体"/>
          <w:sz w:val="24"/>
        </w:rPr>
      </w:pPr>
      <w:r/>
      <w:bookmarkStart w:id="32" w:name="_Toc28359086"/>
      <w:r/>
      <w:bookmarkStart w:id="33" w:name="_Toc28359009"/>
      <w:r>
        <w:rPr>
          <w:rFonts w:hint="eastAsia" w:ascii="宋体" w:hAnsi="宋体"/>
          <w:sz w:val="24"/>
        </w:rPr>
        <w:t xml:space="preserve">单位名称：常州市武进区阳湖实验学校</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单位地址：武进区滆湖中路528号</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联系人：殷老师 </w:t>
      </w:r>
      <w:r>
        <w:rPr>
          <w:rFonts w:ascii="宋体" w:hAnsi="宋体"/>
          <w:sz w:val="24"/>
        </w:rPr>
      </w:r>
      <w:r/>
    </w:p>
    <w:p>
      <w:pPr>
        <w:pStyle w:val="942"/>
        <w:ind w:firstLine="480"/>
        <w:spacing w:line="360" w:lineRule="auto"/>
        <w:rPr>
          <w:rFonts w:hint="eastAsia" w:ascii="宋体" w:hAnsi="宋体"/>
          <w:sz w:val="24"/>
        </w:rPr>
      </w:pPr>
      <w:r>
        <w:rPr>
          <w:rFonts w:hint="eastAsia" w:ascii="宋体" w:hAnsi="宋体"/>
          <w:sz w:val="24"/>
        </w:rPr>
        <w:t xml:space="preserve">联系电话：</w:t>
      </w:r>
      <w:bookmarkStart w:id="34" w:name="OLE_LINK2"/>
      <w:r>
        <w:rPr>
          <w:rFonts w:hint="eastAsia" w:ascii="宋体" w:hAnsi="宋体"/>
          <w:sz w:val="24"/>
        </w:rPr>
        <w:t xml:space="preserve">0519-</w:t>
      </w:r>
      <w:r>
        <w:rPr>
          <w:rFonts w:hint="eastAsia" w:ascii="宋体" w:hAnsi="宋体"/>
          <w:sz w:val="24"/>
        </w:rPr>
        <w:t xml:space="preserve">69691717 </w:t>
      </w:r>
      <w:bookmarkEnd w:id="34"/>
      <w:r>
        <w:rPr>
          <w:rFonts w:hint="eastAsia" w:ascii="宋体" w:hAnsi="宋体"/>
          <w:sz w:val="24"/>
        </w:rPr>
      </w:r>
      <w:r/>
    </w:p>
    <w:p>
      <w:pPr>
        <w:pStyle w:val="942"/>
        <w:ind w:firstLine="482"/>
        <w:jc w:val="left"/>
        <w:spacing w:line="360" w:lineRule="auto"/>
        <w:rPr>
          <w:b/>
          <w:sz w:val="24"/>
        </w:rPr>
      </w:pPr>
      <w:r>
        <w:rPr>
          <w:b/>
          <w:sz w:val="24"/>
        </w:rPr>
        <w:t xml:space="preserve">2</w:t>
      </w:r>
      <w:r>
        <w:rPr>
          <w:rFonts w:hint="eastAsia"/>
          <w:b/>
          <w:sz w:val="24"/>
        </w:rPr>
        <w:t xml:space="preserve">、</w:t>
      </w:r>
      <w:bookmarkEnd w:id="32"/>
      <w:r/>
      <w:bookmarkEnd w:id="33"/>
      <w:r>
        <w:rPr>
          <w:rFonts w:hint="eastAsia" w:ascii="宋体" w:hAnsi="宋体"/>
          <w:b/>
          <w:szCs w:val="21"/>
        </w:rPr>
        <w:t xml:space="preserve">采购代理机构信息</w:t>
      </w:r>
      <w:r>
        <w:rPr>
          <w:b/>
          <w:sz w:val="24"/>
        </w:rPr>
      </w:r>
      <w:r/>
    </w:p>
    <w:p>
      <w:pPr>
        <w:pStyle w:val="942"/>
        <w:ind w:firstLine="480"/>
        <w:spacing w:line="360" w:lineRule="auto"/>
        <w:rPr>
          <w:rFonts w:ascii="宋体" w:hAnsi="宋体"/>
          <w:sz w:val="24"/>
        </w:rPr>
      </w:pPr>
      <w:r/>
      <w:bookmarkStart w:id="35" w:name="_Toc28359087"/>
      <w:r/>
      <w:bookmarkStart w:id="36" w:name="_Toc28359010"/>
      <w:r>
        <w:rPr>
          <w:rFonts w:hint="eastAsia" w:ascii="宋体" w:hAnsi="宋体"/>
          <w:sz w:val="24"/>
        </w:rPr>
        <w:t xml:space="preserve">名称：常州</w:t>
      </w:r>
      <w:r>
        <w:rPr>
          <w:rFonts w:hint="eastAsia" w:ascii="宋体" w:hAnsi="宋体"/>
          <w:sz w:val="24"/>
        </w:rPr>
        <w:t xml:space="preserve">晋发建设项</w:t>
      </w:r>
      <w:r>
        <w:rPr>
          <w:rFonts w:hint="eastAsia" w:ascii="宋体" w:hAnsi="宋体"/>
          <w:sz w:val="24"/>
        </w:rPr>
        <w:t xml:space="preserve">目管</w:t>
      </w:r>
      <w:r>
        <w:rPr>
          <w:rFonts w:hint="eastAsia" w:ascii="宋体" w:hAnsi="宋体"/>
          <w:sz w:val="24"/>
        </w:rPr>
        <w:t xml:space="preserve">理有限公司</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联系方式：</w:t>
      </w:r>
      <w:bookmarkStart w:id="37" w:name="OLE_LINK3"/>
      <w:r>
        <w:rPr>
          <w:rFonts w:ascii="宋体" w:hAnsi="宋体"/>
          <w:sz w:val="24"/>
        </w:rPr>
        <w:t xml:space="preserve">15720613683</w:t>
      </w:r>
      <w:bookmarkEnd w:id="37"/>
      <w:r>
        <w:rPr>
          <w:rFonts w:ascii="宋体" w:hAnsi="宋体"/>
          <w:sz w:val="24"/>
        </w:rPr>
      </w:r>
      <w:r/>
    </w:p>
    <w:p>
      <w:pPr>
        <w:pStyle w:val="962"/>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942"/>
        <w:spacing w:line="360" w:lineRule="auto"/>
        <w:rPr>
          <w:b/>
          <w:sz w:val="36"/>
          <w:szCs w:val="36"/>
        </w:rPr>
        <w:outlineLvl w:val="0"/>
      </w:pPr>
      <w:r/>
      <w:bookmarkEnd w:id="8"/>
      <w:r/>
      <w:bookmarkEnd w:id="35"/>
      <w:r/>
      <w:bookmarkEnd w:id="36"/>
      <w:r/>
      <w:bookmarkStart w:id="38" w:name="_Toc265228423"/>
      <w:r/>
      <w:bookmarkStart w:id="39" w:name="_Toc195842950"/>
      <w:r/>
      <w:bookmarkStart w:id="40" w:name="_Toc305158854"/>
      <w:r/>
      <w:bookmarkStart w:id="41" w:name="_Toc353873938"/>
      <w:r/>
      <w:bookmarkStart w:id="42" w:name="_Toc305158928"/>
      <w:r/>
      <w:bookmarkStart w:id="43" w:name="_Toc353825548"/>
      <w:r/>
      <w:bookmarkStart w:id="44" w:name="_Toc150774783"/>
      <w:r/>
      <w:bookmarkStart w:id="45" w:name="_Toc99301420"/>
      <w:r/>
      <w:bookmarkStart w:id="46" w:name="_Toc226965856"/>
      <w:r/>
      <w:bookmarkStart w:id="47" w:name="_Toc127151777"/>
      <w:r/>
      <w:bookmarkStart w:id="48" w:name="_Toc264969275"/>
      <w:r/>
      <w:bookmarkStart w:id="49" w:name="_Toc127161488"/>
      <w:r/>
      <w:bookmarkStart w:id="50" w:name="_Toc512937850"/>
      <w:r>
        <w:rPr>
          <w:b/>
          <w:sz w:val="36"/>
          <w:szCs w:val="36"/>
        </w:rPr>
      </w:r>
      <w:r/>
    </w:p>
    <w:p>
      <w:pPr>
        <w:pStyle w:val="942"/>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sz w:val="32"/>
          <w:szCs w:val="32"/>
        </w:rPr>
      </w:r>
      <w:r/>
    </w:p>
    <w:p>
      <w:pPr>
        <w:pStyle w:val="943"/>
        <w:spacing w:before="0" w:line="360" w:lineRule="auto"/>
        <w:tabs>
          <w:tab w:val="center" w:pos="4592" w:leader="none"/>
          <w:tab w:val="left" w:pos="7860" w:leader="none"/>
        </w:tabs>
        <w:rPr>
          <w:rFonts w:ascii="Times New Roman" w:hAnsi="Times New Roman" w:eastAsia="宋体"/>
          <w:sz w:val="32"/>
          <w:szCs w:val="32"/>
        </w:rPr>
      </w:pPr>
      <w:r/>
      <w:bookmarkStart w:id="51" w:name="_Toc164608633"/>
      <w:r/>
      <w:bookmarkStart w:id="52" w:name="_Toc226337215"/>
      <w:r/>
      <w:bookmarkStart w:id="53" w:name="_Toc226965792"/>
      <w:r/>
      <w:bookmarkStart w:id="54" w:name="_Toc520356144"/>
      <w:r/>
      <w:bookmarkStart w:id="55" w:name="_Toc164608788"/>
      <w:r/>
      <w:bookmarkStart w:id="56" w:name="_Toc150480757"/>
      <w:r/>
      <w:bookmarkStart w:id="57" w:name="_Toc150774619"/>
      <w:r/>
      <w:bookmarkStart w:id="58" w:name="_Toc151193833"/>
      <w:r/>
      <w:bookmarkStart w:id="59" w:name="_Toc164229214"/>
      <w:r/>
      <w:bookmarkStart w:id="60" w:name="_Toc151193907"/>
      <w:r/>
      <w:bookmarkStart w:id="61" w:name="_Toc164229360"/>
      <w:r/>
      <w:bookmarkStart w:id="62" w:name="_Toc151193617"/>
      <w:r/>
      <w:bookmarkStart w:id="63" w:name="_Toc151193761"/>
      <w:r/>
      <w:bookmarkStart w:id="64" w:name="_Toc226309763"/>
      <w:r/>
      <w:bookmarkStart w:id="65" w:name="_Toc142311021"/>
      <w:r/>
      <w:bookmarkStart w:id="66" w:name="_Toc149720812"/>
      <w:r/>
      <w:bookmarkStart w:id="67" w:name="_Toc195842884"/>
      <w:r/>
      <w:bookmarkStart w:id="68" w:name="_Toc164351613"/>
      <w:r/>
      <w:bookmarkStart w:id="69" w:name="_Toc151193689"/>
      <w:r/>
      <w:bookmarkStart w:id="70" w:name="_Toc150774724"/>
      <w:r/>
      <w:bookmarkStart w:id="71" w:name="_Toc127151720"/>
      <w:r/>
      <w:bookmarkStart w:id="72" w:name="_Toc127161433"/>
      <w:r/>
      <w:bookmarkStart w:id="73" w:name="_Toc127151519"/>
      <w:r/>
      <w:bookmarkStart w:id="74" w:name="_Toc150509270"/>
      <w:r/>
      <w:bookmarkStart w:id="75" w:name="_Toc226965709"/>
      <w:r/>
      <w:bookmarkStart w:id="76" w:name="_Toc151190146"/>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2"/>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942"/>
              <w:jc w:val="center"/>
              <w:rPr>
                <w:b/>
                <w:bCs/>
                <w:sz w:val="24"/>
              </w:rPr>
            </w:pPr>
            <w:r>
              <w:rPr>
                <w:b/>
                <w:bCs/>
                <w:sz w:val="24"/>
              </w:rPr>
              <w:t xml:space="preserve">条目</w:t>
            </w:r>
            <w:r>
              <w:rPr>
                <w:b/>
                <w:bCs/>
                <w:sz w:val="24"/>
              </w:rPr>
            </w:r>
            <w:r/>
          </w:p>
        </w:tc>
        <w:tc>
          <w:tcPr>
            <w:tcW w:w="7540" w:type="dxa"/>
            <w:vAlign w:val="center"/>
            <w:textDirection w:val="lrTb"/>
            <w:noWrap w:val="false"/>
          </w:tcPr>
          <w:p>
            <w:pPr>
              <w:pStyle w:val="942"/>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942"/>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9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953"/>
              <w:spacing w:line="360" w:lineRule="exact"/>
              <w:rPr>
                <w:rFonts w:ascii="Times New Roman" w:hAnsi="Times New Roman"/>
                <w:sz w:val="24"/>
                <w:szCs w:val="24"/>
              </w:rPr>
            </w:pPr>
            <w:r>
              <w:rPr>
                <w:rFonts w:ascii="Times New Roman" w:hAnsi="Times New Roman"/>
                <w:sz w:val="24"/>
                <w:szCs w:val="24"/>
              </w:rPr>
              <w:t xml:space="preserve">关于</w:t>
            </w:r>
            <w:r>
              <w:rPr>
                <w:rFonts w:ascii="Times New Roman" w:hAnsi="Times New Roman"/>
                <w:sz w:val="24"/>
                <w:szCs w:val="24"/>
              </w:rPr>
              <w:t xml:space="preserve">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953"/>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942"/>
              <w:jc w:val="left"/>
              <w:spacing w:line="360" w:lineRule="exact"/>
              <w:rPr>
                <w:sz w:val="24"/>
              </w:rPr>
            </w:pPr>
            <w:r>
              <w:rPr>
                <w:rFonts w:hAnsi="宋体" w:cs="宋体"/>
                <w:sz w:val="24"/>
              </w:rPr>
              <w:t xml:space="preserve">√</w:t>
            </w:r>
            <w:r>
              <w:rPr>
                <w:sz w:val="24"/>
              </w:rPr>
              <w:t xml:space="preserve">本项目为非单一产品采购项目，</w:t>
            </w:r>
            <w:r>
              <w:rPr>
                <w:sz w:val="24"/>
              </w:rPr>
              <w:t xml:space="preserve">核心产品为：</w:t>
            </w:r>
            <w:r>
              <w:rPr>
                <w:rFonts w:hint="eastAsia"/>
                <w:sz w:val="24"/>
                <w:u w:val="single"/>
              </w:rPr>
              <w:t xml:space="preserve">课</w:t>
            </w:r>
            <w:r>
              <w:rPr>
                <w:rFonts w:hint="eastAsia"/>
                <w:sz w:val="24"/>
                <w:u w:val="single"/>
              </w:rPr>
              <w:t xml:space="preserve">桌椅（报价明细表</w:t>
            </w:r>
            <w:r>
              <w:rPr>
                <w:rFonts w:hint="eastAsia"/>
                <w:sz w:val="24"/>
                <w:u w:val="single"/>
              </w:rPr>
              <w:t xml:space="preserve">序号</w:t>
            </w:r>
            <w:r>
              <w:rPr>
                <w:rFonts w:hint="eastAsia"/>
                <w:sz w:val="24"/>
                <w:u w:val="single"/>
              </w:rPr>
              <w:t xml:space="preserve">：</w:t>
            </w:r>
            <w:r>
              <w:rPr>
                <w:rFonts w:hint="eastAsia"/>
                <w:sz w:val="24"/>
                <w:u w:val="single"/>
              </w:rPr>
              <w:t xml:space="preserve">6</w:t>
            </w:r>
            <w:r>
              <w:rPr>
                <w:rFonts w:hint="eastAsia"/>
                <w:sz w:val="24"/>
                <w:u w:val="single"/>
              </w:rPr>
              <w:t xml:space="preserve">）。</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942"/>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942"/>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942"/>
              <w:jc w:val="left"/>
              <w:spacing w:line="360" w:lineRule="exact"/>
              <w:rPr>
                <w:rFonts w:hint="eastAsia"/>
                <w:sz w:val="24"/>
              </w:rPr>
            </w:pPr>
            <w:r>
              <w:rPr>
                <w:rFonts w:hint="eastAsia"/>
                <w:sz w:val="24"/>
              </w:rPr>
              <w:t xml:space="preserve">投标样品递交：</w:t>
            </w:r>
            <w:r>
              <w:rPr>
                <w:rFonts w:hint="eastAsia"/>
                <w:sz w:val="24"/>
              </w:rPr>
            </w:r>
            <w:r/>
          </w:p>
          <w:p>
            <w:pPr>
              <w:pStyle w:val="942"/>
              <w:jc w:val="left"/>
              <w:spacing w:line="360" w:lineRule="exact"/>
              <w:rPr>
                <w:rFonts w:hint="eastAsia"/>
                <w:sz w:val="24"/>
              </w:rPr>
            </w:pPr>
            <w:r>
              <w:rPr>
                <w:rFonts w:ascii="Wingdings 2" w:hAnsi="Wingdings 2" w:eastAsia="Wingdings 2" w:cs="Wingdings 2"/>
                <w:sz w:val="24"/>
              </w:rPr>
              <w:t xml:space="preserve">£</w:t>
            </w:r>
            <w:r>
              <w:rPr>
                <w:rFonts w:hint="eastAsia"/>
                <w:sz w:val="24"/>
              </w:rPr>
              <w:t xml:space="preserve">不需要</w:t>
            </w:r>
            <w:r>
              <w:rPr>
                <w:rFonts w:hint="eastAsia"/>
                <w:sz w:val="24"/>
              </w:rPr>
            </w:r>
            <w:r/>
          </w:p>
          <w:p>
            <w:pPr>
              <w:pStyle w:val="963"/>
              <w:ind w:firstLine="0"/>
              <w:spacing w:line="360" w:lineRule="exact"/>
              <w:rPr>
                <w:rFonts w:hint="eastAsia"/>
              </w:rPr>
            </w:pPr>
            <w:r>
              <w:rPr>
                <w:rFonts w:hint="eastAsia"/>
              </w:rPr>
              <w:t xml:space="preserve">√需要，具体要求如下：</w:t>
            </w:r>
            <w:r>
              <w:rPr>
                <w:rFonts w:hint="eastAsia"/>
              </w:rPr>
            </w:r>
            <w:r/>
          </w:p>
          <w:p>
            <w:pPr>
              <w:pStyle w:val="963"/>
              <w:ind w:firstLine="0"/>
              <w:spacing w:line="360" w:lineRule="exact"/>
              <w:rPr>
                <w:rFonts w:ascii="Times New Roman" w:hAnsi="Times New Roman"/>
              </w:rPr>
            </w:pPr>
            <w:r>
              <w:rPr>
                <w:rFonts w:hint="eastAsia" w:ascii="Times New Roman" w:hAnsi="Times New Roman"/>
              </w:rPr>
              <w:t xml:space="preserve">（1）样品递交要求：样品必须在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6</w:t>
            </w:r>
            <w:r>
              <w:rPr>
                <w:rFonts w:hint="eastAsia" w:ascii="Times New Roman" w:hAnsi="Times New Roman"/>
              </w:rPr>
              <w:t xml:space="preserve">月</w:t>
            </w:r>
            <w:r>
              <w:rPr>
                <w:rFonts w:ascii="Times New Roman" w:hAnsi="Times New Roman"/>
                <w:u w:val="single"/>
              </w:rPr>
              <w:t xml:space="preserve">16</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w:t>
            </w:r>
            <w:r>
              <w:rPr>
                <w:rFonts w:hint="eastAsia" w:ascii="Times New Roman" w:hAnsi="Times New Roman"/>
              </w:rPr>
              <w:t xml:space="preserve">前送至常州晋发建设项目管理有限公司（常州科教</w:t>
            </w:r>
            <w:r>
              <w:rPr>
                <w:rFonts w:hint="eastAsia" w:ascii="Times New Roman" w:hAnsi="Times New Roman"/>
              </w:rPr>
              <w:t xml:space="preserve">城三联路南，信息产业园-研发楼三楼），并至</w:t>
            </w:r>
            <w:r>
              <w:rPr>
                <w:rFonts w:hint="eastAsia" w:ascii="Times New Roman" w:hAnsi="Times New Roman"/>
                <w:u w:val="single"/>
              </w:rPr>
              <w:t xml:space="preserve">315</w:t>
            </w:r>
            <w:r>
              <w:rPr>
                <w:rFonts w:hint="eastAsia" w:ascii="Times New Roman" w:hAnsi="Times New Roman"/>
              </w:rPr>
              <w:t xml:space="preserve">室</w:t>
            </w:r>
            <w:r>
              <w:rPr>
                <w:rFonts w:hint="eastAsia" w:ascii="Times New Roman" w:hAnsi="Times New Roman"/>
              </w:rPr>
              <w:t xml:space="preserve">做好样品送达登记工作，联系人</w:t>
            </w:r>
            <w:r>
              <w:rPr>
                <w:rFonts w:hint="eastAsia" w:ascii="Times New Roman" w:hAnsi="Times New Roman"/>
              </w:rPr>
              <w:t xml:space="preserve">：</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w:t>
            </w:r>
            <w:r>
              <w:rPr>
                <w:rFonts w:hint="eastAsia" w:ascii="Times New Roman" w:hAnsi="Times New Roman"/>
                <w:u w:val="single"/>
              </w:rPr>
              <w:t xml:space="preserve">720613683</w:t>
            </w:r>
            <w:r>
              <w:rPr>
                <w:rFonts w:hint="eastAsia" w:ascii="Times New Roman" w:hAnsi="Times New Roman"/>
              </w:rPr>
              <w:t xml:space="preserve">，逾期将不予接收。</w:t>
            </w:r>
            <w:r>
              <w:rPr>
                <w:rFonts w:ascii="Times New Roman" w:hAnsi="Times New Roman"/>
              </w:rPr>
            </w:r>
            <w:r/>
          </w:p>
          <w:p>
            <w:pPr>
              <w:pStyle w:val="963"/>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963"/>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963"/>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ascii="Times New Roman" w:hAnsi="Times New Roman"/>
              </w:rPr>
            </w:r>
            <w:r/>
          </w:p>
          <w:p>
            <w:pPr>
              <w:pStyle w:val="942"/>
              <w:jc w:val="left"/>
              <w:spacing w:line="360" w:lineRule="exact"/>
            </w:pPr>
            <w:r>
              <w:rPr>
                <w:rFonts w:hint="eastAsia"/>
                <w:sz w:val="24"/>
              </w:rPr>
              <w:t xml:space="preserve">（5）样品制作及运输费用由投标人自行承担。</w:t>
            </w:r>
            <w:r/>
          </w:p>
        </w:tc>
      </w:tr>
      <w:tr>
        <w:trPr>
          <w:trHeight w:val="120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942"/>
              <w:jc w:val="left"/>
              <w:spacing w:line="360" w:lineRule="exact"/>
              <w:rPr>
                <w:sz w:val="24"/>
              </w:rPr>
            </w:pPr>
            <w:r>
              <w:rPr>
                <w:rFonts w:hint="eastAsia" w:ascii="宋体" w:hAnsi="宋体" w:cs="宋体"/>
                <w:sz w:val="24"/>
              </w:rPr>
              <w:t xml:space="preserve">√</w:t>
            </w:r>
            <w:r>
              <w:rPr>
                <w:rFonts w:hint="eastAsia"/>
                <w:sz w:val="24"/>
              </w:rPr>
              <w:t xml:space="preserve">本项目专门面向中小企业采购，在评审时不再对小微企业执行价格评审优惠政策。</w:t>
            </w:r>
            <w:r>
              <w:rPr>
                <w:sz w:val="24"/>
              </w:rPr>
            </w:r>
            <w:r/>
          </w:p>
          <w:p>
            <w:pPr>
              <w:pStyle w:val="942"/>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rFonts w:hint="eastAsia"/>
                <w:sz w:val="24"/>
              </w:rPr>
              <w:t xml:space="preserve">。</w:t>
            </w:r>
            <w:r>
              <w:rPr>
                <w:sz w:val="24"/>
              </w:rPr>
            </w:r>
            <w:r/>
          </w:p>
        </w:tc>
      </w:tr>
      <w:tr>
        <w:trPr>
          <w:trHeight w:val="120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rFonts w:hint="eastAsia"/>
                <w:sz w:val="24"/>
              </w:rPr>
            </w:pPr>
            <w:r>
              <w:rPr>
                <w:rFonts w:hint="eastAsia"/>
                <w:sz w:val="24"/>
              </w:rPr>
              <w:t xml:space="preserve">本国产品</w:t>
            </w:r>
            <w:r>
              <w:rPr>
                <w:rFonts w:hint="eastAsia"/>
                <w:sz w:val="24"/>
              </w:rPr>
              <w:t xml:space="preserve">政策支持</w:t>
            </w:r>
            <w:r>
              <w:rPr>
                <w:rFonts w:hint="eastAsia"/>
                <w:sz w:val="24"/>
              </w:rPr>
            </w:r>
            <w:r/>
          </w:p>
        </w:tc>
        <w:tc>
          <w:tcPr>
            <w:tcW w:w="7540" w:type="dxa"/>
            <w:vAlign w:val="center"/>
            <w:textDirection w:val="lrTb"/>
            <w:noWrap w:val="false"/>
          </w:tcPr>
          <w:p>
            <w:pPr>
              <w:pStyle w:val="942"/>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943"/>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b/>
                <w:bCs/>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color w:val="000000"/>
                <w:sz w:val="24"/>
              </w:rPr>
              <w:t xml:space="preserve">（专门面向中小/小微企业采购）</w:t>
            </w:r>
            <w:r>
              <w:rPr>
                <w:rFonts w:hint="eastAsia"/>
                <w:sz w:val="24"/>
              </w:rPr>
              <w:t xml:space="preserve">或报价不作相应扣除。</w:t>
            </w:r>
            <w:r>
              <w:rPr>
                <w:sz w:val="24"/>
              </w:rPr>
            </w:r>
            <w:r/>
          </w:p>
        </w:tc>
      </w:tr>
      <w:tr>
        <w:trPr>
          <w:trHeight w:val="695"/>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自提交投标文件的</w:t>
            </w:r>
            <w:r>
              <w:rPr>
                <w:sz w:val="24"/>
              </w:rPr>
              <w:t xml:space="preserve">截止之日起算</w:t>
            </w:r>
            <w:r>
              <w:rPr>
                <w:sz w:val="24"/>
                <w:u w:val="single"/>
              </w:rPr>
              <w:t xml:space="preserve">60</w:t>
            </w:r>
            <w:r>
              <w:rPr>
                <w:sz w:val="24"/>
              </w:rPr>
              <w:t xml:space="preserve">日</w:t>
            </w:r>
            <w:r>
              <w:rPr>
                <w:sz w:val="24"/>
              </w:rPr>
              <w:t xml:space="preserve">历天。</w:t>
            </w:r>
            <w:r>
              <w:rPr>
                <w:sz w:val="24"/>
              </w:rPr>
            </w:r>
            <w:r/>
          </w:p>
        </w:tc>
      </w:tr>
      <w:tr>
        <w:trPr>
          <w:trHeight w:val="625"/>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6</w:t>
            </w:r>
            <w:r>
              <w:rPr>
                <w:rFonts w:hint="eastAsia"/>
                <w:sz w:val="24"/>
              </w:rPr>
              <w:t xml:space="preserve"> </w:t>
            </w:r>
            <w:r>
              <w:rPr>
                <w:sz w:val="24"/>
              </w:rPr>
              <w:t xml:space="preserve">月</w:t>
            </w:r>
            <w:r>
              <w:rPr>
                <w:rFonts w:hint="eastAsia"/>
                <w:sz w:val="24"/>
              </w:rPr>
              <w:t xml:space="preserve">1</w:t>
            </w:r>
            <w:r>
              <w:rPr>
                <w:rFonts w:hint="eastAsia"/>
                <w:sz w:val="24"/>
              </w:rPr>
              <w:t xml:space="preserve"> </w:t>
            </w:r>
            <w:r>
              <w:rPr>
                <w:sz w:val="24"/>
              </w:rPr>
              <w:t xml:space="preserve">日</w:t>
            </w:r>
            <w:r>
              <w:rPr>
                <w:sz w:val="24"/>
              </w:rPr>
              <w:t xml:space="preserve">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接收质疑的联系方式</w:t>
            </w:r>
            <w:r>
              <w:rPr>
                <w:rFonts w:hint="eastAsia"/>
                <w:sz w:val="24"/>
              </w:rPr>
              <w:t xml:space="preserve">：</w:t>
            </w:r>
            <w:r>
              <w:rPr>
                <w:sz w:val="24"/>
              </w:rPr>
            </w:r>
            <w:r/>
          </w:p>
          <w:p>
            <w:pPr>
              <w:pStyle w:val="962"/>
              <w:spacing w:line="360" w:lineRule="exact"/>
              <w:rPr>
                <w:rFonts w:hint="eastAsia"/>
              </w:rPr>
            </w:pPr>
            <w:r>
              <w:t xml:space="preserve">（）采购人</w:t>
            </w:r>
            <w:r>
              <w:t xml:space="preserve">联系电话、通</w:t>
            </w:r>
            <w:r>
              <w:t xml:space="preserve">讯地址详见</w:t>
            </w:r>
            <w:r>
              <w:t xml:space="preserve">《第一章投标邀请》。</w:t>
            </w:r>
            <w:r>
              <w:rPr>
                <w:rFonts w:hint="eastAsia"/>
              </w:rPr>
            </w:r>
            <w:r/>
          </w:p>
          <w:p>
            <w:pPr>
              <w:pStyle w:val="942"/>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942"/>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942"/>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942"/>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962"/>
              <w:spacing w:line="360" w:lineRule="exact"/>
              <w:rPr>
                <w:rFonts w:hint="eastAsia"/>
              </w:rPr>
            </w:pPr>
            <w:r>
              <w:t xml:space="preserve">收费对象：</w:t>
            </w:r>
            <w:r>
              <w:rPr>
                <w:rFonts w:hint="eastAsia"/>
              </w:rPr>
            </w:r>
            <w:r/>
          </w:p>
          <w:p>
            <w:pPr>
              <w:pStyle w:val="962"/>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962"/>
              <w:spacing w:line="360" w:lineRule="exact"/>
              <w:rPr>
                <w:rFonts w:hint="eastAsia"/>
              </w:rPr>
            </w:pPr>
            <w:r>
              <w:rPr>
                <w:rFonts w:hint="eastAsia" w:ascii="宋体" w:hAnsi="宋体" w:cs="宋体"/>
              </w:rPr>
              <w:t xml:space="preserve">√</w:t>
            </w:r>
            <w:r>
              <w:t xml:space="preserve">成交供应商</w:t>
            </w:r>
            <w:r>
              <w:rPr>
                <w:rFonts w:hint="eastAsia"/>
              </w:rPr>
            </w:r>
            <w:r/>
          </w:p>
          <w:p>
            <w:pPr>
              <w:pStyle w:val="962"/>
              <w:spacing w:line="360" w:lineRule="exact"/>
              <w:rPr>
                <w:rFonts w:hint="eastAsia"/>
              </w:rPr>
            </w:pPr>
            <w:r>
              <w:t xml:space="preserve">收费标准：以中标金额为基数，收费比例按差额定率累进法计算，万元（含）以下部分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962"/>
              <w:spacing w:line="360" w:lineRule="exact"/>
              <w:rPr>
                <w:rFonts w:hint="eastAsia"/>
              </w:rPr>
            </w:pPr>
            <w:r>
              <w:t xml:space="preserve">缴纳时间：在领取中标（成交）通知书时将中标服务费付至采购代理机构指定账户</w:t>
            </w:r>
            <w:r>
              <w:t xml:space="preserve">。</w:t>
            </w:r>
            <w:r>
              <w:rPr>
                <w:rFonts w:hint="eastAsia"/>
              </w:rPr>
            </w:r>
            <w:r/>
          </w:p>
          <w:p>
            <w:pPr>
              <w:pStyle w:val="962"/>
              <w:spacing w:line="360" w:lineRule="exact"/>
              <w:rPr>
                <w:rFonts w:hint="eastAsia"/>
              </w:rPr>
            </w:pPr>
            <w:r>
              <w:t xml:space="preserve">账户：常州</w:t>
            </w:r>
            <w:r>
              <w:t xml:space="preserve">晋发建设项目管理有限公司</w:t>
            </w:r>
            <w:r>
              <w:rPr>
                <w:rFonts w:hint="eastAsia"/>
              </w:rPr>
            </w:r>
            <w:r/>
          </w:p>
          <w:p>
            <w:pPr>
              <w:pStyle w:val="962"/>
              <w:spacing w:line="360" w:lineRule="exact"/>
              <w:rPr>
                <w:rFonts w:hint="eastAsia"/>
              </w:rPr>
            </w:pPr>
            <w:r>
              <w:t xml:space="preserve">开户银行：江南银行武进支行；行号：</w:t>
            </w:r>
            <w:r>
              <w:rPr>
                <w:rFonts w:hint="eastAsia"/>
              </w:rPr>
            </w:r>
            <w:r/>
          </w:p>
          <w:p>
            <w:pPr>
              <w:pStyle w:val="962"/>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942"/>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943"/>
        <w:spacing w:before="0" w:line="360" w:lineRule="auto"/>
        <w:tabs>
          <w:tab w:val="center" w:pos="4592" w:leader="none"/>
          <w:tab w:val="left" w:pos="7860" w:leader="none"/>
        </w:tabs>
        <w:rPr>
          <w:rFonts w:ascii="Times New Roman" w:hAnsi="Times New Roman" w:eastAsia="宋体"/>
          <w:sz w:val="32"/>
          <w:szCs w:val="32"/>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226309762"/>
      <w:r/>
      <w:bookmarkStart w:id="78" w:name="_Toc150774618"/>
      <w:r/>
      <w:bookmarkStart w:id="79" w:name="_Toc151193616"/>
      <w:r/>
      <w:bookmarkStart w:id="80" w:name="_Toc151193688"/>
      <w:r/>
      <w:bookmarkStart w:id="81" w:name="_Toc151193906"/>
      <w:r/>
      <w:bookmarkStart w:id="82" w:name="_Toc127151518"/>
      <w:r/>
      <w:bookmarkStart w:id="83" w:name="_Toc151190145"/>
      <w:r/>
      <w:bookmarkStart w:id="84" w:name="_Toc226337214"/>
      <w:r/>
      <w:bookmarkStart w:id="85" w:name="_Toc142311020"/>
      <w:r/>
      <w:bookmarkStart w:id="86" w:name="_Toc226965708"/>
      <w:r/>
      <w:bookmarkStart w:id="87" w:name="_Toc195842883"/>
      <w:r/>
      <w:bookmarkStart w:id="88" w:name="_Toc151193760"/>
      <w:r/>
      <w:bookmarkStart w:id="89" w:name="_Toc305158860"/>
      <w:r/>
      <w:bookmarkStart w:id="90" w:name="_Toc150774723"/>
      <w:r/>
      <w:bookmarkStart w:id="91" w:name="_Toc305158786"/>
      <w:r/>
      <w:bookmarkStart w:id="92" w:name="_Toc151193832"/>
      <w:r/>
      <w:bookmarkStart w:id="93" w:name="_Toc264969208"/>
      <w:r/>
      <w:bookmarkStart w:id="94" w:name="_Toc265228356"/>
      <w:r/>
      <w:bookmarkStart w:id="95" w:name="_Toc150509269"/>
      <w:r/>
      <w:bookmarkStart w:id="96" w:name="_Toc226965791"/>
      <w:r/>
      <w:bookmarkStart w:id="97" w:name="_Toc520356143"/>
      <w:r/>
      <w:bookmarkStart w:id="98" w:name="_Toc150480756"/>
      <w:r/>
      <w:bookmarkStart w:id="99" w:name="_Toc226337251"/>
      <w:r/>
      <w:bookmarkStart w:id="100" w:name="_Toc99301424"/>
      <w:r/>
      <w:bookmarkStart w:id="101" w:name="_Toc150774760"/>
      <w:r/>
      <w:bookmarkStart w:id="102" w:name="_Toc195842920"/>
      <w:r/>
      <w:bookmarkStart w:id="103" w:name="_Toc264969245"/>
      <w:r/>
      <w:bookmarkStart w:id="104" w:name="_Toc127151555"/>
      <w:r/>
      <w:bookmarkStart w:id="105" w:name="_Toc150480793"/>
      <w:r/>
      <w:bookmarkStart w:id="106" w:name="_Toc353873935"/>
      <w:r/>
      <w:bookmarkStart w:id="107" w:name="_Toc305158897"/>
      <w:r/>
      <w:bookmarkStart w:id="108" w:name="_Toc265228393"/>
      <w:r/>
      <w:bookmarkStart w:id="109" w:name="_Toc226965828"/>
      <w:r/>
      <w:bookmarkStart w:id="110" w:name="_Toc142311057"/>
      <w:r/>
      <w:bookmarkStart w:id="111" w:name="_Toc353873665"/>
      <w:r/>
      <w:bookmarkStart w:id="112" w:name="_Toc353825545"/>
      <w:r/>
      <w:bookmarkStart w:id="113" w:name="_Toc305158823"/>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943"/>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Times New Roman" w:hAnsi="Times New Roman" w:eastAsia="宋体"/>
          <w:sz w:val="32"/>
          <w:szCs w:val="32"/>
        </w:rPr>
        <w:t xml:space="preserve">总则</w:t>
      </w:r>
      <w:r>
        <w:rPr>
          <w:rFonts w:ascii="Times New Roman" w:hAnsi="Times New Roman" w:eastAsia="宋体"/>
          <w:sz w:val="28"/>
        </w:rPr>
      </w:r>
      <w:r/>
    </w:p>
    <w:p>
      <w:pPr>
        <w:pStyle w:val="942"/>
        <w:ind w:firstLine="420"/>
        <w:keepLines/>
        <w:keepNext/>
        <w:spacing w:line="500" w:lineRule="exact"/>
        <w:rPr>
          <w:rFonts w:ascii="Arial" w:hAnsi="Arial" w:eastAsia="黑体" w:cs="Arial"/>
          <w:sz w:val="28"/>
          <w:szCs w:val="28"/>
        </w:rPr>
        <w:outlineLvl w:val="3"/>
      </w:pPr>
      <w:r/>
      <w:bookmarkStart w:id="114" w:name="_Toc20823276"/>
      <w:r/>
      <w:bookmarkStart w:id="115" w:name="_Toc513029204"/>
      <w:r/>
      <w:bookmarkStart w:id="116" w:name="_Toc265228392"/>
      <w:r/>
      <w:bookmarkStart w:id="117" w:name="_Toc99301421"/>
      <w:r/>
      <w:bookmarkStart w:id="118" w:name="_Toc16938520"/>
      <w:r/>
      <w:bookmarkStart w:id="119" w:name="_Toc226337250"/>
      <w:r/>
      <w:bookmarkStart w:id="120" w:name="_Toc150774759"/>
      <w:r/>
      <w:bookmarkStart w:id="121" w:name="_Toc305158822"/>
      <w:r/>
      <w:bookmarkStart w:id="122" w:name="_Toc305158896"/>
      <w:r/>
      <w:bookmarkStart w:id="123" w:name="_Toc150480792"/>
      <w:r/>
      <w:bookmarkStart w:id="124" w:name="_Toc458694821"/>
      <w:r/>
      <w:bookmarkStart w:id="125" w:name="_Toc226965827"/>
      <w:r/>
      <w:bookmarkStart w:id="126" w:name="_Toc353873664"/>
      <w:r/>
      <w:bookmarkStart w:id="127" w:name="_Toc353825544"/>
      <w:r/>
      <w:bookmarkStart w:id="128" w:name="_Toc127151554"/>
      <w:r/>
      <w:bookmarkStart w:id="129" w:name="_Toc142311056"/>
      <w:r/>
      <w:bookmarkStart w:id="130" w:name="_Toc353873934"/>
      <w:r/>
      <w:bookmarkStart w:id="131" w:name="_Toc264969244"/>
      <w:r>
        <w:rPr>
          <w:rFonts w:hint="eastAsia" w:ascii="Arial" w:hAnsi="Arial" w:eastAsia="黑体" w:cs="Arial"/>
          <w:sz w:val="28"/>
          <w:szCs w:val="28"/>
        </w:rPr>
        <w:t xml:space="preserve">1</w:t>
      </w:r>
      <w:bookmarkEnd w:id="124"/>
      <w:r>
        <w:rPr>
          <w:rFonts w:hint="eastAsia" w:ascii="Arial" w:hAnsi="Arial" w:eastAsia="黑体" w:cs="Arial"/>
          <w:sz w:val="28"/>
          <w:szCs w:val="28"/>
        </w:rPr>
        <w:t xml:space="preserve">、采购方式</w:t>
      </w:r>
      <w:bookmarkEnd w:id="114"/>
      <w:r/>
      <w:bookmarkEnd w:id="115"/>
      <w:r/>
      <w:bookmarkEnd w:id="118"/>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w:t>
      </w:r>
      <w:r>
        <w:rPr>
          <w:rFonts w:hint="eastAsia" w:ascii="宋体" w:hAnsi="宋体"/>
          <w:sz w:val="24"/>
          <w:szCs w:val="21"/>
        </w:rPr>
        <w:t xml:space="preserve">用于招标公告中所述项目</w:t>
      </w:r>
      <w:r>
        <w:rPr>
          <w:rFonts w:hint="eastAsia" w:ascii="宋体" w:hAnsi="宋体"/>
          <w:sz w:val="24"/>
          <w:szCs w:val="21"/>
        </w:rPr>
        <w:t xml:space="preserve">。</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32" w:name="_Toc16938521"/>
      <w:r/>
      <w:bookmarkStart w:id="133" w:name="_Toc513029205"/>
      <w:r/>
      <w:bookmarkStart w:id="134" w:name="_Toc20823277"/>
      <w:r>
        <w:rPr>
          <w:rFonts w:hint="eastAsia" w:ascii="Arial" w:hAnsi="Arial" w:eastAsia="黑体" w:cs="Arial"/>
          <w:sz w:val="28"/>
          <w:szCs w:val="28"/>
        </w:rPr>
        <w:t xml:space="preserve">2、合格的投标人</w:t>
      </w:r>
      <w:bookmarkEnd w:id="132"/>
      <w:r/>
      <w:bookmarkEnd w:id="133"/>
      <w:r/>
      <w:bookmarkEnd w:id="134"/>
      <w:r>
        <w:rPr>
          <w:rFonts w:ascii="Arial" w:hAnsi="Arial" w:eastAsia="黑体" w:cs="Arial"/>
          <w:sz w:val="28"/>
          <w:szCs w:val="28"/>
        </w:rPr>
      </w:r>
      <w:r/>
    </w:p>
    <w:p>
      <w:pPr>
        <w:pStyle w:val="942"/>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135" w:name="_Toc20823278"/>
      <w:r/>
      <w:bookmarkStart w:id="136" w:name="_Toc513029206"/>
      <w:r/>
      <w:bookmarkStart w:id="137" w:name="_Toc16938522"/>
      <w:r>
        <w:rPr>
          <w:rFonts w:hint="eastAsia" w:ascii="Arial" w:hAnsi="Arial" w:eastAsia="黑体" w:cs="Arial"/>
          <w:sz w:val="28"/>
          <w:szCs w:val="28"/>
        </w:rPr>
        <w:t xml:space="preserve">3、适用法律</w:t>
      </w:r>
      <w:bookmarkEnd w:id="135"/>
      <w:r/>
      <w:bookmarkEnd w:id="136"/>
      <w:r/>
      <w:bookmarkEnd w:id="137"/>
      <w:r>
        <w:rPr>
          <w:rFonts w:ascii="Arial" w:hAnsi="Arial" w:eastAsia="黑体" w:cs="Arial"/>
          <w:sz w:val="28"/>
          <w:szCs w:val="28"/>
        </w:rPr>
      </w:r>
      <w:r/>
    </w:p>
    <w:p>
      <w:pPr>
        <w:pStyle w:val="942"/>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38" w:name="_Toc16938523"/>
      <w:r/>
      <w:bookmarkStart w:id="139" w:name="_Toc462564067"/>
      <w:r/>
      <w:bookmarkStart w:id="140" w:name="_Toc20823279"/>
      <w:r/>
      <w:bookmarkStart w:id="141" w:name="_Toc513029207"/>
      <w:r>
        <w:rPr>
          <w:rFonts w:hint="eastAsia" w:ascii="Arial" w:hAnsi="Arial" w:eastAsia="黑体" w:cs="Arial"/>
          <w:sz w:val="28"/>
          <w:szCs w:val="28"/>
        </w:rPr>
        <w:t xml:space="preserve">4、投标费用</w:t>
      </w:r>
      <w:bookmarkEnd w:id="138"/>
      <w:r/>
      <w:bookmarkEnd w:id="139"/>
      <w:r/>
      <w:bookmarkEnd w:id="140"/>
      <w:r/>
      <w:bookmarkEnd w:id="141"/>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942"/>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942"/>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w:t>
      </w:r>
      <w:r>
        <w:rPr>
          <w:rFonts w:hint="eastAsia" w:ascii="宋体" w:hAnsi="宋体"/>
          <w:sz w:val="24"/>
        </w:rPr>
        <w:t xml:space="preserve">标人</w:t>
      </w:r>
      <w:r>
        <w:rPr>
          <w:rFonts w:hint="eastAsia" w:ascii="宋体" w:hAnsi="宋体"/>
          <w:sz w:val="24"/>
        </w:rPr>
        <w:t xml:space="preserve">一旦参加本项目采购</w:t>
      </w:r>
      <w:r>
        <w:rPr>
          <w:rFonts w:hint="eastAsia" w:ascii="宋体" w:hAnsi="宋体"/>
          <w:sz w:val="24"/>
        </w:rPr>
        <w:t xml:space="preserve">活动，即被认为接受了本招标文件的规定和约束。</w:t>
      </w:r>
      <w:r>
        <w:rPr>
          <w:rFonts w:ascii="宋体" w:hAnsi="宋体"/>
          <w:sz w:val="24"/>
        </w:rPr>
      </w:r>
      <w:r/>
    </w:p>
    <w:p>
      <w:pPr>
        <w:pStyle w:val="942"/>
        <w:ind w:firstLine="321"/>
        <w:keepLines/>
        <w:keepNext/>
        <w:spacing w:line="500" w:lineRule="exact"/>
        <w:rPr>
          <w:b/>
          <w:bCs/>
          <w:sz w:val="32"/>
          <w:szCs w:val="32"/>
        </w:rPr>
        <w:outlineLvl w:val="2"/>
      </w:pPr>
      <w:r/>
      <w:bookmarkStart w:id="142" w:name="_Toc20823281"/>
      <w:r/>
      <w:bookmarkStart w:id="143" w:name="_Toc513029209"/>
      <w:r/>
      <w:bookmarkStart w:id="144" w:name="_Toc16938525"/>
      <w:r/>
      <w:bookmarkStart w:id="145" w:name="_Toc120614215"/>
      <w:r>
        <w:rPr>
          <w:rFonts w:hint="eastAsia"/>
          <w:b/>
          <w:bCs/>
          <w:sz w:val="32"/>
          <w:szCs w:val="32"/>
        </w:rPr>
        <w:t xml:space="preserve">二、招标文件</w:t>
      </w:r>
      <w:bookmarkEnd w:id="142"/>
      <w:r/>
      <w:bookmarkEnd w:id="143"/>
      <w:r/>
      <w:bookmarkEnd w:id="144"/>
      <w:r/>
      <w:bookmarkEnd w:id="145"/>
      <w:r>
        <w:rPr>
          <w:b/>
          <w:bCs/>
          <w:sz w:val="32"/>
          <w:szCs w:val="32"/>
        </w:rPr>
      </w:r>
      <w:r/>
    </w:p>
    <w:p>
      <w:pPr>
        <w:pStyle w:val="942"/>
        <w:ind w:firstLine="420"/>
        <w:keepLines/>
        <w:keepNext/>
        <w:spacing w:line="500" w:lineRule="exact"/>
        <w:rPr>
          <w:rFonts w:ascii="Arial" w:hAnsi="Arial" w:eastAsia="黑体" w:cs="Arial"/>
          <w:sz w:val="28"/>
          <w:szCs w:val="28"/>
        </w:rPr>
        <w:outlineLvl w:val="3"/>
      </w:pPr>
      <w:r/>
      <w:bookmarkStart w:id="146" w:name="_Toc20823282"/>
      <w:r/>
      <w:bookmarkStart w:id="147" w:name="_Toc513029210"/>
      <w:r/>
      <w:bookmarkStart w:id="148" w:name="_Toc16938526"/>
      <w:r>
        <w:rPr>
          <w:rFonts w:hint="eastAsia" w:ascii="Arial" w:hAnsi="Arial" w:eastAsia="黑体" w:cs="Arial"/>
          <w:sz w:val="28"/>
          <w:szCs w:val="28"/>
        </w:rPr>
        <w:t xml:space="preserve">6、招标文件构成</w:t>
      </w:r>
      <w:bookmarkEnd w:id="146"/>
      <w:r/>
      <w:bookmarkEnd w:id="147"/>
      <w:r/>
      <w:bookmarkEnd w:id="148"/>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942"/>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942"/>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42"/>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942"/>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w:t>
      </w:r>
      <w:r>
        <w:rPr>
          <w:rFonts w:hint="eastAsia" w:ascii="宋体" w:hAnsi="宋体"/>
          <w:sz w:val="24"/>
          <w:szCs w:val="21"/>
        </w:rPr>
        <w:t xml:space="preserve">规范等要求。按招标文件要求和规定编制投标文件，并保证所提供的全部资料的真实</w:t>
      </w:r>
      <w:r>
        <w:rPr>
          <w:rFonts w:hint="eastAsia" w:ascii="宋体" w:hAnsi="宋体"/>
          <w:sz w:val="24"/>
          <w:szCs w:val="21"/>
        </w:rPr>
        <w:t xml:space="preserve">性，以使其投标文件对招</w:t>
      </w:r>
      <w:r>
        <w:rPr>
          <w:rFonts w:hint="eastAsia" w:ascii="宋体" w:hAnsi="宋体"/>
          <w:sz w:val="24"/>
          <w:szCs w:val="21"/>
        </w:rPr>
        <w:t xml:space="preserve">标文件作出实质性响应，否则其风险由投标人自行承担。</w:t>
      </w:r>
      <w:r>
        <w:rPr>
          <w:rFonts w:ascii="宋体" w:hAnsi="宋体"/>
          <w:sz w:val="24"/>
          <w:szCs w:val="21"/>
        </w:rPr>
      </w:r>
      <w:r/>
    </w:p>
    <w:p>
      <w:pPr>
        <w:pStyle w:val="942"/>
        <w:ind w:firstLine="560"/>
        <w:keepLines/>
        <w:keepNext/>
        <w:spacing w:line="500" w:lineRule="exact"/>
        <w:rPr>
          <w:rFonts w:ascii="Arial" w:hAnsi="Arial" w:eastAsia="黑体" w:cs="Arial"/>
          <w:sz w:val="28"/>
          <w:szCs w:val="28"/>
        </w:rPr>
        <w:outlineLvl w:val="3"/>
      </w:pPr>
      <w:r/>
      <w:bookmarkStart w:id="149" w:name="_Toc20823283"/>
      <w:r/>
      <w:bookmarkStart w:id="150" w:name="_Toc16938527"/>
      <w:r/>
      <w:bookmarkStart w:id="151" w:name="_Toc513029211"/>
      <w:r/>
      <w:bookmarkStart w:id="152" w:name="_Toc462564070"/>
      <w:r>
        <w:rPr>
          <w:rFonts w:hint="eastAsia" w:ascii="Arial" w:hAnsi="Arial" w:eastAsia="黑体" w:cs="Arial"/>
          <w:sz w:val="28"/>
          <w:szCs w:val="28"/>
        </w:rPr>
        <w:t xml:space="preserve">7、招标文件的澄清</w:t>
      </w:r>
      <w:bookmarkEnd w:id="149"/>
      <w:r/>
      <w:bookmarkEnd w:id="150"/>
      <w:r/>
      <w:bookmarkEnd w:id="151"/>
      <w:r/>
      <w:bookmarkEnd w:id="152"/>
      <w:r>
        <w:rPr>
          <w:rFonts w:ascii="Arial" w:hAnsi="Arial" w:eastAsia="黑体" w:cs="Arial"/>
          <w:sz w:val="28"/>
          <w:szCs w:val="28"/>
        </w:rPr>
      </w:r>
      <w:r/>
    </w:p>
    <w:p>
      <w:pPr>
        <w:pStyle w:val="942"/>
        <w:ind w:firstLine="480"/>
        <w:jc w:val="left"/>
        <w:spacing w:line="500" w:lineRule="exact"/>
        <w:tabs>
          <w:tab w:val="left" w:pos="1080" w:leader="none"/>
          <w:tab w:val="left" w:pos="1561" w:leader="none"/>
          <w:tab w:val="left" w:pos="1589" w:leader="none"/>
          <w:tab w:val="left" w:pos="2014" w:leader="none"/>
        </w:tabs>
        <w:rPr>
          <w:sz w:val="24"/>
        </w:rPr>
      </w:pPr>
      <w:r/>
      <w:bookmarkStart w:id="153" w:name="_Toc20823284"/>
      <w:r/>
      <w:bookmarkStart w:id="154" w:name="_Toc16938528"/>
      <w:r/>
      <w:bookmarkStart w:id="155" w:name="_Toc513029212"/>
      <w:r/>
      <w:bookmarkStart w:id="156"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42"/>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3"/>
      <w:r/>
      <w:bookmarkEnd w:id="154"/>
      <w:r/>
      <w:bookmarkEnd w:id="155"/>
      <w:r/>
      <w:bookmarkEnd w:id="156"/>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942"/>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7" w:name="_Hlk151728132"/>
      <w:r>
        <w:rPr>
          <w:rFonts w:hint="eastAsia" w:ascii="宋体" w:hAnsi="宋体"/>
          <w:sz w:val="24"/>
          <w:szCs w:val="21"/>
        </w:rPr>
        <w:t xml:space="preserve">“江苏</w:t>
      </w:r>
      <w:r>
        <w:rPr>
          <w:rFonts w:hint="eastAsia" w:ascii="宋体" w:hAnsi="宋体"/>
          <w:sz w:val="24"/>
          <w:szCs w:val="21"/>
        </w:rPr>
        <w:t xml:space="preserve">省政府采购网”、“常州市政府采购网”</w:t>
      </w:r>
      <w:bookmarkEnd w:id="157"/>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w:t>
      </w:r>
      <w:r>
        <w:rPr>
          <w:rFonts w:hint="eastAsia" w:ascii="宋体" w:hAnsi="宋体"/>
          <w:sz w:val="24"/>
          <w:szCs w:val="21"/>
        </w:rPr>
        <w:t xml:space="preserve">有约束力。</w:t>
      </w:r>
      <w:r>
        <w:rPr>
          <w:rFonts w:ascii="宋体" w:hAnsi="宋体"/>
          <w:sz w:val="24"/>
          <w:szCs w:val="21"/>
        </w:rPr>
      </w:r>
      <w:r/>
    </w:p>
    <w:p>
      <w:pPr>
        <w:pStyle w:val="942"/>
        <w:ind w:firstLine="482"/>
        <w:keepLines/>
        <w:keepNext/>
        <w:spacing w:line="500" w:lineRule="exact"/>
        <w:rPr>
          <w:b/>
          <w:bCs/>
          <w:sz w:val="32"/>
          <w:szCs w:val="32"/>
        </w:rPr>
        <w:outlineLvl w:val="2"/>
      </w:pPr>
      <w:r/>
      <w:bookmarkStart w:id="158" w:name="_Toc513029213"/>
      <w:r/>
      <w:bookmarkStart w:id="159" w:name="_Toc462564072"/>
      <w:r/>
      <w:bookmarkStart w:id="160" w:name="_Toc16938529"/>
      <w:r/>
      <w:bookmarkStart w:id="161" w:name="_Toc120614216"/>
      <w:r/>
      <w:bookmarkStart w:id="162" w:name="_Toc20823285"/>
      <w:r>
        <w:rPr>
          <w:rFonts w:hint="eastAsia"/>
          <w:b/>
          <w:bCs/>
          <w:sz w:val="32"/>
          <w:szCs w:val="32"/>
        </w:rPr>
        <w:t xml:space="preserve">三、投标文</w:t>
      </w:r>
      <w:r>
        <w:rPr>
          <w:rFonts w:hint="eastAsia"/>
          <w:b/>
          <w:bCs/>
          <w:sz w:val="32"/>
          <w:szCs w:val="32"/>
        </w:rPr>
        <w:t xml:space="preserve">件的编制</w:t>
      </w:r>
      <w:bookmarkEnd w:id="158"/>
      <w:r/>
      <w:bookmarkEnd w:id="159"/>
      <w:r/>
      <w:bookmarkEnd w:id="160"/>
      <w:r/>
      <w:bookmarkEnd w:id="161"/>
      <w:r/>
      <w:bookmarkEnd w:id="162"/>
      <w:r>
        <w:rPr>
          <w:b/>
          <w:bCs/>
          <w:sz w:val="32"/>
          <w:szCs w:val="32"/>
        </w:rPr>
      </w:r>
      <w:r/>
    </w:p>
    <w:p>
      <w:pPr>
        <w:pStyle w:val="942"/>
        <w:ind w:firstLine="560"/>
        <w:keepLines/>
        <w:keepNext/>
        <w:spacing w:line="500" w:lineRule="exact"/>
        <w:rPr>
          <w:rFonts w:ascii="Arial" w:hAnsi="Arial" w:eastAsia="黑体" w:cs="Arial"/>
          <w:b/>
          <w:sz w:val="28"/>
          <w:szCs w:val="28"/>
        </w:rPr>
        <w:outlineLvl w:val="3"/>
      </w:pPr>
      <w:r/>
      <w:bookmarkStart w:id="163" w:name="_Toc513029214"/>
      <w:r/>
      <w:bookmarkStart w:id="164" w:name="_Toc462564073"/>
      <w:r/>
      <w:bookmarkStart w:id="165" w:name="_Toc16938530"/>
      <w:r/>
      <w:bookmarkStart w:id="166" w:name="_Toc20823286"/>
      <w:r>
        <w:rPr>
          <w:rFonts w:hint="eastAsia" w:ascii="Arial" w:hAnsi="Arial" w:eastAsia="黑体" w:cs="Arial"/>
          <w:sz w:val="28"/>
          <w:szCs w:val="28"/>
        </w:rPr>
        <w:t xml:space="preserve">9、投标文件的语言及度量衡单位</w:t>
      </w:r>
      <w:bookmarkEnd w:id="163"/>
      <w:r/>
      <w:bookmarkEnd w:id="164"/>
      <w:r/>
      <w:bookmarkEnd w:id="165"/>
      <w:r/>
      <w:bookmarkEnd w:id="166"/>
      <w:r>
        <w:rPr>
          <w:rFonts w:ascii="Arial" w:hAnsi="Arial" w:eastAsia="黑体" w:cs="Arial"/>
          <w:b/>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67" w:name="_Toc20823287"/>
      <w:r/>
      <w:bookmarkStart w:id="168" w:name="_Toc16938531"/>
      <w:r/>
      <w:bookmarkStart w:id="169" w:name="_Toc513029215"/>
      <w:r/>
      <w:bookmarkStart w:id="170" w:name="_Toc462564074"/>
      <w:r>
        <w:rPr>
          <w:rFonts w:hint="eastAsia" w:ascii="Arial" w:hAnsi="Arial" w:eastAsia="黑体" w:cs="Arial"/>
          <w:sz w:val="28"/>
          <w:szCs w:val="28"/>
        </w:rPr>
        <w:t xml:space="preserve">10、投标文件构成</w:t>
      </w:r>
      <w:bookmarkEnd w:id="167"/>
      <w:r/>
      <w:bookmarkEnd w:id="168"/>
      <w:r/>
      <w:bookmarkEnd w:id="169"/>
      <w:r/>
      <w:bookmarkEnd w:id="170"/>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w:t>
      </w:r>
      <w:r>
        <w:rPr>
          <w:rFonts w:hint="eastAsia" w:ascii="宋体" w:hAnsi="宋体"/>
          <w:sz w:val="24"/>
          <w:szCs w:val="21"/>
        </w:rPr>
        <w:t xml:space="preserve">致，请以“江苏省政府采</w:t>
      </w:r>
      <w:r>
        <w:rPr>
          <w:rFonts w:hint="eastAsia" w:ascii="宋体" w:hAnsi="宋体"/>
          <w:sz w:val="24"/>
          <w:szCs w:val="21"/>
        </w:rPr>
        <w:t xml:space="preserve">购网”、“常州市政府采购网”发布的招标文件为准。</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71" w:name="_Toc513029219"/>
      <w:r/>
      <w:bookmarkStart w:id="172" w:name="_Toc14577357"/>
      <w:r/>
      <w:bookmarkStart w:id="173" w:name="_Toc49090509"/>
      <w:r/>
      <w:bookmarkStart w:id="174" w:name="_Toc49090507"/>
      <w:r/>
      <w:bookmarkStart w:id="175" w:name="_Hlt26670360"/>
      <w:r/>
      <w:bookmarkEnd w:id="175"/>
      <w:r/>
      <w:bookmarkStart w:id="176" w:name="_Hlt26668975"/>
      <w:r/>
      <w:bookmarkEnd w:id="176"/>
      <w:r/>
      <w:bookmarkStart w:id="177" w:name="_Hlt26954838"/>
      <w:r/>
      <w:bookmarkEnd w:id="177"/>
      <w:r/>
      <w:bookmarkStart w:id="178" w:name="_Toc14577354"/>
      <w:r/>
      <w:bookmarkStart w:id="179" w:name="_Toc513029216"/>
      <w:r/>
      <w:bookmarkStart w:id="180" w:name="_Toc49090508"/>
      <w:r/>
      <w:bookmarkStart w:id="181" w:name="_Toc14577355"/>
      <w:r>
        <w:rPr>
          <w:rFonts w:hint="eastAsia" w:ascii="Arial" w:hAnsi="Arial" w:eastAsia="黑体" w:cs="Arial"/>
          <w:sz w:val="28"/>
          <w:szCs w:val="28"/>
        </w:rPr>
        <w:t xml:space="preserve">11、证明投标人及投标标的符合招标文件规定的文件</w:t>
      </w:r>
      <w:bookmarkEnd w:id="171"/>
      <w:r/>
      <w:bookmarkEnd w:id="172"/>
      <w:r/>
      <w:bookmarkEnd w:id="173"/>
      <w:r>
        <w:rPr>
          <w:rFonts w:ascii="Arial" w:hAnsi="Arial" w:eastAsia="黑体" w:cs="Arial"/>
          <w:sz w:val="28"/>
          <w:szCs w:val="28"/>
        </w:rPr>
      </w:r>
      <w:r/>
    </w:p>
    <w:p>
      <w:pPr>
        <w:pStyle w:val="942"/>
        <w:spacing w:line="500" w:lineRule="exact"/>
        <w:rPr>
          <w:rFonts w:ascii="宋体" w:hAnsi="宋体"/>
          <w:sz w:val="24"/>
        </w:rPr>
      </w:pPr>
      <w:r/>
      <w:bookmarkEnd w:id="174"/>
      <w:r/>
      <w:bookmarkEnd w:id="178"/>
      <w:r/>
      <w:bookmarkEnd w:id="179"/>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End w:id="180"/>
      <w:r/>
      <w:bookmarkEnd w:id="181"/>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w:t>
      </w:r>
      <w:r>
        <w:rPr>
          <w:rFonts w:hint="eastAsia" w:ascii="宋体" w:hAnsi="宋体"/>
          <w:bCs/>
          <w:sz w:val="24"/>
          <w:szCs w:val="21"/>
        </w:rPr>
        <w:t xml:space="preserve">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182" w:name="_Hlt26670482"/>
      <w:r/>
      <w:bookmarkEnd w:id="182"/>
      <w:r/>
      <w:bookmarkStart w:id="183" w:name="_Hlt26954731"/>
      <w:r/>
      <w:bookmarkEnd w:id="183"/>
      <w:r/>
      <w:bookmarkStart w:id="184" w:name="_Hlt26954846"/>
      <w:r/>
      <w:bookmarkEnd w:id="184"/>
      <w:r/>
      <w:bookmarkStart w:id="185" w:name="_Hlt26954848"/>
      <w:r/>
      <w:bookmarkEnd w:id="185"/>
      <w:r/>
      <w:bookmarkStart w:id="186" w:name="_Hlt26670486"/>
      <w:r/>
      <w:bookmarkEnd w:id="186"/>
      <w:r>
        <w:rPr>
          <w:rFonts w:hint="eastAsia" w:ascii="Arial" w:hAnsi="Arial" w:eastAsia="黑体" w:cs="Arial"/>
          <w:sz w:val="28"/>
          <w:szCs w:val="28"/>
        </w:rPr>
        <w:t xml:space="preserve">13、</w:t>
      </w:r>
      <w:r>
        <w:rPr>
          <w:rFonts w:hint="eastAsia" w:ascii="Arial" w:hAnsi="Arial" w:eastAsia="黑体" w:cs="Arial"/>
          <w:sz w:val="28"/>
          <w:szCs w:val="28"/>
        </w:rPr>
        <w:t xml:space="preserve">技术要</w:t>
      </w:r>
      <w:r>
        <w:rPr>
          <w:rFonts w:hint="eastAsia" w:ascii="Arial" w:hAnsi="Arial" w:eastAsia="黑体" w:cs="Arial"/>
          <w:sz w:val="28"/>
          <w:szCs w:val="28"/>
        </w:rPr>
        <w:t xml:space="preserve">求响应及偏离表、</w:t>
      </w:r>
      <w:r>
        <w:rPr>
          <w:rFonts w:hint="eastAsia" w:ascii="Arial" w:hAnsi="Arial" w:eastAsia="黑体" w:cs="Arial"/>
          <w:sz w:val="28"/>
          <w:szCs w:val="28"/>
        </w:rPr>
        <w:t xml:space="preserve">商务要求响应及偏离表</w:t>
      </w:r>
      <w:r>
        <w:rPr>
          <w:rFonts w:ascii="Arial" w:hAnsi="Arial" w:eastAsia="黑体" w:cs="Arial"/>
          <w:sz w:val="28"/>
          <w:szCs w:val="28"/>
        </w:rPr>
      </w:r>
      <w:r/>
    </w:p>
    <w:p>
      <w:pPr>
        <w:pStyle w:val="942"/>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42"/>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42"/>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w:t>
      </w:r>
      <w:r>
        <w:rPr>
          <w:rFonts w:hint="eastAsia" w:ascii="宋体" w:hAnsi="Arial" w:cs="宋体"/>
          <w:sz w:val="24"/>
          <w:szCs w:val="21"/>
          <w:lang w:val="zh-CN"/>
        </w:rPr>
        <w:t xml:space="preserve">等。</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187" w:name="_Toc49090510"/>
      <w:r/>
      <w:bookmarkStart w:id="188" w:name="_Toc14577359"/>
      <w:r>
        <w:rPr>
          <w:rFonts w:hint="eastAsia" w:ascii="Arial" w:hAnsi="Arial" w:eastAsia="黑体" w:cs="Arial"/>
          <w:sz w:val="28"/>
          <w:szCs w:val="28"/>
        </w:rPr>
        <w:t xml:space="preserve">15、投标函和开</w:t>
      </w:r>
      <w:r>
        <w:rPr>
          <w:rFonts w:hint="eastAsia" w:ascii="Arial" w:hAnsi="Arial" w:eastAsia="黑体" w:cs="Arial"/>
          <w:sz w:val="28"/>
          <w:szCs w:val="28"/>
        </w:rPr>
        <w:t xml:space="preserve">标一览表</w:t>
      </w:r>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End w:id="187"/>
      <w:r/>
      <w:bookmarkEnd w:id="188"/>
      <w:r/>
      <w:bookmarkStart w:id="189" w:name="_Toc49090511"/>
      <w:r/>
      <w:bookmarkStart w:id="190" w:name="_Toc14577360"/>
      <w:r>
        <w:rPr>
          <w:rFonts w:hint="eastAsia" w:ascii="Arial" w:hAnsi="Arial" w:eastAsia="黑体" w:cs="Arial"/>
          <w:sz w:val="28"/>
          <w:szCs w:val="28"/>
        </w:rPr>
        <w:t xml:space="preserve">16、投标有效期</w:t>
      </w:r>
      <w:bookmarkEnd w:id="189"/>
      <w:r/>
      <w:bookmarkEnd w:id="190"/>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w:t>
      </w:r>
      <w:r>
        <w:rPr>
          <w:rFonts w:hint="eastAsia" w:ascii="宋体" w:hAnsi="宋体"/>
          <w:bCs/>
          <w:sz w:val="24"/>
          <w:szCs w:val="21"/>
        </w:rPr>
        <w:t xml:space="preserve">复均应采用书面形式。投</w:t>
      </w:r>
      <w:r>
        <w:rPr>
          <w:rFonts w:hint="eastAsia" w:ascii="宋体" w:hAnsi="宋体"/>
          <w:bCs/>
          <w:sz w:val="24"/>
          <w:szCs w:val="21"/>
        </w:rPr>
        <w:t xml:space="preserve">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942"/>
        <w:ind w:firstLine="643"/>
        <w:keepLines/>
        <w:keepNext/>
        <w:spacing w:line="500" w:lineRule="exact"/>
        <w:rPr>
          <w:b/>
          <w:bCs/>
          <w:sz w:val="32"/>
          <w:szCs w:val="32"/>
        </w:rPr>
        <w:outlineLvl w:val="2"/>
      </w:pPr>
      <w:r/>
      <w:bookmarkStart w:id="191" w:name="_Hlt26954852"/>
      <w:r/>
      <w:bookmarkEnd w:id="191"/>
      <w:r/>
      <w:bookmarkStart w:id="192" w:name="_Hlt26954739"/>
      <w:r/>
      <w:bookmarkEnd w:id="192"/>
      <w:r/>
      <w:bookmarkStart w:id="193" w:name="_Toc513029224"/>
      <w:r/>
      <w:bookmarkStart w:id="194" w:name="_Toc120614217"/>
      <w:r/>
      <w:bookmarkStart w:id="195" w:name="_Toc20823296"/>
      <w:r/>
      <w:bookmarkStart w:id="196" w:name="_Toc16938540"/>
      <w:r>
        <w:rPr>
          <w:rFonts w:hint="eastAsia"/>
          <w:b/>
          <w:bCs/>
          <w:sz w:val="32"/>
          <w:szCs w:val="32"/>
        </w:rPr>
        <w:t xml:space="preserve">四、投标文件的递交</w:t>
      </w:r>
      <w:bookmarkEnd w:id="193"/>
      <w:r/>
      <w:bookmarkEnd w:id="194"/>
      <w:r/>
      <w:bookmarkEnd w:id="195"/>
      <w:r/>
      <w:bookmarkEnd w:id="196"/>
      <w:r>
        <w:rPr>
          <w:b/>
          <w:bCs/>
          <w:sz w:val="32"/>
          <w:szCs w:val="32"/>
        </w:rPr>
      </w:r>
      <w:r/>
    </w:p>
    <w:p>
      <w:pPr>
        <w:pStyle w:val="942"/>
        <w:ind w:firstLine="420"/>
        <w:keepLines/>
        <w:keepNext/>
        <w:spacing w:line="500" w:lineRule="exact"/>
        <w:rPr>
          <w:rFonts w:ascii="黑体" w:hAnsi="Arial" w:eastAsia="黑体" w:cs="Arial"/>
          <w:sz w:val="28"/>
          <w:szCs w:val="28"/>
        </w:rPr>
        <w:outlineLvl w:val="3"/>
      </w:pPr>
      <w:r/>
      <w:bookmarkStart w:id="197" w:name="_Toc462564084"/>
      <w:r/>
      <w:bookmarkStart w:id="198" w:name="_Toc16938541"/>
      <w:r/>
      <w:bookmarkStart w:id="199" w:name="_Toc20823297"/>
      <w:r/>
      <w:bookmarkStart w:id="200"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7"/>
      <w:r/>
      <w:bookmarkEnd w:id="198"/>
      <w:r/>
      <w:bookmarkEnd w:id="199"/>
      <w:r/>
      <w:bookmarkEnd w:id="200"/>
      <w:r>
        <w:rPr>
          <w:rFonts w:hint="eastAsia" w:ascii="黑体" w:hAnsi="Arial" w:eastAsia="黑体" w:cs="Arial"/>
          <w:sz w:val="28"/>
          <w:szCs w:val="28"/>
        </w:rPr>
        <w:t xml:space="preserve">的递交</w:t>
      </w:r>
      <w:r>
        <w:rPr>
          <w:rFonts w:ascii="黑体"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1" w:name="_Toc20823298"/>
      <w:r/>
      <w:bookmarkStart w:id="202" w:name="_Toc513029226"/>
      <w:r/>
      <w:bookmarkStart w:id="203" w:name="_Toc16938542"/>
      <w:r>
        <w:rPr>
          <w:rFonts w:ascii="宋体" w:hAnsi="宋体"/>
          <w:bCs/>
          <w:sz w:val="24"/>
          <w:szCs w:val="21"/>
        </w:rPr>
      </w:r>
      <w:r/>
    </w:p>
    <w:p>
      <w:pPr>
        <w:pStyle w:val="942"/>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1"/>
      <w:r/>
      <w:bookmarkEnd w:id="202"/>
      <w:r/>
      <w:bookmarkEnd w:id="203"/>
      <w:r>
        <w:rPr>
          <w:rFonts w:ascii="宋体" w:hAnsi="宋体" w:eastAsia="黑体" w:cs="Arial"/>
          <w:bCs/>
          <w:sz w:val="24"/>
          <w:szCs w:val="28"/>
        </w:rPr>
      </w:r>
      <w:r/>
    </w:p>
    <w:p>
      <w:pPr>
        <w:pStyle w:val="942"/>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w:t>
      </w:r>
      <w:r>
        <w:rPr>
          <w:rFonts w:hint="eastAsia" w:ascii="宋体" w:hAnsi="宋体"/>
          <w:bCs/>
          <w:sz w:val="24"/>
          <w:szCs w:val="21"/>
        </w:rPr>
        <w:t xml:space="preserve">考虑到网络环境、网络带宽等风险因素，如因投标人自身原因造成的电子投标文件上传不成功的按照本招标</w:t>
      </w:r>
      <w:r>
        <w:rPr>
          <w:rFonts w:hint="eastAsia" w:ascii="宋体" w:hAnsi="宋体"/>
          <w:bCs/>
          <w:sz w:val="24"/>
          <w:szCs w:val="21"/>
        </w:rPr>
        <w:t xml:space="preserve">文件第二章第27.1.</w:t>
      </w:r>
      <w:r>
        <w:rPr>
          <w:rFonts w:hint="eastAsia" w:ascii="宋体" w:hAnsi="宋体"/>
          <w:bCs/>
          <w:sz w:val="24"/>
          <w:szCs w:val="21"/>
        </w:rPr>
        <w:t xml:space="preserve">2条规定做无效投标处理。</w:t>
      </w:r>
      <w:r>
        <w:rPr>
          <w:rFonts w:ascii="宋体" w:hAnsi="宋体"/>
          <w:bCs/>
          <w:iCs/>
          <w:sz w:val="24"/>
          <w:szCs w:val="21"/>
        </w:rPr>
      </w:r>
      <w:r/>
    </w:p>
    <w:p>
      <w:pPr>
        <w:pStyle w:val="942"/>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204" w:name="_Toc20823299"/>
      <w:r/>
      <w:bookmarkStart w:id="205" w:name="_Toc513029227"/>
      <w:r/>
      <w:bookmarkStart w:id="206"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4"/>
      <w:r/>
      <w:bookmarkEnd w:id="205"/>
      <w:r/>
      <w:bookmarkEnd w:id="206"/>
      <w:r>
        <w:rPr>
          <w:rFonts w:hint="eastAsia" w:ascii="Arial" w:hAnsi="Arial" w:eastAsia="黑体" w:cs="Arial"/>
          <w:sz w:val="28"/>
          <w:szCs w:val="28"/>
        </w:rPr>
        <w:t xml:space="preserve">的拒收</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207" w:name="_Toc20823300"/>
      <w:r/>
      <w:bookmarkStart w:id="208" w:name="_Toc16938544"/>
      <w:r/>
      <w:bookmarkStart w:id="209"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7"/>
      <w:r/>
      <w:bookmarkEnd w:id="208"/>
      <w:r/>
      <w:bookmarkEnd w:id="209"/>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投标人可在投标截止时间前，撤</w:t>
      </w:r>
      <w:r>
        <w:rPr>
          <w:rFonts w:hint="eastAsia" w:ascii="宋体" w:hAnsi="宋体"/>
          <w:sz w:val="24"/>
          <w:szCs w:val="21"/>
        </w:rPr>
        <w:t xml:space="preserve">回其电子投标文件，具体操作方法见《操作手册》。</w:t>
      </w:r>
      <w:r>
        <w:rPr>
          <w:rFonts w:ascii="宋体" w:hAnsi="宋体"/>
          <w:sz w:val="24"/>
          <w:szCs w:val="21"/>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w:t>
      </w:r>
      <w:r>
        <w:rPr>
          <w:rFonts w:hint="eastAsia" w:ascii="宋体" w:hAnsi="宋体"/>
          <w:sz w:val="24"/>
        </w:rPr>
        <w:t xml:space="preserve">则认为其不再参与本项目</w:t>
      </w:r>
      <w:r>
        <w:rPr>
          <w:rFonts w:hint="eastAsia" w:ascii="宋体" w:hAnsi="宋体"/>
          <w:sz w:val="24"/>
        </w:rPr>
        <w:t xml:space="preserve">投标活动。</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942"/>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942"/>
        <w:ind w:firstLine="482"/>
        <w:keepLines/>
        <w:keepNext/>
        <w:spacing w:line="500" w:lineRule="exact"/>
        <w:rPr>
          <w:b/>
          <w:bCs/>
          <w:sz w:val="32"/>
          <w:szCs w:val="32"/>
        </w:rPr>
        <w:outlineLvl w:val="2"/>
      </w:pPr>
      <w:r/>
      <w:bookmarkStart w:id="210" w:name="_Toc513029229"/>
      <w:r/>
      <w:bookmarkStart w:id="211" w:name="_Toc120614218"/>
      <w:r/>
      <w:bookmarkStart w:id="212" w:name="_Toc16938545"/>
      <w:r/>
      <w:bookmarkStart w:id="213" w:name="_Toc20823301"/>
      <w:r>
        <w:rPr>
          <w:rFonts w:hint="eastAsia"/>
          <w:b/>
          <w:bCs/>
          <w:sz w:val="32"/>
          <w:szCs w:val="32"/>
        </w:rPr>
        <w:t xml:space="preserve">五、开标与评标</w:t>
      </w:r>
      <w:bookmarkEnd w:id="210"/>
      <w:r/>
      <w:bookmarkEnd w:id="211"/>
      <w:r/>
      <w:bookmarkEnd w:id="212"/>
      <w:r/>
      <w:bookmarkEnd w:id="213"/>
      <w:r>
        <w:rPr>
          <w:b/>
          <w:bCs/>
          <w:sz w:val="32"/>
          <w:szCs w:val="32"/>
        </w:rPr>
      </w:r>
      <w:r/>
    </w:p>
    <w:p>
      <w:pPr>
        <w:pStyle w:val="942"/>
        <w:ind w:firstLine="420"/>
        <w:keepLines/>
        <w:keepNext/>
        <w:spacing w:line="500" w:lineRule="exact"/>
        <w:rPr>
          <w:rFonts w:ascii="Arial" w:hAnsi="Arial" w:eastAsia="黑体" w:cs="Arial"/>
          <w:sz w:val="28"/>
          <w:szCs w:val="28"/>
        </w:rPr>
        <w:outlineLvl w:val="3"/>
      </w:pPr>
      <w:r/>
      <w:bookmarkStart w:id="214" w:name="_Toc20823302"/>
      <w:r/>
      <w:bookmarkStart w:id="215" w:name="_Toc16938546"/>
      <w:r/>
      <w:bookmarkStart w:id="216" w:name="_Toc513029230"/>
      <w:r>
        <w:rPr>
          <w:rFonts w:hint="eastAsia" w:ascii="Arial" w:hAnsi="Arial" w:eastAsia="黑体" w:cs="Arial"/>
          <w:sz w:val="28"/>
          <w:szCs w:val="28"/>
        </w:rPr>
        <w:t xml:space="preserve">22、开标</w:t>
      </w:r>
      <w:bookmarkEnd w:id="214"/>
      <w:r/>
      <w:bookmarkEnd w:id="215"/>
      <w:r/>
      <w:bookmarkEnd w:id="216"/>
      <w:r>
        <w:rPr>
          <w:rFonts w:ascii="Arial" w:hAnsi="Arial" w:eastAsia="黑体" w:cs="Arial"/>
          <w:sz w:val="28"/>
          <w:szCs w:val="28"/>
        </w:rPr>
      </w:r>
      <w:r/>
    </w:p>
    <w:p>
      <w:pPr>
        <w:pStyle w:val="942"/>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942"/>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w:t>
      </w:r>
      <w:r>
        <w:rPr>
          <w:rFonts w:hint="eastAsia" w:ascii="宋体" w:hAnsi="宋体"/>
          <w:sz w:val="24"/>
        </w:rPr>
        <w:t xml:space="preserve">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942"/>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217" w:name="_Toc513029231"/>
      <w:r/>
      <w:bookmarkStart w:id="218" w:name="_Toc20823303"/>
      <w:r/>
      <w:bookmarkStart w:id="219"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42"/>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w:t>
      </w:r>
      <w:r>
        <w:rPr>
          <w:rFonts w:hint="eastAsia" w:ascii="宋体" w:hAnsi="宋体"/>
          <w:sz w:val="24"/>
        </w:rPr>
        <w:t xml:space="preserve">称评委会）进行评标。</w:t>
      </w:r>
      <w:r>
        <w:rPr>
          <w:rFonts w:ascii="宋体" w:hAnsi="宋体"/>
          <w:b/>
          <w:sz w:val="24"/>
        </w:rPr>
      </w:r>
      <w:r/>
    </w:p>
    <w:p>
      <w:pPr>
        <w:pStyle w:val="942"/>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w:t>
      </w:r>
      <w:r>
        <w:rPr>
          <w:rFonts w:hint="eastAsia" w:ascii="宋体" w:hAnsi="宋体"/>
          <w:sz w:val="24"/>
        </w:rPr>
        <w:t xml:space="preserve">成，且人员构成符合政府</w:t>
      </w:r>
      <w:r>
        <w:rPr>
          <w:rFonts w:hint="eastAsia" w:ascii="宋体" w:hAnsi="宋体"/>
          <w:sz w:val="24"/>
        </w:rPr>
        <w:t xml:space="preserve">采购有关规定。</w:t>
      </w:r>
      <w:r>
        <w:rPr>
          <w:rFonts w:ascii="宋体" w:hAnsi="宋体"/>
          <w:sz w:val="24"/>
        </w:rPr>
      </w:r>
      <w:r/>
    </w:p>
    <w:p>
      <w:pPr>
        <w:pStyle w:val="942"/>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942"/>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942"/>
        <w:ind w:firstLine="480"/>
        <w:spacing w:line="500" w:lineRule="exact"/>
        <w:rPr>
          <w:rFonts w:ascii="宋体" w:hAnsi="宋体"/>
          <w:bCs/>
          <w:sz w:val="24"/>
          <w:szCs w:val="21"/>
        </w:rPr>
      </w:pPr>
      <w:r/>
      <w:bookmarkEnd w:id="217"/>
      <w:r/>
      <w:bookmarkEnd w:id="218"/>
      <w:r/>
      <w:bookmarkEnd w:id="219"/>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w:t>
      </w:r>
      <w:r>
        <w:rPr>
          <w:rFonts w:hint="eastAsia" w:ascii="宋体" w:hAnsi="宋体"/>
          <w:sz w:val="24"/>
        </w:rPr>
        <w:t xml:space="preserve">不公布评标过程中的相关细节。</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w:t>
      </w:r>
      <w:r>
        <w:rPr>
          <w:rFonts w:hint="eastAsia" w:ascii="宋体" w:hAnsi="宋体"/>
          <w:sz w:val="24"/>
        </w:rPr>
        <w:t xml:space="preserve">可于中标结果公告期限届</w:t>
      </w:r>
      <w:r>
        <w:rPr>
          <w:rFonts w:hint="eastAsia" w:ascii="宋体" w:hAnsi="宋体"/>
          <w:sz w:val="24"/>
        </w:rPr>
        <w:t xml:space="preserve">满之日起通过苏采云系统查看自己的评审得分及排序情况。</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220" w:name="_Toc20823304"/>
      <w:r/>
      <w:bookmarkStart w:id="221" w:name="_Toc513029232"/>
      <w:r/>
      <w:bookmarkStart w:id="222"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0"/>
      <w:r/>
      <w:bookmarkEnd w:id="221"/>
      <w:r/>
      <w:bookmarkEnd w:id="222"/>
      <w:r>
        <w:rPr>
          <w:rFonts w:ascii="Arial" w:hAnsi="Arial" w:eastAsia="黑体" w:cs="Arial"/>
          <w:sz w:val="28"/>
          <w:szCs w:val="28"/>
        </w:rPr>
      </w:r>
      <w:r/>
    </w:p>
    <w:p>
      <w:pPr>
        <w:pStyle w:val="942"/>
        <w:ind w:firstLine="480"/>
        <w:spacing w:line="500" w:lineRule="exact"/>
        <w:rPr>
          <w:rFonts w:ascii="宋体" w:hAnsi="宋体"/>
          <w:sz w:val="24"/>
        </w:rPr>
      </w:pPr>
      <w:r/>
      <w:bookmarkStart w:id="223" w:name="_Toc513029233"/>
      <w:r/>
      <w:bookmarkStart w:id="224" w:name="_Toc16938549"/>
      <w:r/>
      <w:bookmarkStart w:id="225"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w:t>
      </w:r>
      <w:r>
        <w:rPr>
          <w:rFonts w:hint="eastAsia" w:ascii="宋体" w:hAnsi="宋体"/>
          <w:sz w:val="24"/>
        </w:rPr>
        <w:t xml:space="preserve">”，接到“澄清要求函”的投标人应当按照要求在苏采云系统中提</w:t>
      </w:r>
      <w:r>
        <w:rPr>
          <w:rFonts w:hint="eastAsia" w:ascii="宋体" w:hAnsi="宋体"/>
          <w:sz w:val="24"/>
        </w:rPr>
        <w:t xml:space="preserve">交“澄清响应函”并加盖</w:t>
      </w:r>
      <w:r>
        <w:rPr>
          <w:rFonts w:hint="eastAsia" w:ascii="宋体" w:hAnsi="宋体"/>
          <w:sz w:val="24"/>
        </w:rPr>
        <w:t xml:space="preserve">CA电子公章。澄清、说明和补正的内容作为投标文件的补充部分，具体操作方式见《操作手册》。</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3"/>
      <w:r/>
      <w:bookmarkEnd w:id="224"/>
      <w:r/>
      <w:bookmarkEnd w:id="225"/>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w:t>
      </w:r>
      <w:r>
        <w:rPr>
          <w:rFonts w:hint="eastAsia" w:ascii="宋体" w:hAnsi="宋体"/>
          <w:bCs/>
          <w:sz w:val="24"/>
          <w:szCs w:val="21"/>
        </w:rPr>
        <w:t xml:space="preserve">china.gov.c</w:t>
      </w:r>
      <w:r>
        <w:rPr>
          <w:rFonts w:hint="eastAsia" w:ascii="宋体" w:hAnsi="宋体"/>
          <w:bCs/>
          <w:sz w:val="24"/>
          <w:szCs w:val="21"/>
        </w:rPr>
        <w:t xml:space="preserve">n）查询投标人的信用记录，以确定投标人是否具备投标资格,查询结果留存并归档。</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w:t>
      </w:r>
      <w:r>
        <w:rPr>
          <w:rFonts w:hint="eastAsia" w:ascii="宋体" w:hAnsi="宋体"/>
          <w:bCs/>
          <w:sz w:val="24"/>
          <w:szCs w:val="21"/>
        </w:rPr>
        <w:t xml:space="preserve">符合性审查的原因，评审结束后，采购代理机构将不再告知未通过资格审查或符合性审查的原因。</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42"/>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w:t>
      </w:r>
      <w:r>
        <w:rPr>
          <w:rFonts w:hint="eastAsia" w:ascii="宋体" w:hAnsi="宋体"/>
          <w:sz w:val="24"/>
        </w:rPr>
        <w:t xml:space="preserve">利或投标人的义务，纠正这些偏离或保留将会对其他实质性响应要求的投标人的竞争地位产生不公正的影响。重</w:t>
      </w:r>
      <w:r>
        <w:rPr>
          <w:rFonts w:hint="eastAsia" w:ascii="宋体" w:hAnsi="宋体"/>
          <w:sz w:val="24"/>
        </w:rPr>
        <w:t xml:space="preserve">大偏离的认定需经过评委</w:t>
      </w:r>
      <w:r>
        <w:rPr>
          <w:rFonts w:hint="eastAsia" w:ascii="宋体" w:hAnsi="宋体"/>
          <w:sz w:val="24"/>
        </w:rPr>
        <w:t xml:space="preserve">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w:t>
      </w:r>
      <w:r>
        <w:rPr>
          <w:rFonts w:hint="eastAsia" w:ascii="宋体" w:hAnsi="宋体"/>
          <w:bCs/>
          <w:sz w:val="24"/>
          <w:szCs w:val="21"/>
        </w:rPr>
        <w:t xml:space="preserve">一致的，以开标一览表为准。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w:t>
      </w:r>
      <w:r>
        <w:rPr>
          <w:rFonts w:hint="eastAsia" w:ascii="宋体" w:hAnsi="宋体"/>
          <w:bCs/>
          <w:sz w:val="24"/>
          <w:szCs w:val="21"/>
        </w:rPr>
        <w:t xml:space="preserve">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（3）单价金额小</w:t>
      </w:r>
      <w:r>
        <w:rPr>
          <w:rFonts w:hint="eastAsia" w:ascii="宋体" w:hAnsi="宋体"/>
          <w:bCs/>
          <w:sz w:val="24"/>
          <w:szCs w:val="21"/>
        </w:rPr>
        <w:t xml:space="preserve">数点或者百分比有明显错位的，以开标一览表的总价为准，并修改单价。</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42"/>
        <w:ind w:firstLine="480"/>
        <w:spacing w:line="500" w:lineRule="exact"/>
        <w:rPr>
          <w:rFonts w:ascii="宋体" w:hAnsi="宋体"/>
          <w:sz w:val="24"/>
          <w:szCs w:val="21"/>
        </w:rPr>
      </w:pPr>
      <w:r/>
      <w:bookmarkStart w:id="226" w:name="_Toc513029234"/>
      <w:r/>
      <w:bookmarkStart w:id="227" w:name="_Toc16938550"/>
      <w:r/>
      <w:bookmarkStart w:id="22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w:t>
      </w:r>
      <w:r>
        <w:rPr>
          <w:rFonts w:ascii="宋体" w:hAnsi="宋体"/>
          <w:sz w:val="24"/>
          <w:szCs w:val="21"/>
        </w:rPr>
        <w:t xml:space="preserve">标人参加同一合同项下投标的，以其中通过资格审查、符合性审查且报价最低的参加</w:t>
      </w:r>
      <w:r>
        <w:rPr>
          <w:rFonts w:ascii="宋体" w:hAnsi="宋体"/>
          <w:sz w:val="24"/>
          <w:szCs w:val="21"/>
        </w:rPr>
        <w:t xml:space="preserve">评标；报价相同的，由评</w:t>
      </w:r>
      <w:r>
        <w:rPr>
          <w:rFonts w:ascii="宋体" w:hAnsi="宋体"/>
          <w:sz w:val="24"/>
          <w:szCs w:val="21"/>
        </w:rPr>
        <w:t xml:space="preserve">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42"/>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w:t>
      </w:r>
      <w:r>
        <w:rPr>
          <w:rFonts w:ascii="宋体" w:hAnsi="宋体"/>
          <w:sz w:val="24"/>
          <w:szCs w:val="21"/>
        </w:rPr>
        <w:t xml:space="preserve">品牌投标人不作为中标候选人。</w:t>
      </w:r>
      <w:r>
        <w:rPr>
          <w:rFonts w:ascii="宋体" w:hAnsi="宋体"/>
          <w:sz w:val="24"/>
          <w:szCs w:val="21"/>
        </w:rPr>
      </w:r>
      <w:r/>
    </w:p>
    <w:p>
      <w:pPr>
        <w:pStyle w:val="942"/>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w:t>
      </w:r>
      <w:r>
        <w:rPr>
          <w:rFonts w:ascii="宋体" w:hAnsi="宋体"/>
          <w:sz w:val="24"/>
          <w:szCs w:val="21"/>
        </w:rPr>
        <w:t xml:space="preserve">的核心产品品牌相</w:t>
      </w:r>
      <w:r>
        <w:rPr>
          <w:rFonts w:ascii="宋体" w:hAnsi="宋体"/>
          <w:sz w:val="24"/>
          <w:szCs w:val="21"/>
        </w:rPr>
        <w:t xml:space="preserve">同的，</w:t>
      </w:r>
      <w:r>
        <w:rPr>
          <w:rFonts w:ascii="宋体" w:hAnsi="宋体"/>
          <w:sz w:val="24"/>
          <w:szCs w:val="21"/>
        </w:rPr>
        <w:t xml:space="preserve">按前两款规定处理。</w:t>
      </w:r>
      <w:r>
        <w:rPr>
          <w:rFonts w:ascii="宋体" w:hAnsi="宋体"/>
          <w:sz w:val="24"/>
          <w:szCs w:val="21"/>
        </w:rPr>
      </w:r>
      <w:r/>
    </w:p>
    <w:p>
      <w:pPr>
        <w:pStyle w:val="942"/>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6"/>
      <w:r/>
      <w:bookmarkEnd w:id="227"/>
      <w:r/>
      <w:bookmarkEnd w:id="228"/>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42"/>
        <w:ind w:firstLine="480"/>
        <w:spacing w:line="500" w:lineRule="exact"/>
        <w:rPr>
          <w:rFonts w:ascii="宋体" w:hAnsi="宋体"/>
          <w:bCs/>
          <w:sz w:val="24"/>
          <w:szCs w:val="21"/>
        </w:rPr>
      </w:pPr>
      <w:r/>
      <w:bookmarkStart w:id="229" w:name="_Toc20823307"/>
      <w:r/>
      <w:bookmarkStart w:id="230" w:name="_Toc513029235"/>
      <w:r/>
      <w:bookmarkStart w:id="231"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w:t>
      </w:r>
      <w:r>
        <w:rPr>
          <w:rFonts w:hint="eastAsia" w:ascii="宋体" w:hAnsi="宋体"/>
          <w:bCs/>
          <w:sz w:val="24"/>
          <w:szCs w:val="21"/>
        </w:rPr>
        <w:t xml:space="preserve">最高限价的。</w:t>
      </w:r>
      <w:r>
        <w:rPr>
          <w:rFonts w:ascii="宋体" w:hAnsi="宋体"/>
          <w:bCs/>
          <w:sz w:val="24"/>
          <w:szCs w:val="21"/>
        </w:rPr>
      </w:r>
      <w:r/>
    </w:p>
    <w:p>
      <w:pPr>
        <w:pStyle w:val="942"/>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hint="eastAsia" w:ascii="宋体" w:hAnsi="宋体"/>
          <w:bCs/>
          <w:sz w:val="24"/>
          <w:szCs w:val="21"/>
        </w:rPr>
        <w:t xml:space="preserve">.</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942"/>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w:t>
      </w:r>
      <w:r>
        <w:rPr>
          <w:rFonts w:hint="eastAsia" w:ascii="宋体" w:hAnsi="宋体"/>
          <w:bCs/>
          <w:sz w:val="24"/>
          <w:szCs w:val="21"/>
        </w:rPr>
        <w:t xml:space="preserve">价，有可能影响产品质量</w:t>
      </w:r>
      <w:r>
        <w:rPr>
          <w:rFonts w:hint="eastAsia" w:ascii="宋体" w:hAnsi="宋体"/>
          <w:bCs/>
          <w:sz w:val="24"/>
          <w:szCs w:val="21"/>
        </w:rPr>
        <w:t xml:space="preserve">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w:t>
      </w:r>
      <w:r>
        <w:rPr>
          <w:rFonts w:hint="eastAsia" w:ascii="宋体" w:hAnsi="宋体"/>
          <w:bCs/>
          <w:sz w:val="24"/>
          <w:szCs w:val="21"/>
        </w:rPr>
        <w:t xml:space="preserve">按照招标文件</w:t>
      </w:r>
      <w:r>
        <w:rPr>
          <w:rFonts w:hint="eastAsia" w:ascii="宋体" w:hAnsi="宋体"/>
          <w:bCs/>
          <w:sz w:val="24"/>
          <w:szCs w:val="21"/>
        </w:rPr>
        <w:t xml:space="preserve">要求加盖C</w:t>
      </w:r>
      <w:r>
        <w:rPr>
          <w:rFonts w:hint="eastAsia" w:ascii="宋体" w:hAnsi="宋体"/>
          <w:bCs/>
          <w:sz w:val="24"/>
          <w:szCs w:val="21"/>
        </w:rPr>
        <w:t xml:space="preserve">A电子公章的。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w:t>
      </w:r>
      <w:r>
        <w:rPr>
          <w:rFonts w:hint="eastAsia" w:ascii="宋体" w:hAnsi="宋体"/>
          <w:bCs/>
          <w:sz w:val="24"/>
          <w:szCs w:val="21"/>
        </w:rPr>
        <w:t xml:space="preserve">间结束后参加投标的供应</w:t>
      </w:r>
      <w:r>
        <w:rPr>
          <w:rFonts w:hint="eastAsia" w:ascii="宋体" w:hAnsi="宋体"/>
          <w:bCs/>
          <w:sz w:val="24"/>
          <w:szCs w:val="21"/>
        </w:rPr>
        <w:t xml:space="preserve">商或者在评标期间对招标文件做出实质响应的供应商不足三家情况，按政府采购相关规定执行。</w:t>
      </w:r>
      <w:r>
        <w:rPr>
          <w:rFonts w:ascii="宋体" w:hAnsi="宋体"/>
          <w:bCs/>
          <w:sz w:val="24"/>
          <w:szCs w:val="21"/>
        </w:rPr>
      </w:r>
      <w:r/>
    </w:p>
    <w:p>
      <w:pPr>
        <w:pStyle w:val="942"/>
        <w:ind w:firstLine="482"/>
        <w:keepLines/>
        <w:keepNext/>
        <w:spacing w:line="500" w:lineRule="exact"/>
        <w:rPr>
          <w:b/>
          <w:bCs/>
          <w:sz w:val="32"/>
          <w:szCs w:val="32"/>
        </w:rPr>
        <w:outlineLvl w:val="2"/>
      </w:pPr>
      <w:r/>
      <w:bookmarkStart w:id="232" w:name="_Toc120614219"/>
      <w:r>
        <w:rPr>
          <w:rFonts w:hint="eastAsia"/>
          <w:b/>
          <w:bCs/>
          <w:sz w:val="32"/>
          <w:szCs w:val="32"/>
        </w:rPr>
        <w:t xml:space="preserve">六、</w:t>
      </w:r>
      <w:bookmarkEnd w:id="229"/>
      <w:r/>
      <w:bookmarkEnd w:id="230"/>
      <w:r/>
      <w:bookmarkEnd w:id="231"/>
      <w:r>
        <w:rPr>
          <w:rFonts w:hint="eastAsia"/>
          <w:b/>
          <w:bCs/>
          <w:sz w:val="32"/>
          <w:szCs w:val="32"/>
        </w:rPr>
        <w:t xml:space="preserve">定标</w:t>
      </w:r>
      <w:bookmarkEnd w:id="232"/>
      <w:r>
        <w:rPr>
          <w:b/>
          <w:bCs/>
          <w:sz w:val="32"/>
          <w:szCs w:val="32"/>
        </w:rPr>
      </w:r>
      <w:r/>
    </w:p>
    <w:p>
      <w:pPr>
        <w:pStyle w:val="942"/>
        <w:ind w:firstLine="600"/>
        <w:keepLines/>
        <w:keepNext/>
        <w:spacing w:line="500" w:lineRule="exact"/>
        <w:rPr>
          <w:rFonts w:ascii="黑体" w:hAnsi="宋体" w:eastAsia="黑体"/>
          <w:bCs/>
          <w:sz w:val="30"/>
          <w:szCs w:val="30"/>
        </w:rPr>
        <w:outlineLvl w:val="3"/>
      </w:pPr>
      <w:r/>
      <w:bookmarkStart w:id="233" w:name="_Toc16938554"/>
      <w:r/>
      <w:bookmarkStart w:id="234" w:name="_Toc20823310"/>
      <w:r/>
      <w:bookmarkStart w:id="235"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5"/>
      <w:r>
        <w:rPr>
          <w:rFonts w:hint="eastAsia" w:ascii="黑体" w:hAnsi="宋体" w:eastAsia="黑体"/>
          <w:bCs/>
          <w:sz w:val="30"/>
          <w:szCs w:val="30"/>
        </w:rPr>
        <w:t xml:space="preserve">确定</w:t>
      </w:r>
      <w:bookmarkEnd w:id="233"/>
      <w:r/>
      <w:bookmarkEnd w:id="234"/>
      <w:r>
        <w:rPr>
          <w:rFonts w:hint="eastAsia" w:ascii="黑体" w:hAnsi="宋体" w:eastAsia="黑体"/>
          <w:bCs/>
          <w:sz w:val="30"/>
          <w:szCs w:val="30"/>
        </w:rPr>
        <w:t xml:space="preserve">中标单位</w:t>
      </w:r>
      <w:r>
        <w:rPr>
          <w:rFonts w:ascii="黑体" w:hAnsi="宋体" w:eastAsia="黑体"/>
          <w:bCs/>
          <w:sz w:val="30"/>
          <w:szCs w:val="30"/>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w:t>
      </w:r>
      <w:r>
        <w:rPr>
          <w:sz w:val="24"/>
        </w:rPr>
        <w:t xml:space="preserve">代理</w:t>
      </w:r>
      <w:r>
        <w:rPr>
          <w:sz w:val="24"/>
        </w:rPr>
        <w:t xml:space="preserve">机构</w:t>
      </w:r>
      <w:r>
        <w:rPr>
          <w:rFonts w:hint="eastAsia" w:ascii="宋体" w:hAnsi="宋体"/>
          <w:sz w:val="24"/>
        </w:rPr>
        <w:t xml:space="preserve">行贿或者提供其</w:t>
      </w:r>
      <w:r>
        <w:rPr>
          <w:rFonts w:hint="eastAsia" w:ascii="宋体" w:hAnsi="宋体"/>
          <w:sz w:val="24"/>
        </w:rPr>
        <w:t xml:space="preserve">他不正当利益的。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942"/>
        <w:ind w:firstLine="480"/>
        <w:spacing w:line="500" w:lineRule="exact"/>
        <w:rPr>
          <w:rFonts w:ascii="宋体" w:hAnsi="宋体"/>
          <w:sz w:val="24"/>
        </w:rPr>
      </w:pPr>
      <w:r/>
      <w:bookmarkStart w:id="236"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w:t>
      </w:r>
      <w:r>
        <w:rPr>
          <w:rFonts w:hint="eastAsia" w:ascii="宋体" w:hAnsi="宋体"/>
          <w:sz w:val="24"/>
        </w:rPr>
        <w:t xml:space="preserve">明的项目管理成员或者联系人员为同一人；</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w:t>
      </w:r>
      <w:r>
        <w:rPr>
          <w:rFonts w:hint="eastAsia" w:ascii="宋体" w:hAnsi="宋体"/>
          <w:sz w:val="24"/>
        </w:rPr>
        <w:t xml:space="preserve">投标报价呈规律性差异；</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6"/>
      <w:r>
        <w:rPr>
          <w:rFonts w:ascii="黑体" w:hAnsi="宋体" w:eastAsia="黑体"/>
          <w:bCs/>
          <w:sz w:val="30"/>
          <w:szCs w:val="30"/>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942"/>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w:t>
      </w:r>
      <w:r>
        <w:rPr>
          <w:rFonts w:hAnsi="宋体" w:cs="宋体"/>
          <w:sz w:val="24"/>
        </w:rPr>
        <w:t xml:space="preserve">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w:t>
      </w:r>
      <w:r>
        <w:rPr>
          <w:rFonts w:hAnsi="宋体" w:cs="宋体"/>
          <w:sz w:val="24"/>
        </w:rPr>
        <w:t xml:space="preserve">程提出质</w:t>
      </w:r>
      <w:r>
        <w:rPr>
          <w:rFonts w:hAnsi="宋体" w:cs="宋体"/>
          <w:sz w:val="24"/>
        </w:rPr>
        <w:t xml:space="preserve">疑的，为各采购</w:t>
      </w:r>
      <w:r>
        <w:rPr>
          <w:rFonts w:hAnsi="宋体" w:cs="宋体"/>
          <w:sz w:val="24"/>
        </w:rPr>
        <w:t xml:space="preserve">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942"/>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w:t>
      </w:r>
      <w:r>
        <w:rPr>
          <w:rFonts w:ascii="宋体" w:hAnsi="宋体"/>
          <w:sz w:val="24"/>
        </w:rPr>
        <w:t xml:space="preserve">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w:t>
      </w:r>
      <w:r>
        <w:rPr>
          <w:rFonts w:hint="eastAsia" w:ascii="宋体" w:hAnsi="宋体"/>
          <w:sz w:val="24"/>
        </w:rPr>
        <w:t xml:space="preserve">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942"/>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w:t>
      </w:r>
      <w:r>
        <w:rPr>
          <w:rFonts w:hint="eastAsia" w:ascii="宋体" w:hAnsi="宋体"/>
          <w:b/>
          <w:bCs/>
          <w:sz w:val="24"/>
        </w:rPr>
        <w:t xml:space="preserve">予受理。</w:t>
      </w:r>
      <w:r>
        <w:rPr>
          <w:rFonts w:ascii="宋体" w:hAnsi="宋体"/>
          <w:b/>
          <w:sz w:val="24"/>
        </w:rPr>
      </w:r>
      <w:r/>
    </w:p>
    <w:p>
      <w:pPr>
        <w:pStyle w:val="942"/>
        <w:ind w:firstLine="480"/>
        <w:spacing w:line="500" w:lineRule="exact"/>
        <w:rPr>
          <w:rFonts w:ascii="宋体" w:hAnsi="宋体"/>
          <w:sz w:val="24"/>
        </w:rPr>
      </w:pPr>
      <w:r/>
      <w:bookmarkStart w:id="237" w:name="_Hlk149903315"/>
      <w:r>
        <w:rPr>
          <w:rFonts w:hint="eastAsia" w:ascii="宋体" w:hAnsi="宋体"/>
          <w:sz w:val="24"/>
        </w:rPr>
        <w:t xml:space="preserve">采购人及</w:t>
      </w:r>
      <w:r>
        <w:rPr>
          <w:sz w:val="24"/>
        </w:rPr>
        <w:t xml:space="preserve">采购代理</w:t>
      </w:r>
      <w:r>
        <w:rPr>
          <w:sz w:val="24"/>
        </w:rPr>
        <w:t xml:space="preserve">机构</w:t>
      </w:r>
      <w:r>
        <w:rPr>
          <w:rFonts w:hint="eastAsia" w:ascii="宋体" w:hAnsi="宋体"/>
          <w:sz w:val="24"/>
        </w:rPr>
        <w:t xml:space="preserve">只接收以纸质原件形</w:t>
      </w:r>
      <w:r>
        <w:rPr>
          <w:rFonts w:hint="eastAsia" w:ascii="宋体" w:hAnsi="宋体"/>
          <w:sz w:val="24"/>
        </w:rPr>
        <w:t xml:space="preserve">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942"/>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942"/>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942"/>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942"/>
        <w:ind w:firstLine="480"/>
        <w:spacing w:line="500" w:lineRule="exact"/>
        <w:rPr>
          <w:rFonts w:ascii="宋体" w:hAnsi="宋体"/>
          <w:sz w:val="24"/>
        </w:rPr>
      </w:pPr>
      <w:r/>
      <w:bookmarkEnd w:id="237"/>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w:t>
      </w:r>
      <w:r>
        <w:rPr>
          <w:rFonts w:hint="eastAsia" w:ascii="宋体" w:hAnsi="宋体"/>
          <w:sz w:val="24"/>
        </w:rPr>
        <w:t xml:space="preserve">式的质疑。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942"/>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942"/>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w:t>
      </w:r>
      <w:r>
        <w:rPr>
          <w:rFonts w:hint="eastAsia" w:ascii="宋体" w:hAnsi="宋体" w:cs="宋体"/>
          <w:sz w:val="24"/>
        </w:rPr>
        <w:t xml:space="preserve">商在成交结</w:t>
      </w:r>
      <w:r>
        <w:rPr>
          <w:rFonts w:hint="eastAsia" w:ascii="宋体" w:hAnsi="宋体" w:cs="宋体"/>
          <w:sz w:val="24"/>
        </w:rPr>
        <w:t xml:space="preserve">果公告届满之</w:t>
      </w:r>
      <w:r>
        <w:rPr>
          <w:rFonts w:hint="eastAsia" w:ascii="宋体" w:hAnsi="宋体" w:cs="宋体"/>
          <w:sz w:val="24"/>
        </w:rPr>
        <w:t xml:space="preserve">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42"/>
        <w:ind w:firstLine="643"/>
        <w:keepLines/>
        <w:keepNext/>
        <w:spacing w:line="500" w:lineRule="exact"/>
        <w:rPr>
          <w:b/>
          <w:bCs/>
          <w:sz w:val="32"/>
          <w:szCs w:val="32"/>
        </w:rPr>
        <w:outlineLvl w:val="2"/>
      </w:pPr>
      <w:r/>
      <w:bookmarkStart w:id="238" w:name="_Toc513029236"/>
      <w:r/>
      <w:bookmarkStart w:id="239" w:name="_Toc16938552"/>
      <w:r/>
      <w:bookmarkStart w:id="240" w:name="_Toc20823308"/>
      <w:r/>
      <w:bookmarkStart w:id="241" w:name="_Toc120614220"/>
      <w:r>
        <w:rPr>
          <w:rFonts w:hint="eastAsia"/>
          <w:b/>
          <w:bCs/>
          <w:sz w:val="32"/>
          <w:szCs w:val="32"/>
        </w:rPr>
        <w:t xml:space="preserve">七、授予合同</w:t>
      </w:r>
      <w:bookmarkEnd w:id="241"/>
      <w:r>
        <w:rPr>
          <w:b/>
          <w:bCs/>
          <w:sz w:val="32"/>
          <w:szCs w:val="32"/>
        </w:rPr>
      </w:r>
      <w:r/>
    </w:p>
    <w:p>
      <w:pPr>
        <w:pStyle w:val="942"/>
        <w:ind w:firstLine="600"/>
        <w:keepLines/>
        <w:keepNext/>
        <w:spacing w:line="500" w:lineRule="exact"/>
        <w:rPr>
          <w:rFonts w:ascii="黑体" w:hAnsi="宋体" w:eastAsia="黑体"/>
          <w:bCs/>
          <w:sz w:val="30"/>
          <w:szCs w:val="30"/>
        </w:rPr>
        <w:outlineLvl w:val="3"/>
      </w:pPr>
      <w:r/>
      <w:bookmarkEnd w:id="238"/>
      <w:r/>
      <w:bookmarkEnd w:id="239"/>
      <w:r/>
      <w:bookmarkEnd w:id="240"/>
      <w:r/>
      <w:bookmarkStart w:id="242" w:name="_Toc513029237"/>
      <w:r/>
      <w:bookmarkStart w:id="243" w:name="_Toc16938553"/>
      <w:r/>
      <w:bookmarkStart w:id="244"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942"/>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w:t>
      </w:r>
      <w:r>
        <w:rPr>
          <w:rFonts w:hint="eastAsia" w:ascii="宋体" w:hAnsi="宋体"/>
          <w:sz w:val="24"/>
        </w:rPr>
        <w:t xml:space="preserve">采购人签订政府采购合同</w:t>
      </w:r>
      <w:r>
        <w:rPr>
          <w:rFonts w:hint="eastAsia" w:ascii="宋体" w:hAnsi="宋体"/>
          <w:sz w:val="24"/>
        </w:rPr>
        <w:t xml:space="preserve">。</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942"/>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w:t>
      </w:r>
      <w:r>
        <w:rPr>
          <w:rFonts w:hint="eastAsia" w:ascii="宋体" w:hAnsi="宋体"/>
          <w:sz w:val="24"/>
        </w:rPr>
        <w:t xml:space="preserve">但所有补充合同的采购金额不</w:t>
      </w:r>
      <w:r>
        <w:rPr>
          <w:rFonts w:hint="eastAsia" w:ascii="宋体" w:hAnsi="宋体"/>
          <w:sz w:val="24"/>
        </w:rPr>
        <w:t xml:space="preserve">超过原合同金额10%。</w:t>
      </w:r>
      <w:r>
        <w:rPr>
          <w:rFonts w:ascii="宋体" w:hAnsi="宋体"/>
          <w:sz w:val="24"/>
        </w:rPr>
      </w:r>
      <w:r/>
    </w:p>
    <w:p>
      <w:pPr>
        <w:pStyle w:val="962"/>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942"/>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w:t>
      </w:r>
      <w:r>
        <w:rPr>
          <w:sz w:val="24"/>
        </w:rPr>
        <w:t xml:space="preserve">根据产品节能环保性能、技术水平和市场成熟程度等因素，</w:t>
      </w:r>
      <w:r>
        <w:rPr>
          <w:sz w:val="24"/>
        </w:rPr>
        <w:t xml:space="preserve">确定实施政府优先采购和</w:t>
      </w:r>
      <w:r>
        <w:rPr>
          <w:sz w:val="24"/>
        </w:rPr>
        <w:t xml:space="preserve">强制采购的产品类别及所依据的相关标准规范，以品目清单的形式发布并适时调整。依据品目清单和认证证书实施政府优先采购和强制采购。</w:t>
      </w:r>
      <w:r>
        <w:rPr>
          <w:sz w:val="24"/>
        </w:rPr>
      </w:r>
      <w:r/>
    </w:p>
    <w:p>
      <w:pPr>
        <w:pStyle w:val="942"/>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42"/>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w:t>
      </w:r>
      <w:r>
        <w:rPr>
          <w:b/>
          <w:sz w:val="24"/>
        </w:rPr>
        <w:t xml:space="preserve">产品属于实施</w:t>
      </w:r>
      <w:r>
        <w:rPr>
          <w:b/>
          <w:sz w:val="24"/>
        </w:rPr>
        <w:t xml:space="preserve">政府强制采</w:t>
      </w:r>
      <w:r>
        <w:rPr>
          <w:b/>
          <w:sz w:val="24"/>
        </w:rPr>
        <w:t xml:space="preserve">购品目清单范围的节能产品，则投标人所报产品必须获得国家确定的认证机构出具的、处于有效期之内的节能产品认证证书，否则投标无效；</w:t>
      </w:r>
      <w:r>
        <w:rPr>
          <w:b/>
          <w:sz w:val="24"/>
        </w:rPr>
      </w:r>
      <w:r/>
    </w:p>
    <w:p>
      <w:pPr>
        <w:pStyle w:val="942"/>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942"/>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942"/>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w:t>
      </w:r>
      <w:r>
        <w:rPr>
          <w:sz w:val="24"/>
        </w:rPr>
        <w:t xml:space="preserve">（财办库〔2020〕123号）</w:t>
      </w:r>
      <w:r>
        <w:rPr>
          <w:rFonts w:hint="eastAsia"/>
          <w:sz w:val="24"/>
        </w:rPr>
        <w:t xml:space="preserve">文件</w:t>
      </w:r>
      <w:r>
        <w:rPr>
          <w:sz w:val="24"/>
        </w:rPr>
        <w:t xml:space="preserve">精神</w:t>
      </w:r>
      <w:r>
        <w:rPr>
          <w:rFonts w:hint="eastAsia"/>
          <w:sz w:val="24"/>
        </w:rPr>
        <w:t xml:space="preserve">，采购人在招标文</w:t>
      </w:r>
      <w:r>
        <w:rPr>
          <w:rFonts w:hint="eastAsia"/>
          <w:sz w:val="24"/>
        </w:rPr>
        <w:t xml:space="preserve">件中明确政府采购</w:t>
      </w:r>
      <w:r>
        <w:rPr>
          <w:rFonts w:hint="eastAsia"/>
          <w:sz w:val="24"/>
        </w:rPr>
        <w:t xml:space="preserve">供应商</w:t>
      </w:r>
      <w:r>
        <w:rPr>
          <w:rFonts w:hint="eastAsia"/>
          <w:sz w:val="24"/>
        </w:rPr>
        <w:t xml:space="preserve">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942"/>
        <w:ind w:firstLine="480"/>
        <w:jc w:val="left"/>
        <w:spacing w:line="500" w:lineRule="exact"/>
        <w:tabs>
          <w:tab w:val="left" w:pos="1980" w:leader="none"/>
        </w:tabs>
        <w:rPr>
          <w:sz w:val="24"/>
        </w:rPr>
      </w:pPr>
      <w:r>
        <w:rPr>
          <w:sz w:val="24"/>
        </w:rPr>
        <w:t xml:space="preserve">33.5.1依据《财政部 国家发展改革委 信</w:t>
      </w:r>
      <w:r>
        <w:rPr>
          <w:sz w:val="24"/>
        </w:rPr>
        <w:t xml:space="preserve">息产业部关于印发无线局</w:t>
      </w:r>
      <w:r>
        <w:rPr>
          <w:sz w:val="24"/>
        </w:rPr>
        <w:t xml:space="preserve">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w:t>
      </w:r>
      <w:r>
        <w:rPr>
          <w:sz w:val="24"/>
        </w:rPr>
        <w:t xml:space="preserve">的产品，并以“无线局域网</w:t>
      </w:r>
      <w:r>
        <w:rPr>
          <w:sz w:val="24"/>
        </w:rPr>
        <w:t xml:space="preserve">认证产品政府采购清单”</w:t>
      </w:r>
      <w:r>
        <w:rPr>
          <w:sz w:val="24"/>
        </w:rPr>
        <w:t xml:space="preserve">（以下简称清单）的形式公布。清单中新增认证产品厂商和型号，由财政部、国家发展改革委、信息产业部以文件形式确定、公布并适时调整。</w:t>
      </w:r>
      <w:r>
        <w:rPr>
          <w:sz w:val="24"/>
        </w:rPr>
      </w:r>
      <w:r/>
    </w:p>
    <w:p>
      <w:pPr>
        <w:pStyle w:val="942"/>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w:t>
      </w:r>
      <w:r>
        <w:rPr>
          <w:sz w:val="24"/>
        </w:rPr>
        <w:t xml:space="preserve">进一步做好政府机关使用</w:t>
      </w:r>
      <w:r>
        <w:rPr>
          <w:sz w:val="24"/>
        </w:rPr>
        <w:t xml:space="preserve">正版软件工作的通知》（财预〔2010〕536 号）。</w:t>
      </w:r>
      <w:r>
        <w:rPr>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942"/>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942"/>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w:t>
      </w:r>
      <w:r>
        <w:rPr>
          <w:rFonts w:hint="eastAsia"/>
          <w:sz w:val="24"/>
        </w:rPr>
        <w:t xml:space="preserve">，参加政府采购活动时业</w:t>
      </w:r>
      <w:r>
        <w:rPr>
          <w:rFonts w:hint="eastAsia"/>
          <w:sz w:val="24"/>
        </w:rPr>
        <w:t xml:space="preserve">绩分值为满分。</w:t>
      </w:r>
      <w:r>
        <w:rPr>
          <w:rFonts w:ascii="宋体" w:hAnsi="宋体"/>
          <w:b/>
          <w:bCs/>
          <w:sz w:val="24"/>
        </w:rPr>
      </w:r>
      <w:r/>
    </w:p>
    <w:p>
      <w:pPr>
        <w:pStyle w:val="962"/>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962"/>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5"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5"/>
      <w:r>
        <w:rPr>
          <w:rFonts w:hint="eastAsia" w:ascii="Times New Roman" w:hAnsi="Times New Roman" w:cs="Times New Roman"/>
        </w:rPr>
        <w:t xml:space="preserve">】</w:t>
      </w:r>
      <w:r>
        <w:rPr>
          <w:rFonts w:ascii="宋体" w:hAnsi="宋体" w:cs="Times New Roman"/>
          <w:b/>
          <w:bCs/>
        </w:rPr>
      </w:r>
      <w:r/>
    </w:p>
    <w:p>
      <w:pPr>
        <w:pStyle w:val="942"/>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942"/>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w:t>
      </w:r>
      <w:r>
        <w:rPr>
          <w:rFonts w:hint="eastAsia"/>
          <w:sz w:val="24"/>
        </w:rPr>
        <w:t xml:space="preserve">采购活动中第三方机构向</w:t>
      </w:r>
      <w:r>
        <w:rPr>
          <w:rFonts w:hint="eastAsia"/>
          <w:sz w:val="24"/>
        </w:rPr>
        <w:t xml:space="preserve">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942"/>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942"/>
        <w:ind w:firstLine="420"/>
        <w:spacing w:line="360" w:lineRule="auto"/>
        <w:rPr>
          <w:szCs w:val="21"/>
        </w:rPr>
      </w:pPr>
      <w:r/>
      <w:bookmarkEnd w:id="242"/>
      <w:r/>
      <w:bookmarkEnd w:id="243"/>
      <w:r/>
      <w:bookmarkEnd w:id="244"/>
      <w:r>
        <w:rPr>
          <w:rFonts w:hint="eastAsia"/>
          <w:sz w:val="24"/>
        </w:rPr>
        <w:t xml:space="preserve">政府采购活动中既有本国产品又有非本国产品参与竞争的，依法对本国产品给予价格评审优惠，对本国产品的</w:t>
      </w:r>
      <w:r>
        <w:rPr>
          <w:rFonts w:hint="eastAsia"/>
          <w:sz w:val="24"/>
        </w:rPr>
        <w:t xml:space="preserve">报价给予20%的价格扣除，用扣除后的价格参与评审。供</w:t>
      </w:r>
      <w:r>
        <w:rPr>
          <w:rFonts w:hint="eastAsia"/>
          <w:sz w:val="24"/>
        </w:rPr>
        <w:t xml:space="preserve">应商应在投标文件中出具</w:t>
      </w:r>
      <w:r>
        <w:rPr>
          <w:rFonts w:hint="eastAsia"/>
          <w:sz w:val="24"/>
        </w:rPr>
        <w:t xml:space="preserve">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szCs w:val="21"/>
        </w:rPr>
      </w:r>
      <w:r/>
    </w:p>
    <w:p>
      <w:pPr>
        <w:pStyle w:val="942"/>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942"/>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w:t>
      </w:r>
      <w:r>
        <w:rPr>
          <w:sz w:val="24"/>
        </w:rPr>
        <w:t xml:space="preserve">性向采购代理机构缴纳代理费，报价应包含代理费用。</w:t>
      </w:r>
      <w:r>
        <w:rPr>
          <w:sz w:val="24"/>
        </w:rPr>
      </w:r>
      <w:r/>
    </w:p>
    <w:p>
      <w:pPr>
        <w:pStyle w:val="942"/>
        <w:jc w:val="center"/>
        <w:spacing w:line="360" w:lineRule="auto"/>
        <w:tabs>
          <w:tab w:val="left" w:pos="1980" w:leader="none"/>
        </w:tabs>
        <w:rPr>
          <w:b/>
          <w:sz w:val="36"/>
          <w:szCs w:val="36"/>
        </w:rPr>
      </w:pPr>
      <w:r>
        <w:rPr>
          <w:sz w:val="24"/>
        </w:rPr>
        <w:br w:type="page" w:clear="all"/>
      </w:r>
      <w:r>
        <w:rPr>
          <w:b/>
          <w:sz w:val="36"/>
          <w:szCs w:val="36"/>
        </w:rPr>
        <w:t xml:space="preserve">第三章</w:t>
      </w:r>
      <w:r>
        <w:rPr>
          <w:b/>
          <w:sz w:val="36"/>
          <w:szCs w:val="36"/>
        </w:rPr>
        <w:t xml:space="preserve">  </w:t>
      </w:r>
      <w:bookmarkEnd w:id="116"/>
      <w:r/>
      <w:bookmarkEnd w:id="119"/>
      <w:r/>
      <w:bookmarkEnd w:id="120"/>
      <w:r/>
      <w:bookmarkEnd w:id="121"/>
      <w:r/>
      <w:bookmarkEnd w:id="122"/>
      <w:r/>
      <w:bookmarkEnd w:id="123"/>
      <w:r/>
      <w:bookmarkEnd w:id="125"/>
      <w:r/>
      <w:bookmarkEnd w:id="126"/>
      <w:r/>
      <w:bookmarkEnd w:id="127"/>
      <w:r/>
      <w:bookmarkEnd w:id="128"/>
      <w:r/>
      <w:bookmarkEnd w:id="129"/>
      <w:r/>
      <w:bookmarkEnd w:id="130"/>
      <w:r/>
      <w:bookmarkEnd w:id="131"/>
      <w:r>
        <w:rPr>
          <w:b/>
          <w:sz w:val="36"/>
          <w:szCs w:val="36"/>
        </w:rPr>
        <w:t xml:space="preserve">资</w:t>
      </w:r>
      <w:r>
        <w:rPr>
          <w:b/>
          <w:sz w:val="36"/>
          <w:szCs w:val="36"/>
        </w:rPr>
        <w:t xml:space="preserve">格审查</w:t>
      </w:r>
      <w:bookmarkEnd w:id="117"/>
      <w:r/>
      <w:bookmarkStart w:id="246" w:name="_Toc487900382"/>
      <w:r>
        <w:rPr>
          <w:b/>
          <w:sz w:val="36"/>
          <w:szCs w:val="36"/>
        </w:rPr>
      </w:r>
      <w:r/>
    </w:p>
    <w:p>
      <w:pPr>
        <w:pStyle w:val="942"/>
        <w:ind w:firstLine="2891"/>
        <w:spacing w:line="360" w:lineRule="auto"/>
        <w:tabs>
          <w:tab w:val="left" w:pos="360" w:leader="none"/>
          <w:tab w:val="left" w:pos="900" w:leader="none"/>
        </w:tabs>
        <w:rPr>
          <w:b/>
          <w:sz w:val="32"/>
          <w:szCs w:val="32"/>
        </w:rPr>
        <w:outlineLvl w:val="1"/>
      </w:pPr>
      <w:r/>
      <w:bookmarkStart w:id="247" w:name="_Toc99301422"/>
      <w:r>
        <w:rPr>
          <w:rFonts w:hint="eastAsia"/>
          <w:b/>
          <w:sz w:val="32"/>
          <w:szCs w:val="32"/>
        </w:rPr>
        <w:t xml:space="preserve">第一节 </w:t>
      </w:r>
      <w:r>
        <w:rPr>
          <w:b/>
          <w:sz w:val="32"/>
          <w:szCs w:val="32"/>
        </w:rPr>
        <w:t xml:space="preserve">资格审查程序</w:t>
      </w:r>
      <w:bookmarkEnd w:id="247"/>
      <w:r>
        <w:rPr>
          <w:b/>
          <w:sz w:val="32"/>
          <w:szCs w:val="32"/>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942"/>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942"/>
              <w:jc w:val="center"/>
              <w:tabs>
                <w:tab w:val="left" w:pos="1080" w:leader="none"/>
              </w:tabs>
              <w:rPr>
                <w:b/>
                <w:sz w:val="24"/>
              </w:rPr>
            </w:pPr>
            <w:r/>
            <w:bookmarkStart w:id="248" w:name="_Hlt487972895"/>
            <w:r/>
            <w:bookmarkEnd w:id="248"/>
            <w:r>
              <w:rPr>
                <w:b/>
                <w:sz w:val="24"/>
              </w:rPr>
              <w:t xml:space="preserve">序号</w:t>
            </w:r>
            <w:r>
              <w:rPr>
                <w:b/>
                <w:sz w:val="24"/>
              </w:rPr>
            </w:r>
            <w:r/>
          </w:p>
        </w:tc>
        <w:tc>
          <w:tcPr>
            <w:tcW w:w="1066" w:type="pct"/>
            <w:vAlign w:val="center"/>
            <w:textDirection w:val="lrTb"/>
            <w:noWrap w:val="false"/>
          </w:tcPr>
          <w:p>
            <w:pPr>
              <w:pStyle w:val="942"/>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942"/>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942"/>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942"/>
              <w:tabs>
                <w:tab w:val="left" w:pos="1080" w:leader="none"/>
              </w:tabs>
              <w:rPr>
                <w:sz w:val="24"/>
              </w:rPr>
            </w:pPr>
            <w:r>
              <w:rPr>
                <w:rFonts w:hint="eastAsia"/>
                <w:sz w:val="24"/>
              </w:rPr>
              <w:t xml:space="preserve"> </w:t>
            </w:r>
            <w:bookmarkStart w:id="249" w:name="OLE_LINK4"/>
            <w:r>
              <w:rPr>
                <w:rFonts w:hint="eastAsia" w:ascii="宋体" w:hAnsi="宋体"/>
                <w:bCs/>
                <w:sz w:val="24"/>
              </w:rPr>
              <w:t xml:space="preserve">营业执照副本（事业单位法人证书）</w:t>
            </w:r>
            <w:bookmarkEnd w:id="249"/>
            <w:r>
              <w:rPr>
                <w:sz w:val="24"/>
              </w:rPr>
            </w:r>
            <w:r/>
          </w:p>
        </w:tc>
        <w:tc>
          <w:tcPr>
            <w:tcW w:w="2597" w:type="pct"/>
            <w:vAlign w:val="center"/>
            <w:textDirection w:val="lrTb"/>
            <w:noWrap w:val="false"/>
          </w:tcPr>
          <w:p>
            <w:pPr>
              <w:pStyle w:val="942"/>
              <w:tabs>
                <w:tab w:val="left" w:pos="1080" w:leader="none"/>
              </w:tabs>
              <w:rPr>
                <w:sz w:val="24"/>
              </w:rPr>
            </w:pPr>
            <w:r>
              <w:rPr>
                <w:rFonts w:hint="eastAsia" w:ascii="宋体" w:hAnsi="宋体"/>
                <w:bCs/>
                <w:sz w:val="24"/>
              </w:rPr>
              <w:t xml:space="preserve">营业执照副本和税务登记证副本(或“三证合一”的</w:t>
            </w:r>
            <w:r>
              <w:rPr>
                <w:rFonts w:hint="eastAsia" w:ascii="宋体" w:hAnsi="宋体"/>
                <w:bCs/>
                <w:sz w:val="24"/>
              </w:rPr>
              <w:t xml:space="preserve">营业执照副本）或事业单</w:t>
            </w:r>
            <w:r>
              <w:rPr>
                <w:rFonts w:hint="eastAsia" w:ascii="宋体" w:hAnsi="宋体"/>
                <w:bCs/>
                <w:sz w:val="24"/>
              </w:rPr>
              <w:t xml:space="preserve">位法人证书</w:t>
            </w:r>
            <w:r>
              <w:rPr>
                <w:sz w:val="24"/>
              </w:rPr>
            </w:r>
            <w:r/>
          </w:p>
        </w:tc>
        <w:tc>
          <w:tcPr>
            <w:tcW w:w="882" w:type="pct"/>
            <w:vAlign w:val="center"/>
            <w:textDirection w:val="lrTb"/>
            <w:noWrap w:val="false"/>
          </w:tcPr>
          <w:p>
            <w:pPr>
              <w:pStyle w:val="942"/>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942"/>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942"/>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942"/>
              <w:tabs>
                <w:tab w:val="left" w:pos="1080" w:leader="none"/>
              </w:tabs>
              <w:rPr>
                <w:sz w:val="24"/>
              </w:rPr>
            </w:pPr>
            <w:r/>
            <w:bookmarkStart w:id="250" w:name="OLE_LINK5"/>
            <w:r>
              <w:rPr>
                <w:rFonts w:hint="eastAsia"/>
                <w:sz w:val="24"/>
              </w:rPr>
              <w:t xml:space="preserve">投标人资格声明</w:t>
            </w:r>
            <w:bookmarkEnd w:id="250"/>
            <w:r>
              <w:rPr>
                <w:sz w:val="24"/>
              </w:rPr>
            </w:r>
            <w:r/>
          </w:p>
        </w:tc>
        <w:tc>
          <w:tcPr>
            <w:tcW w:w="2597" w:type="pct"/>
            <w:vAlign w:val="center"/>
            <w:textDirection w:val="lrTb"/>
            <w:noWrap w:val="false"/>
          </w:tcPr>
          <w:p>
            <w:pPr>
              <w:pStyle w:val="942"/>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942"/>
              <w:tabs>
                <w:tab w:val="left" w:pos="1080" w:leader="none"/>
              </w:tabs>
              <w:rPr>
                <w:sz w:val="24"/>
              </w:rPr>
            </w:pPr>
            <w:r/>
            <w:bookmarkStart w:id="251" w:name="OLE_LINK6"/>
            <w:r>
              <w:rPr>
                <w:sz w:val="24"/>
              </w:rPr>
              <w:t xml:space="preserve">投标人信用记录</w:t>
            </w:r>
            <w:bookmarkEnd w:id="251"/>
            <w:r>
              <w:rPr>
                <w:sz w:val="24"/>
              </w:rPr>
            </w:r>
            <w:r/>
          </w:p>
        </w:tc>
        <w:tc>
          <w:tcPr>
            <w:tcW w:w="2597" w:type="pct"/>
            <w:vAlign w:val="center"/>
            <w:textDirection w:val="lrTb"/>
            <w:noWrap w:val="false"/>
          </w:tcPr>
          <w:p>
            <w:pPr>
              <w:pStyle w:val="942"/>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42"/>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42"/>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w:t>
            </w:r>
            <w:r>
              <w:rPr>
                <w:sz w:val="24"/>
              </w:rPr>
              <w:t xml:space="preserve">件一并保存；</w:t>
            </w:r>
            <w:r>
              <w:rPr>
                <w:sz w:val="24"/>
              </w:rPr>
            </w:r>
            <w:r/>
          </w:p>
          <w:p>
            <w:pPr>
              <w:pStyle w:val="942"/>
              <w:tabs>
                <w:tab w:val="left" w:pos="1080" w:leader="none"/>
              </w:tabs>
              <w:rPr>
                <w:rFonts w:ascii="宋体" w:hAnsi="宋体"/>
                <w:bCs/>
                <w:sz w:val="24"/>
              </w:rPr>
            </w:pPr>
            <w:r>
              <w:rPr>
                <w:rFonts w:hint="eastAsia"/>
                <w:sz w:val="24"/>
              </w:rPr>
              <w:t xml:space="preserve">4、</w:t>
            </w:r>
            <w:r>
              <w:rPr>
                <w:sz w:val="24"/>
              </w:rPr>
              <w:t xml:space="preserve">信用</w:t>
            </w:r>
            <w:r>
              <w:rPr>
                <w:sz w:val="24"/>
              </w:rPr>
              <w:t xml:space="preserve">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942"/>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942"/>
              <w:ind w:firstLine="240"/>
              <w:tabs>
                <w:tab w:val="left" w:pos="1080" w:leader="none"/>
              </w:tabs>
              <w:rPr>
                <w:sz w:val="24"/>
              </w:rPr>
            </w:pPr>
            <w:r/>
            <w:bookmarkStart w:id="252" w:name="OLE_LINK7"/>
            <w:r>
              <w:rPr>
                <w:rFonts w:hint="eastAsia"/>
                <w:sz w:val="24"/>
              </w:rPr>
              <w:t xml:space="preserve">信用承诺</w:t>
            </w:r>
            <w:bookmarkEnd w:id="252"/>
            <w:r>
              <w:rPr>
                <w:sz w:val="24"/>
              </w:rPr>
            </w:r>
            <w:r/>
          </w:p>
        </w:tc>
        <w:tc>
          <w:tcPr>
            <w:tcW w:w="2597" w:type="pct"/>
            <w:vAlign w:val="center"/>
            <w:textDirection w:val="lrTb"/>
            <w:noWrap w:val="false"/>
          </w:tcPr>
          <w:p>
            <w:pPr>
              <w:pStyle w:val="942"/>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942"/>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942"/>
              <w:tabs>
                <w:tab w:val="left" w:pos="1080" w:leader="none"/>
              </w:tabs>
              <w:rPr>
                <w:sz w:val="24"/>
              </w:rPr>
            </w:pPr>
            <w:r>
              <w:rPr>
                <w:rFonts w:hint="eastAsia"/>
                <w:sz w:val="24"/>
              </w:rPr>
              <w:t xml:space="preserve">如采购公告中明确专门面向中小/小微企业采购，须按要求提供中小企业声明函；未专门面向中小/小微</w:t>
            </w:r>
            <w:r>
              <w:rPr>
                <w:rFonts w:hint="eastAsia"/>
                <w:sz w:val="24"/>
              </w:rPr>
              <w:t xml:space="preserve">企业采购，此项无需提供。</w:t>
            </w:r>
            <w:r>
              <w:rPr>
                <w:sz w:val="24"/>
              </w:rPr>
            </w:r>
            <w:r/>
          </w:p>
        </w:tc>
        <w:tc>
          <w:tcPr>
            <w:tcW w:w="882" w:type="pct"/>
            <w:vAlign w:val="center"/>
            <w:textDirection w:val="lrTb"/>
            <w:noWrap w:val="false"/>
          </w:tcPr>
          <w:p>
            <w:pPr>
              <w:pStyle w:val="942"/>
              <w:tabs>
                <w:tab w:val="left" w:pos="1080" w:leader="none"/>
              </w:tabs>
              <w:rPr>
                <w:sz w:val="24"/>
              </w:rPr>
            </w:pPr>
            <w:r>
              <w:rPr>
                <w:rFonts w:hint="eastAsia"/>
                <w:sz w:val="24"/>
              </w:rPr>
              <w:t xml:space="preserve">《中小企业声明函》、</w:t>
            </w:r>
            <w:r>
              <w:rPr>
                <w:sz w:val="24"/>
              </w:rPr>
              <w:t xml:space="preserve">《残疾人</w:t>
            </w:r>
            <w:r>
              <w:rPr>
                <w:sz w:val="24"/>
              </w:rPr>
              <w:t xml:space="preserve">福利性单</w:t>
            </w:r>
            <w:r>
              <w:rPr>
                <w:sz w:val="24"/>
              </w:rPr>
              <w:t xml:space="preserve">位声明函》格式</w:t>
            </w:r>
            <w:r>
              <w:rPr>
                <w:sz w:val="24"/>
              </w:rPr>
              <w:t xml:space="preserve">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942"/>
              <w:tabs>
                <w:tab w:val="left" w:pos="1080" w:leader="none"/>
              </w:tabs>
              <w:rPr>
                <w:b/>
                <w:sz w:val="24"/>
              </w:rPr>
            </w:pPr>
            <w:r/>
            <w:bookmarkStart w:id="253" w:name="OLE_LINK8"/>
            <w:r>
              <w:rPr>
                <w:b/>
                <w:sz w:val="24"/>
              </w:rPr>
              <w:t xml:space="preserve">本项目的特定资格要求</w:t>
            </w:r>
            <w:bookmarkEnd w:id="253"/>
            <w:r>
              <w:rPr>
                <w:b/>
                <w:sz w:val="24"/>
              </w:rPr>
            </w:r>
            <w:r/>
          </w:p>
        </w:tc>
        <w:tc>
          <w:tcPr>
            <w:tcW w:w="2597" w:type="pct"/>
            <w:vAlign w:val="center"/>
            <w:textDirection w:val="lrTb"/>
            <w:noWrap w:val="false"/>
          </w:tcPr>
          <w:p>
            <w:pPr>
              <w:pStyle w:val="942"/>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942"/>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942"/>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942"/>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942"/>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w:t>
            </w:r>
            <w:r>
              <w:rPr>
                <w:rFonts w:hint="eastAsia"/>
                <w:sz w:val="24"/>
              </w:rPr>
              <w:t xml:space="preserve">文件。</w:t>
            </w:r>
            <w:r>
              <w:rPr>
                <w:sz w:val="24"/>
              </w:rPr>
            </w:r>
            <w:r/>
          </w:p>
          <w:p>
            <w:pPr>
              <w:pStyle w:val="942"/>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w:t>
            </w:r>
            <w:r>
              <w:rPr>
                <w:rFonts w:hint="eastAsia"/>
                <w:sz w:val="24"/>
              </w:rPr>
              <w:t xml:space="preserve">方符合本表中其他资格要</w:t>
            </w:r>
            <w:r>
              <w:rPr>
                <w:rFonts w:hint="eastAsia"/>
                <w:sz w:val="24"/>
              </w:rPr>
              <w:t xml:space="preserve">求并提供证明文件。</w:t>
            </w:r>
            <w:r>
              <w:rPr>
                <w:sz w:val="24"/>
              </w:rPr>
            </w:r>
            <w:r/>
          </w:p>
          <w:p>
            <w:pPr>
              <w:pStyle w:val="942"/>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942"/>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42"/>
              <w:tabs>
                <w:tab w:val="left" w:pos="1080" w:leader="none"/>
              </w:tabs>
              <w:rPr>
                <w:sz w:val="24"/>
              </w:rPr>
            </w:pPr>
            <w:r>
              <w:rPr>
                <w:sz w:val="24"/>
              </w:rPr>
              <w:t xml:space="preserve">6、若联合体中任一成员单位中途退出，则该联合体的投标无效。</w:t>
            </w:r>
            <w:r>
              <w:rPr>
                <w:sz w:val="24"/>
              </w:rPr>
            </w:r>
            <w:r/>
          </w:p>
          <w:p>
            <w:pPr>
              <w:pStyle w:val="942"/>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 </w:t>
            </w:r>
            <w:r>
              <w:rPr>
                <w:sz w:val="24"/>
              </w:rPr>
            </w:r>
            <w:r/>
          </w:p>
        </w:tc>
      </w:tr>
    </w:tbl>
    <w:p>
      <w:pPr>
        <w:pStyle w:val="942"/>
        <w:jc w:val="left"/>
        <w:widowControl/>
        <w:rPr>
          <w:sz w:val="24"/>
        </w:rPr>
      </w:pPr>
      <w:r/>
      <w:bookmarkEnd w:id="246"/>
      <w:r/>
      <w:bookmarkStart w:id="254" w:name="_Toc226965858"/>
      <w:r/>
      <w:bookmarkStart w:id="255" w:name="_Toc127151779"/>
      <w:r/>
      <w:bookmarkStart w:id="256" w:name="_Toc127161490"/>
      <w:r/>
      <w:bookmarkStart w:id="257" w:name="_Toc353873940"/>
      <w:r/>
      <w:bookmarkStart w:id="258" w:name="_Toc353825550"/>
      <w:r>
        <w:rPr>
          <w:sz w:val="24"/>
        </w:rPr>
        <w:br w:type="page" w:clear="all"/>
      </w:r>
      <w:r>
        <w:rPr>
          <w:sz w:val="24"/>
        </w:rPr>
      </w:r>
      <w:r/>
    </w:p>
    <w:p>
      <w:pPr>
        <w:pStyle w:val="942"/>
        <w:jc w:val="center"/>
        <w:spacing w:line="360" w:lineRule="auto"/>
        <w:rPr>
          <w:b/>
          <w:sz w:val="36"/>
          <w:szCs w:val="36"/>
        </w:rPr>
        <w:outlineLvl w:val="0"/>
      </w:pPr>
      <w:r/>
      <w:bookmarkStart w:id="259" w:name="_Toc99301423"/>
      <w:r>
        <w:rPr>
          <w:b/>
          <w:sz w:val="36"/>
          <w:szCs w:val="36"/>
        </w:rPr>
        <w:t xml:space="preserve">第四章   </w:t>
      </w:r>
      <w:bookmarkEnd w:id="254"/>
      <w:r/>
      <w:bookmarkEnd w:id="255"/>
      <w:r/>
      <w:bookmarkEnd w:id="256"/>
      <w:r/>
      <w:bookmarkEnd w:id="257"/>
      <w:r/>
      <w:bookmarkEnd w:id="258"/>
      <w:r/>
      <w:bookmarkStart w:id="260" w:name="_Hlt164229061"/>
      <w:r/>
      <w:bookmarkEnd w:id="260"/>
      <w:r>
        <w:rPr>
          <w:b/>
          <w:sz w:val="36"/>
          <w:szCs w:val="36"/>
        </w:rPr>
        <w:t xml:space="preserve">评标程序、评标方法和评标标准</w:t>
      </w:r>
      <w:bookmarkEnd w:id="259"/>
      <w:r>
        <w:rPr>
          <w:b/>
          <w:sz w:val="36"/>
          <w:szCs w:val="36"/>
        </w:rPr>
      </w:r>
      <w:r/>
    </w:p>
    <w:p>
      <w:pPr>
        <w:pStyle w:val="942"/>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42"/>
        <w:ind w:firstLine="480"/>
        <w:spacing w:line="360" w:lineRule="auto"/>
        <w:tabs>
          <w:tab w:val="left" w:pos="360" w:leader="none"/>
        </w:tabs>
        <w:rPr>
          <w:sz w:val="24"/>
        </w:rPr>
        <w:outlineLvl w:val="1"/>
      </w:pPr>
      <w:r/>
      <w:bookmarkStart w:id="261" w:name="_Toc353825551"/>
      <w:r/>
      <w:bookmarkStart w:id="262" w:name="_Toc353873941"/>
      <w:r>
        <w:rPr>
          <w:rFonts w:ascii="Symbol" w:hAnsi="Symbol" w:cs="Symbol"/>
          <w:sz w:val="24"/>
        </w:rPr>
        <w:t xml:space="preserve">一、</w:t>
      </w:r>
      <w:r>
        <w:rPr>
          <w:sz w:val="24"/>
        </w:rPr>
        <w:t xml:space="preserve">评标委员会对资格审查合格的投</w:t>
      </w:r>
      <w:r>
        <w:rPr>
          <w:sz w:val="24"/>
        </w:rPr>
        <w:t xml:space="preserve">标人的投标文件进行符合</w:t>
      </w:r>
      <w:r>
        <w:rPr>
          <w:sz w:val="24"/>
        </w:rPr>
        <w:t xml:space="preserve">性审查，以确定其是否满足招标文件的实质性要求。</w:t>
      </w:r>
      <w:bookmarkStart w:id="263" w:name="_Toc520356167"/>
      <w:r>
        <w:rPr>
          <w:sz w:val="24"/>
        </w:rPr>
      </w:r>
      <w:r/>
    </w:p>
    <w:p>
      <w:pPr>
        <w:pStyle w:val="942"/>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3"/>
      <w:r>
        <w:rPr>
          <w:rFonts w:hint="eastAsia"/>
          <w:sz w:val="24"/>
        </w:rPr>
        <w:t xml:space="preserve">的，投标无效。</w:t>
      </w:r>
      <w:r>
        <w:rPr>
          <w:sz w:val="24"/>
        </w:rPr>
      </w:r>
      <w:r/>
    </w:p>
    <w:p>
      <w:pPr>
        <w:pStyle w:val="962"/>
        <w:rPr>
          <w:rFonts w:hint="eastAsia"/>
        </w:rPr>
      </w:pPr>
      <w:r>
        <w:rPr>
          <w:rFonts w:hint="eastAsia"/>
        </w:rPr>
      </w:r>
      <w:r/>
    </w:p>
    <w:p>
      <w:pPr>
        <w:pStyle w:val="942"/>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62"/>
        <w:ind w:firstLine="602"/>
        <w:rPr>
          <w:rFonts w:hint="eastAsia"/>
        </w:rPr>
      </w:pPr>
      <w:r>
        <w:rPr>
          <w:b/>
          <w:sz w:val="30"/>
          <w:szCs w:val="30"/>
        </w:rPr>
        <w:t xml:space="preserve">一、符合性审查要求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942"/>
              <w:jc w:val="center"/>
              <w:widowControl/>
              <w:rPr>
                <w:b/>
                <w:sz w:val="24"/>
              </w:rPr>
            </w:pPr>
            <w:r>
              <w:rPr>
                <w:b/>
                <w:sz w:val="24"/>
              </w:rPr>
              <w:t xml:space="preserve">序号</w:t>
            </w:r>
            <w:r>
              <w:rPr>
                <w:b/>
                <w:sz w:val="24"/>
              </w:rPr>
            </w:r>
            <w:r/>
          </w:p>
        </w:tc>
        <w:tc>
          <w:tcPr>
            <w:tcW w:w="946" w:type="pct"/>
            <w:vAlign w:val="center"/>
            <w:textDirection w:val="lrTb"/>
            <w:noWrap w:val="false"/>
          </w:tcPr>
          <w:p>
            <w:pPr>
              <w:pStyle w:val="942"/>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942"/>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942"/>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w:t>
            </w:r>
            <w:r>
              <w:rPr>
                <w:sz w:val="24"/>
              </w:rPr>
            </w:r>
            <w:r/>
          </w:p>
        </w:tc>
        <w:tc>
          <w:tcPr>
            <w:tcW w:w="946" w:type="pct"/>
            <w:vAlign w:val="center"/>
            <w:textDirection w:val="lrTb"/>
            <w:noWrap w:val="false"/>
          </w:tcPr>
          <w:p>
            <w:pPr>
              <w:pStyle w:val="942"/>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2</w:t>
            </w:r>
            <w:r>
              <w:rPr>
                <w:sz w:val="24"/>
              </w:rPr>
            </w:r>
            <w:r/>
          </w:p>
        </w:tc>
        <w:tc>
          <w:tcPr>
            <w:tcW w:w="946" w:type="pct"/>
            <w:vAlign w:val="center"/>
            <w:textDirection w:val="lrTb"/>
            <w:noWrap w:val="false"/>
          </w:tcPr>
          <w:p>
            <w:pPr>
              <w:pStyle w:val="942"/>
              <w:jc w:val="left"/>
              <w:widowControl/>
              <w:rPr>
                <w:sz w:val="24"/>
              </w:rPr>
            </w:pPr>
            <w:r>
              <w:rPr>
                <w:sz w:val="24"/>
              </w:rPr>
              <w:t xml:space="preserve">投标完整性</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942"/>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3</w:t>
            </w:r>
            <w:r>
              <w:rPr>
                <w:sz w:val="24"/>
              </w:rPr>
            </w:r>
            <w:r/>
          </w:p>
        </w:tc>
        <w:tc>
          <w:tcPr>
            <w:tcW w:w="946" w:type="pct"/>
            <w:vAlign w:val="center"/>
            <w:textDirection w:val="lrTb"/>
            <w:noWrap w:val="false"/>
          </w:tcPr>
          <w:p>
            <w:pPr>
              <w:pStyle w:val="942"/>
              <w:jc w:val="left"/>
              <w:widowControl/>
              <w:rPr>
                <w:sz w:val="24"/>
              </w:rPr>
            </w:pPr>
            <w:r>
              <w:rPr>
                <w:sz w:val="24"/>
              </w:rPr>
              <w:t xml:space="preserve">投标报价</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投标报价未超过最高限价（总价</w:t>
            </w:r>
            <w:r>
              <w:rPr>
                <w:rFonts w:hint="eastAsia"/>
                <w:sz w:val="24"/>
              </w:rPr>
              <w:t xml:space="preserve">最高限价及单价最高限价</w:t>
            </w:r>
            <w:r>
              <w:rPr>
                <w:rFonts w:hint="eastAsia"/>
                <w:sz w:val="24"/>
              </w:rPr>
              <w:t xml:space="preserve">）或预算价的</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4</w:t>
            </w:r>
            <w:r>
              <w:rPr>
                <w:sz w:val="24"/>
              </w:rPr>
            </w:r>
            <w:r/>
          </w:p>
        </w:tc>
        <w:tc>
          <w:tcPr>
            <w:tcW w:w="946" w:type="pct"/>
            <w:vAlign w:val="center"/>
            <w:textDirection w:val="lrTb"/>
            <w:noWrap w:val="false"/>
          </w:tcPr>
          <w:p>
            <w:pPr>
              <w:pStyle w:val="942"/>
              <w:jc w:val="left"/>
              <w:widowControl/>
              <w:rPr>
                <w:sz w:val="24"/>
              </w:rPr>
            </w:pPr>
            <w:r>
              <w:rPr>
                <w:sz w:val="24"/>
              </w:rPr>
              <w:t xml:space="preserve">报价唯一性</w:t>
            </w:r>
            <w:r>
              <w:rPr>
                <w:sz w:val="24"/>
              </w:rPr>
            </w:r>
            <w:r/>
          </w:p>
        </w:tc>
        <w:tc>
          <w:tcPr>
            <w:tcW w:w="2403" w:type="pct"/>
            <w:vAlign w:val="center"/>
            <w:textDirection w:val="lrTb"/>
            <w:noWrap w:val="false"/>
          </w:tcPr>
          <w:p>
            <w:pPr>
              <w:pStyle w:val="942"/>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5</w:t>
            </w:r>
            <w:r>
              <w:rPr>
                <w:sz w:val="24"/>
              </w:rPr>
            </w:r>
            <w:r/>
          </w:p>
        </w:tc>
        <w:tc>
          <w:tcPr>
            <w:tcW w:w="946" w:type="pct"/>
            <w:vAlign w:val="center"/>
            <w:textDirection w:val="lrTb"/>
            <w:noWrap w:val="false"/>
          </w:tcPr>
          <w:p>
            <w:pPr>
              <w:pStyle w:val="942"/>
              <w:jc w:val="left"/>
              <w:widowControl/>
              <w:rPr>
                <w:sz w:val="24"/>
              </w:rPr>
            </w:pPr>
            <w:r>
              <w:rPr>
                <w:sz w:val="24"/>
              </w:rPr>
              <w:t xml:space="preserve">投标有效期</w:t>
            </w:r>
            <w:r>
              <w:rPr>
                <w:sz w:val="24"/>
              </w:rPr>
            </w:r>
            <w:r/>
          </w:p>
        </w:tc>
        <w:tc>
          <w:tcPr>
            <w:tcW w:w="2403" w:type="pct"/>
            <w:vAlign w:val="center"/>
            <w:textDirection w:val="lrTb"/>
            <w:noWrap w:val="false"/>
          </w:tcPr>
          <w:p>
            <w:pPr>
              <w:pStyle w:val="942"/>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6</w:t>
            </w:r>
            <w:r>
              <w:rPr>
                <w:sz w:val="24"/>
              </w:rPr>
            </w:r>
            <w:r/>
          </w:p>
        </w:tc>
        <w:tc>
          <w:tcPr>
            <w:tcW w:w="946" w:type="pct"/>
            <w:vAlign w:val="center"/>
            <w:textDirection w:val="lrTb"/>
            <w:noWrap w:val="false"/>
          </w:tcPr>
          <w:p>
            <w:pPr>
              <w:pStyle w:val="942"/>
              <w:jc w:val="left"/>
              <w:widowControl/>
              <w:rPr>
                <w:sz w:val="24"/>
              </w:rPr>
            </w:pPr>
            <w:r>
              <w:rPr>
                <w:sz w:val="24"/>
              </w:rPr>
              <w:t xml:space="preserve">签署、加盖公章</w:t>
            </w:r>
            <w:r>
              <w:rPr>
                <w:sz w:val="24"/>
              </w:rPr>
            </w:r>
            <w:r/>
          </w:p>
        </w:tc>
        <w:tc>
          <w:tcPr>
            <w:tcW w:w="2403" w:type="pct"/>
            <w:vAlign w:val="center"/>
            <w:textDirection w:val="lrTb"/>
            <w:noWrap w:val="false"/>
          </w:tcPr>
          <w:p>
            <w:pPr>
              <w:pStyle w:val="942"/>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942"/>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8</w:t>
            </w:r>
            <w:r>
              <w:rPr>
                <w:sz w:val="24"/>
              </w:rPr>
            </w:r>
            <w:r/>
          </w:p>
        </w:tc>
        <w:tc>
          <w:tcPr>
            <w:tcW w:w="946" w:type="pct"/>
            <w:vAlign w:val="center"/>
            <w:textDirection w:val="lrTb"/>
            <w:noWrap w:val="false"/>
          </w:tcPr>
          <w:p>
            <w:pPr>
              <w:pStyle w:val="94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942"/>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9</w:t>
            </w:r>
            <w:r>
              <w:rPr>
                <w:sz w:val="24"/>
              </w:rPr>
            </w:r>
            <w:r/>
          </w:p>
        </w:tc>
        <w:tc>
          <w:tcPr>
            <w:tcW w:w="946" w:type="pct"/>
            <w:vAlign w:val="center"/>
            <w:textDirection w:val="lrTb"/>
            <w:noWrap w:val="false"/>
          </w:tcPr>
          <w:p>
            <w:pPr>
              <w:pStyle w:val="942"/>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94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w:t>
            </w:r>
            <w:r>
              <w:rPr>
                <w:sz w:val="24"/>
              </w:rPr>
              <w:t xml:space="preserve">证书</w:t>
            </w:r>
            <w:r>
              <w:rPr>
                <w:sz w:val="24"/>
              </w:rPr>
              <w:t xml:space="preserve">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10</w:t>
            </w:r>
            <w:r>
              <w:rPr>
                <w:sz w:val="24"/>
              </w:rPr>
            </w:r>
            <w:r/>
          </w:p>
        </w:tc>
        <w:tc>
          <w:tcPr>
            <w:tcW w:w="946" w:type="pct"/>
            <w:vAlign w:val="center"/>
            <w:textDirection w:val="lrTb"/>
            <w:noWrap w:val="false"/>
          </w:tcPr>
          <w:p>
            <w:pPr>
              <w:pStyle w:val="942"/>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942"/>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11</w:t>
            </w:r>
            <w:r>
              <w:rPr>
                <w:sz w:val="24"/>
              </w:rPr>
            </w:r>
            <w:r/>
          </w:p>
        </w:tc>
        <w:tc>
          <w:tcPr>
            <w:tcW w:w="946" w:type="pct"/>
            <w:vAlign w:val="center"/>
            <w:textDirection w:val="lrTb"/>
            <w:noWrap w:val="false"/>
          </w:tcPr>
          <w:p>
            <w:pPr>
              <w:pStyle w:val="942"/>
              <w:jc w:val="left"/>
              <w:widowControl/>
              <w:rPr>
                <w:sz w:val="24"/>
              </w:rPr>
            </w:pPr>
            <w:r>
              <w:rPr>
                <w:sz w:val="24"/>
              </w:rPr>
              <w:t xml:space="preserve">报价的修正（如有）</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12</w:t>
            </w:r>
            <w:r>
              <w:rPr>
                <w:sz w:val="24"/>
              </w:rPr>
            </w:r>
            <w:r/>
          </w:p>
        </w:tc>
        <w:tc>
          <w:tcPr>
            <w:tcW w:w="946" w:type="pct"/>
            <w:vAlign w:val="center"/>
            <w:textDirection w:val="lrTb"/>
            <w:noWrap w:val="false"/>
          </w:tcPr>
          <w:p>
            <w:pPr>
              <w:pStyle w:val="942"/>
              <w:jc w:val="left"/>
              <w:widowControl/>
              <w:rPr>
                <w:sz w:val="24"/>
              </w:rPr>
            </w:pPr>
            <w:r>
              <w:rPr>
                <w:sz w:val="24"/>
              </w:rPr>
              <w:t xml:space="preserve">报价合理性</w:t>
            </w:r>
            <w:r>
              <w:rPr>
                <w:sz w:val="24"/>
              </w:rPr>
            </w:r>
            <w:r/>
          </w:p>
        </w:tc>
        <w:tc>
          <w:tcPr>
            <w:tcW w:w="2403" w:type="pct"/>
            <w:vAlign w:val="center"/>
            <w:textDirection w:val="lrTb"/>
            <w:noWrap w:val="false"/>
          </w:tcPr>
          <w:p>
            <w:pPr>
              <w:pStyle w:val="942"/>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942"/>
              <w:jc w:val="left"/>
              <w:widowControl/>
              <w:rPr>
                <w:color w:val="000000"/>
                <w:sz w:val="24"/>
              </w:rPr>
            </w:pPr>
            <w:r>
              <w:rPr>
                <w:rFonts w:hint="eastAsia"/>
                <w:color w:val="000000"/>
                <w:sz w:val="24"/>
              </w:rPr>
              <w:t xml:space="preserve">1.投标（响应）报价低于全部通过符合性审查供应商投标（响应）报价平均值50%的，即投标</w:t>
            </w:r>
            <w:r>
              <w:rPr>
                <w:rFonts w:hint="eastAsia"/>
                <w:color w:val="000000"/>
                <w:sz w:val="24"/>
              </w:rPr>
              <w:t xml:space="preserve">（响应）报价&lt;全部通过</w:t>
            </w:r>
            <w:r>
              <w:rPr>
                <w:rFonts w:hint="eastAsia"/>
                <w:color w:val="000000"/>
                <w:sz w:val="24"/>
              </w:rPr>
              <w:t xml:space="preserve">符合性审查供应商投标（响应）报价平均值×50%；</w:t>
            </w:r>
            <w:r>
              <w:rPr>
                <w:color w:val="000000"/>
                <w:sz w:val="24"/>
              </w:rPr>
            </w:r>
            <w:r/>
          </w:p>
          <w:p>
            <w:pPr>
              <w:pStyle w:val="942"/>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942"/>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942"/>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942"/>
              <w:jc w:val="left"/>
              <w:widowControl/>
              <w:rPr>
                <w:color w:val="000000"/>
                <w:sz w:val="24"/>
              </w:rPr>
            </w:pPr>
            <w:r>
              <w:rPr>
                <w:rFonts w:hint="eastAsia"/>
                <w:color w:val="000000"/>
                <w:sz w:val="24"/>
              </w:rPr>
              <w:t xml:space="preserve">评审委员会启动异常低价投标（响应）审查后，属于前述第1项至第4项情形的，应当要求相关供应</w:t>
            </w:r>
            <w:r>
              <w:rPr>
                <w:rFonts w:hint="eastAsia"/>
                <w:color w:val="000000"/>
                <w:sz w:val="24"/>
              </w:rPr>
              <w:t xml:space="preserve">商在评审现场合理的时间</w:t>
            </w:r>
            <w:r>
              <w:rPr>
                <w:rFonts w:hint="eastAsia"/>
                <w:color w:val="000000"/>
                <w:sz w:val="24"/>
              </w:rPr>
              <w:t xml:space="preserve">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942"/>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color w:val="000000"/>
                <w:sz w:val="24"/>
              </w:rPr>
              <w:t xml:space="preserve">）供应商不能</w:t>
            </w:r>
            <w:r>
              <w:rPr>
                <w:rFonts w:hint="eastAsia"/>
                <w:color w:val="000000"/>
                <w:sz w:val="24"/>
              </w:rPr>
              <w:t xml:space="preserve">提供书面说明、证明材料</w:t>
            </w:r>
            <w:r>
              <w:rPr>
                <w:rFonts w:hint="eastAsia"/>
                <w:color w:val="000000"/>
                <w:sz w:val="24"/>
              </w:rPr>
              <w:t xml:space="preserve">，或者提供的书面说明、证明材料不能证明其报价合理性的，评审委员会应当将其作为无效投标（响应）处理。</w:t>
            </w:r>
            <w:r>
              <w:rPr>
                <w:color w:val="000000"/>
                <w:sz w:val="24"/>
              </w:rPr>
            </w:r>
            <w:r/>
          </w:p>
          <w:p>
            <w:pPr>
              <w:pStyle w:val="942"/>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13</w:t>
            </w:r>
            <w:r>
              <w:rPr>
                <w:sz w:val="24"/>
              </w:rPr>
            </w:r>
            <w:r/>
          </w:p>
        </w:tc>
        <w:tc>
          <w:tcPr>
            <w:tcW w:w="946" w:type="pct"/>
            <w:vAlign w:val="center"/>
            <w:textDirection w:val="lrTb"/>
            <w:noWrap w:val="false"/>
          </w:tcPr>
          <w:p>
            <w:pPr>
              <w:pStyle w:val="942"/>
              <w:jc w:val="left"/>
              <w:widowControl/>
              <w:rPr>
                <w:sz w:val="24"/>
              </w:rPr>
            </w:pPr>
            <w:r>
              <w:rPr>
                <w:sz w:val="24"/>
              </w:rPr>
              <w:t xml:space="preserve">进口产品</w:t>
            </w:r>
            <w:r>
              <w:rPr>
                <w:sz w:val="24"/>
              </w:rPr>
            </w:r>
            <w:r/>
          </w:p>
          <w:p>
            <w:pPr>
              <w:pStyle w:val="942"/>
              <w:jc w:val="left"/>
              <w:widowControl/>
              <w:rPr>
                <w:sz w:val="24"/>
              </w:rPr>
            </w:pPr>
            <w:r>
              <w:rPr>
                <w:sz w:val="24"/>
              </w:rPr>
              <w:t xml:space="preserve">（如有）</w:t>
            </w:r>
            <w:r>
              <w:rPr>
                <w:sz w:val="24"/>
              </w:rPr>
            </w:r>
            <w:r/>
          </w:p>
        </w:tc>
        <w:tc>
          <w:tcPr>
            <w:tcW w:w="2403" w:type="pct"/>
            <w:vAlign w:val="center"/>
            <w:textDirection w:val="lrTb"/>
            <w:noWrap w:val="false"/>
          </w:tcPr>
          <w:p>
            <w:pPr>
              <w:pStyle w:val="94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942"/>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14</w:t>
            </w:r>
            <w:r>
              <w:rPr>
                <w:sz w:val="24"/>
              </w:rPr>
            </w:r>
            <w:r/>
          </w:p>
        </w:tc>
        <w:tc>
          <w:tcPr>
            <w:tcW w:w="946" w:type="pct"/>
            <w:vAlign w:val="center"/>
            <w:textDirection w:val="lrTb"/>
            <w:noWrap w:val="false"/>
          </w:tcPr>
          <w:p>
            <w:pPr>
              <w:pStyle w:val="942"/>
              <w:jc w:val="left"/>
              <w:widowControl/>
              <w:rPr>
                <w:sz w:val="24"/>
              </w:rPr>
            </w:pPr>
            <w:r>
              <w:rPr>
                <w:sz w:val="24"/>
              </w:rPr>
              <w:t xml:space="preserve">国家有关部门对投标人的投标产品有强制</w:t>
            </w:r>
            <w:r>
              <w:rPr>
                <w:sz w:val="24"/>
              </w:rPr>
              <w:t xml:space="preserve">性规定或要求的</w:t>
            </w:r>
            <w:r>
              <w:rPr>
                <w:sz w:val="24"/>
              </w:rPr>
            </w:r>
            <w:r/>
          </w:p>
        </w:tc>
        <w:tc>
          <w:tcPr>
            <w:tcW w:w="2403" w:type="pct"/>
            <w:vAlign w:val="center"/>
            <w:textDirection w:val="lrTb"/>
            <w:noWrap w:val="false"/>
          </w:tcPr>
          <w:p>
            <w:pPr>
              <w:pStyle w:val="942"/>
              <w:jc w:val="left"/>
              <w:widowControl/>
              <w:rPr>
                <w:sz w:val="24"/>
              </w:rPr>
            </w:pPr>
            <w:r>
              <w:rPr>
                <w:sz w:val="24"/>
              </w:rPr>
              <w:t xml:space="preserve">国家有关部门对投标人的投标产品有强制性规定或要求的（如相应技术、安</w:t>
            </w:r>
            <w:r>
              <w:rPr>
                <w:sz w:val="24"/>
              </w:rPr>
              <w:t xml:space="preserve">全、节能和环保等），投</w:t>
            </w:r>
            <w:r>
              <w:rPr>
                <w:sz w:val="24"/>
              </w:rPr>
              <w:t xml:space="preserve">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42"/>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15</w:t>
            </w:r>
            <w:r>
              <w:rPr>
                <w:sz w:val="24"/>
              </w:rPr>
            </w:r>
            <w:r/>
          </w:p>
        </w:tc>
        <w:tc>
          <w:tcPr>
            <w:tcW w:w="946" w:type="pct"/>
            <w:vAlign w:val="center"/>
            <w:textDirection w:val="lrTb"/>
            <w:noWrap w:val="false"/>
          </w:tcPr>
          <w:p>
            <w:pPr>
              <w:pStyle w:val="942"/>
              <w:jc w:val="left"/>
              <w:widowControl/>
              <w:rPr>
                <w:sz w:val="24"/>
              </w:rPr>
            </w:pPr>
            <w:r>
              <w:rPr>
                <w:sz w:val="24"/>
              </w:rPr>
              <w:t xml:space="preserve">公平竞争</w:t>
            </w:r>
            <w:r>
              <w:rPr>
                <w:sz w:val="24"/>
              </w:rPr>
            </w:r>
            <w:r/>
          </w:p>
        </w:tc>
        <w:tc>
          <w:tcPr>
            <w:tcW w:w="2403" w:type="pct"/>
            <w:vAlign w:val="center"/>
            <w:textDirection w:val="lrTb"/>
            <w:noWrap w:val="false"/>
          </w:tcPr>
          <w:p>
            <w:pPr>
              <w:pStyle w:val="942"/>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16</w:t>
            </w:r>
            <w:r>
              <w:rPr>
                <w:sz w:val="24"/>
              </w:rPr>
            </w:r>
            <w:r/>
          </w:p>
        </w:tc>
        <w:tc>
          <w:tcPr>
            <w:tcW w:w="946" w:type="pct"/>
            <w:vAlign w:val="center"/>
            <w:textDirection w:val="lrTb"/>
            <w:noWrap w:val="false"/>
          </w:tcPr>
          <w:p>
            <w:pPr>
              <w:pStyle w:val="942"/>
              <w:jc w:val="left"/>
              <w:widowControl/>
              <w:rPr>
                <w:sz w:val="24"/>
              </w:rPr>
            </w:pPr>
            <w:r>
              <w:rPr>
                <w:sz w:val="24"/>
              </w:rPr>
              <w:t xml:space="preserve">串通投标</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不存在《政府采购货物和服务招标投标管</w:t>
            </w:r>
            <w:r>
              <w:rPr>
                <w:rFonts w:hint="eastAsia"/>
                <w:sz w:val="24"/>
              </w:rPr>
              <w:t xml:space="preserve">理办法》视为投标人串通投标的情形：（一）不同投标人的投标文件由同一单位或者个人编制</w:t>
            </w:r>
            <w:r>
              <w:rPr>
                <w:rFonts w:hint="eastAsia" w:ascii="宋体" w:hAnsi="宋体"/>
                <w:sz w:val="24"/>
              </w:rPr>
              <w:t xml:space="preserve">（包含使用同一MAC地</w:t>
            </w:r>
            <w:r>
              <w:rPr>
                <w:rFonts w:hint="eastAsia" w:ascii="宋体" w:hAnsi="宋体"/>
                <w:sz w:val="24"/>
              </w:rPr>
              <w:t xml:space="preserve">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17</w:t>
            </w:r>
            <w:r>
              <w:rPr>
                <w:sz w:val="24"/>
              </w:rPr>
            </w:r>
            <w:r/>
          </w:p>
        </w:tc>
        <w:tc>
          <w:tcPr>
            <w:tcW w:w="946" w:type="pct"/>
            <w:vAlign w:val="center"/>
            <w:textDirection w:val="lrTb"/>
            <w:noWrap w:val="false"/>
          </w:tcPr>
          <w:p>
            <w:pPr>
              <w:pStyle w:val="942"/>
              <w:jc w:val="left"/>
              <w:widowControl/>
              <w:rPr>
                <w:sz w:val="24"/>
              </w:rPr>
            </w:pPr>
            <w:r>
              <w:rPr>
                <w:sz w:val="24"/>
              </w:rPr>
              <w:t xml:space="preserve">附加条件</w:t>
            </w:r>
            <w:r>
              <w:rPr>
                <w:sz w:val="24"/>
              </w:rPr>
            </w:r>
            <w:r/>
          </w:p>
        </w:tc>
        <w:tc>
          <w:tcPr>
            <w:tcW w:w="2403" w:type="pct"/>
            <w:vAlign w:val="center"/>
            <w:textDirection w:val="lrTb"/>
            <w:noWrap w:val="false"/>
          </w:tcPr>
          <w:p>
            <w:pPr>
              <w:pStyle w:val="94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942"/>
              <w:jc w:val="left"/>
              <w:widowControl/>
              <w:rPr>
                <w:sz w:val="24"/>
              </w:rPr>
            </w:pPr>
            <w:r>
              <w:rPr>
                <w:sz w:val="24"/>
              </w:rPr>
              <w:t xml:space="preserve">其他无效情形</w:t>
            </w:r>
            <w:r>
              <w:rPr>
                <w:sz w:val="24"/>
              </w:rPr>
            </w:r>
            <w:r/>
          </w:p>
        </w:tc>
        <w:tc>
          <w:tcPr>
            <w:tcW w:w="2403" w:type="pct"/>
            <w:vAlign w:val="center"/>
            <w:textDirection w:val="lrTb"/>
            <w:noWrap w:val="false"/>
          </w:tcPr>
          <w:p>
            <w:pPr>
              <w:pStyle w:val="942"/>
              <w:jc w:val="left"/>
              <w:widowControl/>
              <w:rPr>
                <w:sz w:val="24"/>
              </w:rPr>
            </w:pPr>
            <w:r>
              <w:rPr>
                <w:sz w:val="24"/>
              </w:rPr>
              <w:t xml:space="preserve">投标人、投标文件</w:t>
            </w:r>
            <w:r>
              <w:rPr>
                <w:rFonts w:hint="eastAsia"/>
                <w:sz w:val="24"/>
              </w:rPr>
              <w:t xml:space="preserve">不存在</w:t>
            </w:r>
            <w:r>
              <w:rPr>
                <w:sz w:val="24"/>
              </w:rPr>
              <w:t xml:space="preserve">不符合法</w:t>
            </w:r>
            <w:r>
              <w:rPr>
                <w:sz w:val="24"/>
              </w:rPr>
              <w:t xml:space="preserve">律、法规</w:t>
            </w:r>
            <w:r>
              <w:rPr>
                <w:sz w:val="24"/>
              </w:rPr>
              <w:t xml:space="preserve">和招标文件规定</w:t>
            </w:r>
            <w:r>
              <w:rPr>
                <w:sz w:val="24"/>
              </w:rPr>
              <w:t xml:space="preserve">的其他无效情形。</w:t>
            </w:r>
            <w:r>
              <w:rPr>
                <w:sz w:val="24"/>
              </w:rPr>
            </w:r>
            <w:r/>
          </w:p>
        </w:tc>
        <w:tc>
          <w:tcPr>
            <w:tcW w:w="1168" w:type="pct"/>
            <w:vAlign w:val="center"/>
            <w:textDirection w:val="lrTb"/>
            <w:noWrap w:val="false"/>
          </w:tcPr>
          <w:p>
            <w:pPr>
              <w:pStyle w:val="942"/>
              <w:jc w:val="left"/>
              <w:widowControl/>
              <w:rPr>
                <w:sz w:val="24"/>
              </w:rPr>
            </w:pPr>
            <w:r>
              <w:rPr>
                <w:sz w:val="24"/>
              </w:rPr>
            </w:r>
            <w:r/>
          </w:p>
        </w:tc>
      </w:tr>
    </w:tbl>
    <w:p>
      <w:pPr>
        <w:pStyle w:val="942"/>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w:t>
      </w:r>
      <w:r>
        <w:rPr>
          <w:sz w:val="24"/>
        </w:rPr>
        <w:t xml:space="preserve">质量或者不能诚信履约的</w:t>
      </w:r>
      <w:r>
        <w:rPr>
          <w:sz w:val="24"/>
        </w:rPr>
        <w:t xml:space="preserve">，有权要求该投标人在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w:t>
      </w:r>
      <w:r>
        <w:rPr>
          <w:b/>
          <w:sz w:val="24"/>
        </w:rPr>
        <w:t xml:space="preserve">效</w:t>
      </w:r>
      <w:r>
        <w:rPr>
          <w:sz w:val="24"/>
        </w:rPr>
        <w:t xml:space="preserve">。</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w:t>
      </w:r>
      <w:r>
        <w:rPr>
          <w:sz w:val="24"/>
        </w:rPr>
        <w:t xml:space="preserve">购政策的价格调整：</w:t>
      </w:r>
      <w:bookmarkStart w:id="264"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942"/>
        <w:ind w:firstLine="602"/>
        <w:spacing w:line="360" w:lineRule="auto"/>
        <w:tabs>
          <w:tab w:val="left" w:pos="360" w:leader="none"/>
        </w:tabs>
        <w:rPr>
          <w:b/>
          <w:sz w:val="30"/>
          <w:szCs w:val="30"/>
        </w:rPr>
        <w:outlineLvl w:val="1"/>
      </w:pPr>
      <w:r/>
      <w:bookmarkEnd w:id="264"/>
      <w:r>
        <w:rPr>
          <w:rFonts w:hint="eastAsia"/>
          <w:b/>
          <w:sz w:val="30"/>
          <w:szCs w:val="30"/>
        </w:rPr>
        <w:t xml:space="preserve">三、</w:t>
      </w:r>
      <w:r>
        <w:rPr>
          <w:b/>
          <w:sz w:val="30"/>
          <w:szCs w:val="30"/>
        </w:rPr>
        <w:t xml:space="preserve">投标文件的比较和评价</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42"/>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42"/>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5" w:name="_Toc520356170"/>
      <w:r/>
      <w:bookmarkStart w:id="266" w:name="_Toc127151546"/>
      <w:r/>
      <w:bookmarkStart w:id="267" w:name="_Toc226965736"/>
      <w:r/>
      <w:bookmarkStart w:id="268" w:name="_Toc151193644"/>
      <w:r/>
      <w:bookmarkStart w:id="269" w:name="_Toc164608815"/>
      <w:r/>
      <w:bookmarkStart w:id="270" w:name="_Toc226965819"/>
      <w:r/>
      <w:bookmarkStart w:id="271" w:name="_Ref467307010"/>
      <w:r/>
      <w:bookmarkStart w:id="272" w:name="_Toc151190173"/>
      <w:r/>
      <w:bookmarkStart w:id="273" w:name="_Toc151193860"/>
      <w:r/>
      <w:bookmarkStart w:id="274" w:name="_Toc305158814"/>
      <w:r/>
      <w:bookmarkStart w:id="275" w:name="_Toc149720839"/>
      <w:r/>
      <w:bookmarkStart w:id="276" w:name="_Toc195842911"/>
      <w:r/>
      <w:bookmarkStart w:id="277" w:name="_Toc265228384"/>
      <w:r/>
      <w:bookmarkStart w:id="278" w:name="_Toc127151747"/>
      <w:r/>
      <w:bookmarkStart w:id="279" w:name="_Toc305158888"/>
      <w:r/>
      <w:bookmarkStart w:id="280" w:name="_Toc164229241"/>
      <w:r/>
      <w:bookmarkStart w:id="281" w:name="_Toc164608660"/>
      <w:r/>
      <w:bookmarkStart w:id="282" w:name="_Toc150509297"/>
      <w:r/>
      <w:bookmarkStart w:id="283" w:name="_Toc151193934"/>
      <w:r/>
      <w:bookmarkStart w:id="284" w:name="_Toc226309790"/>
      <w:r/>
      <w:bookmarkStart w:id="285" w:name="_Toc142311048"/>
      <w:r/>
      <w:bookmarkStart w:id="286" w:name="_Toc150480784"/>
      <w:r/>
      <w:bookmarkStart w:id="287" w:name="_Toc164229387"/>
      <w:r/>
      <w:bookmarkStart w:id="288" w:name="_Toc164351640"/>
      <w:r/>
      <w:bookmarkStart w:id="289" w:name="_Toc226337242"/>
      <w:r/>
      <w:bookmarkStart w:id="290" w:name="_Toc150774646"/>
      <w:r/>
      <w:bookmarkStart w:id="291" w:name="_Toc127161460"/>
      <w:r/>
      <w:bookmarkStart w:id="292" w:name="_Toc151193788"/>
      <w:r/>
      <w:bookmarkStart w:id="293" w:name="_Toc151193716"/>
      <w:r/>
      <w:bookmarkStart w:id="294" w:name="_Toc264969236"/>
      <w:r/>
      <w:bookmarkStart w:id="295" w:name="_Toc150774751"/>
      <w:r>
        <w:rPr>
          <w:b/>
          <w:sz w:val="30"/>
          <w:szCs w:val="30"/>
        </w:rPr>
        <w:t xml:space="preserve">中标候选人名</w:t>
      </w:r>
      <w:r>
        <w:rPr>
          <w:b/>
          <w:sz w:val="30"/>
          <w:szCs w:val="30"/>
        </w:rPr>
        <w:t xml:space="preserve">单</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w:t>
      </w:r>
      <w:r>
        <w:rPr>
          <w:sz w:val="24"/>
        </w:rPr>
        <w:t xml:space="preserve">被认</w:t>
      </w:r>
      <w:r>
        <w:rPr>
          <w:sz w:val="24"/>
        </w:rPr>
        <w:t xml:space="preserve">定为无效的情形进行</w:t>
      </w:r>
      <w:r>
        <w:rPr>
          <w:sz w:val="24"/>
        </w:rPr>
        <w:t xml:space="preserve">重点复核。</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42"/>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942"/>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942"/>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w:t>
      </w:r>
      <w:r>
        <w:rPr>
          <w:rFonts w:hint="eastAsia"/>
          <w:sz w:val="24"/>
        </w:rPr>
        <w:t xml:space="preserve">文件中规定的各项因素进行综合评审。评标委员会遵循公平、公正、</w:t>
      </w:r>
      <w:r>
        <w:rPr>
          <w:rFonts w:hint="eastAsia"/>
          <w:sz w:val="24"/>
        </w:rPr>
        <w:t xml:space="preserve">择优原则，独立按照评分</w:t>
      </w:r>
      <w:r>
        <w:rPr>
          <w:rFonts w:hint="eastAsia"/>
          <w:sz w:val="24"/>
        </w:rPr>
        <w:t xml:space="preserve">标准分别评定投标人的分值；各投标人的最终得分为各评委所评定分值的平均值，并按高低顺序排列，确定中标候选单位。</w:t>
      </w:r>
      <w:r>
        <w:rPr>
          <w:sz w:val="24"/>
        </w:rPr>
      </w:r>
      <w:r/>
    </w:p>
    <w:p>
      <w:pPr>
        <w:pStyle w:val="942"/>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942"/>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42"/>
        <w:ind w:firstLine="441"/>
        <w:jc w:val="left"/>
        <w:spacing w:line="360" w:lineRule="auto"/>
        <w:rPr>
          <w:rFonts w:ascii="宋体" w:hAnsi="宋体"/>
          <w:b/>
          <w:sz w:val="24"/>
        </w:rPr>
      </w:pPr>
      <w:r/>
      <w:bookmarkStart w:id="296" w:name="_Hlk149904248"/>
      <w:r>
        <w:rPr>
          <w:rFonts w:hint="eastAsia" w:ascii="宋体" w:hAnsi="宋体"/>
          <w:b/>
          <w:sz w:val="24"/>
        </w:rPr>
        <w:t xml:space="preserve">四、政府采购政策</w:t>
      </w:r>
      <w:r>
        <w:rPr>
          <w:rFonts w:hint="eastAsia" w:ascii="宋体" w:hAnsi="宋体"/>
          <w:b/>
          <w:sz w:val="24"/>
        </w:rPr>
        <w:t xml:space="preserve">功能落实</w:t>
      </w:r>
      <w:r>
        <w:rPr>
          <w:rFonts w:ascii="宋体" w:hAnsi="宋体"/>
          <w:b/>
          <w:sz w:val="24"/>
        </w:rPr>
      </w:r>
      <w:r/>
    </w:p>
    <w:p>
      <w:pPr>
        <w:pStyle w:val="942"/>
        <w:ind w:firstLine="480"/>
        <w:jc w:val="left"/>
        <w:spacing w:line="360" w:lineRule="auto"/>
        <w:rPr>
          <w:rFonts w:ascii="宋体" w:hAnsi="宋体"/>
          <w:sz w:val="24"/>
        </w:rPr>
      </w:pPr>
      <w:r/>
      <w:bookmarkStart w:id="297" w:name="_Hlk152922042"/>
      <w:r>
        <w:rPr>
          <w:rFonts w:hint="eastAsia" w:ascii="宋体" w:hAnsi="宋体"/>
          <w:sz w:val="24"/>
        </w:rPr>
        <w:t xml:space="preserve">1、小微型企</w:t>
      </w:r>
      <w:r>
        <w:rPr>
          <w:rFonts w:hint="eastAsia" w:ascii="宋体" w:hAnsi="宋体"/>
          <w:sz w:val="24"/>
        </w:rPr>
        <w:t xml:space="preserve">业价格扣除</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（1）监狱和戒毒企业（简</w:t>
      </w:r>
      <w:r>
        <w:rPr>
          <w:rFonts w:hint="eastAsia" w:ascii="宋体" w:hAnsi="宋体"/>
          <w:sz w:val="24"/>
        </w:rPr>
        <w:t xml:space="preserve">称监狱企业）视同小型、</w:t>
      </w:r>
      <w:r>
        <w:rPr>
          <w:rFonts w:hint="eastAsia" w:ascii="宋体" w:hAnsi="宋体"/>
          <w:sz w:val="24"/>
        </w:rPr>
        <w:t xml:space="preserve">微型企业。</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942"/>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w:t>
      </w:r>
      <w:r>
        <w:rPr>
          <w:rFonts w:hint="eastAsia" w:ascii="宋体" w:hAnsi="宋体"/>
          <w:sz w:val="24"/>
        </w:rPr>
        <w:t xml:space="preserve">疾人福利单位、监狱企业）组成联合体或者大中型企业向一家或多家小微</w:t>
      </w:r>
      <w:r>
        <w:rPr>
          <w:rFonts w:hint="eastAsia" w:ascii="宋体" w:hAnsi="宋体"/>
          <w:sz w:val="24"/>
        </w:rPr>
        <w:t xml:space="preserve">型企业分包，联合协议或</w:t>
      </w:r>
      <w:r>
        <w:rPr>
          <w:rFonts w:hint="eastAsia" w:ascii="宋体" w:hAnsi="宋体"/>
          <w:sz w:val="24"/>
        </w:rPr>
        <w:t xml:space="preserve">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942"/>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w:t>
      </w:r>
      <w:r>
        <w:rPr>
          <w:rFonts w:hint="eastAsia" w:ascii="宋体" w:hAnsi="宋体"/>
          <w:sz w:val="24"/>
        </w:rPr>
        <w:t xml:space="preserve">类产品，但不包括其中的房屋和构筑</w:t>
      </w:r>
      <w:r>
        <w:rPr>
          <w:rFonts w:hint="eastAsia" w:ascii="宋体" w:hAnsi="宋体"/>
          <w:sz w:val="24"/>
        </w:rPr>
        <w:t xml:space="preserve">物，文物和陈列品，图书</w:t>
      </w:r>
      <w:r>
        <w:rPr>
          <w:rFonts w:hint="eastAsia" w:ascii="宋体" w:hAnsi="宋体"/>
          <w:sz w:val="24"/>
        </w:rPr>
        <w:t xml:space="preserve">和档案，特种动植物，农林牧渔业产品，矿与矿物，电力、城市燃气、蒸汽和热水、水，食品、饮料和烟草原料，无形资产。</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942"/>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w:t>
      </w:r>
      <w:r>
        <w:rPr>
          <w:rFonts w:hint="eastAsia" w:ascii="宋体" w:hAnsi="宋体"/>
          <w:sz w:val="24"/>
        </w:rPr>
        <w:t xml:space="preserve">产品参与竞争的，依法对</w:t>
      </w:r>
      <w:r>
        <w:rPr>
          <w:rFonts w:hint="eastAsia" w:ascii="宋体" w:hAnsi="宋体"/>
          <w:sz w:val="24"/>
        </w:rPr>
        <w:t xml:space="preserve">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942"/>
        <w:ind w:firstLine="480"/>
        <w:jc w:val="left"/>
        <w:spacing w:line="360" w:lineRule="auto"/>
        <w:rPr>
          <w:rFonts w:hint="eastAsia" w:ascii="宋体" w:hAnsi="宋体"/>
          <w:b/>
          <w:bCs/>
          <w:sz w:val="24"/>
        </w:rPr>
      </w:pPr>
      <w:r>
        <w:rPr>
          <w:rFonts w:hint="eastAsia" w:ascii="宋体" w:hAnsi="宋体"/>
          <w:sz w:val="24"/>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w:t>
      </w:r>
      <w:r>
        <w:rPr>
          <w:rFonts w:hint="eastAsia" w:ascii="宋体" w:hAnsi="宋体"/>
          <w:sz w:val="24"/>
        </w:rPr>
        <w:t xml:space="preserve">除后的价格参与评审。</w:t>
      </w:r>
      <w:r>
        <w:rPr>
          <w:rFonts w:hint="eastAsia" w:ascii="宋体" w:hAnsi="宋体"/>
          <w:b/>
          <w:bCs/>
          <w:sz w:val="24"/>
        </w:rPr>
        <w:t xml:space="preserve">供</w:t>
      </w:r>
      <w:r>
        <w:rPr>
          <w:rFonts w:hint="eastAsia" w:ascii="宋体" w:hAnsi="宋体"/>
          <w:b/>
          <w:bCs/>
          <w:sz w:val="24"/>
        </w:rPr>
        <w:t xml:space="preserve">应商未填写比例数值，或比例数值未达到80%的，将不享受本国产品价格评审优惠。</w:t>
      </w:r>
      <w:r>
        <w:rPr>
          <w:rFonts w:hint="eastAsia" w:ascii="宋体" w:hAnsi="宋体"/>
          <w:b/>
          <w:bCs/>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如不提供将不享受本国产品价格评审优惠。</w:t>
      </w:r>
      <w:r>
        <w:rPr>
          <w:rFonts w:hint="eastAsia" w:ascii="宋体" w:hAnsi="宋体"/>
          <w:sz w:val="24"/>
        </w:rPr>
        <w:t xml:space="preserve">【《声明函》上传至至交易执行系统“价格折扣文件格式”——“关于符合本国产品标准的声明函”模块】</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供应商需在《声明函》中逐一、准确填写产品名称、厂名、生产厂址三项信息（《声明函》中用斜线划除的地方无需填写），三项信息中任意一项未填写的视为该项产品不符</w:t>
      </w:r>
      <w:r>
        <w:rPr>
          <w:rFonts w:hint="eastAsia" w:ascii="宋体" w:hAnsi="宋体"/>
          <w:b/>
          <w:bCs/>
          <w:sz w:val="24"/>
        </w:rPr>
        <w:t xml:space="preserve">合本国产品标准，不享受本</w:t>
      </w:r>
      <w:r>
        <w:rPr>
          <w:rFonts w:hint="eastAsia" w:ascii="宋体" w:hAnsi="宋体"/>
          <w:b/>
          <w:bCs/>
          <w:sz w:val="24"/>
        </w:rPr>
        <w:t xml:space="preserve">国产品价格评审优惠。</w:t>
      </w:r>
      <w:r>
        <w:rPr>
          <w:rFonts w:hint="eastAsia"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4"/>
        </w:rPr>
      </w:r>
      <w:r/>
    </w:p>
    <w:p>
      <w:pPr>
        <w:pStyle w:val="962"/>
        <w:jc w:val="center"/>
        <w:spacing w:after="120"/>
        <w:rPr>
          <w:rFonts w:hint="eastAsia" w:ascii="宋体" w:hAnsi="宋体" w:cs="Times New Roman"/>
          <w:b/>
          <w:bCs/>
          <w:sz w:val="32"/>
          <w:szCs w:val="32"/>
        </w:rPr>
      </w:pPr>
      <w:r/>
      <w:bookmarkEnd w:id="296"/>
      <w:r/>
      <w:bookmarkEnd w:id="297"/>
      <w:r>
        <w:rPr>
          <w:rFonts w:hint="eastAsia"/>
          <w:b/>
          <w:sz w:val="32"/>
          <w:szCs w:val="32"/>
        </w:rPr>
        <w:br w:type="page" w:clear="all"/>
      </w:r>
      <w:r>
        <w:rPr>
          <w:rFonts w:hint="eastAsia"/>
          <w:b/>
          <w:sz w:val="32"/>
          <w:szCs w:val="32"/>
        </w:rPr>
        <w:t xml:space="preserve">第四节 </w:t>
      </w:r>
      <w:r>
        <w:rPr>
          <w:rFonts w:hint="eastAsia" w:ascii="宋体" w:hAnsi="宋体" w:cs="Times New Roman"/>
          <w:b/>
          <w:bCs/>
          <w:sz w:val="32"/>
          <w:szCs w:val="32"/>
        </w:rPr>
        <w:t xml:space="preserve">评标标准</w:t>
      </w:r>
      <w:r>
        <w:rPr>
          <w:rFonts w:hint="eastAsia"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942"/>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942"/>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942"/>
              <w:jc w:val="left"/>
              <w:spacing w:line="300" w:lineRule="exact"/>
              <w:widowControl/>
              <w:rPr>
                <w:rFonts w:ascii="宋体" w:hAnsi="宋体" w:cs="宋体"/>
                <w:szCs w:val="21"/>
              </w:rPr>
            </w:pPr>
            <w:r>
              <w:rPr>
                <w:rFonts w:hint="eastAsia" w:ascii="宋体" w:hAnsi="宋体"/>
                <w:bCs/>
                <w:szCs w:val="21"/>
              </w:rPr>
              <w:t xml:space="preserve">1</w:t>
            </w:r>
            <w:bookmarkStart w:id="298" w:name="OLE_LINK9"/>
            <w:r>
              <w:rPr>
                <w:rFonts w:ascii="宋体" w:hAnsi="宋体"/>
                <w:bCs/>
                <w:szCs w:val="21"/>
              </w:rPr>
              <w:t xml:space="preserve">采用低价优</w:t>
            </w:r>
            <w:r>
              <w:rPr>
                <w:rFonts w:ascii="宋体" w:hAnsi="宋体"/>
                <w:bCs/>
                <w:szCs w:val="21"/>
              </w:rPr>
              <w:t xml:space="preserve">先法计算，</w:t>
            </w:r>
            <w:r>
              <w:rPr>
                <w:rFonts w:ascii="宋体" w:hAnsi="宋体"/>
                <w:bCs/>
                <w:szCs w:val="21"/>
              </w:rPr>
              <w:t xml:space="preserve">即满足招标文</w:t>
            </w:r>
            <w:r>
              <w:rPr>
                <w:rFonts w:ascii="宋体" w:hAnsi="宋体"/>
                <w:bCs/>
                <w:szCs w:val="21"/>
              </w:rPr>
              <w:t xml:space="preserve">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298"/>
            <w:r>
              <w:rPr>
                <w:rFonts w:ascii="宋体" w:hAnsi="宋体" w:cs="宋体"/>
                <w:szCs w:val="21"/>
              </w:rPr>
            </w:r>
            <w:r/>
          </w:p>
        </w:tc>
        <w:tc>
          <w:tcPr>
            <w:tcW w:w="771" w:type="dxa"/>
            <w:vAlign w:val="center"/>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942"/>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942"/>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44</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942"/>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根据投标人提供的针对本项目的进度安排、施工方案及质量保证措施、安全文明安装及环境保护措施、劳动力、机械设备和材料投入计划等进行评分。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方案完整全面、与本项目实际情况实际完全相符，完全满足采购需求的得</w:t>
            </w:r>
            <w:r>
              <w:rPr>
                <w:rFonts w:hint="eastAsia" w:ascii="宋体" w:hAnsi="宋体"/>
                <w:szCs w:val="21"/>
              </w:rPr>
              <w:t xml:space="preserve">5</w:t>
            </w:r>
            <w:r>
              <w:rPr>
                <w:rFonts w:hint="eastAsia" w:ascii="宋体" w:hAnsi="宋体"/>
                <w:szCs w:val="21"/>
              </w:rPr>
              <w:t xml:space="preserve">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w:t>
            </w:r>
            <w:r>
              <w:rPr>
                <w:rFonts w:hint="eastAsia" w:ascii="宋体" w:hAnsi="宋体"/>
                <w:szCs w:val="21"/>
              </w:rPr>
              <w:t xml:space="preserve">的得</w:t>
            </w:r>
            <w:r>
              <w:rPr>
                <w:rFonts w:hint="eastAsia" w:ascii="宋体" w:hAnsi="宋体"/>
                <w:szCs w:val="21"/>
              </w:rPr>
              <w:t xml:space="preserve">3</w:t>
            </w:r>
            <w:r>
              <w:rPr>
                <w:rFonts w:hint="eastAsia" w:ascii="宋体" w:hAnsi="宋体"/>
                <w:szCs w:val="21"/>
              </w:rPr>
              <w:t xml:space="preserve">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w:t>
            </w:r>
            <w:r>
              <w:rPr>
                <w:rFonts w:hint="eastAsia" w:ascii="宋体" w:hAnsi="宋体"/>
                <w:szCs w:val="21"/>
              </w:rPr>
              <w:t xml:space="preserve">不强的得</w:t>
            </w:r>
            <w:r>
              <w:rPr>
                <w:rFonts w:hint="eastAsia" w:ascii="宋体" w:hAnsi="宋体"/>
                <w:szCs w:val="21"/>
              </w:rPr>
              <w:t xml:space="preserve">1</w:t>
            </w:r>
            <w:r>
              <w:rPr>
                <w:rFonts w:hint="eastAsia" w:ascii="宋体" w:hAnsi="宋体"/>
                <w:szCs w:val="21"/>
              </w:rPr>
              <w:t xml:space="preserve">分；</w:t>
            </w:r>
            <w:r>
              <w:rPr>
                <w:rFonts w:hint="eastAsia" w:ascii="宋体" w:hAnsi="宋体"/>
                <w:szCs w:val="21"/>
              </w:rPr>
            </w:r>
            <w:r/>
          </w:p>
          <w:p>
            <w:pPr>
              <w:pStyle w:val="942"/>
              <w:ind w:firstLine="210"/>
              <w:jc w:val="left"/>
              <w:spacing w:line="300" w:lineRule="exact"/>
              <w:widowControl/>
              <w:rPr>
                <w:rFonts w:ascii="宋体" w:hAnsi="宋体"/>
                <w:szCs w:val="21"/>
              </w:rPr>
            </w:pPr>
            <w:r>
              <w:rPr>
                <w:rFonts w:hint="eastAsia" w:ascii="宋体" w:hAnsi="宋体"/>
                <w:szCs w:val="21"/>
              </w:rPr>
              <w:t xml:space="preserve">未提供</w:t>
            </w:r>
            <w:r>
              <w:rPr>
                <w:rFonts w:hint="eastAsia" w:ascii="宋体" w:hAnsi="宋体"/>
                <w:szCs w:val="21"/>
              </w:rPr>
              <w:t xml:space="preserve">不得分。</w:t>
            </w:r>
            <w:r>
              <w:rPr>
                <w:rFonts w:ascii="宋体" w:hAnsi="宋体"/>
                <w:szCs w:val="21"/>
              </w:rPr>
            </w:r>
            <w:r/>
          </w:p>
        </w:tc>
        <w:tc>
          <w:tcPr>
            <w:tcW w:w="771" w:type="dxa"/>
            <w:vAlign w:val="center"/>
            <w:textDirection w:val="lrTb"/>
            <w:noWrap w:val="false"/>
          </w:tcPr>
          <w:p>
            <w:pPr>
              <w:pStyle w:val="944"/>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方案完整全面、与本项目实际情况完全相符，完全满足采购需求的得5分；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方案不够全面、与本项目实际情况基本相符，基本满足采购需求的得3分；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方案缺失不完整、与本项目实际情况不完全相符，方案针对性不强的得1分；</w:t>
            </w:r>
            <w:r>
              <w:rPr>
                <w:rFonts w:hint="eastAsia" w:ascii="宋体" w:hAnsi="宋体"/>
                <w:szCs w:val="21"/>
              </w:rPr>
            </w:r>
            <w:r/>
          </w:p>
          <w:p>
            <w:pPr>
              <w:pStyle w:val="942"/>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944"/>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w:t>
            </w:r>
            <w:r>
              <w:rPr>
                <w:rFonts w:hint="eastAsia" w:ascii="宋体" w:hAnsi="宋体"/>
                <w:szCs w:val="21"/>
              </w:rPr>
              <w:t xml:space="preserve">时间、专业技术人员保障等进行评分。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w:t>
            </w:r>
            <w:r>
              <w:rPr>
                <w:rFonts w:hint="eastAsia" w:ascii="宋体" w:hAnsi="宋体"/>
                <w:szCs w:val="21"/>
              </w:rPr>
              <w:t xml:space="preserve">现的问题给出的应对方法</w:t>
            </w:r>
            <w:r>
              <w:rPr>
                <w:rFonts w:hint="eastAsia" w:ascii="宋体" w:hAnsi="宋体"/>
                <w:szCs w:val="21"/>
              </w:rPr>
              <w:t xml:space="preserve">可实施性强的得5分；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942"/>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942"/>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944"/>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hint="eastAsia" w:ascii="宋体" w:hAnsi="宋体" w:cs="宋体"/>
                <w:b/>
                <w:bCs/>
                <w:szCs w:val="21"/>
              </w:rPr>
            </w:pPr>
            <w:r>
              <w:rPr>
                <w:rFonts w:hint="eastAsia" w:ascii="宋体" w:hAnsi="宋体" w:cs="宋体"/>
                <w:b/>
                <w:bCs/>
                <w:szCs w:val="21"/>
              </w:rPr>
              <w:t xml:space="preserve">2.4项目效果方案</w:t>
            </w:r>
            <w:r>
              <w:rPr>
                <w:rFonts w:hint="eastAsia" w:ascii="宋体" w:hAnsi="宋体" w:cs="宋体"/>
                <w:b/>
                <w:bCs/>
                <w:szCs w:val="21"/>
              </w:rPr>
            </w:r>
            <w:r/>
          </w:p>
          <w:p>
            <w:pPr>
              <w:pStyle w:val="942"/>
              <w:ind w:firstLine="210"/>
              <w:jc w:val="left"/>
              <w:spacing w:line="300" w:lineRule="exact"/>
              <w:widowControl/>
              <w:rPr>
                <w:rFonts w:hint="eastAsia" w:ascii="Calibri" w:hAnsi="Calibri"/>
                <w:szCs w:val="21"/>
              </w:rPr>
            </w:pPr>
            <w:r>
              <w:rPr>
                <w:rFonts w:hint="eastAsia" w:ascii="宋体" w:hAnsi="宋体"/>
                <w:szCs w:val="21"/>
              </w:rPr>
              <w:t xml:space="preserve">根据</w:t>
            </w:r>
            <w:r>
              <w:rPr>
                <w:rFonts w:hint="eastAsia" w:ascii="Calibri" w:hAnsi="Calibri"/>
                <w:szCs w:val="21"/>
              </w:rPr>
              <w:t xml:space="preserve">投标人提供</w:t>
            </w:r>
            <w:r>
              <w:rPr>
                <w:rFonts w:hint="eastAsia" w:ascii="宋体" w:hAnsi="宋体" w:cs="宋体"/>
                <w:szCs w:val="21"/>
              </w:rPr>
              <w:t xml:space="preserve">学生教室</w:t>
            </w:r>
            <w:r>
              <w:rPr>
                <w:rFonts w:hint="eastAsia" w:ascii="Calibri" w:hAnsi="Calibri"/>
                <w:szCs w:val="21"/>
              </w:rPr>
              <w:t xml:space="preserve">整体方案布局图及效果图，根据空间布局（产品尺寸的相适度）的合理性、设计满足场地的相关功能要求的符合性与采购需求的符合度等</w:t>
            </w:r>
            <w:r>
              <w:rPr>
                <w:rFonts w:hint="eastAsia" w:ascii="宋体" w:hAnsi="宋体"/>
                <w:szCs w:val="21"/>
              </w:rPr>
              <w:t xml:space="preserve">进行评分。</w:t>
            </w:r>
            <w:r>
              <w:rPr>
                <w:rFonts w:hint="eastAsia" w:ascii="Calibri" w:hAnsi="Calibri"/>
                <w:szCs w:val="21"/>
              </w:rPr>
            </w:r>
            <w:r/>
          </w:p>
          <w:p>
            <w:pPr>
              <w:pStyle w:val="942"/>
              <w:ind w:firstLine="210"/>
              <w:jc w:val="left"/>
              <w:spacing w:line="300" w:lineRule="exact"/>
              <w:widowControl/>
              <w:rPr>
                <w:rFonts w:hint="eastAsia" w:ascii="Calibri" w:hAnsi="Calibri"/>
                <w:szCs w:val="21"/>
              </w:rPr>
            </w:pPr>
            <w:r>
              <w:rPr>
                <w:rFonts w:hint="eastAsia" w:ascii="Calibri" w:hAnsi="Calibri"/>
                <w:szCs w:val="21"/>
              </w:rPr>
              <w:t xml:space="preserve">方案全面详实、安排合理得当、与现场实际情况相符</w:t>
            </w:r>
            <w:r>
              <w:rPr>
                <w:rFonts w:hint="eastAsia" w:ascii="Calibri" w:hAnsi="Calibri"/>
                <w:szCs w:val="21"/>
              </w:rPr>
              <w:t xml:space="preserve">的</w:t>
            </w:r>
            <w:r>
              <w:rPr>
                <w:rFonts w:hint="eastAsia" w:ascii="Calibri" w:hAnsi="Calibri"/>
                <w:szCs w:val="21"/>
              </w:rPr>
              <w:t xml:space="preserve">得</w:t>
            </w:r>
            <w:r>
              <w:rPr>
                <w:rFonts w:hint="eastAsia" w:ascii="Calibri" w:hAnsi="Calibri"/>
                <w:szCs w:val="21"/>
              </w:rPr>
              <w:t xml:space="preserve">5</w:t>
            </w:r>
            <w:r>
              <w:rPr>
                <w:rFonts w:hint="eastAsia" w:ascii="Calibri" w:hAnsi="Calibri"/>
                <w:szCs w:val="21"/>
              </w:rPr>
              <w:t xml:space="preserve">分；</w:t>
            </w:r>
            <w:r>
              <w:rPr>
                <w:rFonts w:hint="eastAsia" w:ascii="Calibri" w:hAnsi="Calibri"/>
                <w:szCs w:val="21"/>
              </w:rPr>
            </w:r>
            <w:r/>
          </w:p>
          <w:p>
            <w:pPr>
              <w:pStyle w:val="942"/>
              <w:ind w:firstLine="210"/>
              <w:jc w:val="left"/>
              <w:spacing w:line="300" w:lineRule="exact"/>
              <w:widowControl/>
              <w:rPr>
                <w:rFonts w:hint="eastAsia" w:ascii="Calibri" w:hAnsi="Calibri"/>
                <w:szCs w:val="21"/>
              </w:rPr>
            </w:pPr>
            <w:r>
              <w:rPr>
                <w:rFonts w:hint="eastAsia" w:ascii="Calibri" w:hAnsi="Calibri"/>
                <w:szCs w:val="21"/>
              </w:rPr>
              <w:t xml:space="preserve">方案基本全面、安排基本合理与现场实际情况基本相符</w:t>
            </w:r>
            <w:r>
              <w:rPr>
                <w:rFonts w:hint="eastAsia" w:ascii="Calibri" w:hAnsi="Calibri"/>
                <w:szCs w:val="21"/>
              </w:rPr>
              <w:t xml:space="preserve">的</w:t>
            </w:r>
            <w:r>
              <w:rPr>
                <w:rFonts w:hint="eastAsia" w:ascii="Calibri" w:hAnsi="Calibri"/>
                <w:szCs w:val="21"/>
              </w:rPr>
              <w:t xml:space="preserve">得</w:t>
            </w:r>
            <w:r>
              <w:rPr>
                <w:rFonts w:hint="eastAsia" w:ascii="Calibri" w:hAnsi="Calibri"/>
                <w:szCs w:val="21"/>
              </w:rPr>
              <w:t xml:space="preserve">3</w:t>
            </w:r>
            <w:r>
              <w:rPr>
                <w:rFonts w:hint="eastAsia" w:ascii="Calibri" w:hAnsi="Calibri"/>
                <w:szCs w:val="21"/>
              </w:rPr>
              <w:t xml:space="preserve">分；</w:t>
            </w:r>
            <w:r>
              <w:rPr>
                <w:rFonts w:hint="eastAsia" w:ascii="Calibri" w:hAnsi="Calibri"/>
                <w:szCs w:val="21"/>
              </w:rPr>
            </w:r>
            <w:r/>
          </w:p>
          <w:p>
            <w:pPr>
              <w:pStyle w:val="942"/>
              <w:ind w:firstLine="210"/>
              <w:jc w:val="left"/>
              <w:spacing w:line="300" w:lineRule="exact"/>
              <w:widowControl/>
              <w:rPr>
                <w:rFonts w:hint="eastAsia" w:ascii="Calibri" w:hAnsi="Calibri"/>
                <w:szCs w:val="21"/>
              </w:rPr>
            </w:pPr>
            <w:r>
              <w:rPr>
                <w:rFonts w:hint="eastAsia" w:ascii="Calibri" w:hAnsi="Calibri"/>
                <w:szCs w:val="21"/>
              </w:rPr>
              <w:t xml:space="preserve">方案片面、考虑不当、未结</w:t>
            </w:r>
            <w:r>
              <w:rPr>
                <w:rFonts w:hint="eastAsia" w:ascii="Calibri" w:hAnsi="Calibri"/>
                <w:szCs w:val="21"/>
              </w:rPr>
              <w:t xml:space="preserve">合现场实际情况</w:t>
            </w:r>
            <w:r>
              <w:rPr>
                <w:rFonts w:hint="eastAsia" w:ascii="Calibri" w:hAnsi="Calibri"/>
                <w:szCs w:val="21"/>
              </w:rPr>
              <w:t xml:space="preserve">的</w:t>
            </w:r>
            <w:r>
              <w:rPr>
                <w:rFonts w:hint="eastAsia" w:ascii="Calibri" w:hAnsi="Calibri"/>
                <w:szCs w:val="21"/>
              </w:rPr>
              <w:t xml:space="preserve">得1分</w:t>
            </w:r>
            <w:r>
              <w:rPr>
                <w:rFonts w:hint="eastAsia" w:ascii="Calibri" w:hAnsi="Calibri"/>
                <w:szCs w:val="21"/>
              </w:rPr>
              <w:t xml:space="preserve">；</w:t>
            </w:r>
            <w:r>
              <w:rPr>
                <w:rFonts w:hint="eastAsia" w:ascii="Calibri" w:hAnsi="Calibri"/>
                <w:szCs w:val="21"/>
              </w:rPr>
            </w:r>
            <w:r/>
          </w:p>
          <w:p>
            <w:pPr>
              <w:pStyle w:val="942"/>
              <w:ind w:firstLine="210"/>
              <w:jc w:val="left"/>
              <w:spacing w:line="300" w:lineRule="exact"/>
              <w:widowControl/>
              <w:rPr>
                <w:rFonts w:hint="eastAsia" w:ascii="宋体" w:hAnsi="宋体"/>
                <w:szCs w:val="21"/>
              </w:rPr>
            </w:pPr>
            <w:r>
              <w:rPr>
                <w:rFonts w:hint="eastAsia" w:ascii="Calibri" w:hAnsi="Calibri"/>
                <w:szCs w:val="21"/>
              </w:rPr>
              <w:t xml:space="preserve">未提供不得分。</w:t>
            </w:r>
            <w:r>
              <w:rPr>
                <w:rFonts w:hint="eastAsia" w:ascii="宋体" w:hAnsi="宋体"/>
                <w:szCs w:val="21"/>
              </w:rPr>
            </w:r>
            <w:r/>
          </w:p>
        </w:tc>
        <w:tc>
          <w:tcPr>
            <w:tcW w:w="771" w:type="dxa"/>
            <w:vAlign w:val="center"/>
            <w:textDirection w:val="lrTb"/>
            <w:noWrap w:val="false"/>
          </w:tcPr>
          <w:p>
            <w:pPr>
              <w:pStyle w:val="944"/>
              <w:jc w:val="center"/>
              <w:spacing w:before="0" w:after="0" w:line="300" w:lineRule="exact"/>
              <w:rPr>
                <w:rFonts w:hint="eastAsia" w:hAnsi="宋体" w:cs="宋体"/>
                <w:b w:val="0"/>
                <w:bCs/>
                <w:sz w:val="21"/>
                <w:szCs w:val="21"/>
                <w:u w:val="none"/>
              </w:rPr>
            </w:pPr>
            <w:r>
              <w:rPr>
                <w:rFonts w:hint="eastAsia" w:hAnsi="宋体" w:cs="宋体"/>
                <w:b w:val="0"/>
                <w:bCs/>
                <w:sz w:val="21"/>
                <w:szCs w:val="21"/>
                <w:u w:val="none"/>
              </w:rPr>
              <w:t xml:space="preserve">5</w:t>
            </w:r>
            <w:r>
              <w:rPr>
                <w:rFonts w:hint="eastAsia" w:hAnsi="宋体" w:cs="宋体"/>
                <w:b w:val="0"/>
                <w:bCs/>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942"/>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w:t>
            </w:r>
            <w:r>
              <w:rPr>
                <w:rFonts w:hint="eastAsia" w:ascii="宋体" w:hAnsi="宋体"/>
                <w:b/>
                <w:bCs/>
                <w:szCs w:val="21"/>
              </w:rPr>
              <w:t xml:space="preserve">：</w:t>
            </w:r>
            <w:r>
              <w:rPr>
                <w:rFonts w:hint="eastAsia" w:ascii="宋体" w:hAnsi="宋体"/>
                <w:b/>
                <w:bCs/>
                <w:szCs w:val="21"/>
              </w:rPr>
              <w:t xml:space="preserve">课桌椅</w:t>
            </w:r>
            <w:r>
              <w:rPr>
                <w:rFonts w:hint="eastAsia" w:cs="宋体"/>
                <w:b/>
                <w:bCs/>
                <w:szCs w:val="21"/>
              </w:rPr>
              <w:t xml:space="preserve">（报价明细表序号</w:t>
            </w:r>
            <w:r>
              <w:rPr>
                <w:rFonts w:hint="eastAsia" w:cs="宋体"/>
                <w:b/>
                <w:bCs/>
                <w:szCs w:val="21"/>
              </w:rPr>
              <w:t xml:space="preserve">6</w:t>
            </w:r>
            <w:r>
              <w:rPr>
                <w:rFonts w:hint="eastAsia" w:cs="宋体"/>
                <w:b/>
                <w:bCs/>
                <w:szCs w:val="21"/>
              </w:rPr>
              <w:t xml:space="preserve">）</w:t>
            </w:r>
            <w:r>
              <w:rPr>
                <w:rFonts w:hint="eastAsia" w:ascii="宋体" w:hAnsi="宋体"/>
                <w:b/>
                <w:bCs/>
                <w:szCs w:val="21"/>
              </w:rPr>
              <w:t xml:space="preserve">、</w:t>
            </w:r>
            <w:r>
              <w:rPr>
                <w:rFonts w:hint="eastAsia" w:ascii="宋体" w:hAnsi="宋体"/>
                <w:b/>
                <w:bCs/>
                <w:szCs w:val="21"/>
              </w:rPr>
              <w:t xml:space="preserve">矮柜</w:t>
            </w:r>
            <w:r>
              <w:rPr>
                <w:rFonts w:hint="eastAsia" w:cs="宋体"/>
                <w:b/>
                <w:bCs/>
                <w:szCs w:val="21"/>
              </w:rPr>
              <w:t xml:space="preserve">（报价明细表序号</w:t>
            </w:r>
            <w:r>
              <w:rPr>
                <w:rFonts w:hint="eastAsia" w:cs="宋体"/>
                <w:b/>
                <w:bCs/>
                <w:szCs w:val="21"/>
              </w:rPr>
              <w:t xml:space="preserve">9</w:t>
            </w:r>
            <w:r>
              <w:rPr>
                <w:rFonts w:hint="eastAsia" w:cs="宋体"/>
                <w:b/>
                <w:bCs/>
                <w:szCs w:val="21"/>
              </w:rPr>
              <w:t xml:space="preserve">）</w:t>
            </w:r>
            <w:r>
              <w:rPr>
                <w:rFonts w:hint="eastAsia" w:ascii="宋体" w:hAnsi="宋体"/>
                <w:b/>
                <w:bCs/>
                <w:szCs w:val="21"/>
              </w:rPr>
              <w:t xml:space="preserve">、</w:t>
            </w:r>
            <w:r>
              <w:rPr>
                <w:rFonts w:hint="eastAsia" w:ascii="宋体" w:hAnsi="宋体"/>
                <w:b/>
                <w:bCs/>
                <w:szCs w:val="21"/>
              </w:rPr>
              <w:t xml:space="preserve">凳子</w:t>
            </w:r>
            <w:r>
              <w:rPr>
                <w:rFonts w:hint="eastAsia" w:ascii="宋体" w:hAnsi="宋体"/>
                <w:b/>
                <w:bCs/>
                <w:szCs w:val="21"/>
              </w:rPr>
              <w:t xml:space="preserve">（报价明细表序号</w:t>
            </w:r>
            <w:r>
              <w:rPr>
                <w:rFonts w:hint="eastAsia" w:ascii="宋体" w:hAnsi="宋体"/>
                <w:b/>
                <w:bCs/>
                <w:szCs w:val="21"/>
              </w:rPr>
              <w:t xml:space="preserve">30</w:t>
            </w:r>
            <w:r>
              <w:rPr>
                <w:rFonts w:hint="eastAsia" w:ascii="宋体" w:hAnsi="宋体"/>
                <w:b/>
                <w:bCs/>
                <w:szCs w:val="21"/>
              </w:rPr>
              <w:t xml:space="preserve">）</w:t>
            </w:r>
            <w:r>
              <w:rPr>
                <w:rFonts w:hint="eastAsia" w:ascii="宋体" w:hAnsi="宋体" w:cs="宋体"/>
                <w:b/>
                <w:bCs/>
                <w:szCs w:val="21"/>
              </w:rPr>
              <w:t xml:space="preserve">。未能提供样品、样品不齐全的，本项不得分。</w:t>
            </w:r>
            <w:r>
              <w:rPr>
                <w:rFonts w:ascii="宋体" w:hAnsi="宋体" w:cs="宋体"/>
                <w:szCs w:val="21"/>
              </w:rPr>
            </w:r>
            <w:r/>
          </w:p>
        </w:tc>
      </w:tr>
      <w:tr>
        <w:trPr>
          <w:cantSplit/>
          <w:trHeight w:val="1191"/>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5</w:t>
            </w:r>
            <w:r>
              <w:rPr>
                <w:rFonts w:hint="eastAsia" w:ascii="宋体" w:hAnsi="宋体" w:cs="宋体"/>
                <w:szCs w:val="21"/>
              </w:rPr>
              <w:t xml:space="preserve">实物样品的主辅材料、五金配件完全满足或优于采购需求的得</w:t>
            </w:r>
            <w:r>
              <w:rPr>
                <w:rFonts w:hint="eastAsia" w:ascii="宋体" w:hAnsi="宋体" w:cs="宋体"/>
                <w:szCs w:val="21"/>
              </w:rPr>
              <w:t xml:space="preserve">6</w:t>
            </w:r>
            <w:r>
              <w:rPr>
                <w:rFonts w:hint="eastAsia" w:ascii="宋体" w:hAnsi="宋体" w:cs="宋体"/>
                <w:szCs w:val="21"/>
              </w:rPr>
              <w:t xml:space="preserve">分；主辅材料、五金配件基本符合采购需求的得</w:t>
            </w:r>
            <w:r>
              <w:rPr>
                <w:rFonts w:hint="eastAsia" w:ascii="宋体" w:hAnsi="宋体" w:cs="宋体"/>
                <w:szCs w:val="21"/>
              </w:rPr>
              <w:t xml:space="preserve">4</w:t>
            </w:r>
            <w:r>
              <w:rPr>
                <w:rFonts w:hint="eastAsia" w:ascii="宋体" w:hAnsi="宋体" w:cs="宋体"/>
                <w:szCs w:val="21"/>
              </w:rPr>
              <w:t xml:space="preserve">分；主辅材料、五金配件与采购需求差异较大的得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088"/>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6</w:t>
            </w:r>
            <w:r>
              <w:rPr>
                <w:rFonts w:hint="eastAsia" w:ascii="宋体" w:hAnsi="宋体" w:cs="宋体"/>
                <w:szCs w:val="21"/>
              </w:rPr>
              <w:t xml:space="preserve">实物样品工艺精细、结构结实耐用、完全满足</w:t>
            </w:r>
            <w:r>
              <w:rPr>
                <w:rFonts w:hint="eastAsia" w:ascii="宋体" w:hAnsi="宋体" w:cs="宋体"/>
                <w:szCs w:val="21"/>
              </w:rPr>
              <w:t xml:space="preserve">或优于采购需求的得</w:t>
            </w:r>
            <w:r>
              <w:rPr>
                <w:rFonts w:hint="eastAsia" w:ascii="宋体" w:hAnsi="宋体" w:cs="宋体"/>
                <w:szCs w:val="21"/>
              </w:rPr>
              <w:t xml:space="preserve">6</w:t>
            </w:r>
            <w:r>
              <w:rPr>
                <w:rFonts w:hint="eastAsia" w:ascii="宋体" w:hAnsi="宋体" w:cs="宋体"/>
                <w:szCs w:val="21"/>
              </w:rPr>
              <w:t xml:space="preserve">分；工艺、结构基本符合采购需求的得</w:t>
            </w:r>
            <w:r>
              <w:rPr>
                <w:rFonts w:hint="eastAsia" w:ascii="宋体" w:hAnsi="宋体" w:cs="宋体"/>
                <w:szCs w:val="21"/>
              </w:rPr>
              <w:t xml:space="preserve">4</w:t>
            </w:r>
            <w:r>
              <w:rPr>
                <w:rFonts w:hint="eastAsia" w:ascii="宋体" w:hAnsi="宋体" w:cs="宋体"/>
                <w:szCs w:val="21"/>
              </w:rPr>
              <w:t xml:space="preserve">分；工艺、结构与采购需求</w:t>
            </w:r>
            <w:r>
              <w:rPr>
                <w:rFonts w:hint="eastAsia" w:ascii="宋体" w:hAnsi="宋体" w:cs="宋体"/>
                <w:szCs w:val="21"/>
              </w:rPr>
              <w:t xml:space="preserve">差异较大的得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bCs/>
                <w:sz w:val="18"/>
                <w:szCs w:val="18"/>
              </w:rPr>
              <w:t xml:space="preserve"> </w:t>
            </w:r>
            <w:r>
              <w:rPr>
                <w:rFonts w:hint="eastAsia" w:ascii="宋体" w:hAnsi="宋体" w:cs="宋体"/>
                <w:szCs w:val="21"/>
              </w:rPr>
            </w:r>
            <w:r/>
          </w:p>
        </w:tc>
        <w:tc>
          <w:tcPr>
            <w:tcW w:w="771" w:type="dxa"/>
            <w:vAlign w:val="center"/>
            <w:textDirection w:val="lrTb"/>
            <w:noWrap w:val="false"/>
          </w:tcPr>
          <w:p>
            <w:pPr>
              <w:pStyle w:val="942"/>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218"/>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cs="宋体"/>
                <w:bCs/>
                <w:sz w:val="18"/>
                <w:szCs w:val="18"/>
              </w:rPr>
            </w:pPr>
            <w:r>
              <w:rPr>
                <w:rFonts w:hint="eastAsia" w:ascii="宋体" w:hAnsi="宋体"/>
                <w:szCs w:val="21"/>
              </w:rPr>
              <w:t xml:space="preserve">2.</w:t>
            </w:r>
            <w:r>
              <w:rPr>
                <w:rFonts w:hint="eastAsia" w:ascii="宋体" w:hAnsi="宋体"/>
                <w:szCs w:val="21"/>
              </w:rPr>
              <w:t xml:space="preserve">7</w:t>
            </w:r>
            <w:r>
              <w:rPr>
                <w:rFonts w:hint="eastAsia" w:ascii="宋体" w:hAnsi="宋体" w:cs="宋体"/>
                <w:szCs w:val="21"/>
              </w:rPr>
              <w:t xml:space="preserve">实物样品结构设计合理、规格尺寸完全满足或优于技术参数要求的得</w:t>
            </w:r>
            <w:r>
              <w:rPr>
                <w:rFonts w:hint="eastAsia" w:ascii="宋体" w:hAnsi="宋体" w:cs="宋体"/>
                <w:szCs w:val="21"/>
              </w:rPr>
              <w:t xml:space="preserve">6</w:t>
            </w:r>
            <w:r>
              <w:rPr>
                <w:rFonts w:hint="eastAsia" w:ascii="宋体" w:hAnsi="宋体" w:cs="宋体"/>
                <w:szCs w:val="21"/>
              </w:rPr>
              <w:t xml:space="preserve">分；结构设计较合理、规格尺寸部分基本满足采购需求技术参数要求的得</w:t>
            </w:r>
            <w:r>
              <w:rPr>
                <w:rFonts w:hint="eastAsia" w:ascii="宋体" w:hAnsi="宋体" w:cs="宋体"/>
                <w:szCs w:val="21"/>
              </w:rPr>
              <w:t xml:space="preserve">4</w:t>
            </w:r>
            <w:r>
              <w:rPr>
                <w:rFonts w:hint="eastAsia" w:ascii="宋体" w:hAnsi="宋体" w:cs="宋体"/>
                <w:szCs w:val="21"/>
              </w:rPr>
              <w:t xml:space="preserve">分；结构设计一般、规格尺寸与采购需求技术参数差异较大的得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bCs/>
                <w:sz w:val="18"/>
                <w:szCs w:val="18"/>
              </w:rPr>
            </w:r>
            <w:r/>
          </w:p>
        </w:tc>
        <w:tc>
          <w:tcPr>
            <w:tcW w:w="771" w:type="dxa"/>
            <w:vAlign w:val="center"/>
            <w:textDirection w:val="lrTb"/>
            <w:noWrap w:val="false"/>
          </w:tcPr>
          <w:p>
            <w:pPr>
              <w:pStyle w:val="942"/>
              <w:jc w:val="center"/>
              <w:spacing w:line="276"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350"/>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8</w:t>
            </w:r>
            <w:r>
              <w:rPr>
                <w:rFonts w:hint="eastAsia" w:ascii="宋体" w:hAnsi="宋体" w:cs="宋体"/>
                <w:szCs w:val="21"/>
              </w:rPr>
              <w:t xml:space="preserve">实物样品使用功能完全满足或优于采购需求、样品无异味的得</w:t>
            </w:r>
            <w:r>
              <w:rPr>
                <w:rFonts w:hint="eastAsia" w:ascii="宋体" w:hAnsi="宋体" w:cs="宋体"/>
                <w:szCs w:val="21"/>
              </w:rPr>
              <w:t xml:space="preserve">6</w:t>
            </w:r>
            <w:r>
              <w:rPr>
                <w:rFonts w:hint="eastAsia" w:ascii="宋体" w:hAnsi="宋体" w:cs="宋体"/>
                <w:szCs w:val="21"/>
              </w:rPr>
              <w:t xml:space="preserve">分；使用功能基本满足采购需求、样品稍有异味的得</w:t>
            </w:r>
            <w:r>
              <w:rPr>
                <w:rFonts w:hint="eastAsia" w:ascii="宋体" w:hAnsi="宋体" w:cs="宋体"/>
                <w:szCs w:val="21"/>
              </w:rPr>
              <w:t xml:space="preserve">4</w:t>
            </w:r>
            <w:r>
              <w:rPr>
                <w:rFonts w:hint="eastAsia" w:ascii="宋体" w:hAnsi="宋体" w:cs="宋体"/>
                <w:szCs w:val="21"/>
              </w:rPr>
              <w:t xml:space="preserve">分；使用功能与采购需求差异较大、样品有异味的得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942"/>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942"/>
              <w:jc w:val="center"/>
              <w:spacing w:line="3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26</w:t>
            </w:r>
            <w:r>
              <w:rPr>
                <w:rFonts w:hint="eastAsia" w:ascii="宋体" w:hAnsi="宋体" w:cs="宋体"/>
                <w:szCs w:val="21"/>
              </w:rPr>
              <w:t xml:space="preserve">分）</w:t>
            </w: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szCs w:val="21"/>
              </w:rPr>
              <w:t xml:space="preserve">3.1</w:t>
            </w:r>
            <w:r>
              <w:rPr>
                <w:rFonts w:hint="eastAsia" w:ascii="宋体" w:hAnsi="宋体" w:cs="宋体"/>
                <w:szCs w:val="21"/>
              </w:rPr>
              <w:t xml:space="preserve">投标人近三年（自2023年</w:t>
            </w:r>
            <w:r>
              <w:rPr>
                <w:rFonts w:hint="eastAsia" w:ascii="宋体" w:hAnsi="宋体" w:cs="宋体"/>
                <w:szCs w:val="21"/>
              </w:rPr>
              <w:t xml:space="preserve">5</w:t>
            </w:r>
            <w:r>
              <w:rPr>
                <w:rFonts w:hint="eastAsia" w:ascii="宋体" w:hAnsi="宋体" w:cs="宋体"/>
                <w:szCs w:val="21"/>
              </w:rPr>
              <w:t xml:space="preserve">月1日</w:t>
            </w:r>
            <w:r>
              <w:rPr>
                <w:rFonts w:hint="eastAsia" w:cs="宋体"/>
                <w:szCs w:val="21"/>
              </w:rPr>
              <w:t xml:space="preserve">-至今</w:t>
            </w:r>
            <w:r>
              <w:rPr>
                <w:rFonts w:hint="eastAsia" w:ascii="宋体" w:hAnsi="宋体" w:cs="宋体"/>
                <w:szCs w:val="21"/>
              </w:rPr>
              <w:t xml:space="preserve">）承接过的家具项目业绩，有一个得1</w:t>
            </w:r>
            <w:r>
              <w:rPr>
                <w:rFonts w:hint="eastAsia" w:ascii="宋体" w:hAnsi="宋体" w:cs="宋体"/>
                <w:szCs w:val="21"/>
              </w:rPr>
              <w:t xml:space="preserve">分，最高得</w:t>
            </w:r>
            <w:r>
              <w:rPr>
                <w:rFonts w:hint="eastAsia" w:ascii="宋体" w:hAnsi="宋体" w:cs="宋体"/>
                <w:szCs w:val="21"/>
              </w:rPr>
              <w:t xml:space="preserve">5</w:t>
            </w:r>
            <w:r>
              <w:rPr>
                <w:rFonts w:hint="eastAsia" w:ascii="宋体" w:hAnsi="宋体" w:cs="宋体"/>
                <w:szCs w:val="21"/>
              </w:rPr>
              <w:t xml:space="preserve">分。</w:t>
            </w:r>
            <w:r>
              <w:rPr>
                <w:rFonts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2"/>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942"/>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投标人或所投产品制造商具有质量管理体系认证证书、环境管理体系认证证书、职业健康安全管理体系认证证书，有一类得1分，最高得3分。</w:t>
            </w:r>
            <w:r>
              <w:rPr>
                <w:rFonts w:ascii="宋体" w:hAnsi="宋体"/>
                <w:szCs w:val="21"/>
              </w:rPr>
            </w:r>
            <w:r/>
          </w:p>
        </w:tc>
        <w:tc>
          <w:tcPr>
            <w:tcW w:w="771" w:type="dxa"/>
            <w:vAlign w:val="center"/>
            <w:textDirection w:val="lrTb"/>
            <w:noWrap w:val="false"/>
          </w:tcPr>
          <w:p>
            <w:pPr>
              <w:pStyle w:val="944"/>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942"/>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2"/>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3.3投标人或所投产品制造商具有有效的中国环境标志产品认证证书（十环），有一</w:t>
            </w:r>
            <w:r>
              <w:rPr>
                <w:rFonts w:hint="eastAsia" w:ascii="宋体" w:hAnsi="宋体" w:cs="宋体"/>
                <w:szCs w:val="21"/>
                <w:lang w:bidi="ar"/>
              </w:rPr>
              <w:t xml:space="preserve">份</w:t>
            </w:r>
            <w:r>
              <w:rPr>
                <w:rFonts w:hint="eastAsia" w:ascii="宋体" w:hAnsi="宋体" w:cs="宋体"/>
                <w:szCs w:val="21"/>
                <w:lang w:bidi="ar"/>
              </w:rPr>
              <w:t xml:space="preserve">得</w:t>
            </w:r>
            <w:r>
              <w:rPr>
                <w:rFonts w:hint="eastAsia" w:ascii="宋体" w:hAnsi="宋体" w:cs="宋体"/>
                <w:szCs w:val="21"/>
                <w:lang w:bidi="ar"/>
              </w:rPr>
              <w:t xml:space="preserve">1</w:t>
            </w:r>
            <w:r>
              <w:rPr>
                <w:rFonts w:hint="eastAsia" w:ascii="宋体" w:hAnsi="宋体" w:cs="宋体"/>
                <w:szCs w:val="21"/>
                <w:lang w:bidi="ar"/>
              </w:rPr>
              <w:t xml:space="preserve">分，最高得</w:t>
            </w:r>
            <w:r>
              <w:rPr>
                <w:rFonts w:hint="eastAsia" w:ascii="宋体" w:hAnsi="宋体" w:cs="宋体"/>
                <w:szCs w:val="21"/>
                <w:lang w:bidi="ar"/>
              </w:rPr>
              <w:t xml:space="preserve">3</w:t>
            </w:r>
            <w:r>
              <w:rPr>
                <w:rFonts w:hint="eastAsia" w:ascii="宋体" w:hAnsi="宋体" w:cs="宋体"/>
                <w:szCs w:val="21"/>
                <w:lang w:bidi="ar"/>
              </w:rPr>
              <w:t xml:space="preserve">分。</w:t>
            </w:r>
            <w:r>
              <w:rPr>
                <w:rFonts w:ascii="宋体" w:hAnsi="宋体" w:cs="宋体"/>
                <w:szCs w:val="21"/>
                <w:lang w:bidi="ar"/>
              </w:rPr>
            </w:r>
            <w:r/>
          </w:p>
        </w:tc>
        <w:tc>
          <w:tcPr>
            <w:tcW w:w="771" w:type="dxa"/>
            <w:vAlign w:val="center"/>
            <w:textDirection w:val="lrTb"/>
            <w:noWrap w:val="false"/>
          </w:tcPr>
          <w:p>
            <w:pPr>
              <w:pStyle w:val="942"/>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985"/>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w:t>
            </w:r>
            <w:r>
              <w:rPr>
                <w:rFonts w:hint="eastAsia" w:cs="Times New Roman"/>
                <w:sz w:val="21"/>
                <w:szCs w:val="21"/>
              </w:rPr>
              <w:t xml:space="preserve">投标人为经销商则须提供</w:t>
            </w:r>
            <w:r>
              <w:rPr>
                <w:rFonts w:hint="eastAsia" w:cs="Times New Roman"/>
                <w:sz w:val="21"/>
                <w:szCs w:val="21"/>
              </w:rPr>
              <w:t xml:space="preserve">所投产品制造商的授权证明。</w:t>
            </w:r>
            <w:r>
              <w:rPr>
                <w:rFonts w:hint="eastAsia" w:cs="Times New Roman"/>
                <w:sz w:val="21"/>
                <w:szCs w:val="21"/>
              </w:rPr>
            </w:r>
            <w:r/>
          </w:p>
        </w:tc>
      </w:tr>
      <w:tr>
        <w:trPr>
          <w:cantSplit/>
          <w:trHeight w:val="692"/>
        </w:trPr>
        <w:tc>
          <w:tcPr>
            <w:tcW w:w="993" w:type="dxa"/>
            <w:vAlign w:val="center"/>
            <w:vMerge w:val="continue"/>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2"/>
              <w:jc w:val="left"/>
              <w:spacing w:line="276" w:lineRule="exact"/>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4</w:t>
            </w:r>
            <w:r>
              <w:rPr>
                <w:rFonts w:hint="eastAsia" w:ascii="宋体" w:hAnsi="宋体" w:cs="宋体"/>
                <w:szCs w:val="21"/>
                <w:lang w:bidi="ar"/>
              </w:rPr>
              <w:t xml:space="preserve">投标人或所投产品制造商具有有效的中国环保认证产品认证证书（CQC）），有一</w:t>
            </w:r>
            <w:r>
              <w:rPr>
                <w:rFonts w:hint="eastAsia" w:ascii="宋体" w:hAnsi="宋体" w:cs="宋体"/>
                <w:szCs w:val="21"/>
                <w:lang w:bidi="ar"/>
              </w:rPr>
              <w:t xml:space="preserve">份</w:t>
            </w:r>
            <w:r>
              <w:rPr>
                <w:rFonts w:hint="eastAsia" w:ascii="宋体" w:hAnsi="宋体" w:cs="宋体"/>
                <w:szCs w:val="21"/>
                <w:lang w:bidi="ar"/>
              </w:rPr>
              <w:t xml:space="preserve">得</w:t>
            </w:r>
            <w:r>
              <w:rPr>
                <w:rFonts w:hint="eastAsia" w:ascii="宋体" w:hAnsi="宋体" w:cs="宋体"/>
                <w:szCs w:val="21"/>
                <w:lang w:bidi="ar"/>
              </w:rPr>
              <w:t xml:space="preserve">1</w:t>
            </w:r>
            <w:r>
              <w:rPr>
                <w:rFonts w:hint="eastAsia" w:ascii="宋体" w:hAnsi="宋体" w:cs="宋体"/>
                <w:szCs w:val="21"/>
                <w:lang w:bidi="ar"/>
              </w:rPr>
              <w:t xml:space="preserve">分，最高得</w:t>
            </w:r>
            <w:r>
              <w:rPr>
                <w:rFonts w:hint="eastAsia" w:ascii="宋体" w:hAnsi="宋体" w:cs="宋体"/>
                <w:szCs w:val="21"/>
                <w:lang w:bidi="ar"/>
              </w:rPr>
              <w:t xml:space="preserve">3</w:t>
            </w:r>
            <w:r>
              <w:rPr>
                <w:rFonts w:hint="eastAsia" w:ascii="宋体" w:hAnsi="宋体" w:cs="宋体"/>
                <w:szCs w:val="21"/>
                <w:lang w:bidi="ar"/>
              </w:rPr>
              <w:t xml:space="preserve">分。</w:t>
            </w:r>
            <w:r>
              <w:rPr>
                <w:rFonts w:ascii="宋体" w:hAnsi="宋体" w:cs="宋体"/>
                <w:szCs w:val="21"/>
                <w:lang w:bidi="ar"/>
              </w:rPr>
            </w:r>
            <w:r/>
          </w:p>
        </w:tc>
        <w:tc>
          <w:tcPr>
            <w:tcW w:w="771" w:type="dxa"/>
            <w:vAlign w:val="center"/>
            <w:textDirection w:val="lrTb"/>
            <w:noWrap w:val="false"/>
          </w:tcPr>
          <w:p>
            <w:pPr>
              <w:pStyle w:val="942"/>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985"/>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t xml:space="preserve">5</w:t>
            </w:r>
            <w:r>
              <w:rPr>
                <w:rFonts w:hint="eastAsia" w:ascii="宋体" w:hAnsi="宋体"/>
                <w:szCs w:val="21"/>
              </w:rPr>
              <w:t xml:space="preserve">承诺质保期在采购文件要求（3年质保）的基础上，每延长一年得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942"/>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985"/>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rPr>
            </w:pPr>
            <w:r>
              <w:rPr>
                <w:rFonts w:hint="eastAsia" w:ascii="宋体" w:hAnsi="宋体"/>
              </w:rPr>
              <w:t xml:space="preserve">3.</w:t>
            </w:r>
            <w:r>
              <w:rPr>
                <w:rFonts w:hint="eastAsia" w:ascii="宋体" w:hAnsi="宋体"/>
              </w:rPr>
              <w:t xml:space="preserve">6</w:t>
            </w:r>
            <w:r>
              <w:rPr>
                <w:rFonts w:hint="eastAsia" w:ascii="宋体" w:hAnsi="宋体"/>
                <w:szCs w:val="21"/>
              </w:rPr>
              <w:t xml:space="preserve">投标人或所投产品制造商提供所投产品中用到的基</w:t>
            </w:r>
            <w:r>
              <w:rPr>
                <w:rFonts w:hint="eastAsia" w:ascii="宋体" w:hAnsi="宋体"/>
                <w:szCs w:val="21"/>
              </w:rPr>
              <w:t xml:space="preserve">材的检测报告：</w:t>
            </w:r>
            <w:r>
              <w:rPr>
                <w:rFonts w:hint="eastAsia" w:ascii="宋体" w:hAnsi="宋体"/>
                <w:b/>
                <w:bCs/>
              </w:rPr>
              <w:t xml:space="preserve">三聚氰胺饰面多层板</w:t>
            </w:r>
            <w:r>
              <w:rPr>
                <w:rFonts w:hint="eastAsia" w:ascii="宋体" w:hAnsi="宋体"/>
                <w:szCs w:val="21"/>
              </w:rPr>
              <w:t xml:space="preserve">符合以下要求：                </w:t>
            </w:r>
            <w:r>
              <w:rPr>
                <w:rFonts w:hint="eastAsia" w:ascii="宋体" w:hAnsi="宋体"/>
                <w:szCs w:val="21"/>
              </w:rPr>
              <w:t xml:space="preserve">     </w:t>
            </w:r>
            <w:r>
              <w:rPr>
                <w:rFonts w:hint="eastAsia" w:ascii="宋体" w:hAnsi="宋体" w:cs="宋体"/>
                <w:szCs w:val="21"/>
              </w:rPr>
              <w:t xml:space="preserve">依据 GB/</w:t>
            </w:r>
            <w:r>
              <w:rPr>
                <w:rFonts w:hint="eastAsia" w:ascii="宋体" w:hAnsi="宋体" w:cs="宋体"/>
                <w:szCs w:val="21"/>
              </w:rPr>
              <w:t xml:space="preserve">T 34722-20</w:t>
            </w:r>
            <w:r>
              <w:rPr>
                <w:rFonts w:hint="eastAsia" w:ascii="宋体" w:hAnsi="宋体" w:cs="宋体"/>
                <w:szCs w:val="21"/>
              </w:rPr>
              <w:t xml:space="preserve">25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理化性能：表面胶合强度， 表面耐划痕</w:t>
            </w:r>
            <w:r>
              <w:rPr>
                <w:rFonts w:hint="eastAsia" w:ascii="宋体" w:hAnsi="宋体"/>
                <w:szCs w:val="21"/>
              </w:rPr>
              <w:t xml:space="preserve">、</w:t>
            </w:r>
            <w:r>
              <w:rPr>
                <w:rFonts w:hint="eastAsia" w:ascii="宋体" w:hAnsi="宋体"/>
                <w:szCs w:val="21"/>
              </w:rPr>
              <w:t xml:space="preserve">表面耐磨，表面耐龟裂，耐光色牢度。                                      </w:t>
            </w:r>
            <w:r>
              <w:rPr>
                <w:rFonts w:hint="eastAsia" w:ascii="宋体" w:hAnsi="宋体" w:cs="宋体"/>
                <w:szCs w:val="21"/>
              </w:rPr>
              <w:t xml:space="preserve">依据</w:t>
            </w:r>
            <w:r>
              <w:rPr>
                <w:rFonts w:hint="eastAsia" w:ascii="宋体" w:hAnsi="宋体"/>
                <w:szCs w:val="21"/>
              </w:rPr>
              <w:t xml:space="preserve"> GB/T35601-</w:t>
            </w:r>
            <w:r>
              <w:rPr>
                <w:rFonts w:hint="eastAsia" w:ascii="宋体" w:hAnsi="宋体"/>
                <w:szCs w:val="21"/>
              </w:rPr>
              <w:t xml:space="preserve">2024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品质属性：甲醛释放</w:t>
            </w:r>
            <w:r>
              <w:rPr>
                <w:rFonts w:hint="eastAsia" w:ascii="宋体" w:hAnsi="宋体"/>
                <w:szCs w:val="21"/>
              </w:rPr>
              <w:t xml:space="preserve">限</w:t>
            </w:r>
            <w:r>
              <w:rPr>
                <w:rFonts w:hint="eastAsia" w:ascii="宋体" w:hAnsi="宋体"/>
                <w:szCs w:val="21"/>
              </w:rPr>
              <w:t xml:space="preserve">量。                                          </w:t>
            </w:r>
            <w:r>
              <w:rPr>
                <w:rFonts w:hint="eastAsia" w:ascii="宋体" w:hAnsi="宋体" w:cs="宋体"/>
                <w:szCs w:val="21"/>
              </w:rPr>
              <w:t xml:space="preserve">全部满足要</w:t>
            </w:r>
            <w:r>
              <w:rPr>
                <w:rFonts w:hint="eastAsia" w:ascii="宋体" w:hAnsi="宋体" w:cs="宋体"/>
                <w:szCs w:val="21"/>
              </w:rPr>
              <w:t xml:space="preserve">求并合格的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rPr>
            </w:r>
            <w:r/>
          </w:p>
        </w:tc>
        <w:tc>
          <w:tcPr>
            <w:tcW w:w="771" w:type="dxa"/>
            <w:vAlign w:val="center"/>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restart"/>
            <w:textDirection w:val="lrTb"/>
            <w:noWrap w:val="false"/>
          </w:tcPr>
          <w:p>
            <w:pPr>
              <w:pStyle w:val="942"/>
              <w:jc w:val="left"/>
              <w:spacing w:line="300" w:lineRule="exact"/>
              <w:widowControl/>
              <w:rPr>
                <w:rFonts w:ascii="Calibri" w:hAnsi="Calibri"/>
                <w:szCs w:val="21"/>
              </w:rPr>
            </w:pPr>
            <w:r>
              <w:rPr>
                <w:rFonts w:hint="eastAsia" w:ascii="Calibri" w:hAnsi="Calibri"/>
                <w:szCs w:val="21"/>
              </w:rPr>
              <w:t xml:space="preserve">1、提供近两年（从开标当日往前推算）国家认可的检测机构出具的合格的检测报告（具有CMA标识），检测报告中产品材质须与本次投标产品材质一致。</w:t>
            </w:r>
            <w:r>
              <w:rPr>
                <w:rFonts w:ascii="Calibri" w:hAnsi="Calibri"/>
                <w:szCs w:val="21"/>
              </w:rPr>
            </w:r>
            <w:r/>
          </w:p>
          <w:p>
            <w:pPr>
              <w:pStyle w:val="942"/>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942"/>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szCs w:val="21"/>
              </w:rPr>
            </w:pPr>
            <w:r>
              <w:rPr>
                <w:rFonts w:hint="eastAsia" w:ascii="宋体" w:hAnsi="宋体" w:cs="宋体"/>
                <w:szCs w:val="21"/>
              </w:rPr>
              <w:t xml:space="preserve">3.</w:t>
            </w:r>
            <w:r>
              <w:rPr>
                <w:rFonts w:hint="eastAsia" w:ascii="宋体" w:hAnsi="宋体" w:cs="宋体"/>
                <w:szCs w:val="21"/>
              </w:rPr>
              <w:t xml:space="preserve">7</w:t>
            </w:r>
            <w:r>
              <w:rPr>
                <w:rFonts w:hint="eastAsia" w:ascii="宋体" w:hAnsi="宋体"/>
                <w:szCs w:val="21"/>
              </w:rPr>
              <w:t xml:space="preserve">投标人或所投产品制造商提供所投产品中用到的基材的检测报告：</w:t>
            </w:r>
            <w:r>
              <w:rPr>
                <w:rFonts w:hint="eastAsia" w:ascii="宋体" w:hAnsi="宋体"/>
                <w:b/>
                <w:bCs/>
              </w:rPr>
              <w:t xml:space="preserve">PVC封边条</w:t>
            </w:r>
            <w:r>
              <w:rPr>
                <w:rFonts w:hint="eastAsia" w:ascii="宋体" w:hAnsi="宋体"/>
                <w:szCs w:val="21"/>
              </w:rPr>
              <w:t xml:space="preserve">符合以下要求：     </w:t>
            </w:r>
            <w:r>
              <w:rPr>
                <w:rFonts w:hint="eastAsia" w:ascii="宋体" w:hAnsi="宋体"/>
                <w:szCs w:val="21"/>
              </w:rPr>
              <w:t xml:space="preserve">                </w:t>
            </w:r>
            <w:r>
              <w:rPr>
                <w:rFonts w:hint="eastAsia" w:ascii="宋体" w:hAnsi="宋体" w:cs="宋体"/>
                <w:szCs w:val="21"/>
              </w:rPr>
              <w:t xml:space="preserve">依据 </w:t>
            </w:r>
            <w:bookmarkStart w:id="299" w:name="OLE_LINK37"/>
            <w:r>
              <w:rPr>
                <w:rFonts w:hint="eastAsia" w:ascii="宋体" w:hAnsi="宋体" w:cs="宋体"/>
                <w:szCs w:val="21"/>
              </w:rPr>
              <w:t xml:space="preserve">QB/T4463-20</w:t>
            </w:r>
            <w:r>
              <w:rPr>
                <w:rFonts w:hint="eastAsia" w:ascii="宋体" w:hAnsi="宋体" w:cs="宋体"/>
                <w:szCs w:val="21"/>
              </w:rPr>
              <w:t xml:space="preserve">25</w:t>
            </w:r>
            <w:bookmarkEnd w:id="299"/>
            <w:r>
              <w:rPr>
                <w:rFonts w:hint="eastAsia" w:ascii="宋体" w:hAnsi="宋体" w:cs="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w:t>
            </w:r>
            <w:r>
              <w:rPr>
                <w:rFonts w:hint="eastAsia" w:ascii="宋体" w:hAnsi="宋体"/>
                <w:szCs w:val="21"/>
              </w:rPr>
              <w:t xml:space="preserve">理化性能</w:t>
            </w:r>
            <w:r>
              <w:rPr>
                <w:rFonts w:hint="eastAsia" w:ascii="宋体" w:hAnsi="宋体"/>
                <w:szCs w:val="21"/>
              </w:rPr>
              <w:t xml:space="preserve">：</w:t>
            </w:r>
            <w:r>
              <w:rPr>
                <w:rFonts w:hint="eastAsia" w:ascii="宋体" w:hAnsi="宋体"/>
                <w:szCs w:val="21"/>
              </w:rPr>
              <w:t xml:space="preserve">耐干热性、耐磨性。</w:t>
            </w:r>
            <w:r>
              <w:rPr>
                <w:rFonts w:hint="eastAsia" w:ascii="宋体" w:hAnsi="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②</w:t>
            </w:r>
            <w:r>
              <w:rPr>
                <w:rFonts w:hint="eastAsia" w:ascii="宋体" w:hAnsi="宋体" w:cs="宋体"/>
                <w:szCs w:val="21"/>
              </w:rPr>
              <w:t xml:space="preserve">有害物质限量：</w:t>
            </w:r>
            <w:r>
              <w:rPr>
                <w:rFonts w:hint="eastAsia" w:ascii="宋体" w:hAnsi="宋体"/>
                <w:szCs w:val="21"/>
              </w:rPr>
              <w:t xml:space="preserve">甲醛释放量、可迁移元素</w:t>
            </w:r>
            <w:r>
              <w:rPr>
                <w:rFonts w:hint="eastAsia" w:ascii="宋体" w:hAnsi="宋体"/>
                <w:szCs w:val="21"/>
              </w:rPr>
              <w:t xml:space="preserve">。</w:t>
            </w: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                                                               </w:t>
            </w:r>
            <w:r>
              <w:rPr>
                <w:rFonts w:hint="eastAsia" w:ascii="宋体" w:hAnsi="宋体" w:cs="宋体"/>
                <w:szCs w:val="21"/>
              </w:rPr>
              <w:t xml:space="preserve">全部满足要求</w:t>
            </w:r>
            <w:r>
              <w:rPr>
                <w:rFonts w:hint="eastAsia" w:ascii="宋体" w:hAnsi="宋体" w:cs="宋体"/>
                <w:szCs w:val="21"/>
              </w:rPr>
              <w:t xml:space="preserve">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942"/>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投标人或所投产品制</w:t>
            </w:r>
            <w:r>
              <w:rPr>
                <w:rFonts w:hint="eastAsia" w:ascii="宋体" w:hAnsi="宋体" w:cs="宋体"/>
                <w:szCs w:val="21"/>
              </w:rPr>
              <w:t xml:space="preserve">造商提供所投产品的检测报告：</w:t>
            </w:r>
            <w:r>
              <w:rPr>
                <w:rFonts w:hint="eastAsia" w:ascii="宋体" w:hAnsi="宋体" w:cs="宋体"/>
                <w:b/>
                <w:bCs/>
                <w:szCs w:val="21"/>
              </w:rPr>
              <w:t xml:space="preserve">办公桌</w:t>
            </w:r>
            <w:r>
              <w:rPr>
                <w:rFonts w:hint="eastAsia" w:ascii="宋体" w:hAnsi="宋体" w:cs="宋体"/>
                <w:b/>
                <w:bCs/>
                <w:szCs w:val="21"/>
              </w:rPr>
              <w:t xml:space="preserve">3</w:t>
            </w:r>
            <w:r>
              <w:rPr>
                <w:rFonts w:hint="eastAsia" w:cs="宋体"/>
                <w:b/>
                <w:bCs/>
                <w:szCs w:val="21"/>
              </w:rPr>
              <w:t xml:space="preserve">（报价明细表序号</w:t>
            </w:r>
            <w:r>
              <w:rPr>
                <w:rFonts w:hint="eastAsia" w:cs="宋体"/>
                <w:b/>
                <w:bCs/>
                <w:szCs w:val="21"/>
              </w:rPr>
              <w:t xml:space="preserve">3</w:t>
            </w:r>
            <w:r>
              <w:rPr>
                <w:rFonts w:hint="eastAsia" w:cs="宋体"/>
                <w:b/>
                <w:bCs/>
                <w:szCs w:val="21"/>
              </w:rPr>
              <w:t xml:space="preserve">）</w:t>
            </w:r>
            <w:r>
              <w:rPr>
                <w:rFonts w:hint="eastAsia" w:ascii="宋体" w:hAnsi="宋体" w:cs="宋体"/>
                <w:szCs w:val="21"/>
              </w:rPr>
              <w:t xml:space="preserve">符合以下</w:t>
            </w:r>
            <w:r>
              <w:rPr>
                <w:rFonts w:hint="eastAsia" w:ascii="宋体" w:hAnsi="宋体" w:cs="宋体"/>
                <w:szCs w:val="21"/>
              </w:rPr>
              <w:t xml:space="preserve">要求：</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依据 GB/T3324-2024                                 </w:t>
            </w:r>
            <w:r>
              <w:rPr>
                <w:rFonts w:hint="eastAsia" w:ascii="宋体" w:hAnsi="宋体" w:cs="宋体"/>
                <w:szCs w:val="21"/>
              </w:rPr>
              <w:t xml:space="preserve">检测内容：</w:t>
            </w:r>
            <w:r>
              <w:rPr>
                <w:rFonts w:hint="eastAsia" w:ascii="宋体" w:hAnsi="宋体" w:cs="宋体"/>
                <w:szCs w:val="21"/>
              </w:rPr>
              <w:t xml:space="preserve">①主要尺寸及其偏差：桌类主要尺寸</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②外观要求：软硬质覆面人造板，木工要求，五金件。   </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③ 结构安全性                                         ④ 木制件表面理化性</w:t>
            </w:r>
            <w:r>
              <w:rPr>
                <w:rFonts w:hint="eastAsia" w:ascii="宋体" w:hAnsi="宋体" w:cs="宋体"/>
                <w:szCs w:val="21"/>
              </w:rPr>
              <w:t xml:space="preserve">能：软、硬质覆面。            </w:t>
            </w:r>
            <w:r>
              <w:rPr>
                <w:rFonts w:hint="eastAsia" w:ascii="宋体" w:hAnsi="宋体" w:cs="宋体"/>
                <w:szCs w:val="21"/>
              </w:rPr>
              <w:t xml:space="preserve">           </w:t>
            </w:r>
            <w:r>
              <w:rPr>
                <w:rFonts w:hint="eastAsia" w:ascii="宋体" w:hAnsi="宋体" w:cs="宋体"/>
                <w:szCs w:val="21"/>
              </w:rPr>
              <w:t xml:space="preserve">                 ⑤ 力学性能：桌类强度和耐久性。                                             依据 GB/T35607-2024</w:t>
            </w:r>
            <w:r>
              <w:rPr>
                <w:rFonts w:hint="eastAsia" w:ascii="宋体" w:hAnsi="宋体" w:cs="宋体"/>
                <w:szCs w:val="21"/>
              </w:rPr>
            </w:r>
            <w:r/>
          </w:p>
          <w:p>
            <w:pPr>
              <w:pStyle w:val="942"/>
              <w:jc w:val="left"/>
              <w:spacing w:line="276" w:lineRule="exact"/>
              <w:widowControl/>
              <w:rPr>
                <w:rFonts w:ascii="宋体" w:hAnsi="宋体" w:cs="宋体"/>
                <w:szCs w:val="21"/>
              </w:rPr>
            </w:pPr>
            <w:r>
              <w:rPr>
                <w:rFonts w:hint="eastAsia" w:ascii="宋体" w:hAnsi="宋体" w:cs="宋体"/>
                <w:szCs w:val="21"/>
              </w:rPr>
              <w:t xml:space="preserve">检测内容：</w:t>
            </w:r>
            <w:r>
              <w:rPr>
                <w:rFonts w:hint="eastAsia" w:ascii="宋体" w:hAnsi="宋体" w:cs="宋体"/>
                <w:szCs w:val="21"/>
              </w:rPr>
              <w:t xml:space="preserve">①产品有害物质：甲醛释放量、苯、甲苯、二甲苯、总挥发性有机化合物、苯并[a]芘。                            ②产品寿命：桌</w:t>
            </w:r>
            <w:r>
              <w:rPr>
                <w:rFonts w:hint="eastAsia" w:ascii="宋体" w:hAnsi="宋体" w:cs="宋体"/>
                <w:szCs w:val="21"/>
              </w:rPr>
              <w:t xml:space="preserve">面</w:t>
            </w:r>
            <w:r>
              <w:rPr>
                <w:rFonts w:hint="eastAsia" w:ascii="宋体" w:hAnsi="宋体" w:cs="宋体"/>
                <w:szCs w:val="21"/>
              </w:rPr>
              <w:t xml:space="preserve">水平耐久性。 </w:t>
            </w:r>
            <w:r>
              <w:rPr>
                <w:rFonts w:ascii="宋体" w:hAnsi="宋体" w:cs="宋体"/>
                <w:szCs w:val="21"/>
              </w:rPr>
            </w:r>
            <w:r/>
          </w:p>
          <w:p>
            <w:pPr>
              <w:pStyle w:val="942"/>
              <w:jc w:val="left"/>
              <w:spacing w:line="276" w:lineRule="exact"/>
              <w:widowControl/>
              <w:rPr>
                <w:rFonts w:hint="eastAsia" w:ascii="宋体" w:hAnsi="宋体"/>
              </w:rPr>
            </w:pPr>
            <w:r>
              <w:rPr>
                <w:rFonts w:hint="eastAsia" w:ascii="宋体" w:hAnsi="宋体" w:cs="宋体"/>
                <w:szCs w:val="21"/>
              </w:rPr>
              <w:t xml:space="preserve">全部满足要求并合格的得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rPr>
            </w:r>
            <w:r/>
          </w:p>
        </w:tc>
        <w:tc>
          <w:tcPr>
            <w:tcW w:w="771" w:type="dxa"/>
            <w:vAlign w:val="center"/>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942"/>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9</w:t>
            </w:r>
            <w:r>
              <w:rPr>
                <w:rFonts w:hint="eastAsia" w:ascii="宋体" w:hAnsi="宋体" w:cs="宋体"/>
                <w:szCs w:val="21"/>
              </w:rPr>
              <w:t xml:space="preserve">投标人或所投产品制造商提供所投产品的检测报告：</w:t>
            </w:r>
            <w:r>
              <w:rPr>
                <w:rFonts w:hint="eastAsia" w:ascii="宋体" w:hAnsi="宋体" w:cs="宋体"/>
                <w:b/>
                <w:bCs/>
                <w:szCs w:val="21"/>
              </w:rPr>
              <w:t xml:space="preserve">办公椅</w:t>
            </w:r>
            <w:r>
              <w:rPr>
                <w:rFonts w:hint="eastAsia" w:ascii="宋体" w:hAnsi="宋体" w:cs="宋体"/>
                <w:b/>
                <w:bCs/>
                <w:szCs w:val="21"/>
              </w:rPr>
              <w:t xml:space="preserve">2</w:t>
            </w:r>
            <w:r>
              <w:rPr>
                <w:rFonts w:hint="eastAsia" w:cs="宋体"/>
                <w:b/>
                <w:bCs/>
                <w:szCs w:val="21"/>
              </w:rPr>
              <w:t xml:space="preserve">（报价明细表序号</w:t>
            </w:r>
            <w:r>
              <w:rPr>
                <w:rFonts w:hint="eastAsia" w:cs="宋体"/>
                <w:b/>
                <w:bCs/>
                <w:szCs w:val="21"/>
              </w:rPr>
              <w:t xml:space="preserve">26</w:t>
            </w:r>
            <w:r>
              <w:rPr>
                <w:rFonts w:hint="eastAsia" w:cs="宋体"/>
                <w:b/>
                <w:bCs/>
                <w:szCs w:val="21"/>
              </w:rPr>
              <w:t xml:space="preserve">）</w:t>
            </w:r>
            <w:r>
              <w:rPr>
                <w:rFonts w:hint="eastAsia" w:ascii="宋体" w:hAnsi="宋体" w:cs="宋体"/>
                <w:szCs w:val="21"/>
              </w:rPr>
              <w:t xml:space="preserve">符合</w:t>
            </w:r>
            <w:r>
              <w:rPr>
                <w:rFonts w:hint="eastAsia" w:ascii="宋体" w:hAnsi="宋体" w:cs="宋体"/>
                <w:szCs w:val="21"/>
              </w:rPr>
              <w:t xml:space="preserve">以下要求：</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依据</w:t>
            </w:r>
            <w:r>
              <w:rPr>
                <w:rFonts w:hint="eastAsia" w:ascii="宋体" w:hAnsi="宋体" w:cs="宋体"/>
                <w:szCs w:val="21"/>
              </w:rPr>
              <w:t xml:space="preserve"> QB/T2280-2016                        </w:t>
            </w:r>
            <w:r>
              <w:rPr>
                <w:rFonts w:hint="eastAsia" w:ascii="宋体" w:hAnsi="宋体" w:cs="宋体"/>
                <w:szCs w:val="21"/>
              </w:rPr>
              <w:t xml:space="preserve">    </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检测内容：</w:t>
            </w:r>
            <w:r>
              <w:rPr>
                <w:rFonts w:hint="eastAsia" w:ascii="宋体" w:hAnsi="宋体" w:cs="宋体"/>
                <w:szCs w:val="21"/>
              </w:rPr>
              <w:t xml:space="preserve">① 外观：塑料件外观，软、硬包件外观，金属件外观 。       </w:t>
            </w:r>
            <w:r>
              <w:rPr>
                <w:rFonts w:hint="eastAsia" w:ascii="宋体" w:hAnsi="宋体" w:cs="宋体"/>
                <w:szCs w:val="21"/>
              </w:rPr>
            </w:r>
            <w:r/>
          </w:p>
          <w:p>
            <w:pPr>
              <w:pStyle w:val="983"/>
              <w:ind w:left="0"/>
              <w:jc w:val="left"/>
              <w:spacing w:line="276" w:lineRule="exact"/>
              <w:widowControl/>
              <w:rPr>
                <w:rFonts w:hint="eastAsia" w:ascii="宋体" w:hAnsi="宋体" w:cs="宋体"/>
                <w:szCs w:val="21"/>
              </w:rPr>
            </w:pPr>
            <w:r>
              <w:rPr>
                <w:rFonts w:hint="eastAsia" w:ascii="宋体" w:hAnsi="宋体" w:cs="宋体"/>
                <w:szCs w:val="21"/>
              </w:rPr>
              <w:t xml:space="preserve">②理化性能：金属件涂层（耐盐雾）。                                                    </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依据GB/T 35607-2024                        </w:t>
            </w:r>
            <w:r>
              <w:rPr>
                <w:rFonts w:hint="eastAsia" w:ascii="宋体" w:hAnsi="宋体" w:cs="宋体"/>
                <w:szCs w:val="21"/>
              </w:rPr>
            </w:r>
            <w:r/>
          </w:p>
          <w:p>
            <w:pPr>
              <w:pStyle w:val="942"/>
              <w:jc w:val="left"/>
              <w:spacing w:line="276" w:lineRule="exact"/>
              <w:widowControl/>
              <w:rPr>
                <w:rFonts w:ascii="宋体" w:hAnsi="宋体" w:cs="宋体"/>
                <w:szCs w:val="21"/>
              </w:rPr>
            </w:pPr>
            <w:r>
              <w:rPr>
                <w:rFonts w:hint="eastAsia" w:ascii="宋体" w:hAnsi="宋体" w:cs="宋体"/>
                <w:szCs w:val="21"/>
              </w:rPr>
              <w:t xml:space="preserve">检测</w:t>
            </w:r>
            <w:r>
              <w:rPr>
                <w:rFonts w:hint="eastAsia" w:ascii="宋体" w:hAnsi="宋体" w:cs="宋体"/>
                <w:szCs w:val="21"/>
              </w:rPr>
              <w:t xml:space="preserve">内容：</w:t>
            </w:r>
            <w:r>
              <w:rPr>
                <w:rFonts w:hint="eastAsia" w:ascii="宋体" w:hAnsi="宋体" w:cs="宋体"/>
                <w:szCs w:val="21"/>
              </w:rPr>
              <w:t xml:space="preserve">①产品有害物质：甲醛释放量、苯、甲苯、二甲苯、总挥发性有机化合物、苯并[a]芘。      </w:t>
            </w:r>
            <w:r>
              <w:rPr>
                <w:rFonts w:hint="eastAsia" w:ascii="宋体" w:hAnsi="宋体" w:cs="宋体"/>
                <w:szCs w:val="21"/>
              </w:rPr>
              <w:t xml:space="preserve">           </w:t>
            </w:r>
            <w:r>
              <w:rPr>
                <w:rFonts w:hint="eastAsia" w:ascii="宋体" w:hAnsi="宋体" w:cs="宋体"/>
                <w:szCs w:val="21"/>
              </w:rPr>
              <w:t xml:space="preserve">           ②产品寿命：椅座椅背耐久性、扶手耐久性。</w:t>
            </w:r>
            <w:r>
              <w:rPr>
                <w:rFonts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10</w:t>
            </w:r>
            <w:r>
              <w:rPr>
                <w:rFonts w:hint="eastAsia" w:ascii="宋体" w:hAnsi="宋体"/>
                <w:szCs w:val="21"/>
              </w:rPr>
              <w:t xml:space="preserve">投标人或所投产品制造商提供所投产品的检测报告：</w:t>
            </w:r>
            <w:r>
              <w:rPr>
                <w:rFonts w:hint="eastAsia" w:ascii="宋体" w:hAnsi="宋体"/>
                <w:b/>
                <w:bCs/>
                <w:szCs w:val="21"/>
              </w:rPr>
              <w:t xml:space="preserve">矮柜</w:t>
            </w:r>
            <w:r>
              <w:rPr>
                <w:rFonts w:hint="eastAsia" w:cs="宋体"/>
                <w:b/>
                <w:bCs/>
                <w:szCs w:val="21"/>
              </w:rPr>
              <w:t xml:space="preserve">（报价明细表序号</w:t>
            </w:r>
            <w:r>
              <w:rPr>
                <w:rFonts w:hint="eastAsia" w:cs="宋体"/>
                <w:b/>
                <w:bCs/>
                <w:szCs w:val="21"/>
              </w:rPr>
              <w:t xml:space="preserve">9</w:t>
            </w:r>
            <w:r>
              <w:rPr>
                <w:rFonts w:hint="eastAsia" w:cs="宋体"/>
                <w:b/>
                <w:bCs/>
                <w:szCs w:val="21"/>
              </w:rPr>
              <w:t xml:space="preserve">）</w:t>
            </w:r>
            <w:r>
              <w:rPr>
                <w:rFonts w:hint="eastAsia" w:ascii="宋体" w:hAnsi="宋体"/>
                <w:szCs w:val="21"/>
              </w:rPr>
              <w:t xml:space="preserve">符合以下要求：</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依据 GB/T3324-2024</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检测内容：</w:t>
            </w:r>
            <w:r>
              <w:rPr>
                <w:rFonts w:hint="eastAsia" w:ascii="宋体" w:hAnsi="宋体" w:cs="宋体"/>
                <w:szCs w:val="21"/>
              </w:rPr>
              <w:t xml:space="preserve">①</w:t>
            </w:r>
            <w:r>
              <w:rPr>
                <w:rFonts w:hint="eastAsia" w:ascii="宋体" w:hAnsi="宋体" w:cs="宋体"/>
                <w:szCs w:val="21"/>
              </w:rPr>
              <w:t xml:space="preserve">形状和位置</w:t>
            </w:r>
            <w:r>
              <w:rPr>
                <w:rFonts w:hint="eastAsia" w:ascii="宋体" w:hAnsi="宋体" w:cs="宋体"/>
                <w:szCs w:val="21"/>
              </w:rPr>
              <w:t xml:space="preserve">公差</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②外观要求：</w:t>
            </w:r>
            <w:r>
              <w:rPr>
                <w:rFonts w:hint="eastAsia" w:ascii="宋体" w:hAnsi="宋体" w:cs="宋体"/>
                <w:szCs w:val="21"/>
              </w:rPr>
              <w:t xml:space="preserve">软硬质覆面人造板，木工要求，五金件。   </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③结构安全性</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④木制件表面理化性能：软、硬质覆面。                                       ⑤力学性能：柜架类强度和耐久性 。                                             依据 GB/T35607-2024</w:t>
            </w:r>
            <w:r>
              <w:rPr>
                <w:rFonts w:hint="eastAsia" w:ascii="宋体" w:hAnsi="宋体" w:cs="宋体"/>
                <w:szCs w:val="21"/>
              </w:rPr>
              <w:t xml:space="preserve"> </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检测内容：</w:t>
            </w:r>
            <w:r>
              <w:rPr>
                <w:rFonts w:hint="eastAsia" w:ascii="宋体" w:hAnsi="宋体" w:cs="宋体"/>
                <w:szCs w:val="21"/>
              </w:rPr>
              <w:t xml:space="preserve">①</w:t>
            </w:r>
            <w:r>
              <w:rPr>
                <w:rFonts w:hint="eastAsia" w:ascii="宋体" w:hAnsi="宋体" w:cs="宋体"/>
                <w:szCs w:val="21"/>
              </w:rPr>
              <w:t xml:space="preserve">产品有害物质：甲醛释放量、苯、甲苯、二甲苯、总挥发性有机化合物、苯并[a]芘。                            ②产品寿命：柜类（拉门耐久</w:t>
            </w:r>
            <w:r>
              <w:rPr>
                <w:rFonts w:hint="eastAsia" w:ascii="宋体" w:hAnsi="宋体" w:cs="宋体"/>
                <w:szCs w:val="21"/>
              </w:rPr>
              <w:t xml:space="preserve">性）。</w:t>
            </w:r>
            <w:r>
              <w:rPr>
                <w:rFonts w:hint="eastAsia" w:ascii="宋体" w:hAnsi="宋体" w:cs="宋体"/>
                <w:szCs w:val="21"/>
              </w:rPr>
            </w:r>
            <w:r/>
          </w:p>
          <w:p>
            <w:pPr>
              <w:pStyle w:val="942"/>
              <w:jc w:val="left"/>
              <w:spacing w:line="276" w:lineRule="exact"/>
              <w:widowControl/>
              <w:rPr>
                <w:rFonts w:hint="eastAsia" w:ascii="宋体" w:hAnsi="宋体" w:cs="宋体"/>
                <w:szCs w:val="21"/>
              </w:rPr>
            </w:pPr>
            <w:r>
              <w:rPr>
                <w:rFonts w:hint="eastAsia" w:ascii="宋体" w:hAnsi="宋体" w:cs="宋体"/>
                <w:szCs w:val="21"/>
              </w:rPr>
              <w:t xml:space="preserve">全部满足要求</w:t>
            </w:r>
            <w:r>
              <w:rPr>
                <w:rFonts w:hint="eastAsia" w:ascii="宋体" w:hAnsi="宋体" w:cs="宋体"/>
                <w:szCs w:val="21"/>
              </w:rPr>
              <w:t xml:space="preserve">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2</w:t>
            </w:r>
            <w:r>
              <w:rPr>
                <w:rFonts w:hAnsi="宋体"/>
                <w:b w:val="0"/>
                <w:sz w:val="21"/>
                <w:szCs w:val="21"/>
                <w:u w:val="none"/>
              </w:rPr>
            </w:r>
            <w:r/>
          </w:p>
        </w:tc>
        <w:tc>
          <w:tcPr>
            <w:tcW w:w="2699" w:type="dxa"/>
            <w:vAlign w:val="center"/>
            <w:vMerge w:val="continue"/>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bl>
    <w:p>
      <w:pPr>
        <w:pStyle w:val="942"/>
        <w:ind w:firstLine="482"/>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1"/>
      <w:r/>
      <w:bookmarkEnd w:id="262"/>
      <w:r>
        <w:rPr>
          <w:b/>
          <w:sz w:val="36"/>
          <w:szCs w:val="36"/>
        </w:rPr>
        <w:br w:type="page" w:clear="all"/>
      </w:r>
      <w:r>
        <w:rPr>
          <w:rFonts w:hint="eastAsia"/>
          <w:b/>
          <w:sz w:val="36"/>
          <w:szCs w:val="36"/>
        </w:rPr>
        <w:t xml:space="preserve">             </w:t>
      </w:r>
      <w:bookmarkStart w:id="300" w:name="_Hlk173846768"/>
      <w:r>
        <w:rPr>
          <w:rFonts w:hint="eastAsia"/>
          <w:b/>
          <w:sz w:val="36"/>
          <w:szCs w:val="36"/>
        </w:rPr>
        <w:t xml:space="preserve"> </w:t>
      </w:r>
      <w:bookmarkStart w:id="301" w:name="_Hlk226449814"/>
      <w:r/>
      <w:bookmarkStart w:id="302" w:name="_Hlk200108806"/>
      <w:r>
        <w:rPr>
          <w:b/>
          <w:sz w:val="36"/>
          <w:szCs w:val="21"/>
        </w:rPr>
        <w:t xml:space="preserve">第五章  </w:t>
      </w:r>
      <w:bookmarkStart w:id="303" w:name="_Hlk227744551"/>
      <w:r>
        <w:rPr>
          <w:b/>
          <w:sz w:val="36"/>
          <w:szCs w:val="21"/>
        </w:rPr>
        <w:t xml:space="preserve"> 采购需求</w:t>
      </w:r>
      <w:bookmarkEnd w:id="100"/>
      <w:r>
        <w:rPr>
          <w:b/>
          <w:bCs/>
          <w:sz w:val="24"/>
        </w:rPr>
      </w:r>
      <w:r/>
    </w:p>
    <w:p>
      <w:pPr>
        <w:pStyle w:val="976"/>
        <w:contextualSpacing/>
        <w:ind w:left="482" w:firstLine="0"/>
        <w:spacing w:line="360" w:lineRule="auto"/>
        <w:rPr>
          <w:rFonts w:ascii="Times New Roman" w:hAnsi="Times New Roman"/>
          <w:b/>
          <w:color w:val="000000"/>
          <w:sz w:val="24"/>
          <w:szCs w:val="24"/>
        </w:rPr>
      </w:pPr>
      <w:r/>
      <w:bookmarkEnd w:id="300"/>
      <w:r/>
      <w:bookmarkEnd w:id="302"/>
      <w:r/>
      <w:bookmarkStart w:id="304" w:name="_Toc99301425"/>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942"/>
        <w:ind w:firstLine="480"/>
        <w:spacing w:line="360" w:lineRule="auto"/>
        <w:rPr>
          <w:bCs/>
          <w:sz w:val="24"/>
        </w:rPr>
      </w:pPr>
      <w:r>
        <w:rPr>
          <w:bCs/>
          <w:sz w:val="24"/>
        </w:rPr>
        <w:t xml:space="preserve">采购标的</w:t>
      </w:r>
      <w:r>
        <w:rPr>
          <w:rFonts w:hint="eastAsia"/>
          <w:bCs/>
          <w:sz w:val="24"/>
        </w:rPr>
        <w:t xml:space="preserve">：详见“第八章——报价明细表”</w:t>
      </w:r>
      <w:r>
        <w:rPr>
          <w:bCs/>
          <w:sz w:val="24"/>
        </w:rPr>
      </w:r>
      <w:r/>
    </w:p>
    <w:p>
      <w:pPr>
        <w:pStyle w:val="976"/>
        <w:contextualSpacing/>
        <w:ind w:left="482" w:firstLine="0"/>
        <w:spacing w:line="360" w:lineRule="auto"/>
        <w:rPr>
          <w:rFonts w:hint="eastAsia"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rPr>
          <w:rFonts w:hint="eastAsia" w:ascii="Times New Roman" w:hAnsi="Times New Roman"/>
          <w:b/>
          <w:color w:val="000000"/>
          <w:sz w:val="24"/>
          <w:szCs w:val="24"/>
        </w:rPr>
      </w:r>
      <w:r/>
    </w:p>
    <w:p>
      <w:pPr>
        <w:pStyle w:val="942"/>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、供货期限：合同签订后45天内将所有家具送至采购人指定地点，安装调试到位并经采购人验收合格。</w:t>
      </w:r>
      <w:r>
        <w:rPr>
          <w:rFonts w:ascii="宋体" w:hAnsi="宋体" w:cs="宋体"/>
          <w:sz w:val="24"/>
        </w:rPr>
      </w:r>
      <w:r/>
    </w:p>
    <w:p>
      <w:pPr>
        <w:pStyle w:val="942"/>
        <w:ind w:firstLine="480"/>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付款条件</w:t>
      </w:r>
      <w:r>
        <w:rPr>
          <w:rFonts w:hint="eastAsia" w:ascii="宋体" w:hAnsi="宋体" w:cs="宋体"/>
          <w:sz w:val="24"/>
        </w:rPr>
        <w:t xml:space="preserve">：合同签订后支付至合同价的30%作为预付款，项目</w:t>
      </w:r>
      <w:r>
        <w:rPr>
          <w:rFonts w:hint="eastAsia" w:ascii="宋体" w:hAnsi="宋体" w:cs="宋体"/>
          <w:sz w:val="24"/>
        </w:rPr>
        <w:t xml:space="preserve">验收合格后付至合同价的</w:t>
      </w:r>
      <w:r>
        <w:rPr>
          <w:rFonts w:hint="eastAsia" w:ascii="宋体" w:hAnsi="宋体" w:cs="宋体"/>
          <w:sz w:val="24"/>
        </w:rPr>
        <w:t xml:space="preserve">100%。</w:t>
      </w:r>
      <w:r>
        <w:rPr>
          <w:rFonts w:ascii="宋体" w:hAnsi="宋体" w:cs="宋体"/>
          <w:sz w:val="24"/>
        </w:rPr>
      </w:r>
      <w:r/>
    </w:p>
    <w:p>
      <w:pPr>
        <w:pStyle w:val="976"/>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942"/>
        <w:ind w:firstLine="480"/>
        <w:spacing w:line="360" w:lineRule="auto"/>
        <w:widowControl/>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rPr>
          <w:rFonts w:ascii="宋体" w:hAnsi="宋体" w:cs="宋体"/>
          <w:sz w:val="24"/>
        </w:rPr>
      </w:r>
      <w:r/>
    </w:p>
    <w:p>
      <w:pPr>
        <w:pStyle w:val="942"/>
        <w:ind w:firstLine="480"/>
        <w:spacing w:line="360" w:lineRule="auto"/>
        <w:widowControl/>
        <w:rPr>
          <w:rFonts w:ascii="宋体" w:hAnsi="宋体" w:cs="宋体"/>
          <w:sz w:val="24"/>
        </w:rPr>
      </w:pPr>
      <w:r>
        <w:rPr>
          <w:rFonts w:hint="eastAsia" w:ascii="宋体" w:hAnsi="宋体" w:cs="宋体"/>
          <w:sz w:val="24"/>
        </w:rPr>
        <w:t xml:space="preserve">2、投标人应保证采购人在</w:t>
      </w:r>
      <w:r>
        <w:rPr>
          <w:rFonts w:hint="eastAsia" w:ascii="宋体" w:hAnsi="宋体" w:cs="宋体"/>
          <w:sz w:val="24"/>
        </w:rPr>
        <w:t xml:space="preserve">使用其所供货物时不受第三方提出侵犯其专利权、著作权和工业产权等知识产权的起诉。一旦出现侵</w:t>
      </w:r>
      <w:r>
        <w:rPr>
          <w:rFonts w:hint="eastAsia" w:ascii="宋体" w:hAnsi="宋体" w:cs="宋体"/>
          <w:sz w:val="24"/>
        </w:rPr>
        <w:t xml:space="preserve">权，一律由投标人承担全</w:t>
      </w:r>
      <w:r>
        <w:rPr>
          <w:rFonts w:hint="eastAsia" w:ascii="宋体" w:hAnsi="宋体" w:cs="宋体"/>
          <w:sz w:val="24"/>
        </w:rPr>
        <w:t xml:space="preserve">部责任。同时，投标人对采购人采购的货物所涉及的技术、产能等信息负有保密义务。</w:t>
      </w:r>
      <w:r>
        <w:rPr>
          <w:rFonts w:ascii="宋体" w:hAnsi="宋体" w:cs="宋体"/>
          <w:sz w:val="24"/>
        </w:rPr>
      </w:r>
      <w:r/>
    </w:p>
    <w:p>
      <w:pPr>
        <w:pStyle w:val="942"/>
        <w:ind w:firstLine="480"/>
        <w:spacing w:line="360" w:lineRule="auto"/>
        <w:widowControl/>
        <w:rPr>
          <w:rFonts w:ascii="宋体" w:hAnsi="宋体" w:cs="宋体"/>
          <w:sz w:val="24"/>
        </w:rPr>
      </w:pPr>
      <w:r>
        <w:rPr>
          <w:rFonts w:hint="eastAsia" w:ascii="宋体" w:hAnsi="宋体" w:cs="宋体"/>
          <w:sz w:val="24"/>
        </w:rPr>
        <w:t xml:space="preserve">3、投标人中标后须与采购人在投标产品的“功能配置、技术要求等”方面及时进行技术交流并提出合理化建议，与采购人进行技术确认；中标供应商开始制造产品之前，采购人有权要求成交供应商对产品进行微调，最终的产品须经采购人确认同意。</w:t>
      </w:r>
      <w:r>
        <w:rPr>
          <w:rFonts w:ascii="宋体" w:hAnsi="宋体" w:cs="宋体"/>
          <w:sz w:val="24"/>
        </w:rPr>
      </w:r>
      <w:r/>
    </w:p>
    <w:p>
      <w:pPr>
        <w:pStyle w:val="942"/>
        <w:ind w:firstLine="480"/>
        <w:spacing w:line="360" w:lineRule="auto"/>
        <w:widowControl/>
        <w:rPr>
          <w:rFonts w:ascii="宋体" w:hAnsi="宋体" w:cs="宋体"/>
          <w:sz w:val="24"/>
        </w:rPr>
      </w:pPr>
      <w:r>
        <w:rPr>
          <w:rFonts w:hint="eastAsia" w:ascii="宋体" w:hAnsi="宋体" w:cs="宋体"/>
          <w:sz w:val="24"/>
        </w:rPr>
        <w:t xml:space="preserve">4、投标人中标后需对现场考察，根据现场实际情况，制定供货、安装等流程须与采购人确认，产品颜色由采购人确认，中标人不得擅自作出修改和变更。</w:t>
      </w:r>
      <w:r>
        <w:rPr>
          <w:rFonts w:ascii="宋体" w:hAnsi="宋体" w:cs="宋体"/>
          <w:sz w:val="24"/>
        </w:rPr>
      </w:r>
      <w:r/>
    </w:p>
    <w:p>
      <w:pPr>
        <w:pStyle w:val="942"/>
        <w:ind w:firstLine="480"/>
        <w:spacing w:line="360" w:lineRule="auto"/>
        <w:rPr>
          <w:rFonts w:ascii="宋体" w:hAnsi="宋体"/>
          <w:sz w:val="24"/>
        </w:rPr>
      </w:pPr>
      <w:r>
        <w:rPr>
          <w:rFonts w:hint="eastAsia" w:ascii="宋体" w:hAnsi="宋体" w:cs="宋体"/>
          <w:sz w:val="24"/>
        </w:rPr>
        <w:t xml:space="preserve">5、</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w:t>
      </w:r>
      <w:r>
        <w:rPr>
          <w:rFonts w:ascii="宋体" w:hAnsi="宋体"/>
          <w:sz w:val="24"/>
        </w:rPr>
        <w:t xml:space="preserve">等。采购人不为施工期间</w:t>
      </w:r>
      <w:r>
        <w:rPr>
          <w:rFonts w:ascii="宋体" w:hAnsi="宋体"/>
          <w:sz w:val="24"/>
        </w:rPr>
        <w:t xml:space="preserve">材料丢失、被盗、损坏及与其它施工单位产生的纠纷等事项承担责任，直至验收合格</w:t>
      </w:r>
      <w:r>
        <w:rPr>
          <w:rFonts w:hint="eastAsia" w:ascii="宋体" w:hAnsi="宋体"/>
          <w:sz w:val="24"/>
        </w:rPr>
        <w:t xml:space="preserve">。</w:t>
      </w:r>
      <w:r>
        <w:rPr>
          <w:rFonts w:ascii="宋体" w:hAnsi="宋体"/>
          <w:sz w:val="24"/>
        </w:rPr>
      </w:r>
      <w:r/>
    </w:p>
    <w:p>
      <w:pPr>
        <w:pStyle w:val="942"/>
        <w:ind w:firstLine="480"/>
        <w:spacing w:line="360" w:lineRule="auto"/>
        <w:widowControl/>
        <w:rPr>
          <w:rFonts w:ascii="宋体" w:hAnsi="宋体" w:cs="宋体"/>
          <w:sz w:val="24"/>
        </w:rPr>
      </w:pPr>
      <w:r>
        <w:rPr>
          <w:rFonts w:hint="eastAsia" w:hAnsi="宋体"/>
          <w:sz w:val="24"/>
        </w:rPr>
        <w:t xml:space="preserve">6、</w:t>
      </w:r>
      <w:r>
        <w:rPr>
          <w:rFonts w:hAnsi="宋体"/>
          <w:sz w:val="24"/>
        </w:rPr>
        <w:t xml:space="preserve">在安装过程中要委派有经验的专业技术人员进行安装调试，确保</w:t>
      </w:r>
      <w:r>
        <w:rPr>
          <w:rFonts w:hint="eastAsia" w:hAnsi="宋体"/>
          <w:sz w:val="24"/>
        </w:rPr>
        <w:t xml:space="preserve">家具</w:t>
      </w:r>
      <w:r>
        <w:rPr>
          <w:rFonts w:hAnsi="宋体"/>
          <w:sz w:val="24"/>
        </w:rPr>
        <w:t xml:space="preserve">正常使用。</w:t>
      </w:r>
      <w:r>
        <w:rPr>
          <w:rFonts w:ascii="宋体" w:hAnsi="宋体" w:cs="宋体"/>
          <w:sz w:val="24"/>
        </w:rPr>
      </w:r>
      <w:r/>
    </w:p>
    <w:p>
      <w:pPr>
        <w:pStyle w:val="976"/>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环保技术标准需达到以下要求：（均按照国家最新标准）</w:t>
      </w:r>
      <w:r>
        <w:rPr>
          <w:rFonts w:ascii="Times New Roman" w:hAnsi="Times New Roman"/>
          <w:b/>
          <w:color w:val="000000"/>
          <w:sz w:val="24"/>
          <w:szCs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“GB18580-2017《室内装饰装修材料 人造板及其制品中甲醛释放限量》”</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“GB18581-2020室内装饰装修材料溶剂型木器涂料中有害物质限量”</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“GB18583-2008室内装饰装修材料胶粘剂中有害物质限量”</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“GB18584-2024室内装饰装修材料木家具中有害物质限</w:t>
      </w:r>
      <w:r>
        <w:rPr>
          <w:rFonts w:hint="eastAsia" w:ascii="宋体" w:hAnsi="宋体" w:cs="宋体"/>
          <w:sz w:val="24"/>
        </w:rPr>
        <w:t xml:space="preserve">量”标准。</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“GB/T</w:t>
      </w:r>
      <w:r>
        <w:rPr>
          <w:rFonts w:hint="eastAsia" w:ascii="宋体" w:hAnsi="宋体" w:cs="宋体"/>
          <w:sz w:val="24"/>
        </w:rPr>
        <w:t xml:space="preserve"> 3324-20</w:t>
      </w:r>
      <w:r>
        <w:rPr>
          <w:rFonts w:ascii="宋体" w:hAnsi="宋体" w:cs="宋体"/>
          <w:sz w:val="24"/>
        </w:rPr>
        <w:t xml:space="preserve">24</w:t>
      </w:r>
      <w:r>
        <w:rPr>
          <w:rFonts w:hint="eastAsia" w:ascii="宋体" w:hAnsi="宋体" w:cs="宋体"/>
          <w:sz w:val="24"/>
        </w:rPr>
        <w:t xml:space="preserve"> 《木家具通用技术条件》”</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“GB/T 35607-20</w:t>
      </w:r>
      <w:r>
        <w:rPr>
          <w:rFonts w:ascii="宋体" w:hAnsi="宋体" w:cs="宋体"/>
          <w:sz w:val="24"/>
        </w:rPr>
        <w:t xml:space="preserve">24</w:t>
      </w:r>
      <w:r>
        <w:rPr>
          <w:rFonts w:hint="eastAsia" w:ascii="宋体" w:hAnsi="宋体" w:cs="宋体"/>
          <w:sz w:val="24"/>
        </w:rPr>
        <w:t xml:space="preserve">《绿色产品评价 家具》”</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“QB/T 2280-2016《办公家具 办公椅》” </w:t>
      </w:r>
      <w:r>
        <w:rPr>
          <w:rFonts w:ascii="宋体" w:hAnsi="宋体" w:cs="宋体"/>
          <w:sz w:val="24"/>
        </w:rPr>
      </w:r>
      <w:r/>
    </w:p>
    <w:p>
      <w:pPr>
        <w:pStyle w:val="942"/>
        <w:ind w:firstLine="482"/>
        <w:jc w:val="left"/>
        <w:spacing w:line="360" w:lineRule="auto"/>
        <w:rPr>
          <w:rFonts w:ascii="宋体" w:hAnsi="宋体" w:cs="宋体"/>
          <w:sz w:val="24"/>
        </w:rPr>
      </w:pPr>
      <w:r>
        <w:rPr>
          <w:rFonts w:hint="eastAsia" w:ascii="宋体" w:hAnsi="宋体" w:cs="宋体"/>
          <w:sz w:val="24"/>
        </w:rPr>
        <w:t xml:space="preserve">“QB/T 1952.1-20</w:t>
      </w:r>
      <w:r>
        <w:rPr>
          <w:rFonts w:ascii="宋体" w:hAnsi="宋体" w:cs="宋体"/>
          <w:sz w:val="24"/>
        </w:rPr>
        <w:t xml:space="preserve">23</w:t>
      </w:r>
      <w:r>
        <w:rPr>
          <w:rFonts w:hint="eastAsia" w:ascii="宋体" w:hAnsi="宋体" w:cs="宋体"/>
          <w:sz w:val="24"/>
        </w:rPr>
        <w:t xml:space="preserve">《软体家具沙发》”</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“GB/T 39223.6-2020《健康家居的人类工效学要求 第6部分：沙发》”</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“GB/T 9846-2015 《普通胶合板》”</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“QB/T 4463-2025《家具用封边条技术要求》” </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“GB/T 4897-2015《刨花板》”</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“GB/T 35601-2024《绿</w:t>
      </w:r>
      <w:r>
        <w:rPr>
          <w:rFonts w:hint="eastAsia" w:ascii="宋体" w:hAnsi="宋体" w:cs="宋体"/>
          <w:sz w:val="24"/>
        </w:rPr>
        <w:t xml:space="preserve">色产品评价人造板和木质</w:t>
      </w:r>
      <w:r>
        <w:rPr>
          <w:rFonts w:hint="eastAsia" w:ascii="宋体" w:hAnsi="宋体" w:cs="宋体"/>
          <w:sz w:val="24"/>
        </w:rPr>
        <w:t xml:space="preserve">地板》”</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“GB/T 15102-2017《浸渍胶膜纸饰面纤维板和刨花板》”</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“QB/T 2189-2023《家具五金 杯状暗铰链》”</w:t>
      </w:r>
      <w:r>
        <w:rPr>
          <w:rFonts w:ascii="宋体" w:hAnsi="宋体" w:cs="宋体"/>
          <w:sz w:val="24"/>
        </w:rPr>
      </w:r>
      <w:r/>
    </w:p>
    <w:p>
      <w:pPr>
        <w:pStyle w:val="942"/>
        <w:ind w:firstLine="480"/>
        <w:jc w:val="left"/>
        <w:spacing w:line="360" w:lineRule="auto"/>
        <w:rPr>
          <w:rFonts w:ascii="宋体" w:hAnsi="宋体" w:cs="宋体"/>
          <w:sz w:val="24"/>
        </w:rPr>
      </w:pPr>
      <w:r>
        <w:rPr>
          <w:rFonts w:hint="eastAsia" w:ascii="宋体" w:hAnsi="宋体" w:cs="宋体"/>
          <w:sz w:val="24"/>
        </w:rPr>
        <w:t xml:space="preserve">“QB/T 2454-2023《家具五金 抽屉导轨》”</w:t>
      </w:r>
      <w:r>
        <w:rPr>
          <w:rFonts w:ascii="宋体" w:hAnsi="宋体" w:cs="宋体"/>
          <w:sz w:val="24"/>
        </w:rPr>
      </w:r>
      <w:r/>
    </w:p>
    <w:p>
      <w:pPr>
        <w:pStyle w:val="942"/>
        <w:ind w:firstLine="720"/>
        <w:jc w:val="left"/>
        <w:spacing w:line="360" w:lineRule="auto"/>
        <w:rPr>
          <w:rFonts w:ascii="宋体" w:hAnsi="宋体"/>
          <w:sz w:val="24"/>
        </w:rPr>
      </w:pPr>
      <w:r>
        <w:rPr>
          <w:rFonts w:hint="eastAsia" w:ascii="宋体" w:hAnsi="宋体" w:cs="宋体"/>
          <w:sz w:val="24"/>
        </w:rPr>
        <w:t xml:space="preserve">及采购文件中的其他标准。</w:t>
      </w:r>
      <w:r>
        <w:rPr>
          <w:rFonts w:ascii="宋体" w:hAnsi="宋体"/>
          <w:sz w:val="24"/>
        </w:rPr>
      </w:r>
      <w:r/>
    </w:p>
    <w:p>
      <w:pPr>
        <w:pStyle w:val="976"/>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五、报价说明</w:t>
      </w:r>
      <w:r>
        <w:rPr>
          <w:rFonts w:ascii="Times New Roman" w:hAnsi="Times New Roman"/>
          <w:b/>
          <w:color w:val="000000"/>
          <w:sz w:val="24"/>
          <w:szCs w:val="24"/>
        </w:rPr>
      </w:r>
      <w:r/>
    </w:p>
    <w:p>
      <w:pPr>
        <w:pStyle w:val="977"/>
        <w:ind w:firstLine="480"/>
        <w:spacing w:before="0" w:line="360" w:lineRule="auto"/>
        <w:rPr>
          <w:rFonts w:hint="eastAsia" w:cs="宋体"/>
        </w:rPr>
      </w:pPr>
      <w:r>
        <w:rPr>
          <w:rFonts w:hint="eastAsia" w:cs="宋体"/>
        </w:rPr>
        <w:t xml:space="preserve">1、货物报价：</w:t>
      </w:r>
      <w:r>
        <w:rPr>
          <w:rFonts w:hint="eastAsia" w:cs="宋体"/>
        </w:rPr>
        <w:t xml:space="preserve">投标报价采用固定单价形式报价，数量按实结</w:t>
      </w:r>
      <w:r>
        <w:rPr>
          <w:rFonts w:hint="eastAsia" w:cs="宋体"/>
        </w:rPr>
        <w:t xml:space="preserve">算。所报价格包括所投货物及其备品、备件和专用工具费用、税费及包装、运至最终目的地的运输、仓储、保险、现场吊装、检测验收、检测费、安装调试、技术支持与培训、售后服务与维保及相关劳务支出等工作所发生的全部费用</w:t>
      </w:r>
      <w:r>
        <w:rPr>
          <w:rFonts w:hint="eastAsia" w:cs="宋体"/>
        </w:rPr>
        <w:t xml:space="preserve">、企业利润、税金和政策</w:t>
      </w:r>
      <w:r>
        <w:rPr>
          <w:rFonts w:hint="eastAsia" w:cs="宋体"/>
        </w:rPr>
        <w:t xml:space="preserve">性文件规定以及质保期间费用等完成本项目的一切费用。</w:t>
      </w:r>
      <w:r>
        <w:rPr>
          <w:rFonts w:hint="eastAsia" w:cs="宋体"/>
        </w:rPr>
      </w:r>
      <w:r/>
    </w:p>
    <w:p>
      <w:pPr>
        <w:pStyle w:val="977"/>
        <w:ind w:firstLine="480"/>
        <w:spacing w:before="0" w:line="360" w:lineRule="auto"/>
        <w:rPr>
          <w:rFonts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rPr>
          <w:rFonts w:cs="宋体"/>
          <w:b/>
        </w:rPr>
      </w:r>
      <w:r/>
    </w:p>
    <w:p>
      <w:pPr>
        <w:pStyle w:val="978"/>
        <w:contextualSpacing/>
        <w:ind w:firstLine="482"/>
        <w:spacing w:line="360" w:lineRule="auto"/>
        <w:rPr>
          <w:rFonts w:hint="eastAsia" w:ascii="宋体" w:hAnsi="宋体" w:cs="宋体"/>
          <w:color w:val="000000"/>
          <w:sz w:val="24"/>
        </w:rPr>
      </w:pPr>
      <w:r>
        <w:rPr>
          <w:rFonts w:hint="eastAsia" w:ascii="Times New Roman" w:hAnsi="Times New Roman"/>
          <w:b/>
          <w:color w:val="000000"/>
          <w:sz w:val="24"/>
          <w:szCs w:val="24"/>
        </w:rPr>
        <w:t xml:space="preserve">六、验收标准</w:t>
      </w:r>
      <w:r>
        <w:rPr>
          <w:rFonts w:hint="eastAsia" w:ascii="宋体" w:hAnsi="宋体" w:cs="宋体"/>
          <w:color w:val="000000"/>
          <w:sz w:val="24"/>
        </w:rPr>
      </w:r>
      <w:r/>
    </w:p>
    <w:p>
      <w:pPr>
        <w:pStyle w:val="942"/>
        <w:ind w:right="210" w:firstLine="480"/>
        <w:spacing w:line="360" w:lineRule="auto"/>
        <w:rPr>
          <w:rFonts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采购人有权在家具生产制造全过程中进行现场查勘，了解生产质量、工艺、进度等，中标人须无条件配合，如发现生产制造现场与投标文件中技术方案描述的明显不一致的，按虚假承诺处理。</w:t>
      </w:r>
      <w:r>
        <w:rPr>
          <w:rFonts w:ascii="宋体" w:hAnsi="宋体" w:cs="宋体"/>
          <w:sz w:val="24"/>
        </w:rPr>
      </w:r>
      <w:r/>
    </w:p>
    <w:p>
      <w:pPr>
        <w:pStyle w:val="942"/>
        <w:ind w:right="210" w:firstLine="480"/>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2、投标产品所选用主材、辅材须达到或超过本招标文件和国家相关规定的要求。在产品生产过程中，投标人需按</w:t>
      </w:r>
      <w:r>
        <w:rPr>
          <w:rFonts w:hint="eastAsia" w:ascii="宋体" w:hAnsi="宋体" w:cs="宋体"/>
          <w:color w:val="000000"/>
          <w:sz w:val="24"/>
        </w:rPr>
        <w:t xml:space="preserve">照招投标文件及合同要求</w:t>
      </w:r>
      <w:r>
        <w:rPr>
          <w:rFonts w:hint="eastAsia" w:ascii="宋体" w:hAnsi="宋体" w:cs="宋体"/>
          <w:color w:val="000000"/>
          <w:sz w:val="24"/>
        </w:rPr>
        <w:t xml:space="preserve">的质量及技术标准组织生产，采购人随时可以到投标人的生产现场对家具等原材料的厚度、规格、材质进行抽样检查。关于检测报告上的名称与采购需求的名称不同的，但内容实质相同的视作等同。</w:t>
      </w:r>
      <w:r>
        <w:rPr>
          <w:rFonts w:ascii="宋体" w:hAnsi="宋体" w:cs="宋体"/>
          <w:color w:val="000000"/>
          <w:sz w:val="24"/>
        </w:rPr>
      </w:r>
      <w:r/>
    </w:p>
    <w:p>
      <w:pPr>
        <w:pStyle w:val="942"/>
        <w:ind w:right="210" w:firstLine="480"/>
        <w:spacing w:line="360" w:lineRule="auto"/>
        <w:rPr>
          <w:rFonts w:ascii="宋体" w:hAnsi="宋体" w:cs="宋体"/>
          <w:color w:val="000000"/>
          <w:sz w:val="24"/>
        </w:rPr>
      </w:pPr>
      <w:r>
        <w:rPr>
          <w:rFonts w:hint="eastAsia" w:ascii="宋体" w:hAnsi="宋体" w:cs="宋体"/>
          <w:color w:val="000000"/>
          <w:sz w:val="24"/>
        </w:rPr>
        <w:t xml:space="preserve">产品安装前，采购人组织相关人员依据招投标文件及合同要求的质量及技术标准对产品进行质量检查、检测，合格后方可进行安装。</w:t>
      </w:r>
      <w:r>
        <w:rPr>
          <w:rFonts w:ascii="宋体" w:hAnsi="宋体" w:cs="宋体"/>
          <w:color w:val="000000"/>
          <w:sz w:val="24"/>
        </w:rPr>
      </w:r>
      <w:r/>
    </w:p>
    <w:p>
      <w:pPr>
        <w:pStyle w:val="942"/>
        <w:ind w:right="210" w:firstLine="480"/>
        <w:spacing w:line="360" w:lineRule="auto"/>
        <w:rPr>
          <w:rFonts w:ascii="宋体" w:hAnsi="宋体"/>
          <w:color w:val="000000"/>
          <w:sz w:val="24"/>
        </w:rPr>
      </w:pPr>
      <w:r>
        <w:rPr>
          <w:rFonts w:hint="eastAsia" w:ascii="宋体" w:hAnsi="宋体" w:cs="宋体"/>
          <w:color w:val="000000"/>
          <w:sz w:val="24"/>
        </w:rPr>
        <w:t xml:space="preserve">对产品抽查不符合要求的，将加倍抽查，若加倍抽样仍不合格，将判定所供家具不合格并全部退货，投标人承担全部责任并赔偿采购人因此产生的全部损失。</w:t>
      </w:r>
      <w:r>
        <w:rPr>
          <w:rFonts w:hint="eastAsia" w:ascii="宋体" w:hAnsi="宋体"/>
          <w:color w:val="000000"/>
          <w:sz w:val="24"/>
        </w:rPr>
        <w:t xml:space="preserve">检测合格检测费用由采购人承担，检测不合格检测费用由中标人承</w:t>
      </w:r>
      <w:r>
        <w:rPr>
          <w:rFonts w:hint="eastAsia" w:ascii="宋体" w:hAnsi="宋体"/>
          <w:color w:val="000000"/>
          <w:sz w:val="24"/>
        </w:rPr>
        <w:t xml:space="preserve">担。</w:t>
      </w:r>
      <w:r>
        <w:rPr>
          <w:rFonts w:ascii="宋体" w:hAnsi="宋体"/>
          <w:color w:val="000000"/>
          <w:sz w:val="24"/>
        </w:rPr>
      </w:r>
      <w:r/>
    </w:p>
    <w:p>
      <w:pPr>
        <w:pStyle w:val="942"/>
        <w:ind w:right="210" w:firstLine="480"/>
        <w:spacing w:line="360" w:lineRule="auto"/>
        <w:rPr>
          <w:rFonts w:hint="eastAsia" w:ascii="宋体" w:hAnsi="宋体" w:cs="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宋体"/>
          <w:color w:val="000000"/>
          <w:sz w:val="24"/>
        </w:rPr>
        <w:t xml:space="preserve">中标人在交货</w:t>
      </w:r>
      <w:r>
        <w:rPr>
          <w:rFonts w:hint="eastAsia" w:ascii="宋体" w:hAnsi="宋体" w:cs="宋体"/>
          <w:color w:val="000000"/>
          <w:sz w:val="24"/>
        </w:rPr>
        <w:t xml:space="preserve">时，需向采购人提供装箱清单和检验合格证</w:t>
      </w:r>
      <w:r>
        <w:rPr>
          <w:rFonts w:ascii="宋体" w:hAnsi="宋体" w:cs="宋体"/>
          <w:color w:val="000000"/>
          <w:sz w:val="24"/>
        </w:rPr>
        <w:t xml:space="preserve">。</w:t>
      </w:r>
      <w:r>
        <w:rPr>
          <w:rFonts w:hint="eastAsia" w:ascii="宋体" w:hAnsi="宋体" w:cs="宋体"/>
          <w:color w:val="000000"/>
          <w:sz w:val="24"/>
        </w:rPr>
      </w:r>
      <w:r/>
    </w:p>
    <w:p>
      <w:pPr>
        <w:pStyle w:val="942"/>
        <w:ind w:right="210" w:firstLine="480"/>
        <w:spacing w:line="360" w:lineRule="auto"/>
        <w:rPr>
          <w:rFonts w:ascii="宋体" w:hAnsi="宋体"/>
          <w:color w:val="000000"/>
          <w:sz w:val="24"/>
        </w:rPr>
      </w:pPr>
      <w:r>
        <w:rPr>
          <w:rFonts w:ascii="宋体" w:hAnsi="宋体" w:cs="宋体"/>
          <w:color w:val="000000"/>
          <w:sz w:val="24"/>
        </w:rPr>
        <w:t xml:space="preserve">4</w:t>
      </w:r>
      <w:r>
        <w:rPr>
          <w:rFonts w:hint="eastAsia" w:ascii="宋体" w:hAnsi="宋体" w:cs="宋体"/>
          <w:color w:val="000000"/>
          <w:sz w:val="24"/>
        </w:rPr>
        <w:t xml:space="preserve">、如</w:t>
      </w:r>
      <w:r>
        <w:rPr>
          <w:rFonts w:ascii="宋体" w:hAnsi="宋体"/>
          <w:color w:val="000000"/>
          <w:sz w:val="24"/>
        </w:rPr>
        <w:t xml:space="preserve">货物初验不合格，</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还应赔偿采购人直接损失费用。</w:t>
      </w:r>
      <w:r>
        <w:rPr>
          <w:rFonts w:ascii="宋体" w:hAnsi="宋体"/>
          <w:color w:val="000000"/>
          <w:sz w:val="24"/>
        </w:rPr>
      </w:r>
      <w:r/>
    </w:p>
    <w:p>
      <w:pPr>
        <w:pStyle w:val="942"/>
        <w:ind w:right="210" w:firstLine="480"/>
        <w:spacing w:line="360" w:lineRule="auto"/>
        <w:rPr>
          <w:rFonts w:hint="eastAsia" w:ascii="宋体" w:hAnsi="宋体"/>
          <w:color w:val="000000"/>
          <w:sz w:val="24"/>
          <w:shd w:val="clear" w:color="auto" w:fill="ffff00"/>
        </w:rPr>
      </w:pPr>
      <w:r>
        <w:rPr>
          <w:rFonts w:ascii="宋体" w:hAnsi="宋体" w:cs="宋体"/>
          <w:color w:val="000000"/>
          <w:sz w:val="24"/>
        </w:rPr>
        <w:t xml:space="preserve">5</w:t>
      </w:r>
      <w:r>
        <w:rPr>
          <w:rFonts w:hint="eastAsia" w:ascii="宋体" w:hAnsi="宋体" w:cs="宋体"/>
          <w:color w:val="000000"/>
          <w:sz w:val="24"/>
        </w:rPr>
        <w:t xml:space="preserve">、经履约验收，产品性能参数达不到采购合同要求的，采购人可以拒收，并可以解除合同，由此造成的损失由中标人承担。</w:t>
      </w:r>
      <w:r>
        <w:rPr>
          <w:rFonts w:hint="eastAsia" w:ascii="宋体" w:hAnsi="宋体"/>
          <w:color w:val="000000"/>
          <w:sz w:val="24"/>
          <w:shd w:val="clear" w:color="auto" w:fill="ffff00"/>
        </w:rPr>
      </w:r>
      <w:r/>
    </w:p>
    <w:p>
      <w:pPr>
        <w:pStyle w:val="978"/>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七、质保及售后服务要求</w:t>
      </w:r>
      <w:r>
        <w:rPr>
          <w:rFonts w:ascii="Times New Roman" w:hAnsi="Times New Roman"/>
          <w:b/>
          <w:sz w:val="24"/>
          <w:szCs w:val="24"/>
        </w:rPr>
      </w:r>
      <w:r/>
    </w:p>
    <w:p>
      <w:pPr>
        <w:pStyle w:val="942"/>
        <w:contextualSpacing/>
        <w:ind w:firstLine="480"/>
        <w:spacing w:line="360" w:lineRule="auto"/>
        <w:rPr>
          <w:rFonts w:ascii="宋体" w:hAnsi="宋体" w:cs="宋体"/>
          <w:sz w:val="24"/>
        </w:rPr>
      </w:pPr>
      <w:r>
        <w:rPr>
          <w:rFonts w:hint="eastAsia" w:ascii="宋体" w:hAnsi="宋体" w:cs="宋体"/>
          <w:sz w:val="24"/>
        </w:rPr>
        <w:t xml:space="preserve">1、质保期：本项目免费质量保修保养期不少于3年，</w:t>
      </w:r>
      <w:r>
        <w:rPr>
          <w:rFonts w:hint="eastAsia" w:ascii="宋体" w:hAnsi="宋体" w:cs="宋体"/>
          <w:sz w:val="24"/>
        </w:rPr>
        <w:t xml:space="preserve">计算期自货物安装并验收合格、正式交付使用之日起计算。质保期内的日常维护及保养</w:t>
      </w:r>
      <w:r>
        <w:rPr>
          <w:rFonts w:hint="eastAsia" w:ascii="宋体" w:hAnsi="宋体" w:cs="宋体"/>
          <w:sz w:val="24"/>
        </w:rPr>
        <w:t xml:space="preserve">工作免费。中标人须委派</w:t>
      </w:r>
      <w:r>
        <w:rPr>
          <w:rFonts w:hint="eastAsia" w:ascii="宋体" w:hAnsi="宋体" w:cs="宋体"/>
          <w:sz w:val="24"/>
        </w:rPr>
        <w:t xml:space="preserve">指定的技术人员定期进行维护保养。</w:t>
      </w:r>
      <w:r>
        <w:rPr>
          <w:rFonts w:ascii="宋体" w:hAnsi="宋体" w:cs="宋体"/>
          <w:sz w:val="24"/>
        </w:rPr>
      </w:r>
      <w:r/>
    </w:p>
    <w:p>
      <w:pPr>
        <w:pStyle w:val="942"/>
        <w:contextualSpacing/>
        <w:ind w:firstLine="480"/>
        <w:spacing w:line="360" w:lineRule="auto"/>
        <w:rPr>
          <w:rFonts w:ascii="宋体" w:hAnsi="宋体" w:cs="宋体"/>
          <w:sz w:val="24"/>
        </w:rPr>
      </w:pPr>
      <w:r>
        <w:rPr>
          <w:rFonts w:hint="eastAsia" w:ascii="宋体" w:hAnsi="宋体" w:cs="宋体"/>
          <w:sz w:val="24"/>
        </w:rPr>
        <w:t xml:space="preserve">2、所有货物在使用期限内由于其本身的缺陷或质量问题造成的任何故障或损坏，不管是否在质保期内，中标人必须及时维修或更换，一切费用由中标人承担。</w:t>
      </w:r>
      <w:r>
        <w:rPr>
          <w:rFonts w:ascii="宋体" w:hAnsi="宋体" w:cs="宋体"/>
          <w:sz w:val="24"/>
        </w:rPr>
      </w:r>
      <w:r/>
    </w:p>
    <w:p>
      <w:pPr>
        <w:pStyle w:val="942"/>
        <w:contextualSpacing/>
        <w:ind w:firstLine="480"/>
        <w:spacing w:line="360" w:lineRule="auto"/>
        <w:rPr>
          <w:rFonts w:ascii="宋体" w:hAnsi="宋体" w:cs="宋体"/>
          <w:sz w:val="24"/>
        </w:rPr>
      </w:pPr>
      <w:r>
        <w:rPr>
          <w:rFonts w:hint="eastAsia" w:ascii="宋体" w:hAnsi="宋体" w:cs="宋体"/>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4、在质保期满后，货物出现故障时，中</w:t>
      </w:r>
      <w:r>
        <w:rPr>
          <w:rFonts w:hint="eastAsia" w:ascii="宋体" w:hAnsi="宋体" w:cs="宋体"/>
          <w:sz w:val="24"/>
        </w:rPr>
        <w:t xml:space="preserve">标人仍需做好售后服务，</w:t>
      </w:r>
      <w:r>
        <w:rPr>
          <w:rFonts w:hint="eastAsia" w:ascii="宋体" w:hAnsi="宋体" w:cs="宋体"/>
          <w:sz w:val="24"/>
        </w:rPr>
        <w:t xml:space="preserve">并在上述时限内赶到现场，及时处理解决。</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5、中标人在实施项目过程中的出现的安全事故由中标人自行负责。</w:t>
      </w:r>
      <w:r>
        <w:rPr>
          <w:rFonts w:ascii="宋体" w:hAnsi="宋体" w:cs="宋体"/>
          <w:sz w:val="24"/>
        </w:rPr>
      </w:r>
      <w:r/>
    </w:p>
    <w:p>
      <w:pPr>
        <w:pStyle w:val="942"/>
        <w:ind w:firstLine="482"/>
        <w:spacing w:line="360" w:lineRule="auto"/>
        <w:rPr>
          <w:rFonts w:ascii="宋体" w:hAnsi="宋体"/>
          <w:b/>
          <w:sz w:val="24"/>
          <w:szCs w:val="28"/>
        </w:rPr>
      </w:pPr>
      <w:r>
        <w:rPr>
          <w:rFonts w:hint="eastAsia" w:ascii="宋体" w:hAnsi="宋体" w:cs="宋体"/>
          <w:b/>
          <w:bCs/>
          <w:sz w:val="24"/>
        </w:rPr>
        <w:t xml:space="preserve">八</w:t>
      </w:r>
      <w:r>
        <w:rPr>
          <w:rFonts w:hint="eastAsia" w:ascii="宋体" w:hAnsi="宋体"/>
          <w:b/>
          <w:sz w:val="24"/>
          <w:szCs w:val="28"/>
        </w:rPr>
        <w:t xml:space="preserve">、包装和运输</w:t>
      </w:r>
      <w:r>
        <w:rPr>
          <w:rFonts w:ascii="宋体" w:hAnsi="宋体"/>
          <w:b/>
          <w:sz w:val="24"/>
          <w:szCs w:val="28"/>
        </w:rPr>
      </w:r>
      <w:r/>
    </w:p>
    <w:p>
      <w:pPr>
        <w:pStyle w:val="942"/>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3、投标人应负责安排运输并承担运费、装卸</w:t>
      </w:r>
      <w:r>
        <w:rPr>
          <w:rFonts w:hint="eastAsia" w:ascii="宋体" w:hAnsi="宋体" w:cs="宋体"/>
          <w:sz w:val="24"/>
        </w:rPr>
        <w:t xml:space="preserve">费等相关费用。在运输和</w:t>
      </w:r>
      <w:r>
        <w:rPr>
          <w:rFonts w:hint="eastAsia" w:ascii="宋体" w:hAnsi="宋体" w:cs="宋体"/>
          <w:sz w:val="24"/>
        </w:rPr>
        <w:t xml:space="preserve">卸货过程中所涉及的一切安全责任，均由投标人负责。</w:t>
      </w:r>
      <w:r>
        <w:rPr>
          <w:rFonts w:ascii="宋体" w:hAnsi="宋体" w:cs="宋体"/>
          <w:sz w:val="24"/>
        </w:rPr>
      </w:r>
      <w:r/>
    </w:p>
    <w:p>
      <w:pPr>
        <w:pStyle w:val="979"/>
        <w:ind w:firstLine="482"/>
        <w:spacing w:line="360" w:lineRule="auto"/>
        <w:rPr>
          <w:rFonts w:ascii="宋体" w:hAnsi="宋体" w:cs="宋体"/>
          <w:b/>
          <w:bCs/>
          <w:sz w:val="24"/>
        </w:rPr>
      </w:pPr>
      <w:r>
        <w:rPr>
          <w:rFonts w:hint="eastAsia" w:ascii="宋体" w:hAnsi="宋体" w:cs="宋体"/>
          <w:b/>
          <w:bCs/>
          <w:sz w:val="24"/>
        </w:rPr>
        <w:t xml:space="preserve">九、核心产品</w:t>
      </w:r>
      <w:r>
        <w:rPr>
          <w:rFonts w:ascii="宋体" w:hAnsi="宋体" w:cs="宋体"/>
          <w:b/>
          <w:bCs/>
          <w:sz w:val="24"/>
        </w:rPr>
      </w:r>
      <w:r/>
    </w:p>
    <w:p>
      <w:pPr>
        <w:pStyle w:val="979"/>
        <w:ind w:firstLine="482"/>
        <w:spacing w:line="360" w:lineRule="auto"/>
        <w:rPr>
          <w:rFonts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rPr>
        <w:t xml:space="preserve">课桌椅</w:t>
      </w:r>
      <w:r>
        <w:rPr>
          <w:rFonts w:hint="eastAsia" w:ascii="宋体" w:hAnsi="宋体" w:cs="宋体"/>
          <w:b/>
          <w:sz w:val="24"/>
          <w:szCs w:val="20"/>
        </w:rPr>
        <w:t xml:space="preserve">（</w:t>
      </w:r>
      <w:r>
        <w:rPr>
          <w:rFonts w:hint="eastAsia" w:ascii="宋体" w:hAnsi="宋体" w:cs="宋体"/>
          <w:b/>
          <w:sz w:val="24"/>
          <w:szCs w:val="20"/>
        </w:rPr>
        <w:t xml:space="preserve">报价明细表序号</w:t>
      </w:r>
      <w:r>
        <w:rPr>
          <w:rFonts w:hint="eastAsia" w:ascii="宋体" w:hAnsi="宋体" w:cs="宋体"/>
          <w:b/>
          <w:sz w:val="24"/>
          <w:szCs w:val="20"/>
        </w:rPr>
        <w:t xml:space="preserve">6</w:t>
      </w:r>
      <w:r>
        <w:rPr>
          <w:rFonts w:hint="eastAsia" w:ascii="宋体" w:hAnsi="宋体" w:cs="宋体"/>
          <w:b/>
          <w:sz w:val="24"/>
          <w:szCs w:val="20"/>
        </w:rPr>
        <w:t xml:space="preserve">）</w:t>
      </w:r>
      <w:r>
        <w:rPr>
          <w:rFonts w:hint="eastAsia" w:ascii="宋体" w:hAnsi="宋体" w:cs="宋体"/>
          <w:b/>
          <w:sz w:val="24"/>
          <w:szCs w:val="20"/>
        </w:rPr>
        <w:t xml:space="preserve">。</w:t>
      </w:r>
      <w:r>
        <w:rPr>
          <w:rFonts w:ascii="宋体" w:hAnsi="宋体" w:cs="宋体"/>
          <w:b/>
          <w:sz w:val="24"/>
          <w:szCs w:val="20"/>
        </w:rPr>
      </w:r>
      <w:r/>
    </w:p>
    <w:p>
      <w:pPr>
        <w:pStyle w:val="979"/>
        <w:ind w:firstLine="482"/>
        <w:spacing w:line="360" w:lineRule="auto"/>
        <w:rPr>
          <w:rFonts w:ascii="宋体" w:hAnsi="宋体" w:cs="宋体"/>
          <w:b/>
          <w:bCs/>
          <w:sz w:val="24"/>
        </w:rPr>
      </w:pPr>
      <w:r>
        <w:rPr>
          <w:rFonts w:hint="eastAsia" w:ascii="宋体" w:hAnsi="宋体" w:cs="宋体"/>
          <w:b/>
          <w:bCs/>
          <w:sz w:val="24"/>
        </w:rPr>
        <w:t xml:space="preserve">十、样品要求</w:t>
      </w:r>
      <w:r>
        <w:rPr>
          <w:rFonts w:ascii="宋体" w:hAnsi="宋体" w:cs="宋体"/>
          <w:b/>
          <w:bCs/>
          <w:sz w:val="24"/>
        </w:rPr>
      </w:r>
      <w:r/>
    </w:p>
    <w:p>
      <w:pPr>
        <w:pStyle w:val="979"/>
        <w:ind w:firstLine="482"/>
        <w:spacing w:line="36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所有投标样品中</w:t>
      </w:r>
      <w:r>
        <w:rPr>
          <w:rFonts w:hint="eastAsia" w:ascii="宋体" w:hAnsi="宋体" w:cs="宋体"/>
          <w:b/>
          <w:bCs/>
          <w:sz w:val="24"/>
          <w:szCs w:val="24"/>
        </w:rPr>
        <w:t xml:space="preserve">家具</w:t>
      </w:r>
      <w:r>
        <w:rPr>
          <w:rFonts w:ascii="宋体" w:hAnsi="宋体" w:cs="宋体"/>
          <w:b/>
          <w:bCs/>
          <w:sz w:val="24"/>
          <w:szCs w:val="24"/>
        </w:rPr>
        <w:t xml:space="preserve">图片</w:t>
      </w:r>
      <w:r>
        <w:rPr>
          <w:rFonts w:hint="eastAsia" w:ascii="宋体" w:hAnsi="宋体" w:cs="宋体"/>
          <w:b/>
          <w:bCs/>
          <w:sz w:val="24"/>
          <w:szCs w:val="24"/>
        </w:rPr>
        <w:t xml:space="preserve">仅供参考</w:t>
      </w:r>
      <w:r>
        <w:rPr>
          <w:rFonts w:ascii="宋体" w:hAnsi="宋体" w:cs="宋体"/>
          <w:b/>
          <w:bCs/>
          <w:sz w:val="24"/>
          <w:szCs w:val="24"/>
        </w:rPr>
        <w:t xml:space="preserve">，以样品图纸尺寸</w:t>
      </w:r>
      <w:r>
        <w:rPr>
          <w:rFonts w:hint="eastAsia" w:ascii="宋体" w:hAnsi="宋体" w:cs="宋体"/>
          <w:b/>
          <w:bCs/>
          <w:sz w:val="24"/>
          <w:szCs w:val="24"/>
        </w:rPr>
        <w:t xml:space="preserve">技术要求</w:t>
      </w:r>
      <w:r>
        <w:rPr>
          <w:rFonts w:ascii="宋体" w:hAnsi="宋体" w:cs="宋体"/>
          <w:b/>
          <w:bCs/>
          <w:sz w:val="24"/>
          <w:szCs w:val="24"/>
        </w:rPr>
        <w:t xml:space="preserve">为准</w:t>
      </w:r>
      <w:r>
        <w:rPr>
          <w:rFonts w:hint="eastAsia" w:ascii="宋体" w:hAnsi="宋体" w:cs="宋体"/>
          <w:b/>
          <w:bCs/>
          <w:sz w:val="24"/>
          <w:szCs w:val="24"/>
        </w:rPr>
        <w:t xml:space="preserve">。</w:t>
      </w:r>
      <w:r>
        <w:rPr>
          <w:rFonts w:hint="eastAsia" w:ascii="宋体" w:hAnsi="宋体" w:cs="宋体"/>
          <w:b/>
          <w:bCs/>
          <w:sz w:val="24"/>
          <w:szCs w:val="24"/>
        </w:rPr>
      </w:r>
      <w:r/>
    </w:p>
    <w:p>
      <w:pPr>
        <w:pStyle w:val="979"/>
        <w:ind w:firstLine="482"/>
        <w:spacing w:line="360" w:lineRule="auto"/>
        <w:rPr>
          <w:rFonts w:hint="eastAsia" w:ascii="宋体" w:hAnsi="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、样品的规格尺寸允许</w:t>
      </w:r>
      <w:r>
        <w:rPr>
          <w:rFonts w:hint="eastAsia" w:ascii="宋体" w:hAnsi="宋体"/>
          <w:b/>
          <w:bCs/>
          <w:sz w:val="24"/>
          <w:szCs w:val="24"/>
        </w:rPr>
        <w:t xml:space="preserve">±</w:t>
      </w:r>
      <w:r>
        <w:rPr>
          <w:rFonts w:ascii="宋体" w:hAnsi="宋体"/>
          <w:b/>
          <w:bCs/>
          <w:sz w:val="24"/>
          <w:szCs w:val="24"/>
        </w:rPr>
        <w:t xml:space="preserve">5%内</w:t>
      </w:r>
      <w:r>
        <w:rPr>
          <w:rFonts w:hint="eastAsia" w:ascii="宋体" w:hAnsi="宋体"/>
          <w:b/>
          <w:bCs/>
          <w:sz w:val="24"/>
          <w:szCs w:val="24"/>
        </w:rPr>
        <w:t xml:space="preserve">偏离。</w:t>
      </w:r>
      <w:r>
        <w:rPr>
          <w:rFonts w:hint="eastAsia" w:ascii="宋体" w:hAnsi="宋体"/>
          <w:b/>
          <w:bCs/>
          <w:sz w:val="24"/>
          <w:szCs w:val="24"/>
        </w:rPr>
      </w:r>
      <w:r/>
    </w:p>
    <w:p>
      <w:pPr>
        <w:pStyle w:val="979"/>
        <w:ind w:firstLine="482"/>
        <w:spacing w:line="360" w:lineRule="auto"/>
        <w:rPr>
          <w:rFonts w:hint="eastAsia" w:ascii="宋体" w:hAnsi="宋体"/>
          <w:b/>
          <w:bCs/>
          <w:sz w:val="24"/>
          <w:szCs w:val="24"/>
        </w:rPr>
      </w:pPr>
      <w:r>
        <w:rPr>
          <w:rFonts w:hint="eastAsia" w:ascii="宋体" w:hAnsi="宋体"/>
          <w:b/>
          <w:bCs/>
          <w:sz w:val="24"/>
          <w:szCs w:val="24"/>
        </w:rPr>
        <w:t xml:space="preserve">3、课桌椅送样时需把高度调整到最高处。</w:t>
      </w:r>
      <w:r>
        <w:rPr>
          <w:rFonts w:hint="eastAsia" w:ascii="宋体" w:hAnsi="宋体"/>
          <w:b/>
          <w:bCs/>
          <w:sz w:val="24"/>
          <w:szCs w:val="24"/>
        </w:rPr>
      </w:r>
      <w:r/>
    </w:p>
    <w:p>
      <w:pPr>
        <w:pStyle w:val="979"/>
        <w:ind w:firstLine="482"/>
        <w:spacing w:line="360" w:lineRule="auto"/>
        <w:rPr>
          <w:rFonts w:hint="eastAsia" w:ascii="宋体" w:hAnsi="宋体"/>
          <w:b/>
          <w:bCs/>
          <w:sz w:val="24"/>
          <w:szCs w:val="24"/>
        </w:rPr>
      </w:pPr>
      <w:r>
        <w:rPr>
          <w:rFonts w:hint="eastAsia" w:ascii="宋体" w:hAnsi="宋体"/>
          <w:b/>
          <w:bCs/>
          <w:sz w:val="24"/>
          <w:szCs w:val="24"/>
        </w:rPr>
        <w:t xml:space="preserve">样品清单与要求</w:t>
      </w:r>
      <w:r>
        <w:rPr>
          <w:rFonts w:hint="eastAsia" w:ascii="宋体" w:hAnsi="宋体"/>
          <w:b/>
          <w:bCs/>
          <w:sz w:val="24"/>
          <w:szCs w:val="24"/>
        </w:rPr>
      </w:r>
      <w:r/>
    </w:p>
    <w:p>
      <w:pPr>
        <w:pStyle w:val="942"/>
        <w:spacing w:line="360" w:lineRule="auto"/>
        <w:rPr>
          <w:rFonts w:hint="eastAsia" w:ascii="宋体" w:hAnsi="宋体" w:cs="宋体"/>
          <w:b/>
          <w:bCs/>
          <w:sz w:val="24"/>
        </w:rPr>
      </w:pPr>
      <w:r>
        <w:rPr>
          <w:rFonts w:hint="eastAsia" w:ascii="宋体" w:hAnsi="宋体"/>
          <w:b/>
          <w:bCs/>
          <w:sz w:val="24"/>
        </w:rPr>
        <w:t xml:space="preserve"> </w:t>
      </w:r>
      <w:r>
        <w:rPr>
          <w:rFonts w:hint="eastAsia" w:ascii="宋体" w:hAnsi="宋体" w:cs="宋体"/>
          <w:b/>
          <w:bCs/>
          <w:sz w:val="24"/>
        </w:rPr>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39"/>
        <w:gridCol w:w="2406"/>
        <w:gridCol w:w="1237"/>
        <w:gridCol w:w="4976"/>
        <w:gridCol w:w="689"/>
      </w:tblGrid>
      <w:tr>
        <w:trPr>
          <w:trHeight w:val="547"/>
        </w:trPr>
        <w:tc>
          <w:tcPr>
            <w:tcW w:w="328"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09"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6"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W w:w="553"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4"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947"/>
        </w:trPr>
        <w:tc>
          <w:tcPr>
            <w:tcW w:w="328" w:type="pct"/>
            <w:vAlign w:val="center"/>
            <w:textDirection w:val="lrTb"/>
            <w:noWrap w:val="false"/>
          </w:tcPr>
          <w:p>
            <w:pPr>
              <w:pStyle w:val="942"/>
              <w:jc w:val="center"/>
              <w:rPr>
                <w:rFonts w:ascii="宋体" w:hAnsi="宋体" w:cs="宋体"/>
              </w:rPr>
            </w:pPr>
            <w:r>
              <w:rPr>
                <w:rFonts w:hint="eastAsia" w:ascii="宋体" w:hAnsi="宋体" w:cs="宋体"/>
              </w:rPr>
              <w:t xml:space="preserve">6</w:t>
            </w:r>
            <w:r>
              <w:rPr>
                <w:rFonts w:ascii="宋体" w:hAnsi="宋体" w:cs="宋体"/>
              </w:rPr>
            </w:r>
            <w:r/>
          </w:p>
        </w:tc>
        <w:tc>
          <w:tcPr>
            <w:tcW w:w="509" w:type="pct"/>
            <w:vAlign w:val="center"/>
            <w:textDirection w:val="lrTb"/>
            <w:noWrap w:val="false"/>
          </w:tcPr>
          <w:p>
            <w:pPr>
              <w:pStyle w:val="942"/>
              <w:jc w:val="center"/>
              <w:widowControl/>
              <w:tabs>
                <w:tab w:val="left" w:pos="467" w:leader="none"/>
              </w:tabs>
              <w:rPr>
                <w:rFonts w:hint="eastAsia" w:ascii="宋体" w:hAnsi="宋体" w:cs="宋体"/>
                <w:szCs w:val="21"/>
              </w:rPr>
            </w:pPr>
            <w:r>
              <w:rPr>
                <w:rFonts w:hint="eastAsia" w:ascii="宋体" w:hAnsi="宋体" w:cs="宋体"/>
                <w:szCs w:val="21"/>
              </w:rPr>
              <w:t xml:space="preserve">课桌椅</w:t>
            </w:r>
            <w:r>
              <w:rPr>
                <w:rFonts w:hint="eastAsia" w:ascii="宋体" w:hAnsi="宋体" w:cs="宋体"/>
                <w:szCs w:val="21"/>
              </w:rPr>
            </w:r>
            <w:r/>
          </w:p>
        </w:tc>
        <w:tc>
          <w:tcPr>
            <w:tcW w:w="1076"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382408" cy="108653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82407" cy="1086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9pt;height:85.6pt;mso-wrap-distance-left:0.0pt;mso-wrap-distance-top:0.0pt;mso-wrap-distance-right:0.0pt;mso-wrap-distance-bottom:0.0pt;" stroked="f">
                      <v:path textboxrect="0,0,0,0"/>
                      <v:imagedata r:id="rId17" o:title=""/>
                    </v:shape>
                  </w:pict>
                </mc:Fallback>
              </mc:AlternateContent>
            </w:r>
            <w:r>
              <w:rPr>
                <w:rFonts w:hint="eastAsia" w:ascii="宋体" w:hAnsi="宋体" w:cs="宋体"/>
                <w:szCs w:val="21"/>
              </w:rPr>
            </w:r>
            <w:r/>
          </w:p>
          <w:p>
            <w:pPr>
              <w:pStyle w:val="942"/>
              <w:jc w:val="center"/>
              <w:rPr>
                <w:rFonts w:hint="eastAsia" w:ascii="宋体" w:hAnsi="宋体" w:cs="宋体"/>
              </w:rPr>
            </w:pPr>
            <w:r>
              <w:rPr>
                <w:rFonts w:hint="eastAsia" w:ascii="宋体" w:hAnsi="宋体" w:cs="宋体"/>
              </w:rPr>
            </w:r>
            <w:r/>
          </w:p>
        </w:tc>
        <w:tc>
          <w:tcPr>
            <w:tcW w:w="553" w:type="pct"/>
            <w:vAlign w:val="center"/>
            <w:textDirection w:val="lrTb"/>
            <w:noWrap w:val="false"/>
          </w:tcPr>
          <w:p>
            <w:pPr>
              <w:pStyle w:val="942"/>
              <w:jc w:val="center"/>
              <w:widowControl/>
              <w:rPr>
                <w:rFonts w:hint="eastAsia" w:ascii="宋体" w:hAnsi="宋体" w:cs="宋体"/>
                <w:szCs w:val="21"/>
                <w:lang w:bidi="ar"/>
              </w:rPr>
            </w:pPr>
            <w:r>
              <w:rPr>
                <w:rFonts w:hint="eastAsia" w:ascii="宋体" w:hAnsi="宋体" w:cs="宋体"/>
                <w:szCs w:val="21"/>
                <w:lang w:bidi="ar"/>
              </w:rPr>
              <w:t xml:space="preserve">桌子：</w:t>
            </w:r>
            <w:r>
              <w:rPr>
                <w:rFonts w:hint="eastAsia" w:ascii="宋体" w:hAnsi="宋体" w:cs="宋体"/>
                <w:szCs w:val="21"/>
                <w:lang w:bidi="ar"/>
              </w:rPr>
              <w:t xml:space="preserve">630*</w:t>
            </w:r>
            <w:r>
              <w:rPr>
                <w:rFonts w:hint="eastAsia" w:ascii="宋体" w:hAnsi="宋体" w:cs="宋体"/>
                <w:szCs w:val="21"/>
                <w:lang w:bidi="ar"/>
              </w:rPr>
              <w:t xml:space="preserve">450*700-790</w:t>
            </w:r>
            <w:r>
              <w:rPr>
                <w:rFonts w:hint="eastAsia" w:ascii="宋体" w:hAnsi="宋体" w:cs="宋体"/>
                <w:szCs w:val="21"/>
                <w:lang w:bidi="ar"/>
              </w:rPr>
              <w:t xml:space="preserve">mm；</w:t>
            </w:r>
            <w:r>
              <w:rPr>
                <w:rFonts w:hint="eastAsia" w:ascii="宋体" w:hAnsi="宋体" w:cs="宋体"/>
                <w:szCs w:val="21"/>
                <w:lang w:bidi="ar"/>
              </w:rPr>
            </w:r>
            <w:r/>
          </w:p>
          <w:p>
            <w:pPr>
              <w:pStyle w:val="942"/>
              <w:jc w:val="center"/>
              <w:widowControl/>
              <w:rPr>
                <w:rFonts w:hint="eastAsia" w:ascii="宋体" w:hAnsi="宋体" w:cs="宋体"/>
                <w:szCs w:val="21"/>
                <w:lang w:bidi="ar"/>
              </w:rPr>
            </w:pPr>
            <w:r>
              <w:rPr>
                <w:rFonts w:hint="eastAsia" w:ascii="宋体" w:hAnsi="宋体" w:cs="宋体"/>
                <w:szCs w:val="21"/>
                <w:lang w:bidi="ar"/>
              </w:rPr>
              <w:t xml:space="preserve">椅子：</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szCs w:val="21"/>
                <w:lang w:bidi="ar"/>
              </w:rPr>
            </w:r>
            <w:r/>
          </w:p>
        </w:tc>
        <w:tc>
          <w:tcPr>
            <w:tcW w:w="2224" w:type="pct"/>
            <w:vAlign w:val="center"/>
            <w:textDirection w:val="lrTb"/>
            <w:noWrap w:val="false"/>
          </w:tcPr>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1、桌子规格：</w:t>
            </w:r>
            <w:r>
              <w:rPr>
                <w:rFonts w:hint="eastAsia" w:ascii="宋体" w:hAnsi="宋体" w:cs="宋体"/>
                <w:szCs w:val="21"/>
                <w:lang w:bidi="ar"/>
              </w:rPr>
              <w:t xml:space="preserve">630*450</w:t>
            </w:r>
            <w:r>
              <w:rPr>
                <w:rFonts w:hint="eastAsia" w:ascii="宋体" w:hAnsi="宋体" w:cs="宋体"/>
                <w:szCs w:val="21"/>
                <w:lang w:bidi="ar"/>
              </w:rPr>
              <w:t xml:space="preserve">*700-790</w:t>
            </w:r>
            <w:r>
              <w:rPr>
                <w:rFonts w:hint="eastAsia" w:ascii="宋体" w:hAnsi="宋体" w:cs="宋体"/>
                <w:szCs w:val="21"/>
                <w:lang w:bidi="ar"/>
              </w:rPr>
              <w:t xml:space="preserve">mm</w:t>
            </w:r>
            <w:r>
              <w:rPr>
                <w:rFonts w:hint="eastAsia" w:ascii="宋体" w:hAnsi="宋体" w:cs="宋体"/>
                <w:szCs w:val="21"/>
              </w:rPr>
              <w:t xml:space="preserve">；</w:t>
            </w:r>
            <w:r>
              <w:rPr>
                <w:rFonts w:hint="eastAsia" w:ascii="宋体" w:hAnsi="宋体" w:cs="宋体"/>
                <w:szCs w:val="21"/>
              </w:rPr>
            </w:r>
            <w:r/>
          </w:p>
          <w:p>
            <w:pPr>
              <w:pStyle w:val="942"/>
              <w:jc w:val="left"/>
              <w:widowControl/>
              <w:tabs>
                <w:tab w:val="left" w:pos="1111" w:leader="none"/>
              </w:tabs>
              <w:rPr>
                <w:rFonts w:hint="eastAsia" w:ascii="宋体" w:hAnsi="宋体" w:cs="宋体"/>
                <w:szCs w:val="21"/>
                <w:lang w:bidi="ar"/>
              </w:rPr>
            </w:pPr>
            <w:r>
              <w:rPr>
                <w:rFonts w:hint="eastAsia" w:ascii="宋体" w:hAnsi="宋体" w:cs="宋体"/>
                <w:szCs w:val="21"/>
              </w:rPr>
              <w:t xml:space="preserve">椅子规格：</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szCs w:val="21"/>
                <w:lang w:bidi="ar"/>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2、桌面</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①材质：采用全新ABS全新料。</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 ：630mm×450mm×26mm/36mm。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靠胸前处有一内弧造型设，桌四周边缘鸭嘴边设计，防止学生长期放置臂膀造成压痕；面板前段设有一笔槽，尺寸为351mm×31mm×10mm，便于学生使用；面板前段设防落凸条，左前右连为一条，左前右一共910mm，最高处9mm，可防止笔、纸滑落。</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④外观：面板四周及底部完全不得有毛边，光滑 安全，整体呈现平滑流水线造型，面板四个边角为倒圆 角</w:t>
            </w:r>
            <w:r>
              <w:rPr>
                <w:rFonts w:hint="eastAsia" w:ascii="宋体" w:hAnsi="宋体" w:cs="宋体"/>
                <w:szCs w:val="21"/>
              </w:rPr>
              <w:t xml:space="preserve">，安全性高，表面细纹咬</w:t>
            </w:r>
            <w:r>
              <w:rPr>
                <w:rFonts w:hint="eastAsia" w:ascii="宋体" w:hAnsi="宋体" w:cs="宋体"/>
                <w:szCs w:val="21"/>
              </w:rPr>
              <w:t xml:space="preserve">花，不反光。</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⑤结构设计：面板底部有强化承重设计，有卡扣固定设计，安装便捷更加稳固。</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3、书箱</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①材质：采用全新PP新料。</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 书香底部有排水槽设计。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4、桌架</w:t>
            </w:r>
            <w:r>
              <w:rPr>
                <w:rFonts w:hint="eastAsia" w:ascii="宋体" w:hAnsi="宋体" w:cs="宋体"/>
                <w:szCs w:val="21"/>
              </w:rPr>
            </w:r>
            <w:r/>
          </w:p>
          <w:p>
            <w:pPr>
              <w:pStyle w:val="942"/>
              <w:jc w:val="left"/>
              <w:widowControl/>
              <w:tabs>
                <w:tab w:val="left" w:pos="1111" w:leader="none"/>
              </w:tabs>
            </w:pPr>
            <w:r>
              <w:rPr>
                <w:rFonts w:hint="eastAsia" w:ascii="宋体" w:hAnsi="宋体" w:cs="宋体"/>
                <w:szCs w:val="21"/>
              </w:rPr>
              <w:t xml:space="preserve">①材质：采用冷轧钢管。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mm厚60mm*33mm的管，管的长边处有宽度27mm的加强筋；立柱内管1.2mm厚50mm*28mm的管，管的长边处有宽度23mm的加强筋；脚掌+立柱内外管的长边处有加强筋，使产品能承重更多更安全；U形管是1.2mm厚40mm*20mm的管，横梁是1.0mm厚的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w:t>
            </w:r>
            <w:r>
              <w:rPr>
                <w:rFonts w:hint="eastAsia" w:ascii="宋体" w:hAnsi="宋体" w:cs="宋体"/>
                <w:szCs w:val="21"/>
              </w:rPr>
              <w:t xml:space="preserve">高度可调节。</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椅背</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①材质：采用PP为原料，注塑工艺制作。</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②尺寸：409mm×359mm；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③功能：椅背有提手孔便于学生使用，把手孔尺寸103mm*40mm；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④椅背有透气孔 ，保持通风干爽，非圆形的透气孔两边各有131个，圆形的透气小孔中间有42个；另外圆形的小凹槽中间有9个，两边各有20个，非圆形的凹槽两边各有40个，可以起到按摩作用，缓解久坐的疲劳感。 </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6、椅座</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①材质：采用PP为原料，注塑工艺制作。</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②尺寸：418mm×410mm；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③椅座有透气孔 ，保持通风干爽，非圆形的透气孔两边</w:t>
            </w:r>
            <w:r>
              <w:rPr>
                <w:rFonts w:hint="eastAsia" w:ascii="宋体" w:hAnsi="宋体" w:cs="宋体"/>
                <w:szCs w:val="21"/>
              </w:rPr>
              <w:t xml:space="preserve">各有120个，圆形的透气小</w:t>
            </w:r>
            <w:r>
              <w:rPr>
                <w:rFonts w:hint="eastAsia" w:ascii="宋体" w:hAnsi="宋体" w:cs="宋体"/>
                <w:szCs w:val="21"/>
              </w:rPr>
              <w:t xml:space="preserve">孔中间有99个；另外圆形的小凹槽中间有1个+两边各有20个，长条形的凹槽两边各有40个，可以起到按摩作用，缓解久坐的疲劳感；</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7、椅架</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①材质：椅架采用冷轧钢管。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mm厚60mm*33mm的管，管的长边处有宽度27mm的加强筋；立柱内管1.2mm厚50mm*28mm的管，管的长边处有宽度23mm的加强筋；脚掌+立柱内外管的长边处有加强筋，使产品能承重更多更安全；座和背的支架1.2mm厚的40mm×20mm的管，横梁1.0mm厚的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③功能：椅座高度可</w:t>
            </w:r>
            <w:r>
              <w:rPr>
                <w:rFonts w:hint="eastAsia" w:ascii="宋体" w:hAnsi="宋体" w:cs="宋体"/>
                <w:szCs w:val="21"/>
              </w:rPr>
              <w:t xml:space="preserve">调节。</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8、脚垫</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w:t>
            </w:r>
            <w:r>
              <w:rPr>
                <w:rFonts w:hint="eastAsia" w:ascii="宋体" w:hAnsi="宋体" w:cs="宋体"/>
                <w:szCs w:val="21"/>
              </w:rPr>
              <w:t xml:space="preserve">采用PP塑料注塑成型，脚套上端有4条小加强筋，可以增加胶塞的韧性，增加使用寿命；脚套底下锁自攻螺丝固定，防滑耐磨。。</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②尺寸：81mm×77mm×48mm。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9、升降套</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塑料注塑成型，升降套侧面的前后各有一条宽度19mm的大加强筋，每个大加强筋上有4条小加强筋，可以增加胶塞的韧性，增加使用寿命；升降套裸露在外面的部分的高度，最低23mm，最高40mm，可以防止学生被夹到。</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②尺寸：63mm×41mm×67mm。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r>
            <w:r/>
          </w:p>
        </w:tc>
        <w:tc>
          <w:tcPr>
            <w:tcW w:w="308"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328" w:type="pct"/>
            <w:vAlign w:val="center"/>
            <w:textDirection w:val="lrTb"/>
            <w:noWrap w:val="false"/>
          </w:tcPr>
          <w:p>
            <w:pPr>
              <w:pStyle w:val="942"/>
              <w:jc w:val="center"/>
              <w:rPr>
                <w:rFonts w:ascii="宋体" w:hAnsi="宋体" w:cs="宋体"/>
              </w:rPr>
            </w:pPr>
            <w:r>
              <w:rPr>
                <w:rFonts w:hint="eastAsia" w:ascii="宋体" w:hAnsi="宋体" w:cs="宋体"/>
              </w:rPr>
              <w:t xml:space="preserve">9</w:t>
            </w:r>
            <w:r>
              <w:rPr>
                <w:rFonts w:ascii="宋体" w:hAnsi="宋体" w:cs="宋体"/>
              </w:rPr>
            </w:r>
            <w:r/>
          </w:p>
        </w:tc>
        <w:tc>
          <w:tcPr>
            <w:tcW w:w="509" w:type="pct"/>
            <w:vAlign w:val="center"/>
            <w:textDirection w:val="lrTb"/>
            <w:noWrap w:val="false"/>
          </w:tcPr>
          <w:p>
            <w:pPr>
              <w:pStyle w:val="942"/>
              <w:jc w:val="center"/>
              <w:widowControl/>
              <w:tabs>
                <w:tab w:val="left" w:pos="467" w:leader="none"/>
              </w:tabs>
              <w:rPr>
                <w:rFonts w:ascii="宋体" w:hAnsi="宋体" w:cs="宋体"/>
                <w:szCs w:val="21"/>
              </w:rPr>
            </w:pPr>
            <w:r>
              <w:rPr>
                <w:rFonts w:hint="eastAsia" w:ascii="宋体" w:hAnsi="宋体" w:cs="宋体"/>
                <w:szCs w:val="21"/>
              </w:rPr>
              <w:t xml:space="preserve">矮柜</w:t>
            </w:r>
            <w:r>
              <w:rPr>
                <w:rFonts w:ascii="宋体" w:hAnsi="宋体" w:cs="宋体"/>
                <w:szCs w:val="21"/>
              </w:rPr>
            </w:r>
            <w:r/>
          </w:p>
        </w:tc>
        <w:tc>
          <w:tcPr>
            <w:tcW w:w="1076" w:type="pct"/>
            <w:vAlign w:val="center"/>
            <w:textDirection w:val="lrTb"/>
            <w:noWrap w:val="false"/>
          </w:tcPr>
          <w:p>
            <w:pPr>
              <w:pStyle w:val="942"/>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389355" cy="103881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9355" cy="10388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4pt;height:81.8pt;mso-wrap-distance-left:0.0pt;mso-wrap-distance-top:0.0pt;mso-wrap-distance-right:0.0pt;mso-wrap-distance-bottom:0.0pt;" stroked="f">
                      <v:path textboxrect="0,0,0,0"/>
                      <v:imagedata r:id="rId18" o:title=""/>
                    </v:shape>
                  </w:pict>
                </mc:Fallback>
              </mc:AlternateContent>
            </w:r>
            <w:r>
              <w:rPr>
                <w:rFonts w:hint="eastAsia" w:ascii="宋体" w:hAnsi="宋体" w:cs="宋体"/>
              </w:rPr>
            </w:r>
            <w:r/>
          </w:p>
        </w:tc>
        <w:tc>
          <w:tcPr>
            <w:tcW w:w="553" w:type="pct"/>
            <w:vAlign w:val="center"/>
            <w:textDirection w:val="lrTb"/>
            <w:noWrap w:val="false"/>
          </w:tcPr>
          <w:p>
            <w:pPr>
              <w:pStyle w:val="942"/>
              <w:jc w:val="center"/>
              <w:widowControl/>
              <w:rPr>
                <w:rFonts w:ascii="宋体" w:hAnsi="宋体" w:cs="宋体"/>
                <w:szCs w:val="21"/>
                <w:lang w:bidi="ar"/>
              </w:rPr>
            </w:pPr>
            <w:r>
              <w:rPr>
                <w:rFonts w:hint="eastAsia" w:ascii="宋体" w:hAnsi="宋体" w:cs="宋体"/>
                <w:szCs w:val="21"/>
                <w:lang w:bidi="ar"/>
              </w:rPr>
              <w:t xml:space="preserve">1200*500*1200</w:t>
            </w:r>
            <w:r>
              <w:rPr>
                <w:rFonts w:hint="eastAsia" w:ascii="宋体" w:hAnsi="宋体" w:cs="宋体"/>
                <w:szCs w:val="21"/>
                <w:lang w:bidi="ar"/>
              </w:rPr>
              <w:t xml:space="preserve">mm</w:t>
            </w:r>
            <w:r>
              <w:rPr>
                <w:rFonts w:ascii="宋体" w:hAnsi="宋体" w:cs="宋体"/>
                <w:szCs w:val="21"/>
                <w:lang w:bidi="ar"/>
              </w:rPr>
            </w:r>
            <w:r/>
          </w:p>
        </w:tc>
        <w:tc>
          <w:tcPr>
            <w:tcW w:w="2224" w:type="pct"/>
            <w:vAlign w:val="center"/>
            <w:textDirection w:val="lrTb"/>
            <w:noWrap w:val="false"/>
          </w:tcPr>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1、基材：采用E0级三聚氰</w:t>
            </w:r>
            <w:r>
              <w:rPr>
                <w:rFonts w:hint="eastAsia" w:ascii="宋体" w:hAnsi="宋体" w:cs="宋体"/>
                <w:szCs w:val="21"/>
              </w:rPr>
              <w:t xml:space="preserve">胺饰面三聚氰胺饰面多层板， 台面厚度为25mm，其他部分板材厚度为18mm，长期使用不变形；                                                                                                                                                                                2、饰面：采用三聚氰胺浸渍纸饰面，耐磨、防</w:t>
            </w:r>
            <w:r>
              <w:rPr>
                <w:rFonts w:hint="eastAsia" w:ascii="宋体" w:hAnsi="宋体" w:cs="宋体"/>
                <w:szCs w:val="21"/>
              </w:rPr>
              <w:t xml:space="preserve">火、不褪色；       </w:t>
            </w:r>
            <w:r>
              <w:rPr>
                <w:rFonts w:hint="eastAsia" w:ascii="宋体" w:hAnsi="宋体" w:cs="宋体"/>
                <w:szCs w:val="21"/>
              </w:rPr>
              <w:t xml:space="preserve">                                                                                                 3、封边条：采用2.0mmPVC同色封边条封边； </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4、五金：采用连接件。                         </w:t>
            </w:r>
            <w:r>
              <w:rPr>
                <w:rFonts w:hint="eastAsia" w:ascii="宋体" w:hAnsi="宋体" w:cs="宋体"/>
                <w:szCs w:val="21"/>
              </w:rPr>
            </w:r>
            <w:r/>
          </w:p>
        </w:tc>
        <w:tc>
          <w:tcPr>
            <w:tcW w:w="308"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328" w:type="pct"/>
            <w:vAlign w:val="center"/>
            <w:textDirection w:val="lrTb"/>
            <w:noWrap w:val="false"/>
          </w:tcPr>
          <w:p>
            <w:pPr>
              <w:pStyle w:val="942"/>
              <w:jc w:val="center"/>
              <w:rPr>
                <w:rFonts w:ascii="宋体" w:hAnsi="宋体" w:cs="宋体"/>
              </w:rPr>
            </w:pPr>
            <w:r>
              <w:rPr>
                <w:rFonts w:hint="eastAsia" w:ascii="宋体" w:hAnsi="宋体" w:cs="宋体"/>
              </w:rPr>
              <w:t xml:space="preserve">30</w:t>
            </w:r>
            <w:r>
              <w:rPr>
                <w:rFonts w:ascii="宋体" w:hAnsi="宋体" w:cs="宋体"/>
              </w:rPr>
            </w:r>
            <w:r/>
          </w:p>
        </w:tc>
        <w:tc>
          <w:tcPr>
            <w:tcW w:w="509" w:type="pct"/>
            <w:vAlign w:val="center"/>
            <w:textDirection w:val="lrTb"/>
            <w:noWrap w:val="false"/>
          </w:tcPr>
          <w:p>
            <w:pPr>
              <w:pStyle w:val="942"/>
              <w:jc w:val="center"/>
              <w:widowControl/>
              <w:tabs>
                <w:tab w:val="left" w:pos="467" w:leader="none"/>
              </w:tabs>
              <w:rPr>
                <w:rFonts w:ascii="宋体" w:hAnsi="宋体" w:cs="宋体"/>
                <w:szCs w:val="21"/>
              </w:rPr>
            </w:pPr>
            <w:r>
              <w:rPr>
                <w:rFonts w:hint="eastAsia" w:ascii="宋体" w:hAnsi="宋体" w:cs="宋体"/>
                <w:szCs w:val="21"/>
              </w:rPr>
              <w:t xml:space="preserve">凳子</w:t>
            </w:r>
            <w:r>
              <w:rPr>
                <w:rFonts w:ascii="宋体" w:hAnsi="宋体" w:cs="宋体"/>
                <w:szCs w:val="21"/>
              </w:rPr>
            </w:r>
            <w:r/>
          </w:p>
        </w:tc>
        <w:tc>
          <w:tcPr>
            <w:tcW w:w="1076" w:type="pct"/>
            <w:vAlign w:val="center"/>
            <w:textDirection w:val="lrTb"/>
            <w:noWrap w:val="false"/>
          </w:tcPr>
          <w:p>
            <w:pPr>
              <w:pStyle w:val="942"/>
              <w:jc w:val="center"/>
              <w:rPr>
                <w:rFonts w:hint="eastAsia"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95250</wp:posOffset>
                      </wp:positionH>
                      <wp:positionV relativeFrom="paragraph">
                        <wp:posOffset>530225</wp:posOffset>
                      </wp:positionV>
                      <wp:extent cx="1267460" cy="1252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67460" cy="1252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89;o:allowoverlap:true;o:allowincell:true;mso-position-horizontal-relative:text;margin-left:7.5pt;mso-position-horizontal:absolute;mso-position-vertical-relative:text;margin-top:41.8pt;mso-position-vertical:absolute;width:99.8pt;height:98.6pt;mso-wrap-distance-left:9.0pt;mso-wrap-distance-top:0.0pt;mso-wrap-distance-right:9.0pt;mso-wrap-distance-bottom:0.0pt;" stroked="f">
                      <v:path textboxrect="0,0,0,0"/>
                      <w10:wrap type="square"/>
                      <v:imagedata r:id="rId19" o:title=""/>
                    </v:shape>
                  </w:pict>
                </mc:Fallback>
              </mc:AlternateContent>
            </w:r>
            <w:r>
              <w:rPr>
                <w:rFonts w:hint="eastAsia" w:ascii="宋体" w:hAnsi="宋体" w:cs="宋体"/>
              </w:rPr>
            </w:r>
            <w:r/>
          </w:p>
        </w:tc>
        <w:tc>
          <w:tcPr>
            <w:tcW w:w="1237" w:type="dxa"/>
            <w:vAlign w:val="center"/>
            <w:textDirection w:val="lrTb"/>
            <w:noWrap w:val="false"/>
          </w:tcPr>
          <w:p>
            <w:pPr>
              <w:pStyle w:val="942"/>
              <w:jc w:val="center"/>
              <w:widowControl/>
              <w:rPr>
                <w:rFonts w:ascii="宋体" w:hAnsi="宋体" w:cs="宋体"/>
                <w:szCs w:val="21"/>
                <w:lang w:bidi="ar"/>
              </w:rPr>
            </w:pPr>
            <w:r>
              <w:rPr>
                <w:rFonts w:hint="eastAsia" w:ascii="宋体" w:hAnsi="宋体" w:cs="宋体"/>
                <w:szCs w:val="21"/>
              </w:rPr>
              <w:t xml:space="preserve">580*570*930mm</w:t>
            </w:r>
            <w:r>
              <w:rPr>
                <w:rFonts w:ascii="宋体" w:hAnsi="宋体" w:cs="宋体"/>
                <w:szCs w:val="21"/>
                <w:lang w:bidi="ar"/>
              </w:rPr>
            </w:r>
            <w:r/>
          </w:p>
        </w:tc>
        <w:tc>
          <w:tcPr>
            <w:tcW w:w="4974"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椅背：灰色椅背，腰靠可上下4档调节</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椅座：采用高密度定型绵，带有防尘底壳</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扶手：灰色前后滑动扶手</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椅架：1.5mm白色烤</w:t>
            </w:r>
            <w:r>
              <w:rPr>
                <w:rFonts w:hint="eastAsia" w:ascii="宋体" w:hAnsi="宋体" w:cs="宋体"/>
                <w:color w:val="000000"/>
                <w:szCs w:val="21"/>
              </w:rPr>
              <w:t xml:space="preserve">漆椅架</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tabs>
                <w:tab w:val="left" w:pos="1111" w:leader="none"/>
              </w:tabs>
              <w:rPr>
                <w:rFonts w:hint="eastAsia" w:ascii="宋体" w:hAnsi="宋体" w:cs="宋体"/>
                <w:szCs w:val="21"/>
              </w:rPr>
            </w:pPr>
            <w:r>
              <w:rPr>
                <w:rFonts w:hint="eastAsia" w:ascii="宋体" w:hAnsi="宋体" w:cs="宋体"/>
                <w:color w:val="000000"/>
                <w:szCs w:val="21"/>
              </w:rPr>
              <w:t xml:space="preserve">5、</w:t>
            </w:r>
            <w:r>
              <w:rPr>
                <w:rFonts w:hint="eastAsia" w:ascii="宋体" w:hAnsi="宋体" w:cs="宋体"/>
                <w:color w:val="000000"/>
                <w:szCs w:val="21"/>
              </w:rPr>
              <w:t xml:space="preserve">椅轮：固定尼龙高脚垫</w:t>
            </w:r>
            <w:r>
              <w:rPr>
                <w:rFonts w:hint="eastAsia" w:ascii="宋体" w:hAnsi="宋体" w:cs="宋体"/>
                <w:color w:val="000000"/>
                <w:szCs w:val="21"/>
              </w:rPr>
              <w:t xml:space="preserve">。</w:t>
            </w:r>
            <w:r>
              <w:rPr>
                <w:rFonts w:hint="eastAsia" w:ascii="宋体" w:hAnsi="宋体" w:cs="宋体"/>
                <w:szCs w:val="21"/>
              </w:rPr>
            </w:r>
            <w:r/>
          </w:p>
        </w:tc>
        <w:tc>
          <w:tcPr>
            <w:tcW w:w="308"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r>
            <w:r/>
          </w:p>
        </w:tc>
      </w:tr>
    </w:tbl>
    <w:p>
      <w:pPr>
        <w:pStyle w:val="942"/>
        <w:spacing w:line="360" w:lineRule="auto"/>
        <w:rPr>
          <w:rFonts w:hint="eastAsia" w:ascii="宋体" w:hAnsi="宋体" w:cs="宋体"/>
          <w:b/>
          <w:bCs/>
          <w:sz w:val="24"/>
        </w:rPr>
      </w:pPr>
      <w:r>
        <w:rPr>
          <w:rFonts w:hint="eastAsia" w:ascii="宋体" w:hAnsi="宋体" w:cs="宋体"/>
          <w:b/>
          <w:bCs/>
          <w:sz w:val="24"/>
        </w:rPr>
        <w:t xml:space="preserve">样品参考图纸</w:t>
      </w:r>
      <w:r>
        <w:rPr>
          <w:rFonts w:hint="eastAsia" w:ascii="宋体" w:hAnsi="宋体" w:cs="宋体"/>
          <w:b/>
          <w:bCs/>
          <w:sz w:val="24"/>
        </w:rPr>
      </w:r>
      <w:r/>
    </w:p>
    <w:tbl>
      <w:tblPr>
        <w:tblW w:w="59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3280"/>
        <w:gridCol w:w="5399"/>
      </w:tblGrid>
      <w:tr>
        <w:trPr>
          <w:trHeight w:val="437"/>
          <w:tblHeader/>
        </w:trPr>
        <w:tc>
          <w:tcPr>
            <w:tcW w:w="1480"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942"/>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280"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5400"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1495"/>
        </w:trPr>
        <w:tc>
          <w:tcPr>
            <w:tcW w:w="1480" w:type="dxa"/>
            <w:vAlign w:val="center"/>
            <w:textDirection w:val="lrTb"/>
            <w:noWrap w:val="false"/>
          </w:tcPr>
          <w:p>
            <w:pPr>
              <w:pStyle w:val="942"/>
              <w:ind w:firstLine="240"/>
              <w:jc w:val="center"/>
              <w:widowControl/>
              <w:tabs>
                <w:tab w:val="left" w:pos="342" w:leader="none"/>
              </w:tabs>
              <w:rPr>
                <w:rFonts w:ascii="宋体" w:hAnsi="宋体" w:cs="宋体"/>
                <w:sz w:val="24"/>
              </w:rPr>
            </w:pPr>
            <w:r>
              <w:rPr>
                <w:rFonts w:hint="eastAsia" w:ascii="宋体" w:hAnsi="宋体" w:cs="宋体"/>
                <w:sz w:val="24"/>
              </w:rPr>
              <w:t xml:space="preserve">6</w:t>
            </w:r>
            <w:r>
              <w:rPr>
                <w:rFonts w:ascii="宋体" w:hAnsi="宋体" w:cs="宋体"/>
                <w:sz w:val="24"/>
              </w:rPr>
            </w:r>
            <w:r/>
          </w:p>
        </w:tc>
        <w:tc>
          <w:tcPr>
            <w:tcW w:w="3280" w:type="dxa"/>
            <w:vAlign w:val="center"/>
            <w:textDirection w:val="lrTb"/>
            <w:noWrap w:val="false"/>
          </w:tcPr>
          <w:p>
            <w:pPr>
              <w:pStyle w:val="942"/>
              <w:jc w:val="center"/>
              <w:widowControl/>
              <w:rPr>
                <w:rFonts w:hint="eastAsia" w:ascii="宋体" w:hAnsi="宋体" w:cs="宋体"/>
                <w:szCs w:val="21"/>
                <w:lang w:bidi="ar"/>
              </w:rPr>
            </w:pPr>
            <w:r>
              <w:rPr>
                <w:rFonts w:hint="eastAsia" w:ascii="宋体" w:hAnsi="宋体" w:cs="宋体"/>
                <w:szCs w:val="21"/>
                <w:lang w:bidi="ar"/>
              </w:rPr>
              <w:t xml:space="preserve"> </w:t>
            </w:r>
            <w:r>
              <w:rPr>
                <w:rFonts w:hint="eastAsia" w:ascii="宋体" w:hAnsi="宋体" w:cs="宋体"/>
                <w:szCs w:val="21"/>
                <w:lang w:bidi="ar"/>
              </w:rPr>
              <w:t xml:space="preserve">桌子：</w:t>
            </w:r>
            <w:r>
              <w:rPr>
                <w:rFonts w:hint="eastAsia" w:ascii="宋体" w:hAnsi="宋体" w:cs="宋体"/>
                <w:szCs w:val="21"/>
                <w:lang w:bidi="ar"/>
              </w:rPr>
              <w:t xml:space="preserve">630*450*700-790</w:t>
            </w:r>
            <w:r>
              <w:rPr>
                <w:rFonts w:hint="eastAsia" w:ascii="宋体" w:hAnsi="宋体" w:cs="宋体"/>
                <w:szCs w:val="21"/>
                <w:lang w:bidi="ar"/>
              </w:rPr>
              <w:t xml:space="preserve">mm；</w:t>
            </w:r>
            <w:r>
              <w:rPr>
                <w:rFonts w:hint="eastAsia" w:ascii="宋体" w:hAnsi="宋体" w:cs="宋体"/>
                <w:szCs w:val="21"/>
                <w:lang w:bidi="ar"/>
              </w:rPr>
            </w:r>
            <w:r/>
          </w:p>
          <w:p>
            <w:pPr>
              <w:pStyle w:val="983"/>
              <w:ind w:left="0"/>
              <w:jc w:val="center"/>
              <w:rPr>
                <w:rFonts w:hint="eastAsia" w:ascii="宋体" w:hAnsi="宋体" w:cs="宋体"/>
                <w:sz w:val="24"/>
              </w:rPr>
            </w:pPr>
            <w:r>
              <w:rPr>
                <w:rFonts w:hint="eastAsia" w:ascii="宋体" w:hAnsi="宋体" w:cs="宋体"/>
                <w:szCs w:val="21"/>
                <w:lang w:bidi="ar"/>
              </w:rPr>
              <w:t xml:space="preserve">椅子：</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sz w:val="24"/>
              </w:rPr>
            </w:r>
            <w:r/>
          </w:p>
        </w:tc>
        <w:tc>
          <w:tcPr>
            <w:tcW w:w="5400" w:type="dxa"/>
            <w:vAlign w:val="center"/>
            <w:textDirection w:val="lrTb"/>
            <w:noWrap w:val="false"/>
          </w:tcPr>
          <w:p>
            <w:pPr>
              <w:pStyle w:val="942"/>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7954" cy="158821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287954" cy="1588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9pt;height:125.1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942"/>
              <w:ind w:firstLine="240"/>
              <w:jc w:val="center"/>
              <w:widowControl/>
              <w:tabs>
                <w:tab w:val="left" w:pos="342" w:leader="none"/>
              </w:tabs>
              <w:rPr>
                <w:rFonts w:ascii="宋体" w:hAnsi="宋体" w:cs="宋体"/>
                <w:sz w:val="24"/>
              </w:rPr>
            </w:pPr>
            <w:r>
              <w:rPr>
                <w:rFonts w:hint="eastAsia" w:ascii="宋体" w:hAnsi="宋体" w:cs="宋体"/>
                <w:sz w:val="24"/>
              </w:rPr>
              <w:t xml:space="preserve">9</w:t>
            </w:r>
            <w:r>
              <w:rPr>
                <w:rFonts w:ascii="宋体" w:hAnsi="宋体" w:cs="宋体"/>
                <w:sz w:val="24"/>
              </w:rPr>
            </w:r>
            <w:r/>
          </w:p>
        </w:tc>
        <w:tc>
          <w:tcPr>
            <w:tcW w:w="3280" w:type="dxa"/>
            <w:vAlign w:val="center"/>
            <w:textDirection w:val="lrTb"/>
            <w:noWrap w:val="false"/>
          </w:tcPr>
          <w:p>
            <w:pPr>
              <w:pStyle w:val="942"/>
              <w:ind w:firstLine="420"/>
              <w:widowControl/>
              <w:tabs>
                <w:tab w:val="left" w:pos="342" w:leader="none"/>
              </w:tabs>
              <w:rPr>
                <w:rFonts w:hint="eastAsia" w:ascii="宋体" w:hAnsi="宋体" w:cs="宋体"/>
                <w:sz w:val="24"/>
              </w:rPr>
            </w:pPr>
            <w:r>
              <w:rPr>
                <w:rFonts w:hint="eastAsia" w:ascii="宋体" w:hAnsi="宋体" w:cs="宋体"/>
                <w:szCs w:val="21"/>
              </w:rPr>
              <w:t xml:space="preserve">矮</w:t>
            </w:r>
            <w:r>
              <w:rPr>
                <w:rFonts w:hint="eastAsia" w:ascii="宋体" w:hAnsi="宋体" w:cs="宋体"/>
                <w:szCs w:val="21"/>
              </w:rPr>
              <w:t xml:space="preserve">柜</w:t>
            </w:r>
            <w:r>
              <w:rPr>
                <w:rFonts w:hint="eastAsia" w:ascii="宋体" w:hAnsi="宋体" w:cs="宋体"/>
                <w:szCs w:val="21"/>
              </w:rPr>
              <w:t xml:space="preserve">（</w:t>
            </w:r>
            <w:r>
              <w:rPr>
                <w:rFonts w:hint="eastAsia" w:ascii="宋体" w:hAnsi="宋体" w:cs="宋体"/>
                <w:szCs w:val="21"/>
              </w:rPr>
              <w:t xml:space="preserve">1200*500*1200</w:t>
            </w:r>
            <w:r>
              <w:rPr>
                <w:rFonts w:hint="eastAsia" w:ascii="宋体" w:hAnsi="宋体" w:cs="宋体"/>
                <w:szCs w:val="21"/>
              </w:rPr>
              <w:t xml:space="preserve">mm）</w:t>
            </w:r>
            <w:r>
              <w:rPr>
                <w:rFonts w:hint="eastAsia" w:ascii="宋体" w:hAnsi="宋体" w:cs="宋体"/>
                <w:sz w:val="24"/>
              </w:rPr>
            </w:r>
            <w:r/>
          </w:p>
        </w:tc>
        <w:tc>
          <w:tcPr>
            <w:tcW w:w="5400" w:type="dxa"/>
            <w:vAlign w:val="center"/>
            <w:textDirection w:val="lrTb"/>
            <w:noWrap w:val="false"/>
          </w:tcPr>
          <w:p>
            <w:pPr>
              <w:pStyle w:val="942"/>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3052" cy="245494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283052" cy="2454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5pt;height:193.3pt;mso-wrap-distance-left:0.0pt;mso-wrap-distance-top:0.0pt;mso-wrap-distance-right:0.0pt;mso-wrap-distance-bottom:0.0pt;" stroked="f">
                      <v:path textboxrect="0,0,0,0"/>
                      <v:imagedata r:id="rId21"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942"/>
              <w:ind w:firstLine="240"/>
              <w:jc w:val="center"/>
              <w:widowControl/>
              <w:tabs>
                <w:tab w:val="left" w:pos="342" w:leader="none"/>
              </w:tabs>
              <w:rPr>
                <w:rFonts w:ascii="宋体" w:hAnsi="宋体" w:cs="宋体"/>
                <w:sz w:val="24"/>
              </w:rPr>
            </w:pPr>
            <w:r>
              <w:rPr>
                <w:rFonts w:hint="eastAsia" w:ascii="宋体" w:hAnsi="宋体" w:cs="宋体"/>
                <w:sz w:val="24"/>
              </w:rPr>
              <w:t xml:space="preserve">30</w:t>
            </w:r>
            <w:r>
              <w:rPr>
                <w:rFonts w:ascii="宋体" w:hAnsi="宋体" w:cs="宋体"/>
                <w:sz w:val="24"/>
              </w:rPr>
            </w:r>
            <w:r/>
          </w:p>
        </w:tc>
        <w:tc>
          <w:tcPr>
            <w:tcW w:w="3280" w:type="dxa"/>
            <w:vAlign w:val="center"/>
            <w:textDirection w:val="lrTb"/>
            <w:noWrap w:val="false"/>
          </w:tcPr>
          <w:p>
            <w:pPr>
              <w:pStyle w:val="942"/>
              <w:ind w:firstLine="630"/>
              <w:widowControl/>
              <w:tabs>
                <w:tab w:val="left" w:pos="342" w:leader="none"/>
              </w:tabs>
              <w:rPr>
                <w:rFonts w:hint="eastAsia" w:ascii="宋体" w:hAnsi="宋体" w:cs="宋体"/>
                <w:szCs w:val="21"/>
                <w:lang w:bidi="ar"/>
              </w:rPr>
            </w:pPr>
            <w:r>
              <w:rPr>
                <w:rFonts w:hint="eastAsia" w:ascii="宋体" w:hAnsi="宋体" w:cs="宋体"/>
                <w:color w:val="000000"/>
                <w:szCs w:val="21"/>
                <w:lang w:bidi="ar"/>
              </w:rPr>
              <w:t xml:space="preserve">凳子（</w:t>
            </w:r>
            <w:r>
              <w:rPr>
                <w:rFonts w:hint="eastAsia" w:ascii="宋体" w:hAnsi="宋体" w:cs="宋体"/>
                <w:szCs w:val="21"/>
              </w:rPr>
              <w:t xml:space="preserve">580*570*930mm</w:t>
            </w:r>
            <w:r>
              <w:rPr>
                <w:rFonts w:hint="eastAsia" w:ascii="宋体" w:hAnsi="宋体" w:cs="宋体"/>
                <w:color w:val="000000"/>
                <w:szCs w:val="21"/>
                <w:lang w:bidi="ar"/>
              </w:rPr>
              <w:t xml:space="preserve">）</w:t>
            </w:r>
            <w:r>
              <w:rPr>
                <w:rFonts w:hint="eastAsia" w:ascii="宋体" w:hAnsi="宋体" w:cs="宋体"/>
                <w:szCs w:val="21"/>
                <w:lang w:bidi="ar"/>
              </w:rPr>
            </w:r>
            <w:r/>
          </w:p>
        </w:tc>
        <w:tc>
          <w:tcPr>
            <w:tcW w:w="5400" w:type="dxa"/>
            <w:vAlign w:val="center"/>
            <w:textDirection w:val="lrTb"/>
            <w:noWrap w:val="false"/>
          </w:tcPr>
          <w:p>
            <w:pPr>
              <w:pStyle w:val="942"/>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8132" cy="324678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288132" cy="32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9pt;height:255.7pt;mso-wrap-distance-left:0.0pt;mso-wrap-distance-top:0.0pt;mso-wrap-distance-right:0.0pt;mso-wrap-distance-bottom:0.0pt;" stroked="f">
                      <v:path textboxrect="0,0,0,0"/>
                      <v:imagedata r:id="rId22" o:title=""/>
                    </v:shape>
                  </w:pict>
                </mc:Fallback>
              </mc:AlternateContent>
            </w:r>
            <w:r>
              <w:rPr>
                <w:rFonts w:hint="eastAsia" w:ascii="宋体" w:hAnsi="宋体" w:cs="宋体"/>
              </w:rPr>
            </w:r>
            <w:r/>
          </w:p>
        </w:tc>
      </w:tr>
    </w:tbl>
    <w:p>
      <w:pPr>
        <w:pStyle w:val="942"/>
        <w:rPr>
          <w:rFonts w:hint="eastAsia" w:ascii="宋体" w:hAnsi="宋体"/>
          <w:b/>
          <w:bCs/>
          <w:sz w:val="24"/>
        </w:rPr>
      </w:pPr>
      <w:r/>
      <w:bookmarkEnd w:id="301"/>
      <w:r>
        <w:rPr>
          <w:rFonts w:hint="eastAsia" w:ascii="宋体" w:hAnsi="宋体"/>
          <w:b/>
          <w:bCs/>
          <w:sz w:val="24"/>
        </w:rPr>
        <w:t xml:space="preserve">十一、</w:t>
      </w:r>
      <w:r>
        <w:rPr>
          <w:rFonts w:hint="eastAsia" w:ascii="宋体" w:hAnsi="宋体"/>
          <w:b/>
          <w:bCs/>
          <w:sz w:val="24"/>
        </w:rPr>
        <w:t xml:space="preserve">学生教室家具清单及平面尺寸图</w:t>
      </w:r>
      <w:r>
        <w:rPr>
          <w:rFonts w:hint="eastAsia" w:ascii="宋体" w:hAnsi="宋体"/>
          <w:b/>
          <w:bCs/>
          <w:sz w:val="24"/>
        </w:rPr>
      </w:r>
      <w:r/>
    </w:p>
    <w:p>
      <w:pPr>
        <w:pStyle w:val="942"/>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t xml:space="preserve">家具清单：</w:t>
      </w:r>
      <w:r>
        <w:rPr>
          <w:rFonts w:hint="eastAsia" w:ascii="宋体" w:hAnsi="宋体" w:cs="宋体"/>
          <w:b/>
          <w:bCs/>
          <w:sz w:val="24"/>
        </w:rPr>
      </w:r>
      <w:r/>
    </w:p>
    <w:tbl>
      <w:tblPr>
        <w:tblW w:w="573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953"/>
        <w:gridCol w:w="2579"/>
        <w:gridCol w:w="3789"/>
        <w:gridCol w:w="1292"/>
      </w:tblGrid>
      <w:tr>
        <w:trPr>
          <w:trHeight w:val="170"/>
        </w:trPr>
        <w:tc>
          <w:tcPr>
            <w:tcW w:w="594" w:type="pct"/>
            <w:vAlign w:val="center"/>
            <w:textDirection w:val="lrTb"/>
            <w:noWrap w:val="false"/>
          </w:tcPr>
          <w:p>
            <w:pPr>
              <w:pStyle w:val="942"/>
              <w:jc w:val="center"/>
              <w:rPr>
                <w:szCs w:val="21"/>
              </w:rPr>
            </w:pPr>
            <w:r>
              <w:rPr>
                <w:rFonts w:hint="eastAsia"/>
                <w:szCs w:val="21"/>
              </w:rPr>
              <w:t xml:space="preserve">报价明细表序号</w:t>
            </w:r>
            <w:r>
              <w:rPr>
                <w:szCs w:val="21"/>
              </w:rPr>
            </w:r>
            <w:r/>
          </w:p>
        </w:tc>
        <w:tc>
          <w:tcPr>
            <w:tcW w:w="487" w:type="pct"/>
            <w:vAlign w:val="center"/>
            <w:textDirection w:val="lrTb"/>
            <w:noWrap w:val="false"/>
          </w:tcPr>
          <w:p>
            <w:pPr>
              <w:pStyle w:val="942"/>
              <w:jc w:val="center"/>
              <w:rPr>
                <w:szCs w:val="21"/>
              </w:rPr>
            </w:pPr>
            <w:r>
              <w:rPr>
                <w:rFonts w:hint="eastAsia"/>
                <w:szCs w:val="21"/>
              </w:rPr>
              <w:t xml:space="preserve">名称</w:t>
            </w:r>
            <w:r>
              <w:rPr>
                <w:szCs w:val="21"/>
              </w:rPr>
            </w:r>
            <w:r/>
          </w:p>
        </w:tc>
        <w:tc>
          <w:tcPr>
            <w:tcW w:w="1318" w:type="pct"/>
            <w:vAlign w:val="center"/>
            <w:textDirection w:val="lrTb"/>
            <w:noWrap w:val="false"/>
          </w:tcPr>
          <w:p>
            <w:pPr>
              <w:pStyle w:val="942"/>
              <w:jc w:val="center"/>
              <w:rPr>
                <w:szCs w:val="21"/>
              </w:rPr>
            </w:pPr>
            <w:r>
              <w:rPr>
                <w:rFonts w:hint="eastAsia"/>
                <w:szCs w:val="21"/>
              </w:rPr>
              <w:t xml:space="preserve">图片</w:t>
            </w:r>
            <w:r>
              <w:rPr>
                <w:szCs w:val="21"/>
              </w:rPr>
            </w:r>
            <w:r/>
          </w:p>
        </w:tc>
        <w:tc>
          <w:tcPr>
            <w:tcW w:w="1937" w:type="pct"/>
            <w:vAlign w:val="center"/>
            <w:textDirection w:val="lrTb"/>
            <w:noWrap w:val="false"/>
          </w:tcPr>
          <w:p>
            <w:pPr>
              <w:pStyle w:val="942"/>
              <w:jc w:val="center"/>
              <w:rPr>
                <w:szCs w:val="21"/>
              </w:rPr>
            </w:pPr>
            <w:r>
              <w:rPr>
                <w:rFonts w:hint="eastAsia"/>
                <w:szCs w:val="21"/>
              </w:rPr>
              <w:t xml:space="preserve">尺寸（mm）</w:t>
            </w:r>
            <w:r>
              <w:rPr>
                <w:szCs w:val="21"/>
              </w:rPr>
            </w:r>
            <w:r/>
          </w:p>
        </w:tc>
        <w:tc>
          <w:tcPr>
            <w:tcW w:w="661" w:type="pct"/>
            <w:vAlign w:val="center"/>
            <w:textDirection w:val="lrTb"/>
            <w:noWrap w:val="false"/>
          </w:tcPr>
          <w:p>
            <w:pPr>
              <w:pStyle w:val="942"/>
              <w:jc w:val="center"/>
              <w:rPr>
                <w:szCs w:val="21"/>
              </w:rPr>
            </w:pPr>
            <w:r>
              <w:rPr>
                <w:rFonts w:hint="eastAsia"/>
                <w:szCs w:val="21"/>
              </w:rPr>
              <w:t xml:space="preserve">数量</w:t>
            </w:r>
            <w:r>
              <w:rPr>
                <w:szCs w:val="21"/>
              </w:rPr>
            </w:r>
            <w:r/>
          </w:p>
        </w:tc>
      </w:tr>
      <w:tr>
        <w:trPr>
          <w:trHeight w:val="2809"/>
        </w:trPr>
        <w:tc>
          <w:tcPr>
            <w:tcW w:w="594"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48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课桌椅</w:t>
            </w:r>
            <w:r>
              <w:rPr>
                <w:rFonts w:hint="eastAsia" w:ascii="宋体" w:hAnsi="宋体" w:cs="宋体"/>
                <w:szCs w:val="21"/>
              </w:rPr>
            </w:r>
            <w:r/>
          </w:p>
        </w:tc>
        <w:tc>
          <w:tcPr>
            <w:tcW w:w="1318"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382408" cy="108653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82407" cy="1086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9pt;height:85.6pt;mso-wrap-distance-left:0.0pt;mso-wrap-distance-top:0.0pt;mso-wrap-distance-right:0.0pt;mso-wrap-distance-bottom:0.0pt;" stroked="f">
                      <v:path textboxrect="0,0,0,0"/>
                      <v:imagedata r:id="rId23" o:title=""/>
                    </v:shape>
                  </w:pict>
                </mc:Fallback>
              </mc:AlternateContent>
            </w:r>
            <w:r>
              <w:rPr>
                <w:rFonts w:hint="eastAsia" w:ascii="宋体" w:hAnsi="宋体" w:cs="宋体"/>
                <w:szCs w:val="21"/>
              </w:rPr>
            </w:r>
            <w:r/>
          </w:p>
        </w:tc>
        <w:tc>
          <w:tcPr>
            <w:tcW w:w="1937" w:type="pct"/>
            <w:vAlign w:val="center"/>
            <w:textDirection w:val="lrTb"/>
            <w:noWrap w:val="false"/>
          </w:tcPr>
          <w:p>
            <w:pPr>
              <w:pStyle w:val="942"/>
              <w:jc w:val="center"/>
              <w:widowControl/>
              <w:rPr>
                <w:rFonts w:hint="eastAsia" w:ascii="宋体" w:hAnsi="宋体" w:cs="宋体"/>
                <w:szCs w:val="21"/>
                <w:lang w:bidi="ar"/>
              </w:rPr>
            </w:pPr>
            <w:r>
              <w:rPr>
                <w:rFonts w:hint="eastAsia" w:ascii="宋体" w:hAnsi="宋体" w:cs="宋体"/>
                <w:szCs w:val="21"/>
                <w:lang w:bidi="ar"/>
              </w:rPr>
              <w:t xml:space="preserve">桌子：</w:t>
            </w:r>
            <w:r>
              <w:rPr>
                <w:rFonts w:hint="eastAsia" w:ascii="宋体" w:hAnsi="宋体" w:cs="宋体"/>
                <w:szCs w:val="21"/>
                <w:lang w:bidi="ar"/>
              </w:rPr>
              <w:t xml:space="preserve">630*450*700-790</w:t>
            </w:r>
            <w:r>
              <w:rPr>
                <w:rFonts w:hint="eastAsia" w:ascii="宋体" w:hAnsi="宋体" w:cs="宋体"/>
                <w:szCs w:val="21"/>
                <w:lang w:bidi="ar"/>
              </w:rPr>
              <w:t xml:space="preserve">mm；</w:t>
            </w:r>
            <w:r>
              <w:rPr>
                <w:rFonts w:hint="eastAsia" w:ascii="宋体" w:hAnsi="宋体" w:cs="宋体"/>
                <w:szCs w:val="21"/>
                <w:lang w:bidi="ar"/>
              </w:rPr>
            </w:r>
            <w:r/>
          </w:p>
          <w:p>
            <w:pPr>
              <w:pStyle w:val="942"/>
              <w:jc w:val="center"/>
              <w:widowControl/>
              <w:rPr>
                <w:rFonts w:hint="eastAsia" w:ascii="宋体" w:hAnsi="宋体" w:cs="宋体"/>
                <w:szCs w:val="21"/>
              </w:rPr>
            </w:pPr>
            <w:r>
              <w:rPr>
                <w:rFonts w:hint="eastAsia" w:ascii="宋体" w:hAnsi="宋体" w:cs="宋体"/>
                <w:szCs w:val="21"/>
                <w:lang w:bidi="ar"/>
              </w:rPr>
              <w:t xml:space="preserve">椅子：</w:t>
            </w:r>
            <w:r>
              <w:rPr>
                <w:rFonts w:hint="eastAsia" w:ascii="宋体" w:hAnsi="宋体" w:cs="宋体"/>
                <w:szCs w:val="21"/>
                <w:lang w:bidi="ar"/>
              </w:rPr>
              <w:t xml:space="preserve">410*5</w:t>
            </w:r>
            <w:r>
              <w:rPr>
                <w:rFonts w:hint="eastAsia" w:ascii="宋体" w:hAnsi="宋体" w:cs="宋体"/>
                <w:szCs w:val="21"/>
                <w:lang w:bidi="ar"/>
              </w:rPr>
              <w:t xml:space="preserve">20*825-885</w:t>
            </w:r>
            <w:r>
              <w:rPr>
                <w:rFonts w:hint="eastAsia" w:ascii="宋体" w:hAnsi="宋体" w:cs="宋体"/>
                <w:szCs w:val="21"/>
                <w:lang w:bidi="ar"/>
              </w:rPr>
              <w:t xml:space="preserve">mm</w:t>
            </w:r>
            <w:r>
              <w:rPr>
                <w:rFonts w:hint="eastAsia" w:ascii="宋体" w:hAnsi="宋体" w:cs="宋体"/>
                <w:szCs w:val="21"/>
              </w:rPr>
            </w:r>
            <w:r/>
          </w:p>
        </w:tc>
        <w:tc>
          <w:tcPr>
            <w:tcW w:w="661"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55</w:t>
            </w:r>
            <w:r>
              <w:rPr>
                <w:rFonts w:ascii="宋体" w:hAnsi="宋体" w:cs="宋体"/>
                <w:szCs w:val="21"/>
              </w:rPr>
            </w:r>
            <w:r/>
          </w:p>
        </w:tc>
      </w:tr>
      <w:tr>
        <w:trPr>
          <w:trHeight w:val="2809"/>
        </w:trPr>
        <w:tc>
          <w:tcPr>
            <w:tcW w:w="594"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48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讲台</w:t>
            </w:r>
            <w:r>
              <w:rPr>
                <w:rFonts w:hint="eastAsia" w:ascii="宋体" w:hAnsi="宋体" w:cs="宋体"/>
                <w:szCs w:val="21"/>
              </w:rPr>
            </w:r>
            <w:r/>
          </w:p>
        </w:tc>
        <w:tc>
          <w:tcPr>
            <w:tcW w:w="1318"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295275</wp:posOffset>
                      </wp:positionH>
                      <wp:positionV relativeFrom="paragraph">
                        <wp:posOffset>1025525</wp:posOffset>
                      </wp:positionV>
                      <wp:extent cx="786130" cy="71691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8613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83;o:allowoverlap:true;o:allowincell:true;mso-position-horizontal-relative:text;margin-left:23.2pt;mso-position-horizontal:absolute;mso-position-vertical-relative:text;margin-top:80.8pt;mso-position-vertical:absolute;width:61.9pt;height:56.4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212090</wp:posOffset>
                      </wp:positionH>
                      <wp:positionV relativeFrom="paragraph">
                        <wp:posOffset>184785</wp:posOffset>
                      </wp:positionV>
                      <wp:extent cx="873760" cy="79184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73760" cy="79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84;o:allowoverlap:true;o:allowincell:true;mso-position-horizontal-relative:text;margin-left:16.7pt;mso-position-horizontal:absolute;mso-position-vertical-relative:text;margin-top:14.5pt;mso-position-vertical:absolute;width:68.8pt;height:62.3pt;mso-wrap-distance-left:9.0pt;mso-wrap-distance-top:0.0pt;mso-wrap-distance-right:9.0pt;mso-wrap-distance-bottom:0.0pt;" stroked="f">
                      <v:path textboxrect="0,0,0,0"/>
                      <v:imagedata r:id="rId25" o:title=""/>
                    </v:shape>
                  </w:pict>
                </mc:Fallback>
              </mc:AlternateContent>
            </w:r>
            <w:r>
              <w:rPr>
                <w:rFonts w:hint="eastAsia" w:ascii="宋体" w:hAnsi="宋体" w:cs="宋体"/>
                <w:szCs w:val="21"/>
              </w:rPr>
            </w:r>
            <w:r/>
          </w:p>
        </w:tc>
        <w:tc>
          <w:tcPr>
            <w:tcW w:w="193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1100*650*1000</w:t>
            </w:r>
            <w:r>
              <w:rPr>
                <w:rFonts w:hint="eastAsia" w:ascii="宋体" w:hAnsi="宋体" w:cs="宋体"/>
                <w:szCs w:val="21"/>
              </w:rPr>
            </w:r>
            <w:r/>
          </w:p>
        </w:tc>
        <w:tc>
          <w:tcPr>
            <w:tcW w:w="661"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89"/>
        </w:trPr>
        <w:tc>
          <w:tcPr>
            <w:tcW w:w="594" w:type="pct"/>
            <w:vAlign w:val="center"/>
            <w:textDirection w:val="lrTb"/>
            <w:noWrap w:val="false"/>
          </w:tcPr>
          <w:p>
            <w:pPr>
              <w:pStyle w:val="94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rPr>
                <w:rFonts w:hint="eastAsia" w:ascii="宋体" w:hAnsi="宋体" w:cs="宋体"/>
                <w:color w:val="000000"/>
                <w:szCs w:val="21"/>
                <w:lang w:bidi="ar"/>
              </w:rPr>
            </w:r>
            <w:r/>
          </w:p>
        </w:tc>
        <w:tc>
          <w:tcPr>
            <w:tcW w:w="48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书包柜</w:t>
            </w:r>
            <w:r>
              <w:rPr>
                <w:rFonts w:hint="eastAsia" w:ascii="宋体" w:hAnsi="宋体" w:cs="宋体"/>
                <w:szCs w:val="21"/>
              </w:rPr>
            </w:r>
            <w:r/>
          </w:p>
        </w:tc>
        <w:tc>
          <w:tcPr>
            <w:tcW w:w="1318" w:type="pct"/>
            <w:vAlign w:val="center"/>
            <w:textDirection w:val="lrTb"/>
            <w:noWrap w:val="false"/>
          </w:tcPr>
          <w:p>
            <w:pPr>
              <w:pStyle w:val="942"/>
              <w:jc w:val="left"/>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-1055369</wp:posOffset>
                      </wp:positionH>
                      <wp:positionV relativeFrom="paragraph">
                        <wp:posOffset>972185</wp:posOffset>
                      </wp:positionV>
                      <wp:extent cx="1089025" cy="80518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89025"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86;o:allowoverlap:true;o:allowincell:true;mso-position-horizontal-relative:text;margin-left:-83.1pt;mso-position-horizontal:absolute;mso-position-vertical-relative:text;margin-top:76.5pt;mso-position-vertical:absolute;width:85.8pt;height:63.4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121285</wp:posOffset>
                      </wp:positionH>
                      <wp:positionV relativeFrom="paragraph">
                        <wp:posOffset>129540</wp:posOffset>
                      </wp:positionV>
                      <wp:extent cx="996315" cy="636270"/>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96315" cy="63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90;o:allowoverlap:true;o:allowincell:true;mso-position-horizontal-relative:text;margin-left:9.5pt;mso-position-horizontal:absolute;mso-position-vertical-relative:text;margin-top:10.2pt;mso-position-vertical:absolute;width:78.5pt;height:50.1pt;mso-wrap-distance-left:9.0pt;mso-wrap-distance-top:0.0pt;mso-wrap-distance-right:9.0pt;mso-wrap-distance-bottom:0.0pt;" stroked="f">
                      <v:path textboxrect="0,0,0,0"/>
                      <w10:wrap type="square"/>
                      <v:imagedata r:id="rId27" o:title=""/>
                    </v:shape>
                  </w:pict>
                </mc:Fallback>
              </mc:AlternateContent>
            </w:r>
            <w:r>
              <w:rPr>
                <w:rFonts w:hint="eastAsia" w:ascii="宋体" w:hAnsi="宋体" w:cs="宋体"/>
                <w:szCs w:val="21"/>
              </w:rPr>
            </w:r>
            <w:r/>
          </w:p>
        </w:tc>
        <w:tc>
          <w:tcPr>
            <w:tcW w:w="193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4100*500*1200</w:t>
            </w:r>
            <w:r>
              <w:rPr>
                <w:rFonts w:hint="eastAsia" w:ascii="宋体" w:hAnsi="宋体" w:cs="宋体"/>
                <w:szCs w:val="21"/>
              </w:rPr>
            </w:r>
            <w:r/>
          </w:p>
        </w:tc>
        <w:tc>
          <w:tcPr>
            <w:tcW w:w="661"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476"/>
        </w:trPr>
        <w:tc>
          <w:tcPr>
            <w:tcW w:w="594" w:type="pct"/>
            <w:vAlign w:val="center"/>
            <w:textDirection w:val="lrTb"/>
            <w:noWrap w:val="false"/>
          </w:tcPr>
          <w:p>
            <w:pPr>
              <w:pStyle w:val="94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rPr>
                <w:rFonts w:hint="eastAsia" w:ascii="宋体" w:hAnsi="宋体" w:cs="宋体"/>
                <w:color w:val="000000"/>
                <w:szCs w:val="21"/>
                <w:lang w:bidi="ar"/>
              </w:rPr>
            </w:r>
            <w:r/>
          </w:p>
        </w:tc>
        <w:tc>
          <w:tcPr>
            <w:tcW w:w="48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矮柜</w:t>
            </w:r>
            <w:r>
              <w:rPr>
                <w:rFonts w:hint="eastAsia" w:ascii="宋体" w:hAnsi="宋体" w:cs="宋体"/>
                <w:szCs w:val="21"/>
              </w:rPr>
            </w:r>
            <w:r/>
          </w:p>
        </w:tc>
        <w:tc>
          <w:tcPr>
            <w:tcW w:w="1318" w:type="pct"/>
            <w:vAlign w:val="center"/>
            <w:textDirection w:val="lrTb"/>
            <w:noWrap w:val="false"/>
          </w:tcPr>
          <w:p>
            <w:pPr>
              <w:pStyle w:val="942"/>
              <w:jc w:val="left"/>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105410</wp:posOffset>
                      </wp:positionH>
                      <wp:positionV relativeFrom="paragraph">
                        <wp:posOffset>1318895</wp:posOffset>
                      </wp:positionV>
                      <wp:extent cx="1381125" cy="6794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38112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87;o:allowoverlap:true;o:allowincell:true;mso-position-horizontal-relative:text;margin-left:8.3pt;mso-position-horizontal:absolute;mso-position-vertical-relative:text;margin-top:103.8pt;mso-position-vertical:absolute;width:108.8pt;height:53.5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219710</wp:posOffset>
                      </wp:positionH>
                      <wp:positionV relativeFrom="paragraph">
                        <wp:posOffset>447040</wp:posOffset>
                      </wp:positionV>
                      <wp:extent cx="901700" cy="67881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0170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88;o:allowoverlap:true;o:allowincell:true;mso-position-horizontal-relative:text;margin-left:17.3pt;mso-position-horizontal:absolute;mso-position-vertical-relative:text;margin-top:35.2pt;mso-position-vertical:absolute;width:71.0pt;height:53.4pt;mso-wrap-distance-left:9.0pt;mso-wrap-distance-top:0.0pt;mso-wrap-distance-right:9.0pt;mso-wrap-distance-bottom:0.0pt;" stroked="f">
                      <v:path textboxrect="0,0,0,0"/>
                      <v:imagedata r:id="rId29" o:title=""/>
                    </v:shape>
                  </w:pict>
                </mc:Fallback>
              </mc:AlternateContent>
            </w:r>
            <w:r>
              <w:rPr>
                <w:rFonts w:hint="eastAsia" w:ascii="宋体" w:hAnsi="宋体" w:cs="宋体"/>
                <w:szCs w:val="21"/>
              </w:rPr>
            </w:r>
            <w:r/>
          </w:p>
        </w:tc>
        <w:tc>
          <w:tcPr>
            <w:tcW w:w="193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7200*500*1200</w:t>
            </w:r>
            <w:r>
              <w:rPr>
                <w:rFonts w:hint="eastAsia" w:ascii="宋体" w:hAnsi="宋体" w:cs="宋体"/>
                <w:szCs w:val="21"/>
              </w:rPr>
            </w:r>
            <w:r/>
          </w:p>
        </w:tc>
        <w:tc>
          <w:tcPr>
            <w:tcW w:w="661"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2393"/>
        </w:trPr>
        <w:tc>
          <w:tcPr>
            <w:tcW w:w="594"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20</w:t>
            </w:r>
            <w:r>
              <w:rPr>
                <w:rFonts w:hint="eastAsia" w:ascii="宋体" w:hAnsi="宋体" w:cs="宋体"/>
                <w:szCs w:val="21"/>
              </w:rPr>
            </w:r>
            <w:r/>
          </w:p>
        </w:tc>
        <w:tc>
          <w:tcPr>
            <w:tcW w:w="48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地台</w:t>
            </w:r>
            <w:r>
              <w:rPr>
                <w:rFonts w:hint="eastAsia" w:ascii="宋体" w:hAnsi="宋体" w:cs="宋体"/>
                <w:szCs w:val="21"/>
              </w:rPr>
            </w:r>
            <w:r/>
          </w:p>
        </w:tc>
        <w:tc>
          <w:tcPr>
            <w:tcW w:w="1318"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330835</wp:posOffset>
                      </wp:positionH>
                      <wp:positionV relativeFrom="paragraph">
                        <wp:posOffset>306070</wp:posOffset>
                      </wp:positionV>
                      <wp:extent cx="1228725" cy="8572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28725"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85;o:allowoverlap:true;o:allowincell:true;mso-position-horizontal-relative:text;margin-left:26.0pt;mso-position-horizontal:absolute;mso-position-vertical-relative:text;margin-top:24.1pt;mso-position-vertical:absolute;width:96.8pt;height:67.5pt;mso-wrap-distance-left:9.0pt;mso-wrap-distance-top:0.0pt;mso-wrap-distance-right:9.0pt;mso-wrap-distance-bottom:0.0pt;" stroked="f">
                      <v:path textboxrect="0,0,0,0"/>
                      <v:imagedata r:id="rId30" o:title=""/>
                    </v:shape>
                  </w:pict>
                </mc:Fallback>
              </mc:AlternateContent>
            </w:r>
            <w:r>
              <w:rPr>
                <w:rFonts w:hint="eastAsia" w:ascii="宋体" w:hAnsi="宋体" w:cs="宋体"/>
                <w:szCs w:val="21"/>
              </w:rPr>
            </w:r>
            <w:r/>
          </w:p>
        </w:tc>
        <w:tc>
          <w:tcPr>
            <w:tcW w:w="193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4000*1000*180</w:t>
            </w:r>
            <w:r>
              <w:rPr>
                <w:rFonts w:hint="eastAsia" w:ascii="宋体" w:hAnsi="宋体" w:cs="宋体"/>
                <w:szCs w:val="21"/>
              </w:rPr>
            </w:r>
            <w:r/>
          </w:p>
        </w:tc>
        <w:tc>
          <w:tcPr>
            <w:tcW w:w="661"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2272"/>
        </w:trPr>
        <w:tc>
          <w:tcPr>
            <w:tcW w:w="594" w:type="pct"/>
            <w:vAlign w:val="center"/>
            <w:textDirection w:val="lrTb"/>
            <w:noWrap w:val="false"/>
          </w:tcPr>
          <w:p>
            <w:pPr>
              <w:pStyle w:val="942"/>
              <w:jc w:val="center"/>
              <w:widowControl/>
              <w:rPr>
                <w:rFonts w:ascii="宋体" w:hAnsi="宋体" w:cs="宋体"/>
                <w:szCs w:val="21"/>
              </w:rPr>
            </w:pPr>
            <w:r>
              <w:rPr>
                <w:rFonts w:hint="eastAsia" w:ascii="宋体" w:hAnsi="宋体" w:cs="宋体"/>
                <w:color w:val="000000"/>
                <w:szCs w:val="21"/>
                <w:lang w:bidi="ar"/>
              </w:rPr>
              <w:t xml:space="preserve">30</w:t>
            </w:r>
            <w:r>
              <w:rPr>
                <w:rFonts w:ascii="宋体" w:hAnsi="宋体" w:cs="宋体"/>
                <w:szCs w:val="21"/>
              </w:rPr>
            </w:r>
            <w:r/>
          </w:p>
        </w:tc>
        <w:tc>
          <w:tcPr>
            <w:tcW w:w="48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color w:val="000000"/>
                <w:szCs w:val="21"/>
                <w:lang w:bidi="ar"/>
              </w:rPr>
              <w:t xml:space="preserve">凳子</w:t>
            </w:r>
            <w:r>
              <w:rPr>
                <w:rFonts w:hint="eastAsia" w:ascii="宋体" w:hAnsi="宋体" w:cs="宋体"/>
                <w:szCs w:val="21"/>
              </w:rPr>
            </w:r>
            <w:r/>
          </w:p>
        </w:tc>
        <w:tc>
          <w:tcPr>
            <w:tcW w:w="1318"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142240</wp:posOffset>
                      </wp:positionH>
                      <wp:positionV relativeFrom="paragraph">
                        <wp:posOffset>285750</wp:posOffset>
                      </wp:positionV>
                      <wp:extent cx="1267460" cy="1252220"/>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267460" cy="1252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91;o:allowoverlap:true;o:allowincell:true;mso-position-horizontal-relative:text;margin-left:11.2pt;mso-position-horizontal:absolute;mso-position-vertical-relative:text;margin-top:22.5pt;mso-position-vertical:absolute;width:99.8pt;height:98.6pt;mso-wrap-distance-left:9.0pt;mso-wrap-distance-top:0.0pt;mso-wrap-distance-right:9.0pt;mso-wrap-distance-bottom:0.0pt;" stroked="f">
                      <v:path textboxrect="0,0,0,0"/>
                      <w10:wrap type="square"/>
                      <v:imagedata r:id="rId31" o:title=""/>
                    </v:shape>
                  </w:pict>
                </mc:Fallback>
              </mc:AlternateContent>
            </w:r>
            <w:r>
              <w:rPr>
                <w:rFonts w:hint="eastAsia" w:ascii="宋体" w:hAnsi="宋体" w:cs="宋体"/>
                <w:szCs w:val="21"/>
              </w:rPr>
            </w:r>
            <w:r/>
          </w:p>
        </w:tc>
        <w:tc>
          <w:tcPr>
            <w:tcW w:w="1937" w:type="pct"/>
            <w:vAlign w:val="center"/>
            <w:textDirection w:val="lrTb"/>
            <w:noWrap w:val="false"/>
          </w:tcPr>
          <w:p>
            <w:pPr>
              <w:pStyle w:val="942"/>
              <w:jc w:val="center"/>
              <w:widowControl/>
              <w:rPr>
                <w:rFonts w:hint="eastAsia" w:ascii="宋体" w:hAnsi="宋体" w:cs="宋体"/>
                <w:szCs w:val="21"/>
              </w:rPr>
            </w:pPr>
            <w:r>
              <w:rPr>
                <w:rFonts w:hint="eastAsia" w:ascii="宋体" w:hAnsi="宋体" w:cs="宋体"/>
                <w:szCs w:val="21"/>
              </w:rPr>
              <w:t xml:space="preserve">580*570*930</w:t>
            </w:r>
            <w:r>
              <w:rPr>
                <w:rFonts w:hint="eastAsia" w:ascii="宋体" w:hAnsi="宋体" w:cs="宋体"/>
                <w:szCs w:val="21"/>
              </w:rPr>
            </w:r>
            <w:r/>
          </w:p>
        </w:tc>
        <w:tc>
          <w:tcPr>
            <w:tcW w:w="661"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942"/>
        <w:rPr>
          <w:rFonts w:hint="eastAsia" w:ascii="宋体" w:hAnsi="宋体" w:cs="宋体"/>
          <w:b/>
          <w:bCs/>
          <w:sz w:val="24"/>
        </w:rPr>
      </w:pPr>
      <w:r>
        <w:rPr>
          <w:rFonts w:hint="eastAsia" w:ascii="宋体" w:hAnsi="宋体" w:cs="宋体"/>
          <w:b/>
          <w:bCs/>
          <w:sz w:val="24"/>
        </w:rPr>
      </w:r>
      <w:r/>
    </w:p>
    <w:p>
      <w:pPr>
        <w:pStyle w:val="942"/>
        <w:rPr>
          <w:rFonts w:hint="eastAsia" w:ascii="宋体" w:hAnsi="宋体" w:cs="宋体"/>
          <w:b/>
          <w:bCs/>
          <w:sz w:val="24"/>
        </w:rPr>
      </w:pPr>
      <w:r>
        <w:rPr>
          <w:rFonts w:hint="eastAsia" w:ascii="宋体" w:hAnsi="宋体" w:cs="宋体"/>
          <w:b/>
          <w:bCs/>
          <w:sz w:val="24"/>
        </w:rPr>
        <w:t xml:space="preserve">平面尺寸图（尺寸单位：mm）</w:t>
      </w:r>
      <w:r>
        <w:rPr>
          <w:rFonts w:hint="eastAsia" w:ascii="宋体" w:hAnsi="宋体" w:cs="宋体"/>
          <w:b/>
          <w:bCs/>
          <w:sz w:val="24"/>
        </w:rPr>
      </w:r>
      <w:r/>
    </w:p>
    <w:p>
      <w:pPr>
        <w:pStyle w:val="942"/>
        <w:jc w:val="center"/>
        <w:rPr>
          <w:b/>
          <w:bCs/>
          <w:sz w:val="32"/>
          <w:szCs w:val="32"/>
        </w:rPr>
      </w:pPr>
      <w:r>
        <w:rPr>
          <w:b/>
          <w:bCs/>
          <w:sz w:val="32"/>
          <w:szCs w:val="32"/>
        </w:rPr>
      </w:r>
      <w:r/>
    </w:p>
    <w:p>
      <w:pPr>
        <w:pStyle w:val="965"/>
        <w:contextualSpacing/>
        <w:ind w:firstLine="0"/>
        <w:jc w:val="left"/>
        <w:spacing w:line="360" w:lineRule="auto"/>
        <w:rPr>
          <w:rFonts w:ascii="宋体" w:hAnsi="宋体"/>
        </w:rPr>
      </w:pPr>
      <w:r>
        <w:rPr>
          <w:rFonts w:hint="eastAsia" w:ascii="宋体" w:hAnsi="宋体" w:cs="宋体"/>
          <w:b/>
          <w:sz w:val="36"/>
          <w:szCs w:val="36"/>
        </w:rPr>
        <mc:AlternateContent>
          <mc:Choice Requires="wpg">
            <w:drawing>
              <wp:inline xmlns:wp="http://schemas.openxmlformats.org/drawingml/2006/wordprocessingDrawing" distT="0" distB="0" distL="0" distR="0">
                <wp:extent cx="5268684" cy="405191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268683" cy="4051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9pt;height:319.0pt;mso-wrap-distance-left:0.0pt;mso-wrap-distance-top:0.0pt;mso-wrap-distance-right:0.0pt;mso-wrap-distance-bottom:0.0pt;" stroked="f">
                <v:path textboxrect="0,0,0,0"/>
                <v:imagedata r:id="rId32" o:title=""/>
              </v:shape>
            </w:pict>
          </mc:Fallback>
        </mc:AlternateContent>
      </w:r>
      <w:r>
        <w:rPr>
          <w:rFonts w:hint="eastAsia" w:ascii="宋体" w:hAnsi="宋体"/>
          <w:b/>
          <w:bCs/>
          <w:sz w:val="24"/>
          <w:szCs w:val="24"/>
        </w:rPr>
        <w:br w:type="page" w:clear="all"/>
      </w:r>
      <w:bookmarkEnd w:id="303"/>
      <w:r>
        <w:rPr>
          <w:rFonts w:hint="eastAsia" w:ascii="宋体" w:hAnsi="宋体"/>
          <w:b/>
          <w:bCs/>
          <w:sz w:val="24"/>
          <w:szCs w:val="24"/>
        </w:rPr>
        <w:t xml:space="preserve">              </w:t>
      </w:r>
      <w:r>
        <w:rPr>
          <w:b/>
          <w:sz w:val="36"/>
          <w:szCs w:val="36"/>
        </w:rPr>
        <w:t xml:space="preserve">第六章   拟签订的合同文本</w:t>
      </w:r>
      <w:bookmarkEnd w:id="304"/>
      <w:r>
        <w:rPr>
          <w:rFonts w:ascii="宋体" w:hAnsi="宋体"/>
        </w:rPr>
      </w:r>
      <w:r/>
    </w:p>
    <w:p>
      <w:pPr>
        <w:pStyle w:val="942"/>
        <w:spacing w:line="336" w:lineRule="auto"/>
        <w:rPr>
          <w:rFonts w:ascii="宋体" w:hAnsi="宋体"/>
          <w:szCs w:val="21"/>
          <w:u w:val="single"/>
        </w:rPr>
      </w:pPr>
      <w:r/>
      <w:bookmarkStart w:id="305" w:name="_Toc99301426"/>
      <w:r>
        <w:rPr>
          <w:rFonts w:hint="eastAsia" w:ascii="宋体" w:hAnsi="宋体"/>
          <w:szCs w:val="21"/>
        </w:rPr>
        <w:t xml:space="preserve">甲方：                                            签订地点：</w:t>
      </w:r>
      <w:r>
        <w:rPr>
          <w:rFonts w:ascii="宋体" w:hAnsi="宋体"/>
          <w:szCs w:val="21"/>
          <w:u w:val="single"/>
        </w:rPr>
      </w:r>
      <w:r/>
    </w:p>
    <w:p>
      <w:pPr>
        <w:pStyle w:val="942"/>
        <w:spacing w:line="360" w:lineRule="auto"/>
        <w:rPr>
          <w:rFonts w:ascii="宋体" w:hAnsi="宋体"/>
          <w:szCs w:val="21"/>
        </w:rPr>
      </w:pPr>
      <w:r>
        <w:rPr>
          <w:rFonts w:hint="eastAsia" w:ascii="宋体" w:hAnsi="宋体"/>
          <w:szCs w:val="21"/>
        </w:rPr>
        <w:t xml:space="preserve">乙方：           </w:t>
      </w:r>
      <w:r>
        <w:rPr>
          <w:rFonts w:hint="eastAsia" w:ascii="宋体" w:hAnsi="宋体"/>
          <w:szCs w:val="21"/>
        </w:rPr>
        <w:t xml:space="preserve">             </w:t>
      </w:r>
      <w:r>
        <w:rPr>
          <w:rFonts w:hint="eastAsia" w:ascii="宋体" w:hAnsi="宋体"/>
          <w:szCs w:val="21"/>
        </w:rPr>
        <w:t xml:space="preserve">                    签订时间：       年   月   日</w:t>
      </w:r>
      <w:r>
        <w:rPr>
          <w:rFonts w:ascii="宋体" w:hAnsi="宋体"/>
          <w:szCs w:val="21"/>
        </w:rPr>
      </w:r>
      <w:r/>
    </w:p>
    <w:p>
      <w:pPr>
        <w:pStyle w:val="942"/>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942"/>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942"/>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942"/>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942"/>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942"/>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rPr>
        <w:t xml:space="preserve">：</w:t>
      </w:r>
      <w:r>
        <w:rPr>
          <w:rFonts w:ascii="宋体" w:hAnsi="宋体"/>
          <w:szCs w:val="21"/>
          <w:u w:val="single"/>
        </w:rPr>
        <w:t xml:space="preserve">　　　　　　　　　　　　</w:t>
      </w:r>
      <w:r>
        <w:rPr>
          <w:rFonts w:ascii="宋体" w:hAnsi="宋体"/>
          <w:szCs w:val="21"/>
          <w:u w:val="single"/>
        </w:rPr>
        <w:t xml:space="preserve">　　　　　　　　　　　　　　</w:t>
      </w:r>
      <w:r>
        <w:rPr>
          <w:rFonts w:ascii="宋体" w:hAnsi="宋体"/>
          <w:szCs w:val="21"/>
        </w:rPr>
      </w:r>
      <w:r/>
    </w:p>
    <w:p>
      <w:pPr>
        <w:pStyle w:val="942"/>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942"/>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本合同总价款还包含乙方应当</w:t>
      </w:r>
      <w:r>
        <w:rPr>
          <w:rFonts w:ascii="宋体" w:hAnsi="宋体"/>
          <w:szCs w:val="21"/>
          <w:lang w:val="zh-CN"/>
        </w:rPr>
        <w:t xml:space="preserve">提供的伴随服务/售后服务费</w:t>
      </w:r>
      <w:r>
        <w:rPr>
          <w:rFonts w:ascii="宋体" w:hAnsi="宋体"/>
          <w:szCs w:val="21"/>
          <w:lang w:val="zh-CN"/>
        </w:rPr>
        <w:t xml:space="preserve">用。</w:t>
      </w:r>
      <w:r>
        <w:rPr>
          <w:rFonts w:ascii="宋体" w:hAnsi="宋体"/>
          <w:szCs w:val="21"/>
          <w:lang w:val="zh-CN"/>
        </w:rPr>
      </w:r>
      <w:r/>
    </w:p>
    <w:p>
      <w:pPr>
        <w:pStyle w:val="942"/>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942"/>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第五条　质量保证和售后服</w:t>
      </w:r>
      <w:r>
        <w:rPr>
          <w:rFonts w:hint="eastAsia" w:ascii="宋体" w:hAnsi="宋体"/>
          <w:b/>
          <w:szCs w:val="21"/>
        </w:rPr>
        <w:t xml:space="preserve">务</w:t>
      </w:r>
      <w:r>
        <w:rPr>
          <w:rFonts w:ascii="宋体" w:hAnsi="宋体"/>
          <w:b/>
          <w:szCs w:val="21"/>
        </w:rPr>
      </w:r>
      <w:r/>
    </w:p>
    <w:p>
      <w:pPr>
        <w:pStyle w:val="942"/>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942"/>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942"/>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942"/>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招标文件、投标文件、合同条款及中标通知书，中标人在投标、评标过程中所作其它有关承诺、声明、书面澄清等均为合同不可分割的部分，与主合同具有同等法律效力。</w:t>
      </w:r>
      <w:r>
        <w:rPr>
          <w:rFonts w:ascii="宋体" w:hAnsi="宋体"/>
          <w:bCs/>
          <w:szCs w:val="21"/>
          <w:u w:val="single"/>
          <w:lang w:val="zh-CN"/>
        </w:rPr>
      </w:r>
      <w:r/>
    </w:p>
    <w:p>
      <w:pPr>
        <w:pStyle w:val="942"/>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w:t>
      </w:r>
      <w:r>
        <w:rPr>
          <w:rFonts w:hint="eastAsia" w:ascii="宋体" w:hAnsi="宋体"/>
          <w:bCs/>
          <w:szCs w:val="21"/>
          <w:lang w:val="zh-CN"/>
        </w:rPr>
        <w:t xml:space="preserve">（技术复杂或专业性强的政府</w:t>
      </w:r>
      <w:r>
        <w:rPr>
          <w:rFonts w:hint="eastAsia" w:ascii="宋体" w:hAnsi="宋体"/>
          <w:bCs/>
          <w:szCs w:val="21"/>
          <w:lang w:val="zh-CN"/>
        </w:rPr>
        <w:t xml:space="preserve">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t xml:space="preserve">。</w:t>
      </w:r>
      <w:r>
        <w:rPr>
          <w:rFonts w:hint="eastAsia" w:ascii="宋体" w:hAnsi="宋体"/>
          <w:bCs/>
          <w:szCs w:val="21"/>
          <w:lang w:val="zh-CN"/>
        </w:rPr>
      </w:r>
      <w:r/>
    </w:p>
    <w:p>
      <w:pPr>
        <w:pStyle w:val="942"/>
        <w:ind w:firstLine="420"/>
        <w:spacing w:line="380" w:lineRule="exact"/>
        <w:rPr>
          <w:rFonts w:ascii="宋体" w:hAnsi="宋体"/>
          <w:szCs w:val="21"/>
          <w:lang w:val="zh-CN"/>
        </w:rPr>
      </w:pPr>
      <w:r>
        <w:rPr>
          <w:rFonts w:hint="eastAsia" w:ascii="宋体" w:hAnsi="宋体"/>
          <w:bCs/>
          <w:szCs w:val="21"/>
          <w:lang w:val="zh-CN"/>
        </w:rPr>
        <w:t xml:space="preserve">在产品生产过程中，乙方</w:t>
      </w:r>
      <w:r>
        <w:rPr>
          <w:rFonts w:hint="eastAsia" w:ascii="宋体" w:hAnsi="宋体"/>
          <w:bCs/>
          <w:szCs w:val="21"/>
          <w:lang w:val="zh-CN"/>
        </w:rPr>
        <w:t xml:space="preserve">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942"/>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942"/>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w:t>
      </w:r>
      <w:r>
        <w:rPr>
          <w:rFonts w:ascii="宋体" w:hAnsi="宋体" w:cs="宋体"/>
          <w:szCs w:val="21"/>
        </w:rPr>
        <w:t xml:space="preserve">权解除合同。区财政因素除外</w:t>
      </w:r>
      <w:r>
        <w:rPr>
          <w:rFonts w:ascii="宋体" w:hAnsi="宋体" w:cs="宋体"/>
          <w:szCs w:val="21"/>
        </w:rPr>
        <w:t xml:space="preserve">。</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(1)在甲方同意延长的期限</w:t>
      </w:r>
      <w:r>
        <w:rPr>
          <w:rFonts w:ascii="宋体" w:hAnsi="宋体" w:cs="宋体"/>
          <w:szCs w:val="21"/>
        </w:rPr>
        <w:t xml:space="preserve">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7、违约方承担违约责任并不</w:t>
      </w:r>
      <w:r>
        <w:rPr>
          <w:rFonts w:ascii="宋体" w:hAnsi="宋体" w:cs="宋体"/>
          <w:szCs w:val="21"/>
        </w:rPr>
        <w:t xml:space="preserve">影响其合同项下的义务(合同解除的除外)。</w:t>
      </w:r>
      <w:r>
        <w:rPr>
          <w:rFonts w:ascii="宋体" w:hAnsi="宋体" w:cs="宋体"/>
          <w:szCs w:val="21"/>
        </w:rPr>
      </w:r>
      <w:r/>
    </w:p>
    <w:p>
      <w:pPr>
        <w:pStyle w:val="942"/>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942"/>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w:t>
      </w:r>
      <w:r>
        <w:rPr>
          <w:rFonts w:ascii="宋体" w:hAnsi="宋体" w:cs="宋体"/>
          <w:bCs/>
          <w:szCs w:val="21"/>
        </w:rPr>
        <w:t xml:space="preserve">而造成的相关损失由其承担。</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942"/>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942"/>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942"/>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942"/>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本合同因下列原因而终</w:t>
      </w:r>
      <w:r>
        <w:rPr>
          <w:rFonts w:ascii="宋体" w:hAnsi="宋体" w:cs="宋体"/>
          <w:szCs w:val="21"/>
        </w:rPr>
        <w:t xml:space="preserve">止：</w:t>
      </w:r>
      <w:r>
        <w:rPr>
          <w:rFonts w:ascii="宋体" w:hAnsi="宋体" w:cs="宋体"/>
          <w:szCs w:val="21"/>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w:t>
      </w:r>
      <w:r>
        <w:rPr>
          <w:rFonts w:ascii="宋体" w:hAnsi="宋体" w:cs="宋体"/>
          <w:b/>
          <w:szCs w:val="21"/>
          <w:u w:val="single"/>
        </w:rPr>
        <w:t xml:space="preserve">完毕；</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942"/>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942"/>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w:t>
      </w:r>
      <w:r>
        <w:rPr>
          <w:rFonts w:hint="eastAsia" w:ascii="宋体" w:hAnsi="宋体"/>
          <w:b/>
          <w:szCs w:val="21"/>
        </w:rPr>
        <w:t xml:space="preserve">十三条　合同生效及其他</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lang w:val="zh-CN"/>
        </w:rPr>
        <w:t xml:space="preserve">、</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942"/>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942"/>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bCs/>
                <w:szCs w:val="21"/>
              </w:rPr>
            </w:pPr>
            <w:r>
              <w:rPr>
                <w:rFonts w:ascii="宋体" w:hAnsi="宋体" w:cs="楷体"/>
                <w:bCs/>
                <w:szCs w:val="21"/>
              </w:rPr>
            </w:r>
            <w:r/>
          </w:p>
          <w:p>
            <w:pPr>
              <w:pStyle w:val="942"/>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bCs/>
                <w:szCs w:val="21"/>
              </w:rPr>
            </w:pPr>
            <w:r>
              <w:rPr>
                <w:rFonts w:ascii="宋体" w:hAnsi="宋体" w:cs="楷体"/>
                <w:bCs/>
                <w:szCs w:val="21"/>
              </w:rPr>
            </w:r>
            <w:r/>
          </w:p>
          <w:p>
            <w:pPr>
              <w:pStyle w:val="942"/>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942"/>
        <w:rPr>
          <w:b/>
          <w:sz w:val="36"/>
          <w:szCs w:val="36"/>
        </w:rPr>
      </w:pPr>
      <w:r>
        <w:rPr>
          <w:b/>
          <w:sz w:val="36"/>
          <w:szCs w:val="36"/>
        </w:rPr>
      </w:r>
      <w:r/>
    </w:p>
    <w:p>
      <w:pPr>
        <w:pStyle w:val="942"/>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2"/>
              <w:jc w:val="center"/>
              <w:rPr>
                <w:rFonts w:ascii="宋体" w:hAnsi="宋体" w:cs="宋体"/>
                <w:b/>
                <w:szCs w:val="21"/>
              </w:rPr>
            </w:pPr>
            <w:r/>
            <w:bookmarkStart w:id="306" w:name="_Hlk152937762"/>
            <w:r/>
            <w:bookmarkStart w:id="307" w:name="_Toc86202633"/>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42"/>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42"/>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项</w:t>
            </w:r>
            <w:r>
              <w:rPr>
                <w:rFonts w:hint="eastAsia" w:ascii="宋体" w:hAnsi="宋体" w:cs="宋体"/>
                <w:szCs w:val="21"/>
              </w:rPr>
              <w:t xml:space="preserve">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基本服务</w:t>
            </w:r>
            <w:r>
              <w:rPr>
                <w:rFonts w:hint="eastAsia" w:ascii="宋体" w:hAnsi="宋体" w:cs="宋体"/>
                <w:szCs w:val="21"/>
              </w:rPr>
              <w:t xml:space="preserve">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△特定资格条件（详见“第三章 资格审查”—</w:t>
            </w:r>
            <w:r>
              <w:rPr>
                <w:rFonts w:hint="eastAsia" w:ascii="宋体" w:hAnsi="宋体" w:cs="宋体"/>
                <w:szCs w:val="21"/>
              </w:rPr>
              <w:t xml:space="preserve">“第二节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942"/>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2"/>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42"/>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2"/>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2"/>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42"/>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42"/>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w:t>
            </w:r>
            <w:r>
              <w:rPr>
                <w:rFonts w:hint="eastAsia" w:ascii="宋体" w:hAnsi="宋体" w:cs="宋体"/>
                <w:b/>
                <w:bCs/>
                <w:szCs w:val="21"/>
                <w:u w:val="single"/>
                <w:lang w:bidi="ar"/>
              </w:rPr>
              <w:t xml:space="preserve">代表所有列出格式的材料必须</w:t>
            </w:r>
            <w:r>
              <w:rPr>
                <w:rFonts w:hint="eastAsia" w:ascii="宋体" w:hAnsi="宋体" w:cs="宋体"/>
                <w:b/>
                <w:bCs/>
                <w:szCs w:val="21"/>
                <w:u w:val="single"/>
                <w:lang w:bidi="ar"/>
              </w:rPr>
              <w:t xml:space="preserve">全部提交，具体提交以采购文件规定的资格条件、评分标准要求及采购文件给定格式等内容为准。</w:t>
            </w:r>
            <w:r>
              <w:rPr>
                <w:rFonts w:ascii="宋体" w:hAnsi="宋体"/>
                <w:b/>
                <w:bCs/>
                <w:szCs w:val="21"/>
                <w:u w:val="single"/>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w:t>
            </w:r>
            <w:r>
              <w:rPr>
                <w:rFonts w:hint="eastAsia" w:ascii="宋体" w:hAnsi="宋体" w:cs="宋体"/>
                <w:b/>
                <w:bCs/>
                <w:szCs w:val="21"/>
                <w:u w:val="single"/>
                <w:lang w:bidi="ar"/>
              </w:rPr>
              <w:t xml:space="preserve">填写“无”等明确的回答。</w:t>
            </w:r>
            <w:r>
              <w:rPr>
                <w:rFonts w:ascii="宋体" w:hAnsi="宋体" w:cs="宋体"/>
                <w:b/>
                <w:bCs/>
                <w:szCs w:val="21"/>
                <w:u w:val="single"/>
                <w:lang w:bidi="ar"/>
              </w:rPr>
            </w:r>
            <w:r/>
          </w:p>
          <w:p>
            <w:pPr>
              <w:pStyle w:val="942"/>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942"/>
        <w:jc w:val="center"/>
        <w:spacing w:line="360" w:lineRule="auto"/>
        <w:rPr>
          <w:b/>
          <w:sz w:val="24"/>
        </w:rPr>
        <w:outlineLvl w:val="0"/>
      </w:pPr>
      <w:r/>
      <w:bookmarkEnd w:id="306"/>
      <w:r/>
      <w:bookmarkEnd w:id="307"/>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05"/>
      <w:r>
        <w:rPr>
          <w:b/>
          <w:sz w:val="24"/>
        </w:rPr>
      </w:r>
      <w:r/>
    </w:p>
    <w:p>
      <w:pPr>
        <w:pStyle w:val="94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4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42"/>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w:t>
      </w:r>
      <w:r>
        <w:rPr>
          <w:sz w:val="24"/>
        </w:rPr>
        <w:t xml:space="preserve">或不实质性响应，否则</w:t>
      </w:r>
      <w:r>
        <w:rPr>
          <w:b/>
          <w:sz w:val="24"/>
        </w:rPr>
        <w:t xml:space="preserve">投标无</w:t>
      </w:r>
      <w:r>
        <w:rPr>
          <w:b/>
          <w:sz w:val="24"/>
        </w:rPr>
        <w:t xml:space="preserve">效</w:t>
      </w:r>
      <w:r>
        <w:rPr>
          <w:sz w:val="24"/>
        </w:rPr>
        <w:t xml:space="preserve">。未标记“实质性格式”的文件和招标文件未提供格式的内容，可由投标人自行编写。</w:t>
      </w:r>
      <w:r>
        <w:rPr>
          <w:sz w:val="24"/>
        </w:rPr>
      </w:r>
      <w:r/>
    </w:p>
    <w:p>
      <w:pPr>
        <w:pStyle w:val="94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4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42"/>
        <w:jc w:val="left"/>
        <w:widowControl/>
        <w:rPr>
          <w:sz w:val="24"/>
        </w:rPr>
      </w:pPr>
      <w:r/>
      <w:bookmarkEnd w:id="99"/>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sz w:val="24"/>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ind w:firstLine="2529"/>
        <w:rPr>
          <w:b/>
          <w:spacing w:val="20"/>
          <w:sz w:val="32"/>
          <w:szCs w:val="32"/>
        </w:rPr>
      </w:pPr>
      <w:r>
        <w:rPr>
          <w:b/>
          <w:spacing w:val="20"/>
          <w:sz w:val="32"/>
          <w:szCs w:val="32"/>
        </w:rPr>
      </w:r>
      <w:r/>
    </w:p>
    <w:p>
      <w:pPr>
        <w:pStyle w:val="942"/>
        <w:ind w:firstLine="2529"/>
        <w:rPr>
          <w:b/>
          <w:spacing w:val="20"/>
          <w:sz w:val="32"/>
          <w:szCs w:val="32"/>
        </w:rPr>
      </w:pPr>
      <w:r>
        <w:rPr>
          <w:b/>
          <w:spacing w:val="20"/>
          <w:sz w:val="32"/>
          <w:szCs w:val="32"/>
        </w:rPr>
      </w:r>
      <w:r/>
    </w:p>
    <w:p>
      <w:pPr>
        <w:pStyle w:val="942"/>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42"/>
        <w:jc w:val="center"/>
        <w:rPr>
          <w:szCs w:val="21"/>
        </w:rPr>
      </w:pPr>
      <w:r>
        <w:rPr>
          <w:szCs w:val="21"/>
        </w:rPr>
      </w:r>
      <w:r/>
    </w:p>
    <w:p>
      <w:pPr>
        <w:pStyle w:val="942"/>
        <w:jc w:val="center"/>
        <w:rPr>
          <w:b/>
          <w:spacing w:val="60"/>
          <w:sz w:val="84"/>
          <w:szCs w:val="84"/>
        </w:rPr>
      </w:pPr>
      <w:r>
        <w:rPr>
          <w:b/>
          <w:spacing w:val="60"/>
          <w:sz w:val="84"/>
          <w:szCs w:val="84"/>
        </w:rPr>
      </w:r>
      <w:r/>
    </w:p>
    <w:p>
      <w:pPr>
        <w:pStyle w:val="942"/>
        <w:jc w:val="center"/>
        <w:rPr>
          <w:b/>
          <w:spacing w:val="60"/>
          <w:sz w:val="84"/>
          <w:szCs w:val="84"/>
        </w:rPr>
      </w:pPr>
      <w:r>
        <w:rPr>
          <w:b/>
          <w:spacing w:val="60"/>
          <w:sz w:val="84"/>
          <w:szCs w:val="84"/>
        </w:rPr>
        <w:t xml:space="preserve">投 标 文 件</w:t>
      </w:r>
      <w:r>
        <w:rPr>
          <w:b/>
          <w:spacing w:val="60"/>
          <w:sz w:val="84"/>
          <w:szCs w:val="84"/>
        </w:rPr>
      </w:r>
      <w:r/>
    </w:p>
    <w:p>
      <w:pPr>
        <w:pStyle w:val="942"/>
        <w:ind w:firstLine="963"/>
        <w:rPr>
          <w:b/>
          <w:spacing w:val="60"/>
          <w:sz w:val="52"/>
          <w:szCs w:val="52"/>
        </w:rPr>
      </w:pPr>
      <w:r>
        <w:rPr>
          <w:b/>
          <w:spacing w:val="60"/>
          <w:sz w:val="52"/>
          <w:szCs w:val="52"/>
        </w:rPr>
      </w:r>
      <w:r/>
    </w:p>
    <w:p>
      <w:pPr>
        <w:pStyle w:val="942"/>
        <w:ind w:firstLine="963"/>
        <w:rPr>
          <w:b/>
          <w:spacing w:val="60"/>
          <w:sz w:val="52"/>
          <w:szCs w:val="52"/>
        </w:rPr>
      </w:pPr>
      <w:r>
        <w:rPr>
          <w:b/>
          <w:spacing w:val="60"/>
          <w:sz w:val="52"/>
          <w:szCs w:val="52"/>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ind w:firstLine="542"/>
        <w:rPr>
          <w:b/>
          <w:spacing w:val="20"/>
          <w:sz w:val="32"/>
          <w:szCs w:val="32"/>
        </w:rPr>
      </w:pPr>
      <w:r>
        <w:rPr>
          <w:b/>
          <w:spacing w:val="20"/>
          <w:sz w:val="32"/>
          <w:szCs w:val="32"/>
        </w:rPr>
      </w:r>
      <w:r/>
    </w:p>
    <w:p>
      <w:pPr>
        <w:pStyle w:val="942"/>
        <w:ind w:firstLine="542"/>
        <w:rPr>
          <w:b/>
          <w:spacing w:val="20"/>
          <w:sz w:val="32"/>
          <w:szCs w:val="32"/>
        </w:rPr>
      </w:pPr>
      <w:r>
        <w:rPr>
          <w:b/>
          <w:spacing w:val="20"/>
          <w:sz w:val="32"/>
          <w:szCs w:val="32"/>
        </w:rPr>
      </w:r>
      <w:r/>
    </w:p>
    <w:p>
      <w:pPr>
        <w:pStyle w:val="942"/>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42"/>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42"/>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w:t>
      </w:r>
      <w:r>
        <w:rPr>
          <w:rFonts w:hint="eastAsia" w:ascii="宋体" w:hAnsi="宋体"/>
          <w:b/>
          <w:sz w:val="36"/>
          <w:szCs w:val="21"/>
          <w:u w:val="single"/>
        </w:rPr>
        <w:t xml:space="preserve">盖CA电子公章）</w:t>
      </w:r>
      <w:r>
        <w:rPr>
          <w:rFonts w:ascii="宋体" w:hAnsi="宋体"/>
          <w:b/>
          <w:sz w:val="36"/>
          <w:u w:val="single"/>
        </w:rPr>
      </w:r>
      <w:r/>
    </w:p>
    <w:p>
      <w:pPr>
        <w:pStyle w:val="942"/>
        <w:rPr>
          <w:rFonts w:ascii="宋体" w:hAnsi="宋体"/>
          <w:b/>
          <w:sz w:val="36"/>
        </w:rPr>
      </w:pPr>
      <w:r>
        <w:rPr>
          <w:rFonts w:hint="eastAsia" w:ascii="宋体" w:hAnsi="宋体"/>
          <w:b/>
          <w:sz w:val="36"/>
        </w:rPr>
        <w:t xml:space="preserve">    </w:t>
      </w: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942"/>
        <w:jc w:val="center"/>
        <w:rPr>
          <w:b/>
          <w:sz w:val="32"/>
          <w:szCs w:val="32"/>
        </w:rPr>
      </w:pPr>
      <w:r>
        <w:rPr>
          <w:b/>
          <w:sz w:val="32"/>
          <w:szCs w:val="32"/>
        </w:rPr>
      </w:r>
      <w:r/>
    </w:p>
    <w:p>
      <w:pPr>
        <w:pStyle w:val="942"/>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52"/>
        <w:ind w:firstLine="482"/>
        <w:spacing w:line="360" w:lineRule="auto"/>
        <w:rPr>
          <w:rFonts w:hint="eastAsia"/>
          <w:b/>
          <w:color w:val="ff0000"/>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942"/>
        <w:jc w:val="center"/>
        <w:tabs>
          <w:tab w:val="left" w:pos="1800" w:leader="none"/>
          <w:tab w:val="left" w:pos="5580" w:leader="none"/>
        </w:tabs>
        <w:rPr>
          <w:b/>
          <w:spacing w:val="20"/>
          <w:sz w:val="32"/>
          <w:szCs w:val="32"/>
        </w:rPr>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942"/>
        <w:tabs>
          <w:tab w:val="left" w:pos="1800" w:leader="none"/>
          <w:tab w:val="left" w:pos="5580" w:leader="none"/>
        </w:tabs>
        <w:rPr>
          <w:b/>
          <w:spacing w:val="20"/>
          <w:sz w:val="32"/>
          <w:szCs w:val="32"/>
        </w:rPr>
      </w:pPr>
      <w:r>
        <w:rPr>
          <w:b/>
          <w:spacing w:val="20"/>
          <w:sz w:val="32"/>
          <w:szCs w:val="32"/>
        </w:rPr>
      </w:r>
      <w:r/>
    </w:p>
    <w:p>
      <w:pPr>
        <w:pStyle w:val="942"/>
        <w:spacing w:line="360" w:lineRule="auto"/>
        <w:tabs>
          <w:tab w:val="left" w:pos="1800" w:leader="none"/>
          <w:tab w:val="left" w:pos="5580" w:leader="none"/>
        </w:tabs>
        <w:rPr>
          <w:b/>
          <w:spacing w:val="20"/>
          <w:sz w:val="32"/>
          <w:szCs w:val="32"/>
        </w:rPr>
      </w:pPr>
      <w:r>
        <w:rPr>
          <w:sz w:val="24"/>
        </w:rPr>
        <w:t xml:space="preserve">项目编号：___________</w:t>
      </w:r>
      <w:r>
        <w:rPr>
          <w:rFonts w:hint="eastAsia"/>
          <w:sz w:val="24"/>
        </w:rPr>
        <w:t xml:space="preserve">                      </w:t>
      </w: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4078" w:type="dxa"/>
        <w:tblInd w:w="96" w:type="dxa"/>
        <w:tblLayout w:type="fixed"/>
        <w:tblCellMar>
          <w:left w:w="108" w:type="dxa"/>
          <w:top w:w="0" w:type="dxa"/>
          <w:right w:w="108" w:type="dxa"/>
          <w:bottom w:w="0" w:type="dxa"/>
        </w:tblCellMar>
        <w:tblLook w:val="04A0" w:firstRow="1" w:lastRow="0" w:firstColumn="1" w:lastColumn="0" w:noHBand="0" w:noVBand="1"/>
      </w:tblPr>
      <w:tblGrid>
        <w:gridCol w:w="470"/>
        <w:gridCol w:w="818"/>
        <w:gridCol w:w="2056"/>
        <w:gridCol w:w="1094"/>
        <w:gridCol w:w="906"/>
        <w:gridCol w:w="1430"/>
        <w:gridCol w:w="808"/>
        <w:gridCol w:w="808"/>
        <w:gridCol w:w="808"/>
        <w:gridCol w:w="808"/>
        <w:gridCol w:w="4072"/>
      </w:tblGrid>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生产厂商</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品牌</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4072"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材</w:t>
            </w:r>
            <w:r>
              <w:rPr>
                <w:rFonts w:hint="eastAsia" w:ascii="宋体" w:hAnsi="宋体" w:cs="宋体"/>
                <w:color w:val="000000"/>
                <w:szCs w:val="21"/>
                <w:lang w:bidi="ar"/>
              </w:rPr>
              <w:t xml:space="preserve">质说明</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办公桌1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92075</wp:posOffset>
                      </wp:positionH>
                      <wp:positionV relativeFrom="paragraph">
                        <wp:posOffset>829310</wp:posOffset>
                      </wp:positionV>
                      <wp:extent cx="983615" cy="76898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83615" cy="768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2;o:allowoverlap:true;o:allowincell:true;mso-position-horizontal-relative:text;margin-left:7.2pt;mso-position-horizontal:absolute;mso-position-vertical-relative:text;margin-top:65.3pt;mso-position-vertical:absolute;width:77.5pt;height:60.5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2400*1800*760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1、基材：采用三聚氰胺饰面多层板，甲醛释放量达到E0级，符合三聚氰胺饰面多层板相应国家标准； 台面厚度50mm，其他部分18mm，长期使用不变形；                                                                                                                                           2、饰面：采用三</w:t>
            </w:r>
            <w:r>
              <w:rPr>
                <w:rFonts w:hint="eastAsia" w:ascii="宋体" w:hAnsi="宋体" w:cs="宋体"/>
                <w:color w:val="000000"/>
                <w:szCs w:val="21"/>
                <w:lang w:bidi="ar"/>
              </w:rPr>
              <w:t xml:space="preserve">聚氰胺浸渍纸饰面，耐磨、防</w:t>
            </w:r>
            <w:r>
              <w:rPr>
                <w:rFonts w:hint="eastAsia" w:ascii="宋体" w:hAnsi="宋体" w:cs="宋体"/>
                <w:color w:val="000000"/>
                <w:szCs w:val="21"/>
                <w:lang w:bidi="ar"/>
              </w:rPr>
              <w:t xml:space="preserve">火、不褪色；                                                                                                        3、封边条：采用2.0mmPVC封边条封边；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办公桌2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73660</wp:posOffset>
                      </wp:positionH>
                      <wp:positionV relativeFrom="paragraph">
                        <wp:posOffset>852805</wp:posOffset>
                      </wp:positionV>
                      <wp:extent cx="1069340" cy="70548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69340"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3;o:allowoverlap:true;o:allowincell:true;mso-position-horizontal-relative:text;margin-left:5.8pt;mso-position-horizontal:absolute;mso-position-vertical-relative:text;margin-top:67.1pt;mso-position-vertical:absolute;width:84.2pt;height:55.5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2200*1800*760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1、基材：采用三聚氰胺饰面多层板，甲醛释放量达到E0级，符合三聚氰胺饰面多层板相应国家标准； 台面厚度50mm，其他部分18mm，长期使</w:t>
            </w:r>
            <w:r>
              <w:rPr>
                <w:rFonts w:hint="eastAsia" w:ascii="宋体" w:hAnsi="宋体" w:cs="宋体"/>
                <w:color w:val="000000"/>
                <w:szCs w:val="21"/>
                <w:lang w:bidi="ar"/>
              </w:rPr>
              <w:t xml:space="preserve">用不变形；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3、封边条：采用2.0mmPVC封边条封边；                                                                                                                                                                    4、五金配件：采用品牌三节导轨、阻尼铰链、锁具，轨道在负重条件下，可连续滑动5万次不损坏，承重重量可达</w:t>
            </w:r>
            <w:r>
              <w:rPr>
                <w:rFonts w:hint="eastAsia" w:ascii="宋体" w:hAnsi="宋体" w:cs="宋体"/>
                <w:color w:val="000000"/>
                <w:szCs w:val="21"/>
                <w:lang w:bidi="ar"/>
              </w:rPr>
              <w:t xml:space="preserve">45公斤。铰链，能开合8-</w:t>
            </w:r>
            <w:r>
              <w:rPr>
                <w:rFonts w:hint="eastAsia" w:ascii="宋体" w:hAnsi="宋体" w:cs="宋体"/>
                <w:color w:val="000000"/>
                <w:szCs w:val="21"/>
                <w:lang w:bidi="ar"/>
              </w:rPr>
              <w:t xml:space="preserve">12万次无故障，无声响，使用寿命长。拉手款式新颖，手感好，耐用，使用寿命长。</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办公桌3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83185</wp:posOffset>
                      </wp:positionH>
                      <wp:positionV relativeFrom="paragraph">
                        <wp:posOffset>768350</wp:posOffset>
                      </wp:positionV>
                      <wp:extent cx="1030605" cy="78549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30605" cy="785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524288;o:allowoverlap:true;o:allowincell:true;mso-position-horizontal-relative:text;margin-left:6.5pt;mso-position-horizontal:absolute;mso-position-vertical-relative:text;margin-top:60.5pt;mso-position-vertical:absolute;width:81.1pt;height:61.8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1500*1500*1100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1、基材：采用三聚氰胺饰面多层板，甲醛释放量达到E0级，符合三聚氰胺饰面多层板相应国家标准； 台面厚度25mm，其他部分18mm，长期使用不变形；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3、封边条：采用2.0mmPVC封边条封边；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cs="宋体"/>
                <w:color w:val="000000"/>
                <w:szCs w:val="21"/>
              </w:rPr>
            </w:r>
            <w:r/>
          </w:p>
        </w:tc>
      </w:tr>
      <w:tr>
        <w:trPr>
          <w:trHeight w:val="48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八人位餐桌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-12699</wp:posOffset>
                      </wp:positionH>
                      <wp:positionV relativeFrom="paragraph">
                        <wp:posOffset>1242695</wp:posOffset>
                      </wp:positionV>
                      <wp:extent cx="1152525" cy="82169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152525" cy="8216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5;o:allowoverlap:true;o:allowincell:true;mso-position-horizontal-relative:text;margin-left:-1.0pt;mso-position-horizontal:absolute;mso-position-vertical-relative:text;margin-top:97.8pt;mso-position-vertical:absolute;width:90.8pt;height:64.7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1200*1200*760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1、桌面：采用不小于12mm一代</w:t>
            </w:r>
            <w:r>
              <w:rPr>
                <w:rFonts w:hint="eastAsia" w:ascii="宋体" w:hAnsi="宋体" w:cs="宋体"/>
                <w:color w:val="000000"/>
                <w:szCs w:val="21"/>
                <w:lang w:bidi="ar"/>
              </w:rPr>
              <w:t xml:space="preserve">抗倍特板一体成型,挂边整体</w:t>
            </w:r>
            <w:r>
              <w:rPr>
                <w:rFonts w:hint="eastAsia" w:ascii="宋体" w:hAnsi="宋体" w:cs="宋体"/>
                <w:color w:val="000000"/>
                <w:szCs w:val="21"/>
                <w:lang w:bidi="ar"/>
              </w:rPr>
              <w:t xml:space="preserve">厚度不小于25mm。甲醛、耐香烟灼烧、抗球冲击、耐水蒸气、耐酸碱、耐高温、表面耐干热、耐沸水、洛氏硬度符合GB 18580-2017、GB/T 26696-2011标准要求，面板四周采CNC修边，四周倒角，圆润光滑无任何毛边；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2、桌脚及横杆：均采用26*50*60异形钢管，壁厚不小于2.0mm。钢架结构安全、喷涂层（硬度、冲击强度、耐腐蚀、附着力）、涂层重金属（铅、镉、铬、汞、）符合GB/T 3325-2017、GB 18584-2001标准要求；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3、挂架：钢架带有20*20+</w:t>
            </w:r>
            <w:r>
              <w:rPr>
                <w:rFonts w:hint="eastAsia" w:ascii="宋体" w:hAnsi="宋体" w:cs="宋体"/>
                <w:color w:val="000000"/>
                <w:szCs w:val="21"/>
                <w:lang w:bidi="ar"/>
              </w:rPr>
              <w:t xml:space="preserve">Φ16圆管挂架，厚度不小于</w:t>
            </w:r>
            <w:r>
              <w:rPr>
                <w:rFonts w:hint="eastAsia" w:ascii="宋体" w:hAnsi="宋体" w:cs="宋体"/>
                <w:color w:val="000000"/>
                <w:szCs w:val="21"/>
                <w:lang w:bidi="ar"/>
              </w:rPr>
              <w:t xml:space="preserve">1.5mm，可悬挂10张凳面不小于Φ38的凳子，落地结构稳定；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4、脚垫：采用全封闭PP料制作，带10mm升降调节功能，适合不平整地面，可随意调节桌面平衡。</w:t>
            </w:r>
            <w:r>
              <w:rPr>
                <w:rFonts w:hint="eastAsia" w:ascii="宋体" w:hAnsi="宋体" w:cs="宋体"/>
                <w:color w:val="000000"/>
                <w:szCs w:val="21"/>
              </w:rPr>
            </w:r>
            <w:r/>
          </w:p>
        </w:tc>
      </w:tr>
      <w:tr>
        <w:trPr>
          <w:trHeight w:val="60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四人位餐桌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13335</wp:posOffset>
                      </wp:positionH>
                      <wp:positionV relativeFrom="paragraph">
                        <wp:posOffset>1601470</wp:posOffset>
                      </wp:positionV>
                      <wp:extent cx="1075690" cy="79629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75690"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6;o:allowoverlap:true;o:allowincell:true;mso-position-horizontal-relative:text;margin-left:1.1pt;mso-position-horizontal:absolute;mso-position-vertical-relative:text;margin-top:126.1pt;mso-position-vertical:absolute;width:84.7pt;height:62.7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1200*750*760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1、桌面：采用不小于12mm一代抗倍特板一体成型,挂边整体厚度不小于25mm。甲醛、耐香烟灼烧、抗球冲击、耐水蒸气、耐酸碱、耐高温、表面耐干热、耐沸水、洛氏硬度符合GB 18580-2017、GB/T 26696-2011标准要求，面板四周采CNC修边，四周倒角，</w:t>
            </w:r>
            <w:r>
              <w:rPr>
                <w:rFonts w:hint="eastAsia" w:ascii="宋体" w:hAnsi="宋体" w:cs="宋体"/>
                <w:color w:val="000000"/>
                <w:szCs w:val="21"/>
                <w:lang w:bidi="ar"/>
              </w:rPr>
              <w:t xml:space="preserve">圆润光滑无任何毛边；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桌脚及横杆：均采用26*50*60异形钢管，壁厚不小于2.0mm。钢架结构安全、喷涂层（硬度、冲击强度、耐腐蚀、附着力）、涂层重金属（铅、镉、铬、汞、）符合GB/T 3325-2017、GB 18584-2001标准要求；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3、脚垫：采用全封闭PP料制作，带10mm升降调节功能，适合不平整地面，可随意调节桌面平衡。</w:t>
            </w:r>
            <w:r>
              <w:rPr>
                <w:rFonts w:hint="eastAsia" w:ascii="宋体" w:hAnsi="宋体" w:cs="宋体"/>
                <w:color w:val="000000"/>
                <w:szCs w:val="21"/>
              </w:rPr>
            </w:r>
            <w:r/>
          </w:p>
        </w:tc>
      </w:tr>
      <w:tr>
        <w:trPr>
          <w:trHeight w:val="81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课桌椅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65835" cy="91567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165835" cy="915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1.8pt;height:72.1pt;mso-wrap-distance-left:0.0pt;mso-wrap-distance-top:0.0pt;mso-wrap-distance-right:0.0pt;mso-wrap-distance-bottom:0.0pt;" stroked="f">
                      <v:path textboxrect="0,0,0,0"/>
                      <v:imagedata r:id="rId3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桌子规格：</w:t>
            </w:r>
            <w:r>
              <w:rPr>
                <w:rFonts w:hint="eastAsia" w:ascii="宋体" w:hAnsi="宋体" w:cs="宋体"/>
                <w:szCs w:val="21"/>
                <w:lang w:bidi="ar"/>
              </w:rPr>
              <w:t xml:space="preserve">630*450*700-790</w:t>
            </w:r>
            <w:r>
              <w:rPr>
                <w:rFonts w:hint="eastAsia" w:ascii="宋体" w:hAnsi="宋体" w:cs="宋体"/>
                <w:szCs w:val="21"/>
                <w:lang w:bidi="ar"/>
              </w:rPr>
              <w:t xml:space="preserve">mm</w:t>
            </w:r>
            <w:r>
              <w:rPr>
                <w:rFonts w:hint="eastAsia" w:ascii="宋体" w:hAnsi="宋体" w:cs="宋体"/>
                <w:szCs w:val="21"/>
              </w:rPr>
              <w:t xml:space="preserve">；</w:t>
            </w:r>
            <w:r>
              <w:rPr>
                <w:rFonts w:hint="eastAsia" w:ascii="宋体" w:hAnsi="宋体" w:cs="宋体"/>
                <w:szCs w:val="21"/>
              </w:rPr>
            </w:r>
            <w:r/>
          </w:p>
          <w:p>
            <w:pPr>
              <w:pStyle w:val="942"/>
              <w:jc w:val="left"/>
              <w:widowControl/>
              <w:tabs>
                <w:tab w:val="left" w:pos="1111" w:leader="none"/>
              </w:tabs>
              <w:rPr>
                <w:rFonts w:hint="eastAsia" w:ascii="宋体" w:hAnsi="宋体" w:cs="宋体"/>
                <w:color w:val="000000"/>
                <w:szCs w:val="21"/>
              </w:rPr>
            </w:pPr>
            <w:r>
              <w:rPr>
                <w:rFonts w:hint="eastAsia" w:ascii="宋体" w:hAnsi="宋体" w:cs="宋体"/>
                <w:szCs w:val="21"/>
              </w:rPr>
              <w:t xml:space="preserve">椅子规格：</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770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1、桌子规格：</w:t>
            </w:r>
            <w:r>
              <w:rPr>
                <w:rFonts w:hint="eastAsia" w:ascii="宋体" w:hAnsi="宋体" w:cs="宋体"/>
                <w:szCs w:val="21"/>
                <w:lang w:bidi="ar"/>
              </w:rPr>
              <w:t xml:space="preserve">630*450*700</w:t>
            </w:r>
            <w:r>
              <w:rPr>
                <w:rFonts w:hint="eastAsia" w:ascii="宋体" w:hAnsi="宋体" w:cs="宋体"/>
                <w:szCs w:val="21"/>
                <w:lang w:bidi="ar"/>
              </w:rPr>
              <w:t xml:space="preserve">-790</w:t>
            </w:r>
            <w:r>
              <w:rPr>
                <w:rFonts w:hint="eastAsia" w:ascii="宋体" w:hAnsi="宋体" w:cs="宋体"/>
                <w:szCs w:val="21"/>
                <w:lang w:bidi="ar"/>
              </w:rPr>
              <w:t xml:space="preserve">mm</w:t>
            </w:r>
            <w:r>
              <w:rPr>
                <w:rFonts w:hint="eastAsia" w:ascii="宋体" w:hAnsi="宋体" w:cs="宋体"/>
                <w:szCs w:val="21"/>
              </w:rPr>
              <w:t xml:space="preserve">；</w:t>
            </w:r>
            <w:r>
              <w:rPr>
                <w:rFonts w:hint="eastAsia" w:ascii="宋体" w:hAnsi="宋体" w:cs="宋体"/>
                <w:szCs w:val="21"/>
              </w:rPr>
            </w:r>
            <w:r/>
          </w:p>
          <w:p>
            <w:pPr>
              <w:pStyle w:val="942"/>
              <w:jc w:val="left"/>
              <w:widowControl/>
              <w:tabs>
                <w:tab w:val="left" w:pos="1111" w:leader="none"/>
              </w:tabs>
              <w:rPr>
                <w:rFonts w:hint="eastAsia" w:ascii="宋体" w:hAnsi="宋体" w:cs="宋体"/>
                <w:szCs w:val="21"/>
                <w:lang w:bidi="ar"/>
              </w:rPr>
            </w:pPr>
            <w:r>
              <w:rPr>
                <w:rFonts w:hint="eastAsia" w:ascii="宋体" w:hAnsi="宋体" w:cs="宋体"/>
                <w:szCs w:val="21"/>
              </w:rPr>
              <w:t xml:space="preserve">椅子规格：</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szCs w:val="21"/>
                <w:lang w:bidi="ar"/>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2、桌面</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①材质：采用全新ABS全新料。</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 ：630mm×450mm×26mm/36mm。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③功能：靠胸前处有一 内弧 造型设，桌四周边缘鸭嘴边设计，防止学生长期放置臂膀造成压痕；面板前段设有一笔槽，尺寸为351mm×31mm×10mm，便于学生使用；面板前段设防落凸条，左前右连为一条，左前右一共910mm，最高处9mm，可防止笔、纸滑落。</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④外观：面板四周及底部完全不得有毛边，光滑 安全，整体呈现平滑流水线造型，面板四个边角为倒圆 角，安</w:t>
            </w:r>
            <w:r>
              <w:rPr>
                <w:rFonts w:hint="eastAsia" w:ascii="宋体" w:hAnsi="宋体" w:cs="宋体"/>
                <w:szCs w:val="21"/>
              </w:rPr>
              <w:t xml:space="preserve">全性高，表面细纹咬花，不反</w:t>
            </w:r>
            <w:r>
              <w:rPr>
                <w:rFonts w:hint="eastAsia" w:ascii="宋体" w:hAnsi="宋体" w:cs="宋体"/>
                <w:szCs w:val="21"/>
              </w:rPr>
              <w:t xml:space="preserve">光。</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⑤结构设计：面板底部有强化承重设计，有卡扣固定设计，安装便捷更加稳固。</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3、书箱</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①材质：采用全新PP新料。</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 书香底部有排水槽设计。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4、桌架</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①材质：采用冷轧钢管。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mm厚60mm*33mm的管，管的长边处有宽度27mm的加强筋；立柱内管1.2mm厚50mm*28mm的管，管的长边处有宽度23mm的加强筋；脚掌+立柱内外管的长边处有加强筋，使产品能承重更多更安全；U形管是1.2mm厚40mm*20mm的管，横梁是1.0mm厚的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w:t>
            </w:r>
            <w:r>
              <w:rPr>
                <w:rFonts w:hint="eastAsia" w:ascii="宋体" w:hAnsi="宋体" w:cs="宋体"/>
                <w:szCs w:val="21"/>
              </w:rPr>
              <w:t xml:space="preserve">高度可调节。</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5、椅背</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w:t>
            </w:r>
            <w:r>
              <w:rPr>
                <w:rFonts w:hint="eastAsia" w:ascii="宋体" w:hAnsi="宋体" w:cs="宋体"/>
                <w:szCs w:val="21"/>
              </w:rPr>
              <w:t xml:space="preserve">材质：采用PP为原料，注塑工艺制作。</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②尺寸：409mm×359mm；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③功能：椅背有提手孔便于学生使用，把手孔尺寸103mm*40mm；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④椅背有透气孔 ，保持通风干爽，非圆形的透气孔两边各有131个，圆形的透气小孔中间有42个；另外圆形的小凹槽中间有9个，两边各有20个，非圆形的凹槽两边各有40个，可以起到按摩作用，缓解久坐的疲劳感。 </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6、椅座</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①材质：采用PP为原料，注塑工艺制作。</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②尺寸：418mm×410mm；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③椅座有透气孔 ，保持通风干爽，非圆形的透气孔两边各有12</w:t>
            </w:r>
            <w:r>
              <w:rPr>
                <w:rFonts w:hint="eastAsia" w:ascii="宋体" w:hAnsi="宋体" w:cs="宋体"/>
                <w:szCs w:val="21"/>
              </w:rPr>
              <w:t xml:space="preserve">0个，圆形的透气小孔中间有</w:t>
            </w:r>
            <w:r>
              <w:rPr>
                <w:rFonts w:hint="eastAsia" w:ascii="宋体" w:hAnsi="宋体" w:cs="宋体"/>
                <w:szCs w:val="21"/>
              </w:rPr>
              <w:t xml:space="preserve">99个；另外圆形的小凹槽中间有1个+两边各有20个，长条形的凹槽两边各有40个，可以起到按摩作用，缓解久坐的疲劳感；</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7、椅架</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①材质：椅架采用冷轧钢管。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mm厚60mm*33mm的管，管的长边处有宽度27mm的加强筋；立柱内管1.2mm厚50mm*28mm的管，管的长边处有宽度23mm的加强筋；脚掌+立柱内外管的长边处有加强筋，使产品能承重更多更安全；座和背的支架1.2mm厚的40mm×20mm的管，横梁1.0mm厚的管。</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③功能：椅座高度可调节。</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8、脚垫</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w:t>
            </w:r>
            <w:r>
              <w:rPr>
                <w:rFonts w:hint="eastAsia" w:ascii="宋体" w:hAnsi="宋体" w:cs="宋体"/>
                <w:szCs w:val="21"/>
              </w:rPr>
              <w:t xml:space="preserve">塑料注塑成型，脚套上端有4条小加强筋，可以增加胶塞的韧性，增加使用寿命；脚套底下锁自攻螺丝固定，防滑耐磨。。</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②尺寸：81mm×77mm×48mm。</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9、升降套</w:t>
            </w:r>
            <w:r>
              <w:rPr>
                <w:rFonts w:hint="eastAsia" w:ascii="宋体" w:hAnsi="宋体" w:cs="宋体"/>
                <w:szCs w:val="21"/>
              </w:rPr>
            </w:r>
            <w:r/>
          </w:p>
          <w:p>
            <w:pPr>
              <w:pStyle w:val="942"/>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塑料注塑成型，升降套侧面的前后各有一条宽度19mm的大加强筋，每个大加强筋上有4条小加强筋，可以增加胶塞的韧性，增加使用寿命；升降套裸露在外面的部分的高度，最低23mm，最高40mm，可以防止学生被夹到。</w:t>
            </w:r>
            <w:r>
              <w:rPr>
                <w:rFonts w:hint="eastAsia" w:ascii="宋体" w:hAnsi="宋体" w:cs="宋体"/>
                <w:szCs w:val="21"/>
              </w:rPr>
            </w:r>
            <w:r/>
          </w:p>
          <w:p>
            <w:pPr>
              <w:pStyle w:val="942"/>
              <w:jc w:val="left"/>
              <w:widowControl/>
              <w:tabs>
                <w:tab w:val="left" w:pos="1111" w:leader="none"/>
              </w:tabs>
              <w:rPr>
                <w:rFonts w:hint="eastAsia" w:ascii="宋体" w:hAnsi="宋体" w:cs="宋体"/>
                <w:color w:val="000000"/>
                <w:szCs w:val="21"/>
              </w:rPr>
            </w:pPr>
            <w:r>
              <w:rPr>
                <w:rFonts w:hint="eastAsia" w:ascii="宋体" w:hAnsi="宋体" w:cs="宋体"/>
                <w:szCs w:val="21"/>
              </w:rPr>
              <w:t xml:space="preserve">②尺寸：63mm×41mm×67mm。</w:t>
            </w:r>
            <w:r>
              <w:rPr>
                <w:rFonts w:hint="eastAsia" w:ascii="宋体" w:hAnsi="宋体" w:cs="宋体"/>
                <w:color w:val="000000"/>
                <w:szCs w:val="21"/>
              </w:rPr>
            </w:r>
            <w:r/>
          </w:p>
        </w:tc>
      </w:tr>
      <w:tr>
        <w:trPr>
          <w:trHeight w:val="39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167005</wp:posOffset>
                      </wp:positionH>
                      <wp:positionV relativeFrom="paragraph">
                        <wp:posOffset>1283335</wp:posOffset>
                      </wp:positionV>
                      <wp:extent cx="786130" cy="71755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86130" cy="717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7;o:allowoverlap:true;o:allowincell:true;mso-position-horizontal-relative:text;margin-left:13.1pt;mso-position-horizontal:absolute;mso-position-vertical-relative:text;margin-top:101.0pt;mso-position-vertical:absolute;width:61.9pt;height:56.5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200660</wp:posOffset>
                      </wp:positionH>
                      <wp:positionV relativeFrom="paragraph">
                        <wp:posOffset>288925</wp:posOffset>
                      </wp:positionV>
                      <wp:extent cx="873760" cy="79565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873760" cy="795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8;o:allowoverlap:true;o:allowincell:true;mso-position-horizontal-relative:text;margin-left:15.8pt;mso-position-horizontal:absolute;mso-position-vertical-relative:text;margin-top:22.8pt;mso-position-vertical:absolute;width:68.8pt;height:62.6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1100*650*1000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 柜体用冷轧钢板, </w:t>
            </w:r>
            <w:r>
              <w:rPr>
                <w:rFonts w:hint="eastAsia" w:ascii="宋体" w:hAnsi="宋体" w:cs="宋体"/>
                <w:color w:val="000000"/>
                <w:szCs w:val="21"/>
                <w:lang w:bidi="ar"/>
              </w:rPr>
              <w:t xml:space="preserve">厚度不低于0.7mm；                                                                                           2、智慧讲桌钢木结合整体拼装设计，整体框架为冷轧钢板，老师接触位置为木制桌面，和老师接触面为圆弧造型，防止撞击；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3、智慧讲桌具有弹出式键盘托，按下后，可弹出键盘和鼠标托，不用时，直接推回即可；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4、智慧讲桌内嵌12U标准机柜+台式机独立空间，可放置多个设备。</w:t>
            </w:r>
            <w:r>
              <w:rPr>
                <w:rFonts w:hint="eastAsia" w:ascii="宋体" w:hAnsi="宋体" w:cs="宋体"/>
                <w:color w:val="000000"/>
                <w:szCs w:val="21"/>
              </w:rPr>
            </w:r>
            <w:r/>
          </w:p>
        </w:tc>
      </w:tr>
      <w:tr>
        <w:trPr>
          <w:trHeight w:val="33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书包柜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165174" cy="743581"/>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65174" cy="7435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1.7pt;height:58.5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185420</wp:posOffset>
                      </wp:positionH>
                      <wp:positionV relativeFrom="paragraph">
                        <wp:posOffset>1334135</wp:posOffset>
                      </wp:positionV>
                      <wp:extent cx="826135" cy="65278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82613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9;o:allowoverlap:true;o:allowincell:true;mso-position-horizontal-relative:text;margin-left:14.6pt;mso-position-horizontal:absolute;mso-position-vertical-relative:text;margin-top:105.0pt;mso-position-vertical:absolute;width:65.0pt;height:51.4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4100*500*12</w:t>
            </w:r>
            <w:r>
              <w:rPr>
                <w:rFonts w:hint="eastAsia" w:ascii="宋体" w:hAnsi="宋体" w:cs="宋体"/>
                <w:color w:val="000000"/>
                <w:szCs w:val="21"/>
                <w:lang w:bidi="ar"/>
              </w:rPr>
              <w:t xml:space="preserve">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 台面厚度为25mm，其他部分板材厚度为18mm，长期使用不变形；                                                                                                                                                                              </w:t>
            </w:r>
            <w:r>
              <w:rPr>
                <w:rFonts w:hint="eastAsia" w:ascii="宋体" w:hAnsi="宋体" w:cs="宋体"/>
                <w:color w:val="000000"/>
                <w:szCs w:val="21"/>
                <w:lang w:bidi="ar"/>
              </w:rPr>
              <w:t xml:space="preserve">  2、饰面：采用三聚氰胺</w:t>
            </w:r>
            <w:r>
              <w:rPr>
                <w:rFonts w:hint="eastAsia" w:ascii="宋体" w:hAnsi="宋体" w:cs="宋体"/>
                <w:color w:val="000000"/>
                <w:szCs w:val="21"/>
                <w:lang w:bidi="ar"/>
              </w:rPr>
              <w:t xml:space="preserve">浸渍纸饰面，耐磨、防火、不褪色；                                                                                                        3、封边条：采用2.0mmPVC同色封边条封边；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4、五金：采用连接件。</w:t>
            </w:r>
            <w:r>
              <w:rPr>
                <w:rFonts w:hint="eastAsia" w:ascii="宋体" w:hAnsi="宋体" w:cs="宋体"/>
                <w:color w:val="000000"/>
                <w:szCs w:val="21"/>
              </w:rPr>
            </w:r>
            <w:r/>
          </w:p>
        </w:tc>
      </w:tr>
      <w:tr>
        <w:trPr>
          <w:trHeight w:val="33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102870</wp:posOffset>
                      </wp:positionH>
                      <wp:positionV relativeFrom="paragraph">
                        <wp:posOffset>1301115</wp:posOffset>
                      </wp:positionV>
                      <wp:extent cx="1000760" cy="49276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0076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0;o:allowoverlap:true;o:allowincell:true;mso-position-horizontal-relative:text;margin-left:8.1pt;mso-position-horizontal:absolute;mso-position-vertical-relative:text;margin-top:102.4pt;mso-position-vertical:absolute;width:78.8pt;height:38.8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209550</wp:posOffset>
                      </wp:positionH>
                      <wp:positionV relativeFrom="paragraph">
                        <wp:posOffset>285115</wp:posOffset>
                      </wp:positionV>
                      <wp:extent cx="901700" cy="67881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0170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1;o:allowoverlap:true;o:allowincell:true;mso-position-horizontal-relative:text;margin-left:16.5pt;mso-position-horizontal:absolute;mso-position-vertical-relative:text;margin-top:22.4pt;mso-position-vertical:absolute;width:71.0pt;height:53.4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7200*500*1200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 台面厚度为25mm，其他部分板材厚度为18mm，长期</w:t>
            </w:r>
            <w:r>
              <w:rPr>
                <w:rFonts w:hint="eastAsia" w:ascii="宋体" w:hAnsi="宋体" w:cs="宋体"/>
                <w:color w:val="000000"/>
                <w:szCs w:val="21"/>
                <w:lang w:bidi="ar"/>
              </w:rPr>
              <w:t xml:space="preserve">使用不变形；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4、五金：采用连接件。</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文件柜1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127000</wp:posOffset>
                      </wp:positionH>
                      <wp:positionV relativeFrom="paragraph">
                        <wp:posOffset>964565</wp:posOffset>
                      </wp:positionV>
                      <wp:extent cx="947420" cy="54864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4742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2;o:allowoverlap:true;o:allowincell:true;mso-position-horizontal-relative:text;margin-left:10.0pt;mso-position-horizontal:absolute;mso-position-vertical-relative:text;margin-top:76.0pt;mso-position-vertical:absolute;width:74.6pt;height:43.2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3600*400*2400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1、基材：采用三聚氰胺饰面多层板，甲醛释放量达到E0级，符合三聚氰胺饰面多层板相应国家标准； 层板厚度25mm，其他部分18mm，长期使用不变形；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3、封边条：采用2.0mmPVC封边条封边；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cs="宋体"/>
                <w:color w:val="000000"/>
                <w:szCs w:val="21"/>
              </w:rPr>
            </w:r>
            <w:r/>
          </w:p>
        </w:tc>
      </w:tr>
      <w:tr>
        <w:trPr>
          <w:trHeight w:val="382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文件柜2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188595</wp:posOffset>
                      </wp:positionH>
                      <wp:positionV relativeFrom="paragraph">
                        <wp:posOffset>473710</wp:posOffset>
                      </wp:positionV>
                      <wp:extent cx="846455" cy="156337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46455" cy="1563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3;o:allowoverlap:true;o:allowincell:true;mso-position-horizontal-relative:text;margin-left:14.8pt;mso-position-horizontal:absolute;mso-position-vertical-relative:text;margin-top:37.3pt;mso-position-vertical:absolute;width:66.6pt;height:123.1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800*400*</w:t>
            </w:r>
            <w:r>
              <w:rPr>
                <w:rFonts w:hint="eastAsia" w:ascii="宋体" w:hAnsi="宋体" w:cs="宋体"/>
                <w:color w:val="000000"/>
                <w:szCs w:val="21"/>
                <w:lang w:bidi="ar"/>
              </w:rPr>
              <w:t xml:space="preserve">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1、基材：采用E0级三聚氰胺饰面三聚氰胺饰面多层板，层板厚度为25mm，其他部分厚度为18mm，封边为2.0mm封边，表面采用饰面纸（耐磨、防污、硬度高）；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2、五金：采用连接件、导轨、锁；                                                                                                     3、工艺要求：贴面平整，不起浪纹、疙瘩；封边采用环保热熔胶粘剂粘合，平</w:t>
            </w:r>
            <w:r>
              <w:rPr>
                <w:rFonts w:hint="eastAsia" w:ascii="宋体" w:hAnsi="宋体" w:cs="宋体"/>
                <w:color w:val="000000"/>
                <w:szCs w:val="21"/>
                <w:lang w:bidi="ar"/>
              </w:rPr>
              <w:t xml:space="preserve">直不离胶，修边平滑；产品拼</w:t>
            </w:r>
            <w:r>
              <w:rPr>
                <w:rFonts w:hint="eastAsia" w:ascii="宋体" w:hAnsi="宋体" w:cs="宋体"/>
                <w:color w:val="000000"/>
                <w:szCs w:val="21"/>
                <w:lang w:bidi="ar"/>
              </w:rPr>
              <w:t xml:space="preserve">装接缝整齐；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4、玻璃：符合国家标准钢化玻璃（5mm），带3C标识。</w:t>
            </w:r>
            <w:r>
              <w:rPr>
                <w:rFonts w:hint="eastAsia" w:ascii="宋体" w:hAnsi="宋体" w:cs="宋体"/>
                <w:color w:val="000000"/>
                <w:szCs w:val="21"/>
              </w:rPr>
            </w:r>
            <w:r/>
          </w:p>
        </w:tc>
      </w:tr>
      <w:tr>
        <w:trPr>
          <w:trHeight w:val="25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更衣柜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111760</wp:posOffset>
                      </wp:positionH>
                      <wp:positionV relativeFrom="paragraph">
                        <wp:posOffset>428625</wp:posOffset>
                      </wp:positionV>
                      <wp:extent cx="922020" cy="138874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22020" cy="1388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4;o:allowoverlap:true;o:allowincell:true;mso-position-horizontal-relative:text;margin-left:8.8pt;mso-position-horizontal:absolute;mso-position-vertical-relative:text;margin-top:33.8pt;mso-position-vertical:absolute;width:72.6pt;height:109.3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900*500*1850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1、材质：采用一级冷轧钢板，柜体、门板采用0.8mm厚，层板采用1.00mm厚，门铰采用3.00mm厚，层板钩采用2.00厚。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2、工艺：表面经过除油、除锈、磷化、钝化等9道喷淋式防锈前处理，再进行静电静电粉末喷涂，确保长期使用不生锈。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3、五金配件：采用品牌三节导轨、阻尼铰链、锁具，轨道在负重条件下，可连续滑动5万次不损坏，承重重量可达45公斤。铰</w:t>
            </w:r>
            <w:r>
              <w:rPr>
                <w:rFonts w:hint="eastAsia" w:ascii="宋体" w:hAnsi="宋体" w:cs="宋体"/>
                <w:color w:val="000000"/>
                <w:szCs w:val="21"/>
                <w:lang w:bidi="ar"/>
              </w:rPr>
              <w:t xml:space="preserve">链，能开合8-12万次无故</w:t>
            </w:r>
            <w:r>
              <w:rPr>
                <w:rFonts w:hint="eastAsia" w:ascii="宋体" w:hAnsi="宋体" w:cs="宋体"/>
                <w:color w:val="000000"/>
                <w:szCs w:val="21"/>
                <w:lang w:bidi="ar"/>
              </w:rPr>
              <w:t xml:space="preserve">障，无声响，使用寿命长。拉手款式新颖，手感好，耐用。使用寿命长。拉手款式新颖，手感好，耐用。</w:t>
            </w:r>
            <w:r>
              <w:rPr>
                <w:rFonts w:hint="eastAsia" w:ascii="宋体" w:hAnsi="宋体" w:cs="宋体"/>
                <w:color w:val="000000"/>
                <w:szCs w:val="21"/>
              </w:rPr>
            </w:r>
            <w:r/>
          </w:p>
        </w:tc>
      </w:tr>
      <w:tr>
        <w:trPr>
          <w:trHeight w:val="4609"/>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四门储物柜（木纹转印）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26670</wp:posOffset>
                      </wp:positionH>
                      <wp:positionV relativeFrom="paragraph">
                        <wp:posOffset>391160</wp:posOffset>
                      </wp:positionV>
                      <wp:extent cx="992505" cy="202374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92505" cy="2023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5;o:allowoverlap:true;o:allowincell:true;mso-position-horizontal-relative:text;margin-left:2.1pt;mso-position-horizontal:absolute;mso-position-vertical-relative:text;margin-top:30.8pt;mso-position-vertical:absolute;width:78.1pt;height:159.3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900*500*1850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1、材质: 柜体用冷轧钢板, 厚度不低于0.7mm； 产品焊接牢固, 外表平整光滑, 没有毛刺、 焊瘤、 夹渣, 无裂缝、无错位 、 无漏焊等缺陷；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2、结构： 顺开四门，柜内带一块试衣镜，一根挂衣杆；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3、配件：不锈钢扣手，锁具为转鼻外挂锁，柜子底部均带有橡胶可调整地脚，使柜体不直接接触地面，防潮、防锈。</w:t>
            </w:r>
            <w:r>
              <w:rPr>
                <w:rFonts w:hint="eastAsia" w:ascii="宋体" w:hAnsi="宋体" w:cs="宋体"/>
                <w:color w:val="000000"/>
                <w:szCs w:val="21"/>
              </w:rPr>
            </w:r>
            <w:r/>
          </w:p>
        </w:tc>
      </w:tr>
      <w:tr>
        <w:trPr>
          <w:trHeight w:val="382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钥匙柜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61595</wp:posOffset>
                      </wp:positionH>
                      <wp:positionV relativeFrom="paragraph">
                        <wp:posOffset>471170</wp:posOffset>
                      </wp:positionV>
                      <wp:extent cx="1068705" cy="146875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68705" cy="1468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6;o:allowoverlap:true;o:allowincell:true;mso-position-horizontal-relative:text;margin-left:4.8pt;mso-position-horizontal:absolute;mso-position-vertical-relative:text;margin-top:37.1pt;mso-position-vertical:absolute;width:84.1pt;height:115.6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lang w:bidi="ar"/>
              </w:rPr>
              <w:t xml:space="preserve">0*400*1800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1、材料：采用0.8mm一级冷轧钢板经剪切，冲压，折弯，焊接，装配而成；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2、柜面：采用自动喷淋式磷化，亚光环氧聚脂形粉末静电喷涂涂膜不易脱落，环保耐用光洁美观。</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茶水柜1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85090</wp:posOffset>
                      </wp:positionH>
                      <wp:positionV relativeFrom="paragraph">
                        <wp:posOffset>490855</wp:posOffset>
                      </wp:positionV>
                      <wp:extent cx="878205" cy="98298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78205"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47;o:allowoverlap:true;o:allowincell:true;mso-position-horizontal-relative:text;margin-left:6.7pt;mso-position-horizontal:absolute;mso-position-vertical-relative:text;margin-top:38.6pt;mso-position-vertical:absolute;width:69.1pt;height:77.4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1200*400*860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 层板厚度为25mm，其他部分板材厚度为18mm，长期使用不变形；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3、</w:t>
            </w:r>
            <w:r>
              <w:rPr>
                <w:rFonts w:hint="eastAsia" w:ascii="宋体" w:hAnsi="宋体" w:cs="宋体"/>
                <w:color w:val="000000"/>
                <w:szCs w:val="21"/>
                <w:lang w:bidi="ar"/>
              </w:rPr>
              <w:t xml:space="preserve">封边条：采用2.0mmPV</w:t>
            </w:r>
            <w:r>
              <w:rPr>
                <w:rFonts w:hint="eastAsia" w:ascii="宋体" w:hAnsi="宋体" w:cs="宋体"/>
                <w:color w:val="000000"/>
                <w:szCs w:val="21"/>
                <w:lang w:bidi="ar"/>
              </w:rPr>
              <w:t xml:space="preserve">C同色封边条封边；                                                                                                                                                                    4、五金配件：采用连接件、缓冲铰链。</w:t>
            </w:r>
            <w:r>
              <w:rPr>
                <w:rFonts w:hint="eastAsia" w:ascii="宋体" w:hAnsi="宋体" w:cs="宋体"/>
                <w:color w:val="000000"/>
                <w:szCs w:val="21"/>
              </w:rPr>
            </w:r>
            <w:r/>
          </w:p>
        </w:tc>
      </w:tr>
      <w:tr>
        <w:trPr>
          <w:trHeight w:val="382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茶水柜2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170815</wp:posOffset>
                      </wp:positionH>
                      <wp:positionV relativeFrom="paragraph">
                        <wp:posOffset>782320</wp:posOffset>
                      </wp:positionV>
                      <wp:extent cx="885825" cy="100965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8582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54;o:allowoverlap:true;o:allowincell:true;mso-position-horizontal-relative:text;margin-left:13.4pt;mso-position-horizontal:absolute;mso-position-vertical-relative:text;margin-top:61.6pt;mso-position-vertical:absolute;width:69.8pt;height:79.5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1200*400*800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w:t>
            </w:r>
            <w:r>
              <w:rPr>
                <w:rFonts w:hint="eastAsia" w:ascii="宋体" w:hAnsi="宋体" w:cs="宋体"/>
                <w:color w:val="000000"/>
                <w:szCs w:val="21"/>
                <w:lang w:bidi="ar"/>
              </w:rPr>
              <w:t xml:space="preserve">胺饰面多层板， 层板厚度为</w:t>
            </w:r>
            <w:r>
              <w:rPr>
                <w:rFonts w:hint="eastAsia" w:ascii="宋体" w:hAnsi="宋体" w:cs="宋体"/>
                <w:color w:val="000000"/>
                <w:szCs w:val="21"/>
                <w:lang w:bidi="ar"/>
              </w:rPr>
              <w:t xml:space="preserve">25mm，其他部分板材厚度为18mm，长期使用不变形；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4、五金配件：采用三节阻力导轨，缓冲铰链。</w:t>
            </w:r>
            <w:r>
              <w:rPr>
                <w:rFonts w:hint="eastAsia" w:ascii="宋体" w:hAnsi="宋体" w:cs="宋体"/>
                <w:color w:val="000000"/>
                <w:szCs w:val="21"/>
              </w:rPr>
            </w:r>
            <w:r/>
          </w:p>
        </w:tc>
      </w:tr>
      <w:tr>
        <w:trPr>
          <w:trHeight w:val="54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茶水柜3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31115</wp:posOffset>
                      </wp:positionH>
                      <wp:positionV relativeFrom="paragraph">
                        <wp:posOffset>1169035</wp:posOffset>
                      </wp:positionV>
                      <wp:extent cx="1127760" cy="121983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127760" cy="1219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51;o:allowoverlap:true;o:allowincell:true;mso-position-horizontal-relative:text;margin-left:2.4pt;mso-position-horizontal:absolute;mso-position-vertical-relative:text;margin-top:92.0pt;mso-position-vertical:absolute;width:88.8pt;height:96.0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800*400*850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1、饰面：采用厚度≧0.6mm胡桃木木皮贴面，无节疤、腐朽、裂纹、 虫眼、夹皮、变色等缺陷，用于同一件产品的木皮颜色、纹纹理一致，木纹清晰；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2、基材采用E0级中密度板，；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3、封边：采用实木皮封边，封边厚度≧0.6mm。封边应严密、平整、不允许脱胶、表面有胶渍，倒棱、圆角、圆线应均匀一致，自装配拆装产品零件结合应牢固严密；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4、油漆：采用环保水性漆，标准厚</w:t>
            </w:r>
            <w:r>
              <w:rPr>
                <w:rFonts w:hint="eastAsia" w:ascii="宋体" w:hAnsi="宋体" w:cs="宋体"/>
                <w:color w:val="000000"/>
                <w:szCs w:val="21"/>
                <w:lang w:bidi="ar"/>
              </w:rPr>
              <w:t xml:space="preserve">度为0.5mm，底着色，五</w:t>
            </w:r>
            <w:r>
              <w:rPr>
                <w:rFonts w:hint="eastAsia" w:ascii="宋体" w:hAnsi="宋体" w:cs="宋体"/>
                <w:color w:val="000000"/>
                <w:szCs w:val="21"/>
                <w:lang w:bidi="ar"/>
              </w:rPr>
              <w:t xml:space="preserve">底三面油漆工艺，清晰体现实木质感。</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5、五金配件：采用品牌三节导轨、阻尼铰链。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6、胶水：环保白乳胶，不含甲醛。</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长茶几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38100</wp:posOffset>
                      </wp:positionH>
                      <wp:positionV relativeFrom="paragraph">
                        <wp:posOffset>633730</wp:posOffset>
                      </wp:positionV>
                      <wp:extent cx="992505" cy="74231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9250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50;o:allowoverlap:true;o:allowincell:true;mso-position-horizontal-relative:text;margin-left:3.0pt;mso-position-horizontal:absolute;mso-position-vertical-relative:text;margin-top:49.9pt;mso-position-vertical:absolute;width:78.1pt;height:58.4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1200*600*450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 台面和立板厚度为25mm，长期使用不变形；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4、五金配件：采用品牌连接件。</w:t>
            </w:r>
            <w:r>
              <w:rPr>
                <w:rFonts w:hint="eastAsia" w:ascii="宋体" w:hAnsi="宋体" w:cs="宋体"/>
                <w:color w:val="000000"/>
                <w:szCs w:val="21"/>
              </w:rPr>
            </w:r>
            <w:r/>
          </w:p>
        </w:tc>
      </w:tr>
      <w:tr>
        <w:trPr>
          <w:trHeight w:val="384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方茶几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198120</wp:posOffset>
                      </wp:positionH>
                      <wp:positionV relativeFrom="paragraph">
                        <wp:posOffset>800100</wp:posOffset>
                      </wp:positionV>
                      <wp:extent cx="632460" cy="94297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32459"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49;o:allowoverlap:true;o:allowincell:true;mso-position-horizontal-relative:text;margin-left:15.6pt;mso-position-horizontal:absolute;mso-position-vertical-relative:text;margin-top:63.0pt;mso-position-vertical:absolute;width:49.8pt;height:74.2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600*600*550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1、饰面：采用厚度≧0.6mm胡桃木木皮贴面，无节疤、腐朽、裂纹、 虫眼、夹皮、变色等缺陷，用于同一件产品的木皮颜色、纹纹理一致，木纹清晰；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2、基材采用E</w:t>
            </w:r>
            <w:r>
              <w:rPr>
                <w:rFonts w:hint="eastAsia" w:ascii="宋体" w:hAnsi="宋体" w:cs="宋体"/>
                <w:color w:val="000000"/>
                <w:szCs w:val="21"/>
                <w:lang w:bidi="ar"/>
              </w:rPr>
              <w:t xml:space="preserve">0级中密度板，；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w:t>
            </w:r>
            <w:r>
              <w:rPr>
                <w:rFonts w:hint="eastAsia" w:ascii="宋体" w:hAnsi="宋体" w:cs="宋体"/>
                <w:color w:val="000000"/>
                <w:szCs w:val="21"/>
                <w:lang w:bidi="ar"/>
              </w:rPr>
              <w:t xml:space="preserve">：采用实木皮封边，封边厚度≧0.6mm。封边应严密、平整、不允许脱胶、表面有胶渍，倒棱、圆角、圆线应均匀一致，自装配拆装产品零件结合应牢固严密；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4、油漆：采用环保水性漆，标准厚度为0.5mm，底着色，五底三面油漆工艺，清晰体现实木质感。</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5、五金配件：采用品牌三节导轨、阻尼铰链。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6、胶水：环保白乳胶，不含甲醛。</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地台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114300</wp:posOffset>
                      </wp:positionH>
                      <wp:positionV relativeFrom="paragraph">
                        <wp:posOffset>737235</wp:posOffset>
                      </wp:positionV>
                      <wp:extent cx="965835" cy="78105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6583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48;o:allowoverlap:true;o:allowincell:true;mso-position-horizontal-relative:text;margin-left:9.0pt;mso-position-horizontal:absolute;mso-position-vertical-relative:text;margin-top:58.0pt;mso-position-vertical:absolute;width:76.0pt;height:61.5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4000*1000*180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1、尺寸：4000*1000*150mm；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2、整体结构：里面为钢结构，台面全部铺设A级硬度为15H的高</w:t>
            </w:r>
            <w:r>
              <w:rPr>
                <w:rFonts w:hint="eastAsia" w:ascii="宋体" w:hAnsi="宋体" w:cs="宋体"/>
                <w:color w:val="000000"/>
                <w:szCs w:val="21"/>
                <w:lang w:bidi="ar"/>
              </w:rPr>
              <w:t xml:space="preserve">档复合木地板；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3、镶嵌式</w:t>
            </w:r>
            <w:r>
              <w:rPr>
                <w:rFonts w:hint="eastAsia" w:ascii="宋体" w:hAnsi="宋体" w:cs="宋体"/>
                <w:color w:val="000000"/>
                <w:szCs w:val="21"/>
                <w:lang w:bidi="ar"/>
              </w:rPr>
              <w:t xml:space="preserve">装饰护边：包边采用金色带流线装饰的高档铝合金，壁厚1mm左右，断面尺寸为30mm*40mm，美观大气；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安全大圆弧防护装置：为防止学生被站台棱角磕碰和拌倒，本站台采用专业高强度ABS工程塑料大圆弧（圆弧半径140mm左右）包角并且在拐角处采用大圆弧不锈钢立壁防护，不锈钢立壁每间隔12mm设有12mm左右凹槽加强筋，增强整体的坚固性和安全性,豪华美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5、性能：坚固耐用，美观实用，抗摔抗砸抗踩踏，使用寿命10年以上。</w:t>
            </w:r>
            <w:r>
              <w:rPr>
                <w:rFonts w:hint="eastAsia" w:ascii="宋体" w:hAnsi="宋体" w:cs="宋体"/>
                <w:color w:val="000000"/>
                <w:szCs w:val="21"/>
              </w:rPr>
            </w:r>
            <w:r/>
          </w:p>
        </w:tc>
      </w:tr>
      <w:tr>
        <w:trPr>
          <w:trHeight w:val="21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颁奖台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-24129</wp:posOffset>
                      </wp:positionH>
                      <wp:positionV relativeFrom="paragraph">
                        <wp:posOffset>380365</wp:posOffset>
                      </wp:positionV>
                      <wp:extent cx="1047750" cy="6254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047750" cy="625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46;o:allowoverlap:true;o:allowincell:true;mso-position-horizontal-relative:text;margin-left:-1.9pt;mso-position-horizontal:absolute;mso-position-vertical-relative:text;margin-top:29.9pt;mso-position-vertical:absolute;width:82.5pt;height:49.2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3600*500*200-400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1、尺寸：360</w:t>
            </w:r>
            <w:r>
              <w:rPr>
                <w:rFonts w:hint="eastAsia" w:ascii="宋体" w:hAnsi="宋体" w:cs="宋体"/>
                <w:color w:val="000000"/>
                <w:szCs w:val="21"/>
                <w:lang w:bidi="ar"/>
              </w:rPr>
              <w:t xml:space="preserve">0*500*200-400；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2、整体结构：里面为钢结构，台面全部铺设烤漆三聚氰胺饰面多层板。</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接待沙发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15875</wp:posOffset>
                      </wp:positionH>
                      <wp:positionV relativeFrom="paragraph">
                        <wp:posOffset>439420</wp:posOffset>
                      </wp:positionV>
                      <wp:extent cx="1173480" cy="95059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173480"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45;o:allowoverlap:true;o:allowincell:true;mso-position-horizontal-relative:text;margin-left:1.2pt;mso-position-horizontal:absolute;mso-position-vertical-relative:text;margin-top:34.6pt;mso-position-vertical:absolute;width:92.4pt;height:74.8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800*750*800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1、面料：采用高级麻绒面料，经防污处理，手感柔软、细腻；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2、海棉：采用使用一次性成型高弹力海绵，附不含氟氨化合物的高弹力定型海绵及多层丝棉作填充。座面密度≧40kg/m³，回弹力：≥ 48%,靠背密度≧3</w:t>
            </w:r>
            <w:r>
              <w:rPr>
                <w:rFonts w:hint="eastAsia" w:ascii="宋体" w:hAnsi="宋体" w:cs="宋体"/>
                <w:color w:val="000000"/>
                <w:szCs w:val="21"/>
                <w:lang w:bidi="ar"/>
              </w:rPr>
              <w:t xml:space="preserve">5kg/m³，伸拉强度不少</w:t>
            </w:r>
            <w:r>
              <w:rPr>
                <w:rFonts w:hint="eastAsia" w:ascii="宋体" w:hAnsi="宋体" w:cs="宋体"/>
                <w:color w:val="000000"/>
                <w:szCs w:val="21"/>
                <w:lang w:bidi="ar"/>
              </w:rPr>
              <w:t xml:space="preserve">于85kpa;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3、框架：选用橡胶木实木和本松，经专业干燥设备处理，含水率小于12%，保证长时间使用不开裂、不变形。</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109855</wp:posOffset>
                      </wp:positionH>
                      <wp:positionV relativeFrom="paragraph">
                        <wp:posOffset>626745</wp:posOffset>
                      </wp:positionV>
                      <wp:extent cx="987425" cy="64198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87425"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44;o:allowoverlap:true;o:allowincell:true;mso-position-horizontal-relative:text;margin-left:8.7pt;mso-position-horizontal:absolute;mso-position-vertical-relative:text;margin-top:49.3pt;mso-position-vertical:absolute;width:77.8pt;height:50.5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2350*1000*750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1、面料：采用西皮，厚度大于1.5mm，手感柔软、细腻、有韧性；富有弹性，颜色为黑色；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kg/m³。厚实、弹性好，表面涂防止老化变形的保护膜，确</w:t>
            </w:r>
            <w:r>
              <w:rPr>
                <w:rFonts w:hint="eastAsia" w:ascii="宋体" w:hAnsi="宋体" w:cs="宋体"/>
                <w:color w:val="000000"/>
                <w:szCs w:val="21"/>
                <w:lang w:bidi="ar"/>
              </w:rPr>
              <w:t xml:space="preserve">保5年内不会出现弹不起现象</w:t>
            </w:r>
            <w:r>
              <w:rPr>
                <w:rFonts w:hint="eastAsia" w:ascii="宋体" w:hAnsi="宋体" w:cs="宋体"/>
                <w:color w:val="000000"/>
                <w:szCs w:val="21"/>
                <w:lang w:bidi="ar"/>
              </w:rPr>
              <w:t xml:space="preserve">；</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4、框架：选用天然硬性实木，经专业干燥设备处理，含水率在10±1%，保证长时间使用不开裂、不变形。</w:t>
            </w:r>
            <w:r>
              <w:rPr>
                <w:rFonts w:hint="eastAsia" w:ascii="宋体" w:hAnsi="宋体" w:cs="宋体"/>
                <w:color w:val="000000"/>
                <w:szCs w:val="21"/>
              </w:rPr>
            </w:r>
            <w:r/>
          </w:p>
        </w:tc>
      </w:tr>
      <w:tr>
        <w:trPr>
          <w:trHeight w:val="819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两联位上下四人床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（木纹转印）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28575</wp:posOffset>
                      </wp:positionH>
                      <wp:positionV relativeFrom="paragraph">
                        <wp:posOffset>2230755</wp:posOffset>
                      </wp:positionV>
                      <wp:extent cx="1077595" cy="83312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077595"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43;o:allowoverlap:true;o:allowincell:true;mso-position-horizontal-relative:text;margin-left:2.2pt;mso-position-horizontal:absolute;mso-position-vertical-relative:text;margin-top:175.7pt;mso-position-vertical:absolute;width:84.8pt;height:65.6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4000*900*1850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一、床边立柱：</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1、采用冷轧钢板经成型线轧制而成的全封闭对称钢管，成型尺寸65mm×65mm；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3、外角为内嵌式R36外圆弧，防碰撞设计，内角双边边缘压边以增加立柱强度，内外面均需喷涂。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二、床横梁：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1、采用87mm×43mm冷轧钢</w:t>
            </w:r>
            <w:r>
              <w:rPr>
                <w:rFonts w:hint="eastAsia" w:ascii="宋体" w:hAnsi="宋体" w:cs="宋体"/>
                <w:color w:val="000000"/>
                <w:szCs w:val="21"/>
                <w:lang w:bidi="ar"/>
              </w:rPr>
              <w:t xml:space="preserve">板经成型线轧制而成的全封闭</w:t>
            </w:r>
            <w:r>
              <w:rPr>
                <w:rFonts w:hint="eastAsia" w:ascii="宋体" w:hAnsi="宋体" w:cs="宋体"/>
                <w:color w:val="000000"/>
                <w:szCs w:val="21"/>
                <w:lang w:bidi="ar"/>
              </w:rPr>
              <w:t xml:space="preserve">钢管，成型尺寸87mm×43mm；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3、横梁正面有三条流线压型，正视面压型宽度≧9mm，压型深度≧3.2mm；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4、横梁下部圆弧防碰撞设计。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三、中立柱：</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1、中立柱采用外形规格≥63mm×80mm×1.2mm高频焊接闭口型材管，凸面宽度为≥20mm，高度≥25mm；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3、管材截面为凸形设计，正面中间部位带有一条外凸压型，使连接件与立柱连接后，外平面平齐，避免磕碰，两侧面均带有一条内凹压型，增加承重力，内侧为中间凸出形状。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四：床</w:t>
            </w:r>
            <w:r>
              <w:rPr>
                <w:rFonts w:hint="eastAsia" w:ascii="宋体" w:hAnsi="宋体" w:cs="宋体"/>
                <w:color w:val="000000"/>
                <w:szCs w:val="21"/>
                <w:lang w:bidi="ar"/>
              </w:rPr>
              <w:t xml:space="preserve">头横梁：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1、上横梁25m</w:t>
            </w:r>
            <w:r>
              <w:rPr>
                <w:rFonts w:hint="eastAsia" w:ascii="宋体" w:hAnsi="宋体" w:cs="宋体"/>
                <w:color w:val="000000"/>
                <w:szCs w:val="21"/>
                <w:lang w:bidi="ar"/>
              </w:rPr>
              <w:t xml:space="preserve">m×25mmD型钢管；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2、中横梁采用25mm×50mm方管；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3、下横梁25mm×50mm方管；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4、材料壁厚1.0mm。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五、床头竖撑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1、采用20mm×20mm方管，与床头横梁焊接而成；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六、侧边护栏：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1、采用25mm×25mmD型钢管两头经弯管机握弯成型；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2、横撑采用20mm×20mm钢管；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3、材料壁厚1.0mm；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4、高度不低于320mm。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七、床框横撑：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1、床框横撑5根，采用30mm×30mmD型钢管制作；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床撑插接式结构，不可拔出，</w:t>
            </w:r>
            <w:r>
              <w:rPr>
                <w:rFonts w:hint="eastAsia" w:ascii="宋体" w:hAnsi="宋体" w:cs="宋体"/>
                <w:color w:val="000000"/>
                <w:szCs w:val="21"/>
                <w:lang w:bidi="ar"/>
              </w:rPr>
              <w:t xml:space="preserve">横撑与床长横梁结合处需安装全包围环保橡胶外套，保证床撑与床框结合紧密，不晃动、无噪音。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八、爬梯：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踏板采用冷轧钢板经模压而成，中间花瓣形状防滑压型设计，材料壁厚≥1.5mm，踏板上部安装4个荧光反射按扣，保证夜间上下床安全，踏板尺寸长≥330mm×宽70mm，踏板4块与床梯支架焊接而成。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九、工艺及要求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1、钢制部件所有管材必须符合国家标准，必须经过除锈、除油、陶化处理、静电喷塑等工艺流程；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2、钢制部件喷塑部位无翻喷、气泡、流挂、挂皮、剥落、裂纹等现象；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3、管件焊接采用二氧化</w:t>
            </w:r>
            <w:r>
              <w:rPr>
                <w:rFonts w:hint="eastAsia" w:ascii="宋体" w:hAnsi="宋体" w:cs="宋体"/>
                <w:color w:val="000000"/>
                <w:szCs w:val="21"/>
                <w:lang w:bidi="ar"/>
              </w:rPr>
              <w:t xml:space="preserve">碳保护焊，焊接部位要求平整</w:t>
            </w:r>
            <w:r>
              <w:rPr>
                <w:rFonts w:hint="eastAsia" w:ascii="宋体" w:hAnsi="宋体" w:cs="宋体"/>
                <w:color w:val="000000"/>
                <w:szCs w:val="21"/>
                <w:lang w:bidi="ar"/>
              </w:rPr>
              <w:t xml:space="preserve">、光滑、无毛刺、无裂缝、无错位、无虚焊。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十、床板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1、采用15mm厚杉木板；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2、经过烘干除虫处理。规格尺寸按床框内尺寸制作，要求板材平整不变形。要求板材间隙不超过一公分，板材底部横撑不低于6根。</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办公椅1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33020</wp:posOffset>
                      </wp:positionH>
                      <wp:positionV relativeFrom="paragraph">
                        <wp:posOffset>358775</wp:posOffset>
                      </wp:positionV>
                      <wp:extent cx="1067435" cy="120586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67435"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42;o:allowoverlap:true;o:allowincell:true;mso-position-horizontal-relative:text;margin-left:2.6pt;mso-position-horizontal:absolute;mso-position-vertical-relative:text;margin-top:28.2pt;mso-position-vertical:absolute;width:84.0pt;height:94.9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1、面料：采用超细纤维增强PU皮革,厚度≥1.5mm，具有优异的耐磨、耐寒、透气、耐老化性能。颜色为黑色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2、海棉：采用一次成型高回弹海棉，密度≥32kg/m³。厚实、弹性好，表面涂防止老化变形的保护膜，确保5年内不会出现弹不起现象。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、椅架：采用橡胶木实木制作</w:t>
            </w:r>
            <w:r>
              <w:rPr>
                <w:rFonts w:hint="eastAsia" w:ascii="宋体" w:hAnsi="宋体" w:cs="宋体"/>
                <w:color w:val="000000"/>
                <w:szCs w:val="21"/>
                <w:lang w:bidi="ar"/>
              </w:rPr>
              <w:t xml:space="preserve">，背板采用15mm厚夹板，用一次热成型技术,牢固且使用寿命长；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4、油漆：环保水性漆。</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办公椅2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31750</wp:posOffset>
                      </wp:positionH>
                      <wp:positionV relativeFrom="paragraph">
                        <wp:posOffset>360680</wp:posOffset>
                      </wp:positionV>
                      <wp:extent cx="1064260" cy="114300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06426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41;o:allowoverlap:true;o:allowincell:true;mso-position-horizontal-relative:text;margin-left:2.5pt;mso-position-horizontal:absolute;mso-position-vertical-relative:text;margin-top:28.4pt;mso-position-vertical:absolute;width:83.8pt;height:90.0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560*615*1030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1、椅背：黑色PP料背架，带固定腰靠；                                                                                                                        2、椅座：40密度高回弹中软切割海绵；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3、内部：PP连体固定扶手；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4、支撑脚：25管1.8厚黑色烤漆弓形架。</w:t>
            </w:r>
            <w:r>
              <w:rPr>
                <w:rFonts w:hint="eastAsia" w:ascii="宋体" w:hAnsi="宋体" w:cs="宋体"/>
                <w:color w:val="000000"/>
                <w:szCs w:val="21"/>
              </w:rPr>
            </w:r>
            <w:r/>
          </w:p>
        </w:tc>
      </w:tr>
      <w:tr>
        <w:trPr>
          <w:trHeight w:val="4299"/>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ascii="宋体" w:hAnsi="宋体" w:cs="宋体"/>
                <w:color w:val="000000"/>
                <w:szCs w:val="21"/>
              </w:rPr>
            </w:pPr>
            <w:r>
              <w:rPr>
                <w:rFonts w:hint="eastAsia" w:ascii="宋体" w:hAnsi="宋体" w:cs="宋体"/>
                <w:color w:val="000000"/>
                <w:szCs w:val="21"/>
                <w:lang w:bidi="ar"/>
              </w:rPr>
              <w:t xml:space="preserve">27</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教师餐椅</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146050</wp:posOffset>
                      </wp:positionH>
                      <wp:positionV relativeFrom="paragraph">
                        <wp:posOffset>916940</wp:posOffset>
                      </wp:positionV>
                      <wp:extent cx="840105" cy="102806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40105" cy="1028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67;o:allowoverlap:true;o:allowincell:true;mso-position-horizontal-relative:text;margin-left:11.5pt;mso-position-horizontal:absolute;mso-position-vertical-relative:text;margin-top:72.2pt;mso-position-vertical:absolute;width:66.1pt;height:81.0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椅面：采用全新塑料PP加纤材料，一体注塑成型，韧性更足，座椅呈花瓣绽放的形状，椅面光亮平滑无凹凸感，两边微翘前沿向下符合人体工学，椅背弧度与背部贴合更紧密，坐感更加舒适，椅面PP加纤具有较强的韧性和良好的稳定性和耐热性，抗腐蚀、不褪色、不变形、易清洁、健康环保可回收再利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2、脚架：采用天然实木橡胶木，实木木方表面刨光处理，除虫、除菌、干燥等加工处</w:t>
            </w:r>
            <w:r>
              <w:rPr>
                <w:rFonts w:hint="eastAsia" w:ascii="宋体" w:hAnsi="宋体" w:cs="宋体"/>
                <w:color w:val="000000"/>
                <w:szCs w:val="21"/>
                <w:lang w:bidi="ar"/>
              </w:rPr>
              <w:t xml:space="preserve">理，表面做防潮清漆工艺，整</w:t>
            </w:r>
            <w:r>
              <w:rPr>
                <w:rFonts w:hint="eastAsia" w:ascii="宋体" w:hAnsi="宋体" w:cs="宋体"/>
                <w:color w:val="000000"/>
                <w:szCs w:val="21"/>
                <w:lang w:bidi="ar"/>
              </w:rPr>
              <w:t xml:space="preserve">体框架为固定式结构。PP座板与脚架连接螺丝均为防滑耐落螺丝，加强座椅稳固性。木脚底板采用塑料脚垫，使用更平稳，防滑耐用且防止椅子移动与地面产生噪音。</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接待椅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118110</wp:posOffset>
                      </wp:positionH>
                      <wp:positionV relativeFrom="paragraph">
                        <wp:posOffset>232410</wp:posOffset>
                      </wp:positionV>
                      <wp:extent cx="939165" cy="138430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939165" cy="138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68;o:allowoverlap:true;o:allowincell:true;mso-position-horizontal-relative:text;margin-left:9.3pt;mso-position-horizontal:absolute;mso-position-vertical-relative:text;margin-top:18.3pt;mso-position-vertical:absolute;width:74.0pt;height:109.0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1、材料：双层复合木板；                                                                                                                                       </w:t>
            </w:r>
            <w:r>
              <w:rPr>
                <w:rFonts w:hint="eastAsia" w:ascii="宋体" w:hAnsi="宋体" w:cs="宋体"/>
                <w:color w:val="000000"/>
                <w:szCs w:val="21"/>
                <w:lang w:bidi="ar"/>
              </w:rPr>
              <w:t xml:space="preserve">           2、</w:t>
            </w:r>
            <w:r>
              <w:rPr>
                <w:rFonts w:hint="eastAsia" w:ascii="宋体" w:hAnsi="宋体" w:cs="宋体"/>
                <w:color w:val="000000"/>
                <w:szCs w:val="21"/>
                <w:lang w:bidi="ar"/>
              </w:rPr>
              <w:t xml:space="preserve">海绵：高密度超软不含粉靠背坐垫60密高回弹一体成型定型海绵；                                                                                         3、皮：耐磨肤感细纹牛皮不易破损；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4、钢架：加厚1.8mm电镀圆管架。  </w:t>
            </w:r>
            <w:r>
              <w:rPr>
                <w:rFonts w:hint="eastAsia" w:ascii="宋体" w:hAnsi="宋体" w:cs="宋体"/>
                <w:color w:val="000000"/>
                <w:szCs w:val="21"/>
              </w:rPr>
            </w:r>
            <w:r/>
          </w:p>
        </w:tc>
      </w:tr>
      <w:tr>
        <w:trPr>
          <w:trHeight w:val="25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换鞋凳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61595</wp:posOffset>
                      </wp:positionH>
                      <wp:positionV relativeFrom="paragraph">
                        <wp:posOffset>499110</wp:posOffset>
                      </wp:positionV>
                      <wp:extent cx="1095375" cy="82550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095375"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69;o:allowoverlap:true;o:allowincell:true;mso-position-horizontal-relative:text;margin-left:4.8pt;mso-position-horizontal:absolute;mso-position-vertical-relative:text;margin-top:39.3pt;mso-position-vertical:absolute;width:86.2pt;height:65.0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1500*400*460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1、材质说明：凳面为加厚PVC材质，凳腿为ABS材质；生产工艺：注塑ABS和挤塑PVC双重工艺结合；使用年限：使用寿命为10年以上；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2、产品特点：具有防水、防潮、防腐、耐高温、永不生锈、无毒无味等特性；凳面具有防滑纹路，美观大方，易于清洁。</w:t>
            </w:r>
            <w:r>
              <w:rPr>
                <w:rFonts w:hint="eastAsia" w:ascii="宋体" w:hAnsi="宋体" w:cs="宋体"/>
                <w:color w:val="000000"/>
                <w:szCs w:val="21"/>
              </w:rPr>
            </w:r>
            <w:r/>
          </w:p>
        </w:tc>
      </w:tr>
      <w:tr>
        <w:trPr>
          <w:trHeight w:val="56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凳子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635</wp:posOffset>
                      </wp:positionH>
                      <wp:positionV relativeFrom="paragraph">
                        <wp:posOffset>1264285</wp:posOffset>
                      </wp:positionV>
                      <wp:extent cx="1102995" cy="1089660"/>
                      <wp:effectExtent l="0" t="0" r="0" b="0"/>
                      <wp:wrapSquare wrapText="bothSides"/>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102995" cy="1089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92;o:allowoverlap:true;o:allowincell:true;mso-position-horizontal-relative:text;margin-left:0.0pt;mso-position-horizontal:absolute;mso-position-vertical-relative:text;margin-top:99.5pt;mso-position-vertical:absolute;width:86.8pt;height:85.8pt;mso-wrap-distance-left:9.0pt;mso-wrap-distance-top:0.0pt;mso-wrap-distance-right:9.0pt;mso-wrap-distance-bottom:0.0pt;" stroked="f">
                      <v:path textboxrect="0,0,0,0"/>
                      <w10:wrap type="square"/>
                      <v:imagedata r:id="rId6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rPr>
              <w:t xml:space="preserve">580*570*930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椅背：灰色椅背，腰靠可上下4档调节</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椅座：采用高密度定型绵，带有防尘底壳</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扶手：灰色前后滑动扶手</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椅架：1.5mm白色烤漆椅架</w:t>
            </w:r>
            <w:r>
              <w:rPr>
                <w:rFonts w:hint="eastAsia" w:ascii="宋体" w:hAnsi="宋体" w:cs="宋体"/>
                <w:color w:val="000000"/>
                <w:szCs w:val="21"/>
              </w:rPr>
              <w:t xml:space="preserve">；</w:t>
            </w:r>
            <w:r>
              <w:rPr>
                <w:rFonts w:hint="eastAsia" w:ascii="宋体" w:hAnsi="宋体" w:cs="宋体"/>
                <w:color w:val="000000"/>
                <w:szCs w:val="21"/>
              </w:rPr>
            </w:r>
            <w:r/>
          </w:p>
          <w:p>
            <w:pPr>
              <w:pStyle w:val="942"/>
              <w:jc w:val="lef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椅轮</w:t>
            </w:r>
            <w:r>
              <w:rPr>
                <w:rFonts w:hint="eastAsia" w:ascii="宋体" w:hAnsi="宋体" w:cs="宋体"/>
                <w:color w:val="000000"/>
                <w:szCs w:val="21"/>
              </w:rPr>
              <w:t xml:space="preserve">：固定尼龙高脚垫</w:t>
            </w:r>
            <w:r>
              <w:rPr>
                <w:rFonts w:hint="eastAsia" w:ascii="宋体" w:hAnsi="宋体" w:cs="宋体"/>
                <w:color w:val="000000"/>
                <w:szCs w:val="21"/>
              </w:rPr>
              <w:t xml:space="preserve">。</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餐凳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162560</wp:posOffset>
                      </wp:positionH>
                      <wp:positionV relativeFrom="paragraph">
                        <wp:posOffset>576580</wp:posOffset>
                      </wp:positionV>
                      <wp:extent cx="877570" cy="126873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87757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70;o:allowoverlap:true;o:allowincell:true;mso-position-horizontal-relative:text;margin-left:12.8pt;mso-position-horizontal:absolute;mso-position-vertical-relative:text;margin-top:45.4pt;mso-position-vertical:absolute;width:69.1pt;height:99.9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Φ300*400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widowControl/>
              <w:rPr>
                <w:rFonts w:hint="eastAsia" w:ascii="宋体" w:hAnsi="宋体" w:cs="宋体"/>
                <w:color w:val="000000"/>
                <w:szCs w:val="21"/>
              </w:rPr>
            </w:pPr>
            <w:r>
              <w:rPr>
                <w:rFonts w:hint="eastAsia" w:ascii="宋体" w:hAnsi="宋体" w:cs="宋体"/>
                <w:color w:val="000000"/>
                <w:szCs w:val="21"/>
                <w:lang w:bidi="ar"/>
              </w:rPr>
              <w:t xml:space="preserve">624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2"/>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942"/>
              <w:numPr>
                <w:ilvl w:val="0"/>
                <w:numId w:val="2"/>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凳面：采用高密度ABS材质的凳面，直径300mm。凳面下有2.5厚钢板托盘，使得凳子更加稳固；          </w:t>
            </w:r>
            <w:r>
              <w:rPr>
                <w:rFonts w:hint="eastAsia" w:ascii="宋体" w:hAnsi="宋体" w:cs="宋体"/>
                <w:color w:val="000000"/>
                <w:szCs w:val="21"/>
                <w:lang w:bidi="ar"/>
              </w:rPr>
            </w:r>
            <w:r/>
          </w:p>
          <w:p>
            <w:pPr>
              <w:pStyle w:val="942"/>
              <w:jc w:val="left"/>
              <w:widowControl/>
              <w:rPr>
                <w:rFonts w:hint="eastAsia" w:ascii="宋体" w:hAnsi="宋体" w:cs="宋体"/>
                <w:color w:val="000000"/>
                <w:szCs w:val="21"/>
              </w:rPr>
            </w:pPr>
            <w:r>
              <w:rPr>
                <w:rFonts w:hint="eastAsia" w:ascii="宋体" w:hAnsi="宋体" w:cs="宋体"/>
                <w:color w:val="000000"/>
                <w:szCs w:val="21"/>
                <w:lang w:bidi="ar"/>
              </w:rPr>
              <w:t xml:space="preserve">2、凳脚：4个凳脚采用16×36×1.8mm的无缝钢管一次弯曲成型，全自动焊接机械手焊接，焊点准确且均匀，四脚配耐磨脚垫，防滑消音，保护地板。质量稳定，坚固耐用，美观大方；                                3、结构：凳面与凳脚留有一定的空间便于凳子挂在挂凳扣上，方便教室的打扫；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4、制作工艺：1. 采用二氧化碳保护焊。2. 涂层:经过磷化、酸洗、除油、除锈处理，再经全自动喷涂机械手喷环氧树脂金属粉末喷涂，经高温固化成光滑表面。</w:t>
            </w:r>
            <w:r>
              <w:rPr>
                <w:rFonts w:hint="eastAsia" w:ascii="宋体" w:hAnsi="宋体" w:cs="宋体"/>
                <w:color w:val="000000"/>
                <w:szCs w:val="21"/>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3344" w:type="dxa"/>
            <w:vAlign w:val="center"/>
            <w:textDirection w:val="lrTb"/>
            <w:noWrap/>
          </w:tcPr>
          <w:p>
            <w:pPr>
              <w:pStyle w:val="942"/>
              <w:jc w:val="center"/>
              <w:widowControl/>
              <w:rPr>
                <w:rFonts w:ascii="宋体" w:hAnsi="宋体" w:cs="宋体"/>
                <w:color w:val="000000"/>
                <w:szCs w:val="21"/>
                <w:lang w:bidi="ar"/>
              </w:rPr>
            </w:pPr>
            <w:r>
              <w:rPr>
                <w:rFonts w:hint="eastAsia" w:ascii="宋体" w:hAnsi="宋体" w:cs="宋体"/>
                <w:color w:val="000000"/>
                <w:szCs w:val="21"/>
                <w:lang w:bidi="ar"/>
              </w:rPr>
              <w:t xml:space="preserve">投标总价（元）</w:t>
            </w:r>
            <w:r>
              <w:rPr>
                <w:rFonts w:ascii="宋体" w:hAnsi="宋体" w:cs="宋体"/>
                <w:color w:val="000000"/>
                <w:szCs w:val="21"/>
                <w:lang w:bidi="ar"/>
              </w:rPr>
            </w:r>
            <w:r/>
          </w:p>
        </w:tc>
        <w:tc>
          <w:tcPr>
            <w:gridSpan w:val="8"/>
            <w:tcBorders>
              <w:top w:val="single" w:color="000000" w:sz="4" w:space="0"/>
              <w:left w:val="single" w:color="000000" w:sz="4" w:space="0"/>
              <w:bottom w:val="single" w:color="000000" w:sz="4" w:space="0"/>
              <w:right w:val="single" w:color="000000" w:sz="4" w:space="0"/>
            </w:tcBorders>
            <w:tcW w:w="10734" w:type="dxa"/>
            <w:vAlign w:val="center"/>
            <w:textDirection w:val="lrTb"/>
            <w:noWrap/>
          </w:tcPr>
          <w:p>
            <w:pPr>
              <w:pStyle w:val="942"/>
              <w:jc w:val="left"/>
              <w:widowControl/>
              <w:rPr>
                <w:rFonts w:ascii="宋体" w:hAnsi="宋体" w:cs="宋体"/>
                <w:color w:val="000000"/>
                <w:szCs w:val="21"/>
                <w:lang w:bidi="ar"/>
              </w:rPr>
            </w:pPr>
            <w:r>
              <w:rPr>
                <w:rFonts w:hint="eastAsia" w:ascii="宋体" w:hAnsi="宋体" w:cs="宋体"/>
                <w:color w:val="000000"/>
                <w:szCs w:val="21"/>
                <w:lang w:bidi="ar"/>
              </w:rPr>
              <w:t xml:space="preserve"> </w:t>
            </w:r>
            <w:r>
              <w:rPr>
                <w:rFonts w:ascii="宋体" w:hAnsi="宋体" w:cs="宋体"/>
                <w:color w:val="000000"/>
                <w:szCs w:val="21"/>
                <w:lang w:bidi="ar"/>
              </w:rPr>
            </w:r>
            <w:r/>
          </w:p>
        </w:tc>
      </w:tr>
      <w:tr>
        <w:trPr>
          <w:trHeight w:val="1044"/>
        </w:trPr>
        <w:tc>
          <w:tcPr>
            <w:gridSpan w:val="11"/>
            <w:tcBorders>
              <w:top w:val="single" w:color="000000" w:sz="4" w:space="0"/>
              <w:left w:val="single" w:color="000000" w:sz="4" w:space="0"/>
              <w:bottom w:val="single" w:color="000000" w:sz="4" w:space="0"/>
              <w:right w:val="single" w:color="000000" w:sz="4" w:space="0"/>
            </w:tcBorders>
            <w:tcW w:w="14078" w:type="dxa"/>
            <w:vAlign w:val="center"/>
            <w:textDirection w:val="lrTb"/>
            <w:noWrap/>
          </w:tcPr>
          <w:p>
            <w:pPr>
              <w:pStyle w:val="942"/>
              <w:jc w:val="left"/>
              <w:widowControl/>
              <w:rPr>
                <w:rFonts w:hint="eastAsia" w:ascii="宋体" w:hAnsi="宋体" w:cs="宋体"/>
                <w:color w:val="000000"/>
                <w:szCs w:val="21"/>
                <w:lang w:bidi="ar"/>
              </w:rPr>
            </w:pPr>
            <w:r>
              <w:rPr>
                <w:rFonts w:hint="eastAsia"/>
                <w:b/>
                <w:bCs/>
                <w:color w:val="ff0000"/>
                <w:sz w:val="24"/>
              </w:rPr>
              <w:t xml:space="preserve">本采购</w:t>
            </w:r>
            <w:r>
              <w:rPr>
                <w:rFonts w:hint="eastAsia"/>
                <w:b/>
                <w:bCs/>
                <w:color w:val="ff0000"/>
                <w:sz w:val="24"/>
              </w:rPr>
              <w:t xml:space="preserve">项目</w:t>
            </w:r>
            <w:r>
              <w:rPr>
                <w:rFonts w:hint="eastAsia"/>
                <w:b/>
                <w:bCs/>
                <w:color w:val="ff0000"/>
                <w:sz w:val="24"/>
              </w:rPr>
              <w:t xml:space="preserve">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%。【如项目不适用本国产品标准政策（见第二章“前附表”），此处可不填写。】</w:t>
            </w:r>
            <w:r>
              <w:rPr>
                <w:rFonts w:hint="eastAsia" w:ascii="宋体" w:hAnsi="宋体" w:cs="宋体"/>
                <w:color w:val="000000"/>
                <w:szCs w:val="21"/>
                <w:lang w:bidi="ar"/>
              </w:rPr>
            </w:r>
            <w:r/>
          </w:p>
        </w:tc>
      </w:tr>
    </w:tbl>
    <w:p>
      <w:pPr>
        <w:pStyle w:val="942"/>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942"/>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s="宋体"/>
          <w:sz w:val="24"/>
        </w:rPr>
        <w:t xml:space="preserve">投标报价</w:t>
      </w:r>
      <w:r>
        <w:rPr>
          <w:rFonts w:hint="eastAsia" w:ascii="宋体" w:hAnsi="宋体" w:cs="宋体"/>
          <w:sz w:val="24"/>
          <w:szCs w:val="21"/>
        </w:rPr>
        <w:t xml:space="preserve">采用固</w:t>
      </w:r>
      <w:r>
        <w:rPr>
          <w:rFonts w:hint="eastAsia" w:ascii="宋体" w:hAnsi="宋体" w:cs="宋体"/>
          <w:sz w:val="24"/>
          <w:szCs w:val="21"/>
        </w:rPr>
        <w:t xml:space="preserve">定</w:t>
      </w:r>
      <w:r>
        <w:rPr>
          <w:rFonts w:hint="eastAsia" w:ascii="宋体" w:hAnsi="宋体" w:cs="宋体"/>
          <w:sz w:val="24"/>
          <w:szCs w:val="21"/>
        </w:rPr>
        <w:t xml:space="preserve">单价</w:t>
      </w:r>
      <w:r>
        <w:rPr>
          <w:rFonts w:hint="eastAsia" w:ascii="宋体" w:hAnsi="宋体" w:cs="宋体"/>
          <w:sz w:val="24"/>
          <w:szCs w:val="21"/>
        </w:rPr>
        <w:t xml:space="preserve">方式</w:t>
      </w:r>
      <w:r>
        <w:rPr>
          <w:rFonts w:hint="eastAsia" w:ascii="宋体" w:hAnsi="宋体" w:cs="楷体"/>
          <w:color w:val="000000"/>
          <w:sz w:val="24"/>
        </w:rPr>
        <w:t xml:space="preserve">，数量按实结算。</w:t>
      </w:r>
      <w:r>
        <w:rPr>
          <w:rFonts w:hint="eastAsia" w:ascii="宋体" w:hAnsi="宋体" w:cs="楷体"/>
          <w:color w:val="000000"/>
          <w:sz w:val="24"/>
        </w:rPr>
        <w:t xml:space="preserve">所报价格</w:t>
      </w:r>
      <w:r>
        <w:rPr>
          <w:rFonts w:hint="eastAsia" w:ascii="宋体" w:hAnsi="宋体" w:cs="楷体"/>
          <w:color w:val="000000"/>
          <w:sz w:val="24"/>
        </w:rPr>
        <w:t xml:space="preserve">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942"/>
        <w:ind w:firstLine="480"/>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ascii="宋体" w:hAnsi="宋体" w:cs="楷体"/>
          <w:color w:val="000000"/>
          <w:sz w:val="24"/>
        </w:rPr>
      </w:r>
      <w:r/>
    </w:p>
    <w:p>
      <w:pPr>
        <w:pStyle w:val="942"/>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ff0000"/>
          <w:sz w:val="24"/>
        </w:rPr>
        <w:t xml:space="preserve">4、本采购</w:t>
      </w:r>
      <w:r>
        <w:rPr>
          <w:rFonts w:hint="eastAsia" w:ascii="宋体" w:hAnsi="宋体" w:cs="楷体"/>
          <w:b/>
          <w:bCs/>
          <w:color w:val="ff0000"/>
          <w:sz w:val="24"/>
        </w:rPr>
        <w:t xml:space="preserve">项目</w:t>
      </w:r>
      <w:r>
        <w:rPr>
          <w:rFonts w:hint="eastAsia" w:ascii="宋体" w:hAnsi="宋体" w:cs="楷体"/>
          <w:b/>
          <w:bCs/>
          <w:color w:val="ff0000"/>
          <w:sz w:val="24"/>
        </w:rPr>
        <w:t xml:space="preserve">中含有多种产品时，供应商未填写本采购包中提供的符合本国产品标准的产品成本之和占该采购包提供的全部产品成</w:t>
      </w:r>
      <w:r>
        <w:rPr>
          <w:rFonts w:hint="eastAsia" w:ascii="宋体" w:hAnsi="宋体" w:cs="楷体"/>
          <w:b/>
          <w:bCs/>
          <w:color w:val="ff0000"/>
          <w:sz w:val="24"/>
        </w:rPr>
        <w:t xml:space="preserve">本之和的比例数值的，或比例</w:t>
      </w:r>
      <w:r>
        <w:rPr>
          <w:rFonts w:hint="eastAsia" w:ascii="宋体" w:hAnsi="宋体" w:cs="楷体"/>
          <w:b/>
          <w:bCs/>
          <w:color w:val="ff0000"/>
          <w:sz w:val="24"/>
        </w:rPr>
        <w:t xml:space="preserve">数值未达到80%的，将不享受本国产品价格评审优惠。</w:t>
      </w:r>
      <w:r>
        <w:rPr>
          <w:rFonts w:hint="eastAsia" w:ascii="宋体" w:hAnsi="宋体" w:cs="楷体"/>
          <w:color w:val="000000"/>
          <w:sz w:val="24"/>
        </w:rPr>
      </w:r>
      <w:r/>
    </w:p>
    <w:p>
      <w:pPr>
        <w:pStyle w:val="942"/>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942"/>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942"/>
        <w:jc w:val="right"/>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942"/>
        <w:ind w:firstLine="2640"/>
        <w:jc w:val="righ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943"/>
        <w:jc w:val="right"/>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943"/>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49"/>
      </w:pPr>
      <w:r/>
      <w:r/>
    </w:p>
    <w:p>
      <w:pPr>
        <w:pStyle w:val="943"/>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8"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942"/>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942"/>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w:t>
      </w:r>
      <w:r>
        <w:rPr>
          <w:rFonts w:hint="eastAsia" w:ascii="宋体" w:hAnsi="宋体" w:cs="楷体"/>
          <w:sz w:val="24"/>
        </w:rPr>
        <w:t xml:space="preserve">展管理办法》（财库【202</w:t>
      </w:r>
      <w:r>
        <w:rPr>
          <w:rFonts w:hint="eastAsia" w:ascii="宋体" w:hAnsi="宋体" w:cs="楷体"/>
          <w:sz w:val="24"/>
        </w:rPr>
        <w:t xml:space="preserve">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967"/>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办公桌1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7"/>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办公桌2</w:t>
      </w:r>
      <w:r>
        <w:rPr>
          <w:rFonts w:hint="eastAsia" w:ascii="宋体" w:hAnsi="宋体" w:eastAsia="宋体" w:cs="楷体"/>
          <w:sz w:val="24"/>
          <w:szCs w:val="24"/>
        </w:rPr>
        <w:t xml:space="preserve">（标</w:t>
      </w:r>
      <w:r>
        <w:rPr>
          <w:rFonts w:hint="eastAsia" w:ascii="宋体" w:hAnsi="宋体" w:eastAsia="宋体" w:cs="楷体"/>
          <w:sz w:val="24"/>
          <w:szCs w:val="24"/>
        </w:rPr>
        <w:t xml:space="preserve">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42"/>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2"/>
        <w:ind w:firstLine="480"/>
        <w:spacing w:line="440" w:lineRule="exact"/>
        <w:rPr>
          <w:rFonts w:ascii="宋体" w:hAnsi="宋体" w:cs="楷体"/>
          <w:sz w:val="24"/>
        </w:rPr>
      </w:pPr>
      <w:r>
        <w:rPr>
          <w:rFonts w:ascii="宋体" w:hAnsi="宋体" w:cs="楷体"/>
          <w:sz w:val="24"/>
        </w:rPr>
      </w:r>
      <w:r/>
    </w:p>
    <w:p>
      <w:pPr>
        <w:pStyle w:val="942"/>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942"/>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42"/>
        <w:ind w:firstLine="2650"/>
        <w:spacing w:line="360" w:lineRule="auto"/>
        <w:widowControl/>
        <w:rPr>
          <w:rFonts w:ascii="宋体" w:hAnsi="宋体" w:cs="楷体"/>
          <w:b/>
          <w:sz w:val="24"/>
        </w:rPr>
      </w:pPr>
      <w:r>
        <w:rPr>
          <w:rFonts w:ascii="宋体" w:hAnsi="宋体" w:cs="楷体"/>
          <w:b/>
          <w:sz w:val="24"/>
        </w:rPr>
      </w:r>
      <w:r/>
    </w:p>
    <w:p>
      <w:pPr>
        <w:pStyle w:val="952"/>
        <w:spacing w:line="440" w:lineRule="exact"/>
        <w:rPr>
          <w:rFonts w:cs="楷体"/>
          <w:szCs w:val="20"/>
        </w:rPr>
      </w:pPr>
      <w:r>
        <w:rPr>
          <w:rFonts w:hint="eastAsia" w:cs="楷体"/>
        </w:rPr>
        <w:t xml:space="preserve">注：1、从业人员、营业收入和资产总额填报上一年</w:t>
      </w:r>
      <w:r>
        <w:rPr>
          <w:rFonts w:hint="eastAsia" w:cs="楷体"/>
        </w:rPr>
        <w:t xml:space="preserve">度数据，无上一年度数据的新</w:t>
      </w:r>
      <w:r>
        <w:rPr>
          <w:rFonts w:hint="eastAsia" w:cs="楷体"/>
        </w:rPr>
        <w:t xml:space="preserve">成立企业可不填报。</w:t>
      </w:r>
      <w:r>
        <w:rPr>
          <w:rFonts w:cs="楷体"/>
          <w:szCs w:val="20"/>
        </w:rPr>
      </w:r>
      <w:r/>
    </w:p>
    <w:p>
      <w:pPr>
        <w:pStyle w:val="967"/>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67"/>
        <w:ind w:firstLine="480"/>
        <w:rPr>
          <w:rFonts w:ascii="宋体" w:hAnsi="宋体" w:eastAsia="宋体" w:cs="楷体"/>
          <w:sz w:val="24"/>
          <w:szCs w:val="24"/>
        </w:rPr>
      </w:pPr>
      <w:r>
        <w:rPr>
          <w:rFonts w:ascii="宋体" w:hAnsi="宋体" w:eastAsia="宋体" w:cs="楷体"/>
          <w:sz w:val="24"/>
          <w:szCs w:val="24"/>
        </w:rPr>
      </w:r>
      <w:r/>
    </w:p>
    <w:p>
      <w:pPr>
        <w:pStyle w:val="967"/>
        <w:ind w:firstLine="480"/>
        <w:rPr>
          <w:rFonts w:ascii="宋体" w:hAnsi="宋体" w:eastAsia="宋体" w:cs="楷体"/>
          <w:sz w:val="24"/>
          <w:szCs w:val="24"/>
        </w:rPr>
      </w:pPr>
      <w:r>
        <w:rPr>
          <w:rFonts w:ascii="宋体" w:hAnsi="宋体" w:eastAsia="宋体" w:cs="楷体"/>
          <w:sz w:val="24"/>
          <w:szCs w:val="24"/>
        </w:rPr>
      </w:r>
      <w:r/>
    </w:p>
    <w:p>
      <w:pPr>
        <w:pStyle w:val="967"/>
        <w:ind w:firstLine="400"/>
      </w:pPr>
      <w:r/>
      <w:r/>
    </w:p>
    <w:p>
      <w:pPr>
        <w:pStyle w:val="967"/>
        <w:ind w:firstLine="0"/>
      </w:pPr>
      <w:r/>
      <w:r/>
    </w:p>
    <w:p>
      <w:pPr>
        <w:pStyle w:val="942"/>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942"/>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96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w:t>
      </w:r>
      <w:r>
        <w:rPr>
          <w:rFonts w:hint="eastAsia" w:ascii="宋体" w:hAnsi="宋体" w:eastAsia="宋体" w:cs="楷体"/>
          <w:sz w:val="24"/>
          <w:szCs w:val="24"/>
        </w:rPr>
        <w:t xml:space="preserve">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t xml:space="preserve">。</w:t>
      </w:r>
      <w:r>
        <w:rPr>
          <w:rFonts w:ascii="宋体" w:hAnsi="宋体" w:eastAsia="宋体" w:cs="楷体"/>
          <w:sz w:val="24"/>
          <w:szCs w:val="24"/>
        </w:rPr>
      </w:r>
      <w:r/>
    </w:p>
    <w:p>
      <w:pPr>
        <w:pStyle w:val="96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w:t>
      </w:r>
      <w:r>
        <w:rPr>
          <w:rFonts w:hint="eastAsia" w:ascii="宋体" w:hAnsi="宋体" w:eastAsia="宋体" w:cs="楷体"/>
          <w:sz w:val="24"/>
          <w:szCs w:val="24"/>
        </w:rPr>
        <w:t xml:space="preserve">大企业的分支机构，不存在控股股东为大型企业的情形，也不存在与大型企业的负责人为同一人的情形。</w:t>
      </w:r>
      <w:r>
        <w:rPr>
          <w:rFonts w:ascii="宋体" w:hAnsi="宋体" w:eastAsia="宋体" w:cs="楷体"/>
          <w:sz w:val="24"/>
          <w:szCs w:val="24"/>
        </w:rPr>
      </w:r>
      <w:r/>
    </w:p>
    <w:p>
      <w:pPr>
        <w:pStyle w:val="942"/>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2"/>
        <w:ind w:firstLine="4800"/>
        <w:spacing w:line="440" w:lineRule="exact"/>
        <w:rPr>
          <w:rFonts w:ascii="宋体" w:hAnsi="宋体" w:cs="楷体"/>
          <w:sz w:val="24"/>
        </w:rPr>
      </w:pPr>
      <w:r>
        <w:rPr>
          <w:rFonts w:ascii="宋体" w:hAnsi="宋体" w:cs="楷体"/>
          <w:sz w:val="24"/>
        </w:rPr>
      </w:r>
      <w:r/>
    </w:p>
    <w:p>
      <w:pPr>
        <w:pStyle w:val="942"/>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2"/>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67"/>
        <w:ind w:firstLine="400"/>
      </w:pPr>
      <w:r/>
      <w:r/>
    </w:p>
    <w:p>
      <w:pPr>
        <w:pStyle w:val="952"/>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967"/>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52"/>
        <w:spacing w:line="440" w:lineRule="exact"/>
        <w:rPr>
          <w:rFonts w:cs="楷体"/>
        </w:rPr>
      </w:pPr>
      <w:r>
        <w:rPr>
          <w:rFonts w:cs="楷体"/>
        </w:rPr>
      </w:r>
      <w:r/>
    </w:p>
    <w:p>
      <w:pPr>
        <w:pStyle w:val="952"/>
        <w:spacing w:line="440" w:lineRule="exact"/>
        <w:rPr>
          <w:rFonts w:cs="楷体"/>
        </w:rPr>
      </w:pPr>
      <w:r>
        <w:rPr>
          <w:rFonts w:cs="楷体"/>
        </w:rPr>
      </w:r>
      <w:r/>
    </w:p>
    <w:p>
      <w:pPr>
        <w:pStyle w:val="952"/>
        <w:spacing w:line="440" w:lineRule="exact"/>
        <w:rPr>
          <w:rFonts w:cs="楷体"/>
        </w:rPr>
      </w:pPr>
      <w:r>
        <w:rPr>
          <w:rFonts w:cs="楷体"/>
        </w:rPr>
      </w:r>
      <w:r/>
    </w:p>
    <w:p>
      <w:pPr>
        <w:pStyle w:val="942"/>
        <w:jc w:val="left"/>
        <w:widowControl/>
        <w:rPr>
          <w:rFonts w:ascii="宋体" w:hAnsi="宋体" w:cs="楷体"/>
          <w:sz w:val="24"/>
        </w:rPr>
      </w:pPr>
      <w:r>
        <w:rPr>
          <w:rFonts w:ascii="宋体" w:hAnsi="宋体" w:cs="楷体"/>
          <w:sz w:val="24"/>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42"/>
        <w:ind w:firstLine="504"/>
        <w:spacing w:line="588" w:lineRule="exact"/>
        <w:rPr>
          <w:rFonts w:ascii="宋体" w:hAnsi="宋体"/>
          <w:spacing w:val="6"/>
          <w:sz w:val="24"/>
        </w:rPr>
      </w:pPr>
      <w:r>
        <w:rPr>
          <w:rFonts w:ascii="宋体" w:hAnsi="宋体"/>
          <w:spacing w:val="6"/>
          <w:sz w:val="24"/>
        </w:rPr>
        <w:t xml:space="preserve">本单位郑重声明，根据《财政部 民政部 </w:t>
      </w:r>
      <w:r>
        <w:rPr>
          <w:rFonts w:ascii="宋体" w:hAnsi="宋体"/>
          <w:spacing w:val="6"/>
          <w:sz w:val="24"/>
        </w:rPr>
        <w:t xml:space="preserve">中国残疾人联合会关于促进残</w:t>
      </w:r>
      <w:r>
        <w:rPr>
          <w:rFonts w:ascii="宋体" w:hAnsi="宋体"/>
          <w:spacing w:val="6"/>
          <w:sz w:val="24"/>
        </w:rPr>
        <w:t xml:space="preserve">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94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94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94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42"/>
        <w:ind w:firstLine="504"/>
        <w:spacing w:line="588" w:lineRule="exact"/>
        <w:rPr>
          <w:rFonts w:ascii="宋体" w:hAnsi="宋体"/>
          <w:spacing w:val="6"/>
          <w:sz w:val="24"/>
        </w:rPr>
      </w:pPr>
      <w:r>
        <w:rPr>
          <w:rFonts w:ascii="宋体" w:hAnsi="宋体"/>
          <w:spacing w:val="6"/>
          <w:sz w:val="24"/>
        </w:rPr>
      </w:r>
      <w:r/>
    </w:p>
    <w:p>
      <w:pPr>
        <w:pStyle w:val="942"/>
        <w:ind w:firstLine="504"/>
        <w:spacing w:line="588" w:lineRule="exact"/>
        <w:rPr>
          <w:rFonts w:ascii="宋体" w:hAnsi="宋体"/>
          <w:spacing w:val="6"/>
          <w:sz w:val="24"/>
        </w:rPr>
      </w:pPr>
      <w:r>
        <w:rPr>
          <w:rFonts w:ascii="宋体" w:hAnsi="宋体"/>
          <w:spacing w:val="6"/>
          <w:sz w:val="24"/>
        </w:rPr>
      </w:r>
      <w:r/>
    </w:p>
    <w:p>
      <w:pPr>
        <w:pStyle w:val="94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w:t>
      </w:r>
      <w:r>
        <w:rPr>
          <w:rFonts w:hint="eastAsia" w:ascii="宋体" w:hAnsi="宋体" w:cs="楷体"/>
          <w:sz w:val="24"/>
        </w:rPr>
        <w:t xml:space="preserve">子公章） </w:t>
      </w:r>
      <w:r>
        <w:rPr>
          <w:rFonts w:hint="eastAsia" w:ascii="宋体" w:hAnsi="宋体"/>
          <w:bCs/>
          <w:sz w:val="24"/>
        </w:rPr>
        <w:t xml:space="preserve"> </w:t>
      </w:r>
      <w:r>
        <w:rPr>
          <w:rFonts w:ascii="宋体" w:hAnsi="宋体"/>
          <w:spacing w:val="6"/>
          <w:sz w:val="24"/>
        </w:rPr>
      </w:r>
      <w:r/>
    </w:p>
    <w:p>
      <w:pPr>
        <w:pStyle w:val="942"/>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942"/>
        <w:jc w:val="center"/>
        <w:spacing w:before="240" w:after="240" w:line="360" w:lineRule="auto"/>
        <w:rPr>
          <w:rFonts w:hint="eastAsia"/>
          <w:b/>
          <w:bCs/>
          <w:sz w:val="32"/>
          <w:szCs w:val="32"/>
        </w:rPr>
      </w:pPr>
      <w:r/>
      <w:bookmarkEnd w:id="308"/>
      <w:r/>
      <w:bookmarkStart w:id="309" w:name="_Toc29116"/>
      <w:r/>
      <w:bookmarkEnd w:id="309"/>
      <w:r/>
      <w:bookmarkStart w:id="310" w:name="_Toc30417"/>
      <w:r/>
      <w:bookmarkEnd w:id="310"/>
      <w:r/>
      <w:bookmarkStart w:id="311" w:name="_Toc373054875"/>
      <w:r/>
      <w:bookmarkEnd w:id="311"/>
      <w:r/>
      <w:bookmarkStart w:id="312" w:name="_Toc425"/>
      <w:r/>
      <w:bookmarkEnd w:id="312"/>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957"/>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57"/>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57"/>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71;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73;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7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72;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79;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961"/>
          <w:rFonts w:hint="eastAsia"/>
          <w:color w:val="000000"/>
          <w:u w:val="single"/>
          <w:shd w:val="clear" w:color="auto" w:fill="ffffff"/>
        </w:rPr>
        <w:t xml:space="preserve">（产品名称1）</w:t>
      </w:r>
      <w:r>
        <w:rPr>
          <w:rStyle w:val="961"/>
          <w:rFonts w:hint="eastAsia"/>
          <w:color w:val="000000"/>
          <w:shd w:val="clear" w:color="auto" w:fill="ffffff"/>
          <w:vertAlign w:val="superscript"/>
        </w:rPr>
        <w:t xml:space="preserve">1</w:t>
      </w:r>
      <w:r>
        <w:rPr>
          <w:rFonts w:hint="eastAsia"/>
          <w:shd w:val="clear" w:color="auto" w:fill="ffffff"/>
        </w:rPr>
        <w:t xml:space="preserve">，生产厂为</w:t>
      </w:r>
      <w:r>
        <w:rPr>
          <w:rStyle w:val="961"/>
          <w:rFonts w:hint="eastAsia"/>
          <w:color w:val="000000"/>
          <w:u w:val="single"/>
          <w:shd w:val="clear" w:color="auto" w:fill="ffffff"/>
        </w:rPr>
        <w:t xml:space="preserve">（厂名）</w:t>
      </w:r>
      <w:r>
        <w:rPr>
          <w:rStyle w:val="961"/>
          <w:rFonts w:hint="eastAsia"/>
          <w:color w:val="000000"/>
          <w:shd w:val="clear" w:color="auto" w:fill="ffffff"/>
          <w:vertAlign w:val="superscript"/>
        </w:rPr>
        <w:t xml:space="preserve">2</w:t>
      </w:r>
      <w:r>
        <w:rPr>
          <w:rFonts w:hint="eastAsia"/>
          <w:shd w:val="clear" w:color="auto" w:fill="ffffff"/>
        </w:rPr>
        <w:t xml:space="preserve">，厂址为</w:t>
      </w:r>
      <w:r>
        <w:rPr>
          <w:rStyle w:val="961"/>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61"/>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61"/>
          <w:rFonts w:hint="eastAsia"/>
          <w:color w:val="000000"/>
          <w:u w:val="single"/>
          <w:shd w:val="clear" w:color="auto" w:fill="ffffff"/>
        </w:rPr>
        <w:t xml:space="preserve">（规定比例）</w:t>
      </w:r>
      <w:r>
        <w:rPr>
          <w:rStyle w:val="961"/>
          <w:rFonts w:hint="eastAsia"/>
          <w:color w:val="000000"/>
          <w:shd w:val="clear" w:color="auto" w:fill="ffffff"/>
          <w:vertAlign w:val="superscript"/>
        </w:rPr>
        <w:t xml:space="preserve">3</w:t>
      </w:r>
      <w:r>
        <w:rPr>
          <w:rFonts w:hint="eastAsia"/>
          <w:shd w:val="clear" w:color="auto" w:fill="ffffff"/>
        </w:rPr>
        <w:t xml:space="preserve">。</w:t>
      </w:r>
      <w:r>
        <w:rPr>
          <w:rStyle w:val="961"/>
          <w:rFonts w:hint="eastAsia"/>
          <w:color w:val="000000"/>
          <w:u w:val="single"/>
          <w:shd w:val="clear" w:color="auto" w:fill="ffffff"/>
        </w:rPr>
        <w:t xml:space="preserve">（产品名称1）</w:t>
      </w:r>
      <w:r>
        <w:rPr>
          <w:rFonts w:hint="eastAsia"/>
          <w:shd w:val="clear" w:color="auto" w:fill="ffffff"/>
        </w:rPr>
        <w:t xml:space="preserve">的</w:t>
      </w:r>
      <w:r>
        <w:rPr>
          <w:rStyle w:val="961"/>
          <w:rFonts w:hint="eastAsia"/>
          <w:color w:val="000000"/>
          <w:u w:val="single"/>
          <w:shd w:val="clear" w:color="auto" w:fill="ffffff"/>
        </w:rPr>
        <w:t xml:space="preserve">（关键组件）</w:t>
      </w:r>
      <w:r>
        <w:rPr>
          <w:rStyle w:val="961"/>
          <w:rFonts w:hint="eastAsia"/>
          <w:color w:val="000000"/>
          <w:shd w:val="clear" w:color="auto" w:fill="ffffff"/>
          <w:vertAlign w:val="superscript"/>
        </w:rPr>
        <w:t xml:space="preserve">4</w:t>
      </w:r>
      <w:r>
        <w:rPr>
          <w:rFonts w:hint="eastAsia"/>
          <w:shd w:val="clear" w:color="auto" w:fill="ffffff"/>
        </w:rPr>
        <w:t xml:space="preserve">在中国境内生产。</w:t>
      </w:r>
      <w:r>
        <w:rPr>
          <w:rStyle w:val="961"/>
          <w:rFonts w:hint="eastAsia"/>
          <w:color w:val="000000"/>
          <w:u w:val="single"/>
          <w:shd w:val="clear" w:color="auto" w:fill="ffffff"/>
        </w:rPr>
        <w:t xml:space="preserve">（产品名称1）</w:t>
      </w:r>
      <w:r>
        <w:rPr>
          <w:rFonts w:hint="eastAsia"/>
          <w:shd w:val="clear" w:color="auto" w:fill="ffffff"/>
        </w:rPr>
        <w:t xml:space="preserve">的</w:t>
      </w:r>
      <w:r>
        <w:rPr>
          <w:rStyle w:val="961"/>
          <w:rFonts w:hint="eastAsia"/>
          <w:color w:val="000000"/>
          <w:u w:val="single"/>
          <w:shd w:val="clear" w:color="auto" w:fill="ffffff"/>
        </w:rPr>
        <w:t xml:space="preserve">（关键工序）</w:t>
      </w:r>
      <w:r>
        <w:rPr>
          <w:rStyle w:val="961"/>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57"/>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81;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8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75;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74;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76;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77;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61"/>
          <w:rFonts w:hint="eastAsia"/>
          <w:color w:val="000000"/>
          <w:u w:val="single"/>
          <w:shd w:val="clear" w:color="auto" w:fill="ffffff"/>
        </w:rPr>
        <w:t xml:space="preserve">（产品名</w:t>
      </w:r>
      <w:r>
        <w:rPr>
          <w:rStyle w:val="961"/>
          <w:rFonts w:hint="eastAsia"/>
          <w:color w:val="000000"/>
          <w:u w:val="single"/>
          <w:shd w:val="clear" w:color="auto" w:fill="ffffff"/>
        </w:rPr>
        <w:t xml:space="preserve">称2）</w:t>
      </w:r>
      <w:r>
        <w:rPr>
          <w:rFonts w:hint="eastAsia"/>
          <w:shd w:val="clear" w:color="auto" w:fill="ffffff"/>
        </w:rPr>
        <w:t xml:space="preserve">，生产厂为</w:t>
      </w:r>
      <w:r>
        <w:rPr>
          <w:rStyle w:val="961"/>
          <w:rFonts w:hint="eastAsia"/>
          <w:color w:val="000000"/>
          <w:u w:val="single"/>
          <w:shd w:val="clear" w:color="auto" w:fill="ffffff"/>
        </w:rPr>
        <w:t xml:space="preserve">（厂名）</w:t>
      </w:r>
      <w:r>
        <w:rPr>
          <w:rFonts w:hint="eastAsia"/>
          <w:shd w:val="clear" w:color="auto" w:fill="ffffff"/>
        </w:rPr>
        <w:t xml:space="preserve">，厂址为</w:t>
      </w:r>
      <w:r>
        <w:rPr>
          <w:rStyle w:val="961"/>
          <w:rFonts w:hint="eastAsia"/>
          <w:color w:val="000000"/>
          <w:u w:val="single"/>
          <w:shd w:val="clear" w:color="auto" w:fill="ffffff"/>
        </w:rPr>
        <w:t xml:space="preserve">（生产厂址）</w:t>
      </w:r>
      <w:r>
        <w:rPr>
          <w:rFonts w:hint="eastAsia"/>
          <w:shd w:val="clear" w:color="auto" w:fill="ffffff"/>
        </w:rPr>
        <w:t xml:space="preserve">。</w:t>
      </w:r>
      <w:r>
        <w:rPr>
          <w:rStyle w:val="961"/>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961"/>
          <w:rFonts w:hint="eastAsia"/>
          <w:color w:val="000000"/>
          <w:u w:val="single"/>
          <w:shd w:val="clear" w:color="auto" w:fill="ffffff"/>
        </w:rPr>
        <w:t xml:space="preserve">（规定比例）</w:t>
      </w:r>
      <w:r>
        <w:rPr>
          <w:rFonts w:hint="eastAsia"/>
          <w:shd w:val="clear" w:color="auto" w:fill="ffffff"/>
        </w:rPr>
        <w:t xml:space="preserve">。</w:t>
      </w:r>
      <w:r>
        <w:rPr>
          <w:rStyle w:val="961"/>
          <w:rFonts w:hint="eastAsia"/>
          <w:color w:val="000000"/>
          <w:u w:val="single"/>
          <w:shd w:val="clear" w:color="auto" w:fill="ffffff"/>
        </w:rPr>
        <w:t xml:space="preserve">（产品名称2）</w:t>
      </w:r>
      <w:r>
        <w:rPr>
          <w:rFonts w:hint="eastAsia"/>
          <w:shd w:val="clear" w:color="auto" w:fill="ffffff"/>
        </w:rPr>
        <w:t xml:space="preserve">的</w:t>
      </w:r>
      <w:r>
        <w:rPr>
          <w:rStyle w:val="961"/>
          <w:rFonts w:hint="eastAsia"/>
          <w:color w:val="000000"/>
          <w:u w:val="single"/>
          <w:shd w:val="clear" w:color="auto" w:fill="ffffff"/>
        </w:rPr>
        <w:t xml:space="preserve">（关键组件）</w:t>
      </w:r>
      <w:r>
        <w:rPr>
          <w:rFonts w:hint="eastAsia"/>
          <w:shd w:val="clear" w:color="auto" w:fill="ffffff"/>
        </w:rPr>
        <w:t xml:space="preserve">在中国境内生产。</w:t>
      </w:r>
      <w:r>
        <w:rPr>
          <w:rStyle w:val="961"/>
          <w:rFonts w:hint="eastAsia"/>
          <w:color w:val="000000"/>
          <w:u w:val="single"/>
          <w:shd w:val="clear" w:color="auto" w:fill="ffffff"/>
        </w:rPr>
        <w:t xml:space="preserve">（产品名称1）</w:t>
      </w:r>
      <w:r>
        <w:rPr>
          <w:rFonts w:hint="eastAsia"/>
          <w:shd w:val="clear" w:color="auto" w:fill="ffffff"/>
        </w:rPr>
        <w:t xml:space="preserve">的</w:t>
      </w:r>
      <w:r>
        <w:rPr>
          <w:rStyle w:val="961"/>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57"/>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57"/>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7"/>
        <w:spacing w:before="0" w:beforeAutospacing="0" w:after="0" w:afterAutospacing="0" w:line="500" w:lineRule="exact"/>
        <w:rPr>
          <w:rFonts w:hint="eastAsia"/>
        </w:rPr>
      </w:pPr>
      <w:r>
        <w:rPr>
          <w:rFonts w:hint="eastAsia"/>
        </w:rPr>
      </w:r>
      <w:r/>
    </w:p>
    <w:p>
      <w:pPr>
        <w:pStyle w:val="957"/>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57"/>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1.产品如</w:t>
      </w:r>
      <w:r>
        <w:rPr>
          <w:rFonts w:hint="eastAsia"/>
          <w:shd w:val="clear" w:color="auto" w:fill="ffffff"/>
        </w:rPr>
        <w:t xml:space="preserve">有型号，请在“产品名称”栏</w:t>
      </w:r>
      <w:r>
        <w:rPr>
          <w:rFonts w:hint="eastAsia"/>
          <w:shd w:val="clear" w:color="auto" w:fill="ffffff"/>
        </w:rPr>
        <w:t xml:space="preserve">一并填写。</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57"/>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57"/>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42"/>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952"/>
        <w:rPr>
          <w:rFonts w:ascii="Times New Roman" w:hAnsi="Times New Roman"/>
          <w:sz w:val="20"/>
          <w:szCs w:val="20"/>
        </w:rPr>
      </w:pPr>
      <w:r>
        <w:rPr>
          <w:rFonts w:ascii="Times New Roman" w:hAnsi="Times New Roman"/>
          <w:sz w:val="20"/>
          <w:szCs w:val="20"/>
        </w:rPr>
      </w:r>
      <w:r/>
    </w:p>
    <w:p>
      <w:pPr>
        <w:pStyle w:val="942"/>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sz w:val="24"/>
        </w:rPr>
        <w:t xml:space="preserve">详细实</w:t>
      </w:r>
      <w:r>
        <w:rPr>
          <w:rFonts w:hint="eastAsia" w:ascii="宋体" w:hAnsi="宋体"/>
          <w:sz w:val="24"/>
        </w:rPr>
        <w:t xml:space="preserve">施方案</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w:t>
      </w:r>
      <w:r>
        <w:rPr>
          <w:rFonts w:hint="eastAsia" w:ascii="宋体" w:hAnsi="宋体" w:cs="宋体"/>
          <w:sz w:val="24"/>
        </w:rPr>
        <w:t xml:space="preserve">、技术保证、项目质量、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942"/>
        <w:ind w:firstLine="480"/>
        <w:spacing w:line="400" w:lineRule="exact"/>
        <w:rPr>
          <w:rFonts w:ascii="宋体" w:hAnsi="宋体"/>
          <w:sz w:val="24"/>
        </w:rPr>
      </w:pPr>
      <w:r>
        <w:rPr>
          <w:rFonts w:ascii="宋体" w:hAnsi="宋体"/>
          <w:sz w:val="24"/>
        </w:rPr>
      </w:r>
      <w:r/>
    </w:p>
    <w:p>
      <w:pPr>
        <w:pStyle w:val="962"/>
        <w:rPr>
          <w:rFonts w:hint="eastAsia"/>
        </w:rPr>
      </w:pPr>
      <w:r>
        <w:rPr>
          <w:rFonts w:hint="eastAsia"/>
        </w:rPr>
      </w:r>
      <w:r/>
    </w:p>
    <w:p>
      <w:pPr>
        <w:pStyle w:val="942"/>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942"/>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2"/>
        <w:jc w:val="center"/>
        <w:rPr>
          <w:rFonts w:ascii="宋体" w:hAnsi="宋体"/>
          <w:sz w:val="24"/>
          <w:szCs w:val="20"/>
        </w:rPr>
      </w:pPr>
      <w:r>
        <w:rPr>
          <w:rFonts w:ascii="宋体" w:hAnsi="宋体"/>
          <w:sz w:val="24"/>
          <w:szCs w:val="20"/>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spacing w:line="400" w:lineRule="exact"/>
        <w:rPr>
          <w:rFonts w:ascii="楷体_GB2312" w:eastAsia="楷体_GB2312"/>
          <w:sz w:val="24"/>
        </w:rPr>
        <w:outlineLvl w:val="1"/>
      </w:pPr>
      <w:r>
        <w:rPr>
          <w:rFonts w:ascii="楷体_GB2312" w:eastAsia="楷体_GB2312"/>
          <w:sz w:val="24"/>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ind w:firstLine="2529"/>
        <w:spacing w:line="400" w:lineRule="exact"/>
        <w:rPr>
          <w:b/>
          <w:spacing w:val="20"/>
          <w:sz w:val="32"/>
          <w:szCs w:val="32"/>
        </w:rPr>
        <w:outlineLvl w:val="1"/>
      </w:pPr>
      <w:r>
        <w:rPr>
          <w:b/>
          <w:spacing w:val="20"/>
          <w:sz w:val="32"/>
          <w:szCs w:val="32"/>
        </w:rPr>
      </w:r>
      <w:r/>
    </w:p>
    <w:p>
      <w:pPr>
        <w:pStyle w:val="942"/>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42"/>
        <w:spacing w:line="400" w:lineRule="exact"/>
        <w:rPr>
          <w:rFonts w:ascii="宋体" w:hAnsi="宋体"/>
          <w:b/>
          <w:bCs/>
          <w:sz w:val="28"/>
          <w:szCs w:val="28"/>
        </w:rPr>
      </w:pPr>
      <w:r>
        <w:rPr>
          <w:rFonts w:ascii="宋体" w:hAnsi="宋体"/>
          <w:b/>
          <w:bCs/>
          <w:sz w:val="28"/>
          <w:szCs w:val="28"/>
        </w:rPr>
      </w:r>
      <w:r/>
    </w:p>
    <w:p>
      <w:pPr>
        <w:pStyle w:val="942"/>
        <w:numPr>
          <w:ilvl w:val="0"/>
          <w:numId w:val="5"/>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42"/>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w:t>
      </w:r>
      <w:r>
        <w:rPr>
          <w:rFonts w:hint="eastAsia" w:ascii="宋体" w:hAnsi="宋体"/>
          <w:bCs/>
          <w:sz w:val="24"/>
        </w:rPr>
        <w:t xml:space="preserve">响应付款方式等）</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600"/>
        <w:spacing w:line="400" w:lineRule="exact"/>
        <w:rPr>
          <w:rFonts w:ascii="宋体" w:hAnsi="宋体"/>
          <w:bCs/>
          <w:sz w:val="24"/>
        </w:rPr>
      </w:pPr>
      <w:r>
        <w:rPr>
          <w:rFonts w:ascii="宋体" w:hAnsi="宋体"/>
          <w:bCs/>
          <w:sz w:val="24"/>
        </w:rPr>
      </w:r>
      <w:r/>
    </w:p>
    <w:p>
      <w:pPr>
        <w:pStyle w:val="962"/>
        <w:rPr>
          <w:rFonts w:hint="eastAsia"/>
        </w:rPr>
      </w:pPr>
      <w:r>
        <w:rPr>
          <w:rFonts w:hint="eastAsia"/>
        </w:rPr>
      </w:r>
      <w:r/>
    </w:p>
    <w:p>
      <w:pPr>
        <w:pStyle w:val="942"/>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w:t>
      </w:r>
      <w:r>
        <w:rPr>
          <w:rFonts w:hint="eastAsia" w:ascii="宋体" w:hAnsi="宋体" w:cs="楷体"/>
          <w:sz w:val="24"/>
        </w:rPr>
        <w:t xml:space="preserve">盖CA电子公章） </w:t>
      </w:r>
      <w:r>
        <w:rPr>
          <w:rFonts w:hint="eastAsia" w:ascii="宋体" w:hAnsi="宋体"/>
          <w:bCs/>
          <w:sz w:val="24"/>
        </w:rPr>
        <w:t xml:space="preserve">   </w:t>
      </w:r>
      <w:r>
        <w:rPr>
          <w:rFonts w:ascii="宋体" w:hAnsi="宋体"/>
          <w:bCs/>
          <w:sz w:val="24"/>
        </w:rPr>
      </w:r>
      <w:r/>
    </w:p>
    <w:p>
      <w:pPr>
        <w:pStyle w:val="942"/>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2"/>
        <w:keepLines/>
        <w:keepNext/>
        <w:spacing w:after="240" w:line="360" w:lineRule="auto"/>
        <w:widowControl/>
        <w:outlineLvl w:val="0"/>
      </w:p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42"/>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42"/>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42"/>
        <w:ind w:firstLine="480"/>
        <w:spacing w:line="360" w:lineRule="auto"/>
        <w:tabs>
          <w:tab w:val="left" w:pos="360" w:leader="none"/>
        </w:tabs>
        <w:rPr>
          <w:sz w:val="24"/>
        </w:rPr>
      </w:pPr>
      <w:r>
        <w:rPr>
          <w:sz w:val="24"/>
        </w:rPr>
      </w:r>
      <w:r/>
    </w:p>
    <w:p>
      <w:pPr>
        <w:pStyle w:val="942"/>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t xml:space="preserve">             </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42"/>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42"/>
        <w:ind w:firstLine="4080"/>
        <w:spacing w:line="360" w:lineRule="auto"/>
        <w:tabs>
          <w:tab w:val="left" w:pos="360" w:leader="none"/>
        </w:tabs>
        <w:rPr>
          <w:sz w:val="24"/>
        </w:rPr>
      </w:pPr>
      <w:r>
        <w:rPr>
          <w:sz w:val="24"/>
        </w:rPr>
      </w:r>
      <w:r/>
    </w:p>
    <w:p>
      <w:pPr>
        <w:pStyle w:val="942"/>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42"/>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3" w:name="_Hlt26671380"/>
      <w:r/>
      <w:bookmarkEnd w:id="313"/>
      <w:r/>
      <w:bookmarkStart w:id="314" w:name="_格式3__银行出具的资信证明"/>
      <w:r/>
      <w:bookmarkEnd w:id="314"/>
      <w:r/>
      <w:bookmarkStart w:id="315" w:name="_Hlt26955070"/>
      <w:r/>
      <w:bookmarkEnd w:id="315"/>
      <w:r>
        <w:rPr>
          <w:sz w:val="24"/>
          <w:u w:val="single"/>
        </w:rPr>
      </w:r>
      <w:r/>
    </w:p>
    <w:p>
      <w:pPr>
        <w:pStyle w:val="942"/>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w:t>
      </w:r>
      <w:r>
        <w:rPr>
          <w:rFonts w:hint="eastAsia" w:ascii="宋体" w:hAnsi="宋体" w:cs="楷体"/>
          <w:sz w:val="24"/>
          <w:u w:val="single"/>
        </w:rPr>
        <w:t xml:space="preserve">）和被授权人第二代居民身份</w:t>
      </w:r>
      <w:r>
        <w:rPr>
          <w:rFonts w:hint="eastAsia" w:ascii="宋体" w:hAnsi="宋体" w:cs="楷体"/>
          <w:sz w:val="24"/>
          <w:u w:val="single"/>
        </w:rPr>
        <w:t xml:space="preserve">证复印件（正反面）。</w:t>
      </w:r>
      <w:r>
        <w:rPr>
          <w:rFonts w:ascii="宋体" w:hAnsi="宋体" w:cs="楷体"/>
          <w:sz w:val="24"/>
          <w:u w:val="single"/>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942"/>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二、我</w:t>
      </w:r>
      <w:r>
        <w:rPr>
          <w:rFonts w:hint="eastAsia" w:ascii="宋体" w:hAnsi="宋体" w:cs="楷体"/>
          <w:sz w:val="24"/>
        </w:rPr>
        <w:t xml:space="preserve">单位具有独立承担民事责任的</w:t>
      </w:r>
      <w:r>
        <w:rPr>
          <w:rFonts w:hint="eastAsia" w:ascii="宋体" w:hAnsi="宋体" w:cs="楷体"/>
          <w:sz w:val="24"/>
        </w:rPr>
        <w:t xml:space="preserve">能力。</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w:t>
      </w:r>
      <w:r>
        <w:rPr>
          <w:rFonts w:hint="eastAsia" w:ascii="宋体" w:hAnsi="宋体" w:cs="楷体"/>
          <w:sz w:val="24"/>
        </w:rPr>
        <w:t xml:space="preserve">切损失。</w:t>
      </w:r>
      <w:r>
        <w:rPr>
          <w:rFonts w:ascii="宋体" w:hAnsi="宋体" w:cs="楷体"/>
          <w:sz w:val="24"/>
        </w:rPr>
      </w:r>
      <w:r/>
    </w:p>
    <w:p>
      <w:pPr>
        <w:pStyle w:val="942"/>
        <w:ind w:firstLine="480"/>
        <w:spacing w:line="500" w:lineRule="exact"/>
        <w:rPr>
          <w:rFonts w:ascii="宋体" w:hAnsi="宋体" w:cs="楷体"/>
          <w:sz w:val="24"/>
        </w:rPr>
      </w:pPr>
      <w:r>
        <w:rPr>
          <w:rFonts w:ascii="宋体" w:hAnsi="宋体" w:cs="楷体"/>
          <w:sz w:val="24"/>
        </w:rPr>
      </w:r>
      <w:r/>
    </w:p>
    <w:p>
      <w:pPr>
        <w:pStyle w:val="967"/>
        <w:ind w:firstLine="480"/>
        <w:rPr>
          <w:rFonts w:ascii="宋体" w:hAnsi="宋体" w:eastAsia="宋体" w:cs="楷体"/>
          <w:sz w:val="24"/>
          <w:szCs w:val="24"/>
        </w:rPr>
      </w:pPr>
      <w:r>
        <w:rPr>
          <w:rFonts w:ascii="宋体" w:hAnsi="宋体" w:eastAsia="宋体" w:cs="楷体"/>
          <w:sz w:val="24"/>
          <w:szCs w:val="24"/>
        </w:rPr>
      </w:r>
      <w:r/>
    </w:p>
    <w:p>
      <w:pPr>
        <w:pStyle w:val="942"/>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2"/>
        <w:ind w:firstLine="432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42"/>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942"/>
        <w:spacing w:line="440" w:lineRule="exact"/>
        <w:widowControl/>
        <w:rPr>
          <w:rFonts w:ascii="宋体" w:hAnsi="宋体" w:cs="楷体"/>
          <w:sz w:val="24"/>
        </w:rPr>
      </w:pPr>
      <w:r>
        <w:rPr>
          <w:rFonts w:ascii="宋体" w:hAnsi="宋体" w:cs="楷体"/>
          <w:sz w:val="24"/>
        </w:rPr>
      </w:r>
      <w:r/>
    </w:p>
    <w:p>
      <w:pPr>
        <w:pStyle w:val="942"/>
        <w:spacing w:line="440" w:lineRule="exact"/>
        <w:widowControl/>
        <w:rPr>
          <w:rFonts w:ascii="宋体" w:hAnsi="宋体"/>
          <w:b/>
          <w:sz w:val="24"/>
        </w:rPr>
      </w:pPr>
      <w:r>
        <w:rPr>
          <w:rFonts w:ascii="宋体" w:hAnsi="宋体"/>
          <w:b/>
          <w:sz w:val="24"/>
        </w:rPr>
      </w:r>
      <w:r/>
    </w:p>
    <w:p>
      <w:pPr>
        <w:pStyle w:val="942"/>
        <w:spacing w:line="440" w:lineRule="exact"/>
        <w:widowControl/>
        <w:rPr>
          <w:rFonts w:ascii="宋体" w:hAnsi="宋体"/>
          <w:b/>
          <w:sz w:val="24"/>
        </w:rPr>
      </w:pPr>
      <w:r>
        <w:rPr>
          <w:rFonts w:ascii="宋体" w:hAnsi="宋体"/>
          <w:b/>
          <w:sz w:val="24"/>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spacing w:line="440" w:lineRule="exact"/>
        <w:widowControl/>
        <w:rPr>
          <w:rFonts w:ascii="宋体" w:hAnsi="宋体"/>
          <w:b/>
          <w:sz w:val="24"/>
        </w:rPr>
      </w:pPr>
      <w:r>
        <w:rPr>
          <w:rFonts w:ascii="宋体" w:hAnsi="宋体"/>
          <w:b/>
          <w:sz w:val="24"/>
        </w:rPr>
      </w:r>
      <w:r/>
    </w:p>
    <w:p>
      <w:pPr>
        <w:pStyle w:val="968"/>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942"/>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二、本单位已经阅读并充分理解《常州市政府</w:t>
      </w:r>
      <w:r>
        <w:rPr>
          <w:rFonts w:hint="eastAsia" w:ascii="宋体" w:hAnsi="宋体" w:cs="楷体"/>
          <w:sz w:val="24"/>
        </w:rPr>
        <w:t xml:space="preserve">采购供应商信用管理暂行办法</w:t>
      </w:r>
      <w:r>
        <w:rPr>
          <w:rFonts w:hint="eastAsia" w:ascii="宋体" w:hAnsi="宋体" w:cs="楷体"/>
          <w:sz w:val="24"/>
        </w:rPr>
        <w:t xml:space="preserve">》，自愿按照《常州市政府采购供应商信用管理暂行办法》规定，发生失信行为将记录并公开到“信用常州”、常州市政府采购网。</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w:t>
      </w:r>
      <w:r>
        <w:rPr>
          <w:rFonts w:hint="eastAsia" w:ascii="宋体" w:hAnsi="宋体" w:cs="楷体"/>
          <w:sz w:val="24"/>
        </w:rPr>
        <w:t xml:space="preserve">舆论的监督。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六、承诺本</w:t>
      </w:r>
      <w:r>
        <w:rPr>
          <w:rFonts w:hint="eastAsia" w:ascii="宋体" w:hAnsi="宋体" w:cs="楷体"/>
          <w:sz w:val="24"/>
        </w:rPr>
        <w:t xml:space="preserve">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w:t>
      </w:r>
      <w:r>
        <w:rPr>
          <w:rFonts w:hint="eastAsia" w:ascii="宋体" w:hAnsi="宋体" w:cs="楷体"/>
          <w:sz w:val="24"/>
        </w:rPr>
        <w:t xml:space="preserve">受行业主管部门和信用管理部</w:t>
      </w:r>
      <w:r>
        <w:rPr>
          <w:rFonts w:hint="eastAsia" w:ascii="宋体" w:hAnsi="宋体" w:cs="楷体"/>
          <w:sz w:val="24"/>
        </w:rPr>
        <w:t xml:space="preserve">门相应的规定处罚，承担违约责任，并依法承担相应的法律责任。</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942"/>
        <w:ind w:firstLine="480"/>
        <w:spacing w:line="360" w:lineRule="auto"/>
        <w:rPr>
          <w:rFonts w:ascii="宋体" w:hAnsi="宋体" w:cs="楷体"/>
          <w:sz w:val="24"/>
        </w:rPr>
      </w:pPr>
      <w:r>
        <w:rPr>
          <w:rFonts w:ascii="宋体" w:hAnsi="宋体" w:cs="楷体"/>
          <w:sz w:val="24"/>
        </w:rPr>
      </w:r>
      <w:r/>
    </w:p>
    <w:p>
      <w:pPr>
        <w:pStyle w:val="942"/>
        <w:ind w:firstLine="480"/>
        <w:spacing w:line="360" w:lineRule="auto"/>
        <w:rPr>
          <w:rFonts w:ascii="宋体" w:hAnsi="宋体" w:cs="楷体"/>
          <w:sz w:val="24"/>
        </w:rPr>
      </w:pPr>
      <w:r>
        <w:rPr>
          <w:rFonts w:ascii="宋体" w:hAnsi="宋体" w:cs="楷体"/>
          <w:sz w:val="24"/>
        </w:rPr>
      </w:r>
      <w:r/>
    </w:p>
    <w:p>
      <w:pPr>
        <w:pStyle w:val="942"/>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2"/>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69"/>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69"/>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9"/>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9"/>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9"/>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42"/>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942"/>
        <w:spacing w:line="560" w:lineRule="exact"/>
        <w:rPr>
          <w:rFonts w:ascii="宋体" w:hAnsi="宋体"/>
          <w:sz w:val="24"/>
          <w:szCs w:val="21"/>
        </w:rPr>
      </w:pPr>
      <w:r/>
      <w:bookmarkStart w:id="316"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w:t>
      </w:r>
      <w:r>
        <w:rPr>
          <w:rFonts w:hint="eastAsia" w:ascii="宋体" w:hAnsi="宋体"/>
          <w:sz w:val="24"/>
          <w:szCs w:val="21"/>
          <w:u w:val="single"/>
        </w:rPr>
        <w:t xml:space="preserve">项目全称）</w:t>
      </w:r>
      <w:r>
        <w:rPr>
          <w:rFonts w:hint="eastAsia" w:ascii="宋体" w:hAnsi="宋体"/>
          <w:sz w:val="24"/>
          <w:szCs w:val="21"/>
        </w:rPr>
        <w:t xml:space="preserve">项目 的政府采购</w:t>
      </w:r>
      <w:r>
        <w:rPr>
          <w:rFonts w:hint="eastAsia" w:ascii="宋体" w:hAnsi="宋体"/>
          <w:sz w:val="24"/>
          <w:szCs w:val="21"/>
        </w:rPr>
        <w:t xml:space="preserve">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w:t>
      </w:r>
      <w:r>
        <w:rPr>
          <w:rFonts w:hint="eastAsia" w:ascii="宋体" w:hAnsi="宋体"/>
          <w:sz w:val="24"/>
          <w:szCs w:val="21"/>
        </w:rPr>
        <w:t xml:space="preserve">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r>
      <w:r/>
    </w:p>
    <w:p>
      <w:pPr>
        <w:pStyle w:val="942"/>
        <w:ind w:firstLine="645"/>
        <w:spacing w:line="560" w:lineRule="exact"/>
        <w:rPr>
          <w:rFonts w:ascii="宋体" w:hAnsi="宋体"/>
          <w:sz w:val="24"/>
          <w:szCs w:val="21"/>
        </w:rPr>
      </w:pPr>
      <w:r>
        <w:rPr>
          <w:rFonts w:hint="eastAsia" w:ascii="宋体" w:hAnsi="宋体"/>
          <w:sz w:val="24"/>
          <w:szCs w:val="21"/>
        </w:rPr>
        <w:t xml:space="preserve">备注</w:t>
      </w:r>
      <w:r>
        <w:rPr>
          <w:rFonts w:hint="eastAsia" w:ascii="宋体" w:hAnsi="宋体"/>
          <w:sz w:val="24"/>
          <w:szCs w:val="21"/>
        </w:rPr>
        <w:t xml:space="preserve">：本招标文件中要求加盖CA电子签章的地方，仅需加盖牵头单位的CA电子签章。</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942"/>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42"/>
        <w:ind w:left="480"/>
        <w:jc w:val="right"/>
        <w:spacing w:line="360" w:lineRule="auto"/>
        <w:rPr>
          <w:b/>
          <w:sz w:val="24"/>
        </w:rPr>
      </w:pPr>
      <w:r/>
      <w:bookmarkEnd w:id="316"/>
      <w:r>
        <w:rPr>
          <w:b/>
          <w:sz w:val="24"/>
        </w:rPr>
      </w:r>
      <w:r/>
    </w:p>
    <w:p>
      <w:pPr>
        <w:pStyle w:val="942"/>
        <w:ind w:firstLine="480"/>
        <w:spacing w:line="360" w:lineRule="auto"/>
        <w:tabs>
          <w:tab w:val="left" w:pos="8280" w:leader="none"/>
        </w:tabs>
        <w:rPr>
          <w:sz w:val="24"/>
        </w:rPr>
      </w:pPr>
      <w:r>
        <w:rPr>
          <w:sz w:val="24"/>
        </w:rPr>
      </w:r>
      <w:r/>
    </w:p>
    <w:p>
      <w:pPr>
        <w:pStyle w:val="942"/>
        <w:ind w:firstLine="480"/>
        <w:spacing w:line="360" w:lineRule="auto"/>
        <w:tabs>
          <w:tab w:val="left" w:pos="8280" w:leader="none"/>
        </w:tabs>
        <w:rPr>
          <w:sz w:val="24"/>
        </w:rPr>
      </w:pPr>
      <w:r>
        <w:rPr>
          <w:sz w:val="24"/>
        </w:rPr>
      </w:r>
      <w:r/>
    </w:p>
    <w:p>
      <w:pPr>
        <w:pStyle w:val="962"/>
        <w:rPr>
          <w:rFonts w:hint="eastAsia"/>
        </w:rPr>
      </w:pPr>
      <w:r>
        <w:rPr>
          <w:rFonts w:hint="eastAsia"/>
        </w:rPr>
      </w:r>
      <w:r/>
    </w:p>
    <w:p>
      <w:pPr>
        <w:pStyle w:val="942"/>
        <w:spacing w:after="120" w:line="360" w:lineRule="auto"/>
        <w:rPr>
          <w:b/>
          <w:spacing w:val="20"/>
          <w:sz w:val="32"/>
          <w:szCs w:val="32"/>
        </w:rPr>
      </w:pPr>
      <w:r>
        <w:rPr>
          <w:b/>
          <w:spacing w:val="20"/>
          <w:sz w:val="32"/>
          <w:szCs w:val="32"/>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942"/>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w:t>
      </w:r>
      <w:r>
        <w:rPr>
          <w:rFonts w:hint="eastAsia" w:ascii="宋体" w:hAnsi="宋体"/>
          <w:sz w:val="24"/>
          <w:szCs w:val="21"/>
        </w:rPr>
        <w:t xml:space="preserve">表我方__________</w:t>
      </w:r>
      <w:r>
        <w:rPr>
          <w:rFonts w:hint="eastAsia" w:ascii="宋体" w:hAnsi="宋体"/>
          <w:sz w:val="24"/>
          <w:szCs w:val="21"/>
        </w:rPr>
        <w:t xml:space="preserve">____（投标人的名称），全权处理本次项目投标的有关事宜。</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942"/>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w:t>
      </w:r>
      <w:r>
        <w:rPr>
          <w:rFonts w:hint="eastAsia" w:ascii="宋体" w:hAnsi="宋体"/>
          <w:sz w:val="24"/>
          <w:szCs w:val="21"/>
        </w:rPr>
        <w:t xml:space="preserve">或资料，并保证我方已提供和</w:t>
      </w:r>
      <w:r>
        <w:rPr>
          <w:rFonts w:hint="eastAsia" w:ascii="宋体" w:hAnsi="宋体"/>
          <w:sz w:val="24"/>
          <w:szCs w:val="21"/>
        </w:rPr>
        <w:t xml:space="preserve">将要提供的文件是真实的、准确的。</w:t>
      </w:r>
      <w:r>
        <w:rPr>
          <w:rFonts w:ascii="宋体" w:hAnsi="宋体"/>
          <w:sz w:val="24"/>
          <w:szCs w:val="21"/>
        </w:rPr>
      </w:r>
      <w:r/>
    </w:p>
    <w:p>
      <w:pPr>
        <w:pStyle w:val="942"/>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942"/>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t xml:space="preserve"></w:t>
      </w:r>
      <w:r>
        <w:t xml:space="preserve"></w:t>
      </w:r>
      <w:bookmarkStart w:id="317" w:name="_Hlk149905800"/>
      <w:r>
        <w:rPr>
          <w:rFonts w:hint="eastAsia" w:ascii="宋体" w:hAnsi="宋体"/>
          <w:bCs/>
        </w:rPr>
        <w:t xml:space="preserve">投</w:t>
      </w:r>
      <w:r>
        <w:rPr>
          <w:rFonts w:hint="eastAsia" w:ascii="宋体" w:hAnsi="宋体"/>
          <w:bCs/>
        </w:rPr>
        <w:t xml:space="preserve">标单位名称：</w:t>
      </w:r>
      <w:r>
        <w:rPr>
          <w:rFonts w:hint="eastAsia" w:ascii="宋体" w:hAnsi="宋体" w:cs="楷体"/>
        </w:rPr>
        <w:t xml:space="preserve">（加盖CA电子公章）</w:t>
      </w:r>
      <w:bookmarkEnd w:id="317"/>
      <w:r>
        <w:rPr>
          <w:rFonts w:hint="eastAsia"/>
        </w:rPr>
      </w:r>
      <w:r/>
    </w:p>
    <w:p>
      <w:pPr>
        <w:pStyle w:val="942"/>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952"/>
        <w:rPr>
          <w:rFonts w:ascii="Times New Roman" w:hAnsi="Times New Roman"/>
          <w:sz w:val="20"/>
          <w:szCs w:val="20"/>
        </w:rPr>
      </w:pPr>
      <w:r>
        <w:rPr>
          <w:rFonts w:ascii="Times New Roman" w:hAnsi="Times New Roman"/>
          <w:sz w:val="20"/>
          <w:szCs w:val="20"/>
        </w:rPr>
      </w:r>
      <w:r/>
    </w:p>
    <w:p>
      <w:pPr>
        <w:pStyle w:val="952"/>
      </w:pPr>
      <w:r/>
      <w:r/>
    </w:p>
    <w:p>
      <w:pPr>
        <w:pStyle w:val="952"/>
      </w:pPr>
      <w:r/>
      <w:r/>
    </w:p>
    <w:p>
      <w:pPr>
        <w:pStyle w:val="942"/>
        <w:jc w:val="center"/>
        <w:rPr>
          <w:b/>
          <w:spacing w:val="20"/>
          <w:sz w:val="32"/>
          <w:szCs w:val="32"/>
        </w:rPr>
      </w:pPr>
      <w:r>
        <w:rPr>
          <w:b/>
          <w:spacing w:val="20"/>
          <w:sz w:val="32"/>
          <w:szCs w:val="32"/>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942"/>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942"/>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942"/>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942"/>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942"/>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942"/>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942"/>
        <w:ind w:firstLine="4440"/>
        <w:spacing w:line="360" w:lineRule="auto"/>
        <w:rPr>
          <w:rFonts w:ascii="黑体" w:eastAsia="黑体" w:cs="黑体"/>
          <w:bCs/>
          <w:sz w:val="24"/>
          <w:lang w:bidi="ar"/>
        </w:rPr>
      </w:pPr>
      <w:r>
        <w:rPr>
          <w:rFonts w:ascii="黑体" w:eastAsia="黑体" w:cs="黑体"/>
          <w:bCs/>
          <w:sz w:val="24"/>
          <w:lang w:bidi="ar"/>
        </w:rPr>
      </w:r>
      <w:r/>
    </w:p>
    <w:p>
      <w:pPr>
        <w:pStyle w:val="942"/>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2"/>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942"/>
        <w:spacing w:line="360" w:lineRule="auto"/>
        <w:rPr>
          <w:b/>
          <w:sz w:val="24"/>
          <w:szCs w:val="20"/>
        </w:rPr>
      </w:pPr>
      <w:r>
        <w:rPr>
          <w:rFonts w:hint="eastAsia"/>
          <w:b/>
          <w:sz w:val="24"/>
          <w:szCs w:val="20"/>
        </w:rPr>
        <w:t xml:space="preserve">注意事项：</w:t>
      </w:r>
      <w:r>
        <w:rPr>
          <w:b/>
          <w:sz w:val="24"/>
          <w:szCs w:val="20"/>
        </w:rPr>
      </w:r>
      <w:r/>
    </w:p>
    <w:p>
      <w:pPr>
        <w:pStyle w:val="942"/>
        <w:numPr>
          <w:ilvl w:val="0"/>
          <w:numId w:val="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942"/>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942"/>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w:t>
      </w:r>
      <w:r>
        <w:rPr>
          <w:rFonts w:hint="eastAsia" w:ascii="宋体" w:hAnsi="宋体"/>
          <w:b/>
          <w:bCs/>
          <w:sz w:val="24"/>
        </w:rPr>
        <w:t xml:space="preserve">正偏离”或“负偏离”；如完</w:t>
      </w:r>
      <w:r>
        <w:rPr>
          <w:rFonts w:hint="eastAsia" w:ascii="宋体" w:hAnsi="宋体"/>
          <w:b/>
          <w:bCs/>
          <w:sz w:val="24"/>
        </w:rPr>
        <w:t xml:space="preserve">全满足招标文件要求，偏离情况填写“完全满足”即可。</w:t>
      </w:r>
      <w:r>
        <w:rPr>
          <w:rFonts w:ascii="宋体" w:hAnsi="宋体"/>
          <w:b/>
          <w:bCs/>
          <w:sz w:val="24"/>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t xml:space="preserve">                      </w:t>
      </w: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942"/>
        <w:rPr>
          <w:sz w:val="20"/>
          <w:szCs w:val="20"/>
        </w:rPr>
      </w:pPr>
      <w:r>
        <w:rPr>
          <w:sz w:val="20"/>
          <w:szCs w:val="20"/>
        </w:rPr>
      </w:r>
      <w:r/>
    </w:p>
    <w:p>
      <w:pPr>
        <w:pStyle w:val="942"/>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942"/>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942"/>
        <w:spacing w:line="360" w:lineRule="auto"/>
        <w:rPr>
          <w:rFonts w:ascii="宋体" w:hAnsi="宋体"/>
          <w:sz w:val="22"/>
        </w:rPr>
      </w:pPr>
      <w:r>
        <w:rPr>
          <w:rFonts w:ascii="宋体" w:hAnsi="宋体"/>
          <w:sz w:val="22"/>
        </w:rPr>
      </w:r>
      <w:r/>
    </w:p>
    <w:p>
      <w:pPr>
        <w:pStyle w:val="94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42"/>
        <w:tabs>
          <w:tab w:val="left" w:pos="9765" w:leader="none"/>
        </w:tabs>
        <w:rPr>
          <w:rFonts w:ascii="宋体" w:hAnsi="宋体" w:cs="宋体"/>
          <w:b/>
          <w:sz w:val="24"/>
          <w:lang w:val="zh-CN"/>
        </w:rPr>
      </w:pPr>
      <w:r>
        <w:rPr>
          <w:rFonts w:ascii="宋体" w:hAnsi="宋体" w:cs="宋体"/>
          <w:b/>
          <w:sz w:val="24"/>
          <w:lang w:val="zh-CN"/>
        </w:rPr>
      </w:r>
      <w:r/>
    </w:p>
    <w:p>
      <w:pPr>
        <w:pStyle w:val="94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42"/>
        <w:spacing w:line="360" w:lineRule="auto"/>
        <w:rPr>
          <w:rFonts w:ascii="宋体" w:hAnsi="宋体"/>
          <w:sz w:val="24"/>
        </w:rPr>
      </w:pPr>
      <w:r>
        <w:rPr>
          <w:rFonts w:ascii="宋体" w:hAnsi="宋体"/>
          <w:sz w:val="24"/>
        </w:rPr>
      </w:r>
      <w:r/>
    </w:p>
    <w:p>
      <w:pPr>
        <w:pStyle w:val="962"/>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962"/>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942"/>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942"/>
        <w:jc w:val="center"/>
        <w:spacing w:line="360" w:lineRule="auto"/>
        <w:rPr>
          <w:rFonts w:ascii="宋体" w:hAnsi="宋体"/>
          <w:b/>
          <w:sz w:val="28"/>
          <w:szCs w:val="30"/>
        </w:rPr>
      </w:pPr>
      <w:r>
        <w:rPr>
          <w:rFonts w:ascii="宋体" w:hAnsi="宋体"/>
          <w:b/>
          <w:sz w:val="28"/>
          <w:szCs w:val="30"/>
        </w:rPr>
      </w:r>
      <w:r/>
    </w:p>
    <w:p>
      <w:pPr>
        <w:pStyle w:val="94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bl>
    <w:p>
      <w:pPr>
        <w:pStyle w:val="942"/>
        <w:tabs>
          <w:tab w:val="left" w:pos="9765" w:leader="none"/>
        </w:tabs>
        <w:rPr>
          <w:rFonts w:ascii="宋体" w:hAnsi="宋体" w:cs="宋体"/>
          <w:sz w:val="24"/>
          <w:lang w:val="zh-CN"/>
        </w:rPr>
      </w:pPr>
      <w:r>
        <w:rPr>
          <w:rFonts w:ascii="宋体" w:hAnsi="宋体" w:cs="宋体"/>
          <w:sz w:val="24"/>
          <w:lang w:val="zh-CN"/>
        </w:rPr>
      </w:r>
      <w:r/>
    </w:p>
    <w:p>
      <w:pPr>
        <w:pStyle w:val="942"/>
        <w:spacing w:line="360" w:lineRule="auto"/>
        <w:rPr>
          <w:rFonts w:ascii="宋体" w:hAnsi="宋体" w:cs="宋体"/>
          <w:sz w:val="24"/>
        </w:rPr>
      </w:pPr>
      <w:r>
        <w:rPr>
          <w:rFonts w:ascii="宋体" w:hAnsi="宋体" w:cs="宋体"/>
          <w:sz w:val="24"/>
        </w:rPr>
      </w:r>
      <w:r/>
    </w:p>
    <w:p>
      <w:pPr>
        <w:pStyle w:val="942"/>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2"/>
        <w:ind w:firstLine="5040"/>
        <w:rPr>
          <w:rFonts w:hint="eastAsia"/>
          <w:lang w:bidi="ar"/>
        </w:rPr>
      </w:pPr>
      <w:r>
        <w:rPr>
          <w:rFonts w:ascii="黑体" w:eastAsia="黑体" w:cs="黑体"/>
          <w:bCs/>
          <w:lang w:bidi="ar"/>
        </w:rPr>
        <w:t xml:space="preserve">日期：_____年___</w:t>
      </w:r>
      <w:r>
        <w:rPr>
          <w:rFonts w:ascii="黑体" w:eastAsia="黑体" w:cs="黑体"/>
          <w:bCs/>
          <w:lang w:bidi="ar"/>
        </w:rPr>
        <w:t xml:space="preserve">___月______日</w:t>
      </w:r>
      <w:r>
        <w:rPr>
          <w:rFonts w:hint="eastAsia"/>
          <w:lang w:bidi="ar"/>
        </w:rPr>
      </w:r>
      <w:r/>
    </w:p>
    <w:p>
      <w:pPr>
        <w:pStyle w:val="942"/>
        <w:keepLines/>
        <w:keepNext/>
        <w:spacing w:before="260" w:after="260" w:line="415" w:lineRule="auto"/>
        <w:rPr>
          <w:rFonts w:ascii="宋体" w:hAnsi="宋体"/>
          <w:b/>
          <w:sz w:val="24"/>
        </w:rPr>
        <w:outlineLvl w:val="2"/>
      </w:pPr>
      <w:r>
        <w:rPr>
          <w:rFonts w:ascii="宋体" w:hAnsi="宋体"/>
          <w:b/>
          <w:sz w:val="24"/>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942"/>
        <w:jc w:val="left"/>
        <w:spacing w:line="360" w:lineRule="auto"/>
        <w:widowControl/>
        <w:rPr>
          <w:rFonts w:ascii="宋体" w:hAnsi="宋体"/>
          <w:sz w:val="24"/>
        </w:rPr>
      </w:pPr>
      <w:r>
        <w:rPr>
          <w:rFonts w:ascii="宋体" w:hAnsi="宋体"/>
          <w:sz w:val="24"/>
        </w:rPr>
      </w:r>
      <w:r/>
    </w:p>
    <w:p>
      <w:pPr>
        <w:pStyle w:val="942"/>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942"/>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942"/>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spacing w:line="360" w:lineRule="auto"/>
        <w:rPr>
          <w:sz w:val="24"/>
        </w:rPr>
      </w:pPr>
      <w:r>
        <w:rPr>
          <w:rFonts w:hint="eastAsia"/>
          <w:sz w:val="24"/>
        </w:rPr>
        <w:t xml:space="preserve">被授权人姓名：</w:t>
      </w:r>
      <w:r>
        <w:rPr>
          <w:sz w:val="24"/>
          <w:u w:val="single"/>
        </w:rPr>
        <w:t xml:space="preserve">                   </w:t>
      </w:r>
      <w:r>
        <w:rPr>
          <w:sz w:val="24"/>
        </w:rPr>
      </w:r>
      <w:r/>
    </w:p>
    <w:p>
      <w:pPr>
        <w:pStyle w:val="942"/>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942"/>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942"/>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942"/>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Calibri">
    <w:panose1 w:val="020F0502020204030204"/>
  </w:font>
  <w:font w:name="楷体">
    <w:panose1 w:val="02010609060101010101"/>
  </w:font>
  <w:font w:name="Symbol">
    <w:panose1 w:val="05050102010706020507"/>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w:instrText>
    </w:r>
    <w:r>
      <w:instrText xml:space="preserve">RGEFORMAT</w:instrText>
    </w:r>
    <w:r>
      <w:fldChar w:fldCharType="separate"/>
    </w:r>
    <w:r>
      <w:rPr>
        <w:lang w:val="zh-CN"/>
      </w:rPr>
      <w:t xml:space="preserve">7</w:t>
    </w:r>
    <w:r>
      <w:fldChar w:fldCharType="end"/>
    </w:r>
    <w:r/>
  </w:p>
  <w:p>
    <w:pPr>
      <w:pStyle w:val="9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0"/>
      </w:rPr>
      <w:framePr w:wrap="around" w:vAnchor="text" w:hAnchor="margin" w:xAlign="right" w:y="1"/>
    </w:pPr>
    <w:r>
      <w:rPr>
        <w:rStyle w:val="960"/>
      </w:rPr>
    </w:r>
    <w:r/>
  </w:p>
  <w:p>
    <w:pPr>
      <w:pStyle w:val="9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48</w:t>
    </w:r>
    <w:r>
      <w:fldChar w:fldCharType="end"/>
    </w:r>
    <w:r/>
  </w:p>
  <w:p>
    <w:pPr>
      <w:pStyle w:val="942"/>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0"/>
      </w:rPr>
      <w:framePr w:wrap="around" w:vAnchor="text" w:hAnchor="margin" w:xAlign="right" w:y="1"/>
    </w:pPr>
    <w:r>
      <w:rPr>
        <w:rStyle w:val="960"/>
      </w:rPr>
      <w:fldChar w:fldCharType="begin"/>
    </w:r>
    <w:r>
      <w:rPr>
        <w:rStyle w:val="960"/>
      </w:rPr>
      <w:instrText xml:space="preserve">PAGE  </w:instrText>
    </w:r>
    <w:r>
      <w:rPr>
        <w:rStyle w:val="960"/>
      </w:rPr>
      <w:fldChar w:fldCharType="end"/>
    </w:r>
    <w:r>
      <w:rPr>
        <w:rStyle w:val="960"/>
      </w:rPr>
    </w:r>
    <w:r/>
  </w:p>
  <w:p>
    <w:pPr>
      <w:pStyle w:val="954"/>
      <w:ind w:right="360"/>
    </w:pPr>
    <w:r/>
    <w:r/>
  </w:p>
  <w:p>
    <w:pPr>
      <w:pStyle w:val="9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rPr>
        <w:rFonts w:hint="eastAsia"/>
      </w:rPr>
      <w:t xml:space="preserve">武进区政府</w:t>
    </w:r>
    <w:r>
      <w:t xml:space="preserve">采购</w:t>
    </w:r>
    <w:r>
      <w:rPr>
        <w:rFonts w:hint="eastAsia"/>
      </w:rPr>
      <w:t xml:space="preserve">项目公</w:t>
    </w:r>
    <w:r>
      <w:rPr>
        <w:rFonts w:hint="eastAsia"/>
      </w:rPr>
      <w:t xml:space="preserve">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2"/>
        <w:ind w:left="1965" w:hanging="705"/>
        <w:tabs>
          <w:tab w:val="num" w:pos="1965" w:leader="none"/>
        </w:tabs>
      </w:pPr>
    </w:lvl>
    <w:lvl w:ilvl="1">
      <w:start w:val="1"/>
      <w:numFmt w:val="decimal"/>
      <w:isLgl w:val="false"/>
      <w:suff w:val="tab"/>
      <w:lvlText w:val="（%2）"/>
      <w:lvlJc w:val="left"/>
      <w:pPr>
        <w:pStyle w:val="942"/>
        <w:ind w:left="1140" w:hanging="720"/>
        <w:tabs>
          <w:tab w:val="num" w:pos="11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3">
    <w:multiLevelType w:val="hybridMultilevel"/>
    <w:lvl w:ilvl="0">
      <w:start w:val="1"/>
      <w:numFmt w:val="chineseCounting"/>
      <w:isLgl w:val="false"/>
      <w:suff w:val="nothing"/>
      <w:lvlText w:val="%1、"/>
      <w:lvlJc w:val="left"/>
      <w:pPr>
        <w:pStyle w:val="942"/>
        <w:ind w:left="0" w:firstLine="0"/>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942"/>
      </w:pPr>
      <w:rPr>
        <w:rFonts w:hint="eastAsia"/>
      </w:r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2"/>
        <w:ind w:left="0" w:firstLine="0"/>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num w:numId="1">
    <w:abstractNumId w:val="4"/>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2"/>
    <w:next w:val="942"/>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2"/>
    <w:next w:val="942"/>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2"/>
    <w:next w:val="942"/>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2"/>
    <w:next w:val="942"/>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2"/>
    <w:next w:val="942"/>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2"/>
    <w:next w:val="942"/>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2"/>
    <w:next w:val="942"/>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2"/>
    <w:next w:val="942"/>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2"/>
    <w:next w:val="942"/>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2"/>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2"/>
    <w:next w:val="942"/>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2"/>
    <w:next w:val="942"/>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2"/>
    <w:next w:val="942"/>
    <w:link w:val="790"/>
    <w:uiPriority w:val="29"/>
    <w:qFormat/>
    <w:pPr>
      <w:ind w:left="720" w:right="720"/>
    </w:pPr>
    <w:rPr>
      <w:i/>
    </w:rPr>
  </w:style>
  <w:style w:type="character" w:styleId="790">
    <w:name w:val="Quote Char"/>
    <w:link w:val="789"/>
    <w:uiPriority w:val="29"/>
    <w:rPr>
      <w:i/>
    </w:rPr>
  </w:style>
  <w:style w:type="paragraph" w:styleId="791">
    <w:name w:val="Intense Quote"/>
    <w:basedOn w:val="942"/>
    <w:next w:val="94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2"/>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2"/>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2"/>
    <w:next w:val="942"/>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2"/>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2"/>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8"/>
    <w:link w:val="942"/>
    <w:qFormat/>
    <w:pPr>
      <w:jc w:val="both"/>
      <w:widowControl w:val="off"/>
    </w:pPr>
    <w:rPr>
      <w:sz w:val="21"/>
      <w:szCs w:val="24"/>
      <w:lang w:val="en-US" w:eastAsia="zh-CN" w:bidi="ar-SA"/>
    </w:rPr>
  </w:style>
  <w:style w:type="paragraph" w:styleId="943">
    <w:name w:val="标题 2"/>
    <w:basedOn w:val="942"/>
    <w:next w:val="949"/>
    <w:link w:val="942"/>
    <w:qFormat/>
    <w:pPr>
      <w:jc w:val="center"/>
      <w:keepLines/>
      <w:keepNext/>
      <w:spacing w:before="120" w:line="300" w:lineRule="auto"/>
      <w:outlineLvl w:val="1"/>
    </w:pPr>
    <w:rPr>
      <w:rFonts w:ascii="Arial" w:hAnsi="Arial" w:eastAsia="黑体"/>
      <w:b/>
      <w:sz w:val="30"/>
      <w:szCs w:val="20"/>
    </w:rPr>
  </w:style>
  <w:style w:type="paragraph" w:styleId="944">
    <w:name w:val="标题 3"/>
    <w:basedOn w:val="942"/>
    <w:next w:val="942"/>
    <w:link w:val="942"/>
    <w:qFormat/>
    <w:pPr>
      <w:jc w:val="left"/>
      <w:keepLines/>
      <w:keepNext/>
      <w:spacing w:before="360" w:after="120"/>
      <w:outlineLvl w:val="2"/>
    </w:pPr>
    <w:rPr>
      <w:rFonts w:ascii="宋体"/>
      <w:b/>
      <w:sz w:val="24"/>
      <w:szCs w:val="20"/>
      <w:u w:val="single"/>
    </w:rPr>
  </w:style>
  <w:style w:type="character" w:styleId="945">
    <w:name w:val="默认段落字体"/>
    <w:next w:val="945"/>
    <w:link w:val="942"/>
    <w:semiHidden/>
  </w:style>
  <w:style w:type="table" w:styleId="946">
    <w:name w:val="普通表格"/>
    <w:next w:val="946"/>
    <w:link w:val="942"/>
    <w:semiHidden/>
    <w:tblPr/>
  </w:style>
  <w:style w:type="numbering" w:styleId="947">
    <w:name w:val="无列表"/>
    <w:next w:val="947"/>
    <w:link w:val="942"/>
    <w:uiPriority w:val="99"/>
    <w:semiHidden/>
    <w:unhideWhenUsed/>
  </w:style>
  <w:style w:type="paragraph" w:styleId="948">
    <w:name w:val="正文文本11"/>
    <w:basedOn w:val="942"/>
    <w:next w:val="942"/>
    <w:link w:val="942"/>
    <w:qFormat/>
    <w:rPr>
      <w:rFonts w:ascii="楷体_GB2312" w:hAnsi="Arial" w:eastAsia="楷体_GB2312"/>
      <w:sz w:val="28"/>
      <w:szCs w:val="28"/>
    </w:rPr>
  </w:style>
  <w:style w:type="paragraph" w:styleId="949">
    <w:name w:val="正文缩进"/>
    <w:basedOn w:val="942"/>
    <w:next w:val="949"/>
    <w:link w:val="942"/>
    <w:qFormat/>
    <w:pPr>
      <w:ind w:firstLine="420"/>
      <w:jc w:val="left"/>
    </w:pPr>
    <w:rPr>
      <w:rFonts w:ascii="宋体"/>
      <w:sz w:val="24"/>
    </w:rPr>
  </w:style>
  <w:style w:type="paragraph" w:styleId="950">
    <w:name w:val="引文目录标题"/>
    <w:basedOn w:val="942"/>
    <w:next w:val="942"/>
    <w:link w:val="942"/>
    <w:qFormat/>
    <w:pPr>
      <w:spacing w:before="120"/>
    </w:pPr>
    <w:rPr>
      <w:rFonts w:ascii="Arial" w:hAnsi="Arial"/>
      <w:szCs w:val="20"/>
    </w:rPr>
  </w:style>
  <w:style w:type="paragraph" w:styleId="951">
    <w:name w:val="批注文字"/>
    <w:basedOn w:val="942"/>
    <w:next w:val="951"/>
    <w:link w:val="942"/>
    <w:pPr>
      <w:jc w:val="left"/>
    </w:pPr>
  </w:style>
  <w:style w:type="paragraph" w:styleId="952">
    <w:name w:val="正文文本"/>
    <w:basedOn w:val="942"/>
    <w:next w:val="952"/>
    <w:link w:val="942"/>
    <w:qFormat/>
    <w:pPr>
      <w:spacing w:before="120" w:line="22" w:lineRule="atLeast"/>
      <w:tabs>
        <w:tab w:val="left" w:pos="567" w:leader="none"/>
      </w:tabs>
    </w:pPr>
    <w:rPr>
      <w:rFonts w:ascii="宋体" w:hAnsi="宋体"/>
      <w:sz w:val="24"/>
    </w:rPr>
  </w:style>
  <w:style w:type="paragraph" w:styleId="953">
    <w:name w:val="纯文本"/>
    <w:basedOn w:val="942"/>
    <w:next w:val="953"/>
    <w:link w:val="942"/>
    <w:uiPriority w:val="99"/>
    <w:qFormat/>
    <w:rPr>
      <w:rFonts w:hint="eastAsia" w:ascii="宋体" w:hAnsi="Courier New"/>
      <w:szCs w:val="20"/>
    </w:rPr>
  </w:style>
  <w:style w:type="paragraph" w:styleId="954">
    <w:name w:val="页脚"/>
    <w:basedOn w:val="942"/>
    <w:next w:val="954"/>
    <w:link w:val="942"/>
    <w:uiPriority w:val="99"/>
    <w:qFormat/>
    <w:pPr>
      <w:jc w:val="left"/>
      <w:tabs>
        <w:tab w:val="center" w:pos="4153" w:leader="none"/>
        <w:tab w:val="right" w:pos="8306" w:leader="none"/>
      </w:tabs>
    </w:pPr>
    <w:rPr>
      <w:rFonts w:ascii="宋体"/>
      <w:sz w:val="18"/>
      <w:szCs w:val="20"/>
    </w:rPr>
  </w:style>
  <w:style w:type="paragraph" w:styleId="955">
    <w:name w:val="页眉"/>
    <w:basedOn w:val="942"/>
    <w:next w:val="955"/>
    <w:link w:val="942"/>
    <w:qFormat/>
    <w:pPr>
      <w:jc w:val="center"/>
      <w:tabs>
        <w:tab w:val="center" w:pos="4153" w:leader="none"/>
        <w:tab w:val="right" w:pos="8306" w:leader="none"/>
      </w:tabs>
      <w:pBdr>
        <w:bottom w:val="single" w:color="000000" w:sz="6" w:space="1"/>
      </w:pBdr>
    </w:pPr>
    <w:rPr>
      <w:sz w:val="18"/>
      <w:szCs w:val="18"/>
    </w:rPr>
  </w:style>
  <w:style w:type="paragraph" w:styleId="956">
    <w:name w:val="toc 1"/>
    <w:basedOn w:val="942"/>
    <w:next w:val="942"/>
    <w:link w:val="942"/>
    <w:uiPriority w:val="39"/>
    <w:qFormat/>
    <w:pPr>
      <w:spacing w:line="300" w:lineRule="auto"/>
      <w:tabs>
        <w:tab w:val="left" w:pos="1050" w:leader="none"/>
        <w:tab w:val="right" w:pos="8937" w:leader="dot"/>
      </w:tabs>
    </w:pPr>
    <w:rPr>
      <w:rFonts w:ascii="宋体" w:hAnsi="宋体"/>
      <w:b/>
      <w:sz w:val="24"/>
    </w:rPr>
  </w:style>
  <w:style w:type="paragraph" w:styleId="957">
    <w:name w:val="普通(网站)"/>
    <w:basedOn w:val="942"/>
    <w:next w:val="957"/>
    <w:link w:val="942"/>
    <w:uiPriority w:val="99"/>
    <w:unhideWhenUsed/>
    <w:qFormat/>
    <w:pPr>
      <w:jc w:val="left"/>
      <w:spacing w:before="100" w:beforeAutospacing="1" w:after="100" w:afterAutospacing="1"/>
      <w:widowControl/>
    </w:pPr>
    <w:rPr>
      <w:rFonts w:ascii="宋体" w:hAnsi="宋体" w:cs="宋体"/>
      <w:sz w:val="24"/>
    </w:rPr>
  </w:style>
  <w:style w:type="paragraph" w:styleId="958">
    <w:name w:val="正文文本首行缩进 2"/>
    <w:basedOn w:val="942"/>
    <w:next w:val="942"/>
    <w:link w:val="942"/>
    <w:qFormat/>
    <w:pPr>
      <w:ind w:left="420" w:firstLine="420"/>
      <w:spacing w:after="120" w:line="480" w:lineRule="exact"/>
    </w:pPr>
    <w:rPr>
      <w:sz w:val="24"/>
    </w:rPr>
  </w:style>
  <w:style w:type="table" w:styleId="959">
    <w:name w:val="网格型"/>
    <w:basedOn w:val="946"/>
    <w:next w:val="959"/>
    <w:link w:val="942"/>
    <w:qFormat/>
    <w:pPr>
      <w:jc w:val="both"/>
      <w:widowControl w:val="off"/>
    </w:pPr>
    <w:tblPr/>
  </w:style>
  <w:style w:type="character" w:styleId="960">
    <w:name w:val="页码"/>
    <w:next w:val="960"/>
    <w:link w:val="942"/>
    <w:qFormat/>
  </w:style>
  <w:style w:type="character" w:styleId="961">
    <w:name w:val="强调"/>
    <w:next w:val="961"/>
    <w:link w:val="942"/>
    <w:qFormat/>
    <w:rPr>
      <w:color w:val="cc0033"/>
    </w:rPr>
  </w:style>
  <w:style w:type="paragraph" w:styleId="962">
    <w:name w:val="Default"/>
    <w:next w:val="962"/>
    <w:link w:val="942"/>
    <w:qFormat/>
    <w:pPr>
      <w:widowControl w:val="off"/>
    </w:pPr>
    <w:rPr>
      <w:rFonts w:ascii="Symbol" w:hAnsi="Symbol" w:cs="Symbol"/>
      <w:color w:val="000000"/>
      <w:sz w:val="24"/>
      <w:szCs w:val="24"/>
      <w:lang w:val="en-US" w:eastAsia="zh-CN" w:bidi="ar-SA"/>
    </w:rPr>
  </w:style>
  <w:style w:type="paragraph" w:styleId="963">
    <w:name w:val="正文文本首行缩进1"/>
    <w:basedOn w:val="952"/>
    <w:next w:val="963"/>
    <w:link w:val="942"/>
    <w:uiPriority w:val="99"/>
    <w:qFormat/>
    <w:pPr>
      <w:ind w:firstLine="420"/>
      <w:tabs>
        <w:tab w:val="left" w:pos="567" w:leader="none"/>
      </w:tabs>
    </w:pPr>
  </w:style>
  <w:style w:type="paragraph" w:styleId="964">
    <w:name w:val="图例"/>
    <w:basedOn w:val="942"/>
    <w:next w:val="964"/>
    <w:link w:val="942"/>
    <w:qFormat/>
    <w:pPr>
      <w:jc w:val="center"/>
      <w:spacing w:before="120" w:after="120" w:line="360" w:lineRule="auto"/>
    </w:pPr>
    <w:rPr>
      <w:rFonts w:eastAsia="仿宋_GB2312"/>
      <w:b/>
      <w:sz w:val="24"/>
      <w:szCs w:val="20"/>
    </w:rPr>
  </w:style>
  <w:style w:type="paragraph" w:styleId="965">
    <w:name w:val="列表段落1"/>
    <w:basedOn w:val="942"/>
    <w:next w:val="965"/>
    <w:link w:val="942"/>
    <w:uiPriority w:val="34"/>
    <w:qFormat/>
    <w:pPr>
      <w:ind w:firstLine="420"/>
    </w:pPr>
    <w:rPr>
      <w:rFonts w:ascii="Calibri" w:hAnsi="Calibri"/>
      <w:szCs w:val="22"/>
    </w:rPr>
  </w:style>
  <w:style w:type="paragraph" w:styleId="966">
    <w:name w:val="纯文本1"/>
    <w:basedOn w:val="942"/>
    <w:next w:val="966"/>
    <w:link w:val="942"/>
    <w:qFormat/>
    <w:pPr>
      <w:jc w:val="left"/>
      <w:widowControl/>
    </w:pPr>
    <w:rPr>
      <w:rFonts w:ascii="宋体" w:hAnsi="Courier New" w:eastAsia="楷体_GB2312"/>
      <w:sz w:val="26"/>
      <w:szCs w:val="20"/>
    </w:rPr>
  </w:style>
  <w:style w:type="paragraph" w:styleId="967">
    <w:name w:val="正文1"/>
    <w:basedOn w:val="942"/>
    <w:next w:val="967"/>
    <w:link w:val="942"/>
    <w:qFormat/>
    <w:pPr>
      <w:contextualSpacing/>
      <w:ind w:firstLine="200"/>
      <w:jc w:val="left"/>
      <w:spacing w:before="120" w:after="120"/>
      <w:widowControl/>
    </w:pPr>
    <w:rPr>
      <w:rFonts w:ascii="Calibri" w:hAnsi="Calibri" w:eastAsia="Adobe 仿宋 Std R"/>
      <w:sz w:val="20"/>
      <w:szCs w:val="21"/>
    </w:rPr>
  </w:style>
  <w:style w:type="paragraph" w:styleId="968">
    <w:name w:val="材料标题"/>
    <w:basedOn w:val="942"/>
    <w:next w:val="968"/>
    <w:link w:val="942"/>
    <w:qFormat/>
    <w:pPr>
      <w:jc w:val="center"/>
      <w:spacing w:line="700" w:lineRule="exact"/>
    </w:pPr>
    <w:rPr>
      <w:rFonts w:ascii="方正小标宋简体" w:eastAsia="方正小标宋简体"/>
      <w:color w:val="000000"/>
      <w:sz w:val="44"/>
      <w:szCs w:val="44"/>
    </w:rPr>
  </w:style>
  <w:style w:type="paragraph" w:styleId="969">
    <w:name w:val="成文日期"/>
    <w:basedOn w:val="942"/>
    <w:next w:val="969"/>
    <w:link w:val="942"/>
    <w:qFormat/>
    <w:pPr>
      <w:ind w:right="400" w:firstLine="200"/>
      <w:jc w:val="right"/>
      <w:spacing w:line="570" w:lineRule="exact"/>
    </w:pPr>
    <w:rPr>
      <w:rFonts w:ascii="仿宋_GB2312" w:eastAsia="仿宋_GB2312"/>
      <w:sz w:val="32"/>
      <w:szCs w:val="20"/>
    </w:rPr>
  </w:style>
  <w:style w:type="paragraph" w:styleId="970">
    <w:name w:val="普通(网站)1"/>
    <w:basedOn w:val="942"/>
    <w:next w:val="970"/>
    <w:link w:val="942"/>
    <w:uiPriority w:val="99"/>
    <w:unhideWhenUsed/>
    <w:qFormat/>
    <w:pPr>
      <w:jc w:val="left"/>
      <w:spacing w:before="100" w:beforeAutospacing="1" w:after="100" w:afterAutospacing="1"/>
      <w:widowControl/>
    </w:pPr>
    <w:rPr>
      <w:rFonts w:ascii="宋体" w:hAnsi="宋体" w:cs="宋体"/>
      <w:sz w:val="24"/>
    </w:rPr>
  </w:style>
  <w:style w:type="character" w:styleId="971">
    <w:name w:val="font151"/>
    <w:next w:val="971"/>
    <w:link w:val="942"/>
    <w:rPr>
      <w:rFonts w:hint="eastAsia" w:ascii="宋体" w:hAnsi="宋体" w:eastAsia="宋体" w:cs="宋体"/>
      <w:b/>
      <w:bCs/>
      <w:color w:val="000000"/>
      <w:sz w:val="20"/>
      <w:szCs w:val="20"/>
      <w:u w:val="none"/>
    </w:rPr>
  </w:style>
  <w:style w:type="character" w:styleId="972">
    <w:name w:val="font231"/>
    <w:next w:val="972"/>
    <w:link w:val="942"/>
    <w:qFormat/>
    <w:rPr>
      <w:rFonts w:hint="eastAsia" w:ascii="宋体" w:hAnsi="宋体" w:eastAsia="宋体" w:cs="宋体"/>
      <w:b/>
      <w:bCs/>
      <w:color w:val="000000"/>
      <w:sz w:val="20"/>
      <w:szCs w:val="20"/>
      <w:u w:val="none"/>
    </w:rPr>
  </w:style>
  <w:style w:type="character" w:styleId="973">
    <w:name w:val="font61"/>
    <w:next w:val="973"/>
    <w:link w:val="942"/>
    <w:qFormat/>
    <w:rPr>
      <w:rFonts w:hint="eastAsia" w:ascii="宋体" w:hAnsi="宋体" w:eastAsia="宋体" w:cs="宋体"/>
      <w:color w:val="000000"/>
      <w:sz w:val="20"/>
      <w:szCs w:val="20"/>
      <w:u w:val="none"/>
    </w:rPr>
  </w:style>
  <w:style w:type="character" w:styleId="974">
    <w:name w:val="font471"/>
    <w:next w:val="974"/>
    <w:link w:val="942"/>
    <w:qFormat/>
    <w:rPr>
      <w:rFonts w:hint="eastAsia" w:ascii="宋体" w:hAnsi="宋体" w:eastAsia="宋体" w:cs="宋体"/>
      <w:color w:val="000000"/>
      <w:sz w:val="20"/>
      <w:szCs w:val="20"/>
      <w:u w:val="none"/>
      <w:vertAlign w:val="subscript"/>
    </w:rPr>
  </w:style>
  <w:style w:type="character" w:styleId="975">
    <w:name w:val="font401"/>
    <w:next w:val="975"/>
    <w:link w:val="942"/>
    <w:qFormat/>
    <w:rPr>
      <w:rFonts w:hint="eastAsia" w:ascii="宋体" w:hAnsi="宋体" w:eastAsia="宋体" w:cs="宋体"/>
      <w:i/>
      <w:iCs/>
      <w:color w:val="000000"/>
      <w:sz w:val="20"/>
      <w:szCs w:val="20"/>
      <w:u w:val="none"/>
    </w:rPr>
  </w:style>
  <w:style w:type="paragraph" w:styleId="976">
    <w:name w:val="列出段落"/>
    <w:basedOn w:val="942"/>
    <w:next w:val="976"/>
    <w:link w:val="942"/>
    <w:uiPriority w:val="34"/>
    <w:qFormat/>
    <w:pPr>
      <w:ind w:firstLine="420"/>
    </w:pPr>
    <w:rPr>
      <w:rFonts w:ascii="Calibri" w:hAnsi="Calibri"/>
      <w:szCs w:val="22"/>
    </w:rPr>
  </w:style>
  <w:style w:type="paragraph" w:styleId="977">
    <w:name w:val="正文文本1"/>
    <w:basedOn w:val="942"/>
    <w:next w:val="977"/>
    <w:link w:val="942"/>
    <w:uiPriority w:val="99"/>
    <w:qFormat/>
    <w:pPr>
      <w:spacing w:before="120" w:line="22" w:lineRule="atLeast"/>
      <w:tabs>
        <w:tab w:val="left" w:pos="567" w:leader="none"/>
      </w:tabs>
    </w:pPr>
    <w:rPr>
      <w:rFonts w:ascii="宋体" w:hAnsi="宋体"/>
      <w:sz w:val="24"/>
    </w:rPr>
  </w:style>
  <w:style w:type="paragraph" w:styleId="978">
    <w:name w:val="列表段落2"/>
    <w:basedOn w:val="942"/>
    <w:next w:val="978"/>
    <w:link w:val="942"/>
    <w:uiPriority w:val="34"/>
    <w:qFormat/>
    <w:pPr>
      <w:ind w:firstLine="420"/>
    </w:pPr>
    <w:rPr>
      <w:rFonts w:ascii="Calibri" w:hAnsi="Calibri"/>
      <w:szCs w:val="22"/>
    </w:rPr>
  </w:style>
  <w:style w:type="paragraph" w:styleId="979">
    <w:name w:val="List Paragraph1"/>
    <w:basedOn w:val="942"/>
    <w:next w:val="979"/>
    <w:link w:val="942"/>
    <w:uiPriority w:val="99"/>
    <w:qFormat/>
    <w:pPr>
      <w:ind w:firstLine="420"/>
    </w:pPr>
    <w:rPr>
      <w:rFonts w:ascii="Calibri" w:hAnsi="Calibri"/>
      <w:szCs w:val="22"/>
    </w:rPr>
  </w:style>
  <w:style w:type="character" w:styleId="980">
    <w:name w:val="font121"/>
    <w:next w:val="980"/>
    <w:link w:val="942"/>
    <w:rPr>
      <w:rFonts w:hint="eastAsia" w:ascii="宋体" w:hAnsi="宋体" w:eastAsia="宋体" w:cs="宋体"/>
      <w:i w:val="0"/>
      <w:iCs w:val="0"/>
      <w:color w:val="000000"/>
      <w:sz w:val="24"/>
      <w:szCs w:val="24"/>
      <w:u w:val="none"/>
    </w:rPr>
  </w:style>
  <w:style w:type="character" w:styleId="981">
    <w:name w:val="font11"/>
    <w:next w:val="981"/>
    <w:link w:val="942"/>
    <w:rPr>
      <w:rFonts w:hint="eastAsia" w:ascii="宋体" w:hAnsi="宋体" w:eastAsia="宋体" w:cs="宋体"/>
      <w:i w:val="0"/>
      <w:iCs w:val="0"/>
      <w:color w:val="000000"/>
      <w:sz w:val="18"/>
      <w:szCs w:val="18"/>
      <w:u w:val="none"/>
    </w:rPr>
  </w:style>
  <w:style w:type="character" w:styleId="982">
    <w:name w:val="font21"/>
    <w:next w:val="982"/>
    <w:link w:val="942"/>
    <w:rPr>
      <w:rFonts w:hint="eastAsia" w:ascii="宋体" w:hAnsi="宋体" w:eastAsia="宋体" w:cs="宋体"/>
      <w:i w:val="0"/>
      <w:iCs w:val="0"/>
      <w:color w:val="ff0000"/>
      <w:sz w:val="18"/>
      <w:szCs w:val="18"/>
      <w:u w:val="none"/>
    </w:rPr>
  </w:style>
  <w:style w:type="paragraph" w:styleId="983">
    <w:name w:val="列表段落"/>
    <w:basedOn w:val="942"/>
    <w:next w:val="983"/>
    <w:link w:val="942"/>
    <w:uiPriority w:val="34"/>
    <w:qFormat/>
    <w:pPr>
      <w:contextualSpacing/>
      <w:ind w:left="720"/>
    </w:pPr>
  </w:style>
  <w:style w:type="paragraph" w:styleId="984">
    <w:name w:val="正文首行缩进1"/>
    <w:basedOn w:val="977"/>
    <w:next w:val="984"/>
    <w:link w:val="942"/>
    <w:uiPriority w:val="99"/>
    <w:qFormat/>
    <w:pPr>
      <w:ind w:firstLine="420"/>
      <w:tabs>
        <w:tab w:val="left" w:pos="567" w:leader="none"/>
      </w:tabs>
    </w:pPr>
  </w:style>
  <w:style w:type="paragraph" w:styleId="985">
    <w:name w:val="font5"/>
    <w:basedOn w:val="942"/>
    <w:next w:val="985"/>
    <w:link w:val="942"/>
    <w:qFormat/>
    <w:pPr>
      <w:jc w:val="left"/>
      <w:spacing w:before="100" w:beforeAutospacing="1" w:after="100" w:afterAutospacing="1"/>
      <w:widowControl/>
    </w:pPr>
    <w:rPr>
      <w:rFonts w:ascii="宋体" w:hAnsi="宋体" w:cs="宋体"/>
      <w:sz w:val="18"/>
      <w:szCs w:val="18"/>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jp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jp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9</cp:revision>
  <dcterms:created xsi:type="dcterms:W3CDTF">2026-05-22T08:06:00Z</dcterms:created>
  <dcterms:modified xsi:type="dcterms:W3CDTF">2026-05-25T04:01:04Z</dcterms:modified>
  <cp:version>1048576</cp:version>
</cp:coreProperties>
</file>